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1242A9" w:rsidP="009A3438" w14:paraId="4E97E31F" w14:textId="18A0ABAF">
      <w:pPr>
        <w:suppressAutoHyphens/>
        <w:jc w:val="center"/>
        <w:rPr>
          <w:rFonts w:ascii="Times New Roman" w:hAnsi="Times New Roman"/>
          <w:b/>
          <w:bCs/>
          <w:color w:val="FF0000"/>
        </w:rPr>
      </w:pPr>
      <w:bookmarkStart w:id="0" w:name="_Hlk114563386"/>
      <w:r w:rsidRPr="001242A9">
        <w:rPr>
          <w:rFonts w:ascii="Times New Roman" w:hAnsi="Times New Roman"/>
          <w:b/>
          <w:bCs/>
        </w:rPr>
        <w:t>Supporting Statement</w:t>
      </w:r>
      <w:r w:rsidRPr="001242A9">
        <w:rPr>
          <w:rFonts w:ascii="Times New Roman" w:hAnsi="Times New Roman"/>
          <w:b/>
        </w:rPr>
        <w:t xml:space="preserve"> for</w:t>
      </w:r>
      <w:r w:rsidRPr="001242A9" w:rsidR="00A71355">
        <w:rPr>
          <w:rFonts w:ascii="Times New Roman" w:hAnsi="Times New Roman"/>
          <w:b/>
        </w:rPr>
        <w:t xml:space="preserve"> </w:t>
      </w:r>
      <w:r w:rsidRPr="001242A9" w:rsidR="00D25C97">
        <w:rPr>
          <w:rFonts w:ascii="Times New Roman" w:hAnsi="Times New Roman"/>
          <w:b/>
          <w:bCs/>
        </w:rPr>
        <w:t xml:space="preserve">Pattern of Violations </w:t>
      </w:r>
    </w:p>
    <w:p w:rsidR="00861B3F" w:rsidRPr="001242A9" w:rsidP="009A3438" w14:paraId="33F0F79A" w14:textId="55DE075B">
      <w:pPr>
        <w:suppressAutoHyphens/>
        <w:jc w:val="center"/>
        <w:rPr>
          <w:rFonts w:ascii="Times New Roman" w:hAnsi="Times New Roman"/>
          <w:b/>
          <w:color w:val="FF0000"/>
        </w:rPr>
      </w:pPr>
      <w:r w:rsidRPr="001242A9">
        <w:rPr>
          <w:rFonts w:ascii="Times New Roman" w:hAnsi="Times New Roman"/>
          <w:b/>
        </w:rPr>
        <w:t>Paperwork Reduction Act Submission</w:t>
      </w:r>
    </w:p>
    <w:p w:rsidR="00861B3F" w:rsidRPr="001242A9" w:rsidP="009A3438" w14:paraId="3E579288" w14:textId="77777777">
      <w:pPr>
        <w:suppressAutoHyphens/>
        <w:jc w:val="center"/>
        <w:rPr>
          <w:rFonts w:ascii="Times New Roman" w:hAnsi="Times New Roman"/>
          <w:b/>
        </w:rPr>
      </w:pPr>
    </w:p>
    <w:p w:rsidR="00861B3F" w:rsidRPr="001242A9" w:rsidP="007628FE" w14:paraId="409D3F1A" w14:textId="3DD05453">
      <w:pPr>
        <w:widowControl/>
        <w:autoSpaceDE/>
        <w:autoSpaceDN/>
        <w:adjustRightInd/>
        <w:rPr>
          <w:rFonts w:ascii="Times New Roman" w:hAnsi="Times New Roman" w:eastAsiaTheme="minorHAnsi"/>
          <w:szCs w:val="22"/>
        </w:rPr>
      </w:pPr>
      <w:r w:rsidRPr="001242A9">
        <w:rPr>
          <w:rFonts w:ascii="Times New Roman" w:hAnsi="Times New Roman"/>
          <w:bCs/>
        </w:rPr>
        <w:t xml:space="preserve">This </w:t>
      </w:r>
      <w:r w:rsidRPr="001242A9" w:rsidR="00B227F0">
        <w:rPr>
          <w:rFonts w:ascii="Times New Roman" w:hAnsi="Times New Roman"/>
          <w:bCs/>
        </w:rPr>
        <w:t>information collection request (</w:t>
      </w:r>
      <w:r w:rsidRPr="001242A9" w:rsidR="00B227F0">
        <w:rPr>
          <w:rFonts w:ascii="Times New Roman" w:hAnsi="Times New Roman"/>
        </w:rPr>
        <w:t>ICR)</w:t>
      </w:r>
      <w:r w:rsidRPr="001242A9">
        <w:rPr>
          <w:rFonts w:ascii="Times New Roman" w:hAnsi="Times New Roman"/>
          <w:bCs/>
        </w:rPr>
        <w:t xml:space="preserve"> seeks to extend, without chang</w:t>
      </w:r>
      <w:r w:rsidRPr="001242A9" w:rsidR="00BC060A">
        <w:rPr>
          <w:rFonts w:ascii="Times New Roman" w:hAnsi="Times New Roman"/>
          <w:bCs/>
        </w:rPr>
        <w:t>e</w:t>
      </w:r>
      <w:r w:rsidRPr="001242A9" w:rsidR="002D0F05">
        <w:rPr>
          <w:rFonts w:ascii="Times New Roman" w:hAnsi="Times New Roman"/>
        </w:rPr>
        <w:t>,</w:t>
      </w:r>
      <w:r w:rsidRPr="001242A9" w:rsidR="00BC060A">
        <w:rPr>
          <w:rFonts w:ascii="Times New Roman" w:hAnsi="Times New Roman"/>
        </w:rPr>
        <w:t xml:space="preserve"> </w:t>
      </w:r>
      <w:r w:rsidRPr="001242A9" w:rsidR="002D0F05">
        <w:rPr>
          <w:rFonts w:ascii="Times New Roman" w:hAnsi="Times New Roman"/>
          <w:bCs/>
        </w:rPr>
        <w:t xml:space="preserve">a currently approved </w:t>
      </w:r>
      <w:r w:rsidRPr="001242A9">
        <w:rPr>
          <w:rFonts w:ascii="Times New Roman" w:hAnsi="Times New Roman"/>
          <w:bCs/>
        </w:rPr>
        <w:t>information collection.</w:t>
      </w:r>
    </w:p>
    <w:p w:rsidR="00861B3F" w:rsidRPr="001242A9" w:rsidP="009A3438" w14:paraId="6B8A9E29" w14:textId="77777777">
      <w:pPr>
        <w:rPr>
          <w:rFonts w:ascii="Times New Roman" w:hAnsi="Times New Roman"/>
        </w:rPr>
      </w:pPr>
    </w:p>
    <w:p w:rsidR="00861B3F" w:rsidRPr="001242A9" w:rsidP="009A3438" w14:paraId="3FE2834E" w14:textId="19548738">
      <w:pPr>
        <w:tabs>
          <w:tab w:val="left" w:pos="-720"/>
        </w:tabs>
        <w:suppressAutoHyphens/>
        <w:rPr>
          <w:rFonts w:ascii="Times New Roman" w:hAnsi="Times New Roman"/>
          <w:b/>
        </w:rPr>
      </w:pPr>
      <w:r w:rsidRPr="001242A9">
        <w:rPr>
          <w:rFonts w:ascii="Times New Roman" w:hAnsi="Times New Roman"/>
          <w:b/>
          <w:u w:val="single"/>
        </w:rPr>
        <w:t>OMB Control Number</w:t>
      </w:r>
      <w:r w:rsidRPr="001242A9">
        <w:rPr>
          <w:rFonts w:ascii="Times New Roman" w:hAnsi="Times New Roman"/>
        </w:rPr>
        <w:t>: 1219-</w:t>
      </w:r>
      <w:r w:rsidRPr="001242A9" w:rsidR="005F395D">
        <w:rPr>
          <w:rFonts w:ascii="Times New Roman" w:hAnsi="Times New Roman"/>
        </w:rPr>
        <w:t>0150</w:t>
      </w:r>
    </w:p>
    <w:p w:rsidR="00861B3F" w:rsidRPr="001242A9" w:rsidP="009A3438" w14:paraId="6FD41D47" w14:textId="77777777">
      <w:pPr>
        <w:tabs>
          <w:tab w:val="left" w:pos="-720"/>
        </w:tabs>
        <w:suppressAutoHyphens/>
        <w:rPr>
          <w:rFonts w:ascii="Times New Roman" w:hAnsi="Times New Roman"/>
          <w:b/>
          <w:color w:val="000000" w:themeColor="text1"/>
        </w:rPr>
      </w:pPr>
    </w:p>
    <w:p w:rsidR="00861B3F" w:rsidRPr="001242A9" w:rsidP="009A3438" w14:paraId="377413BF" w14:textId="7A8B35FB">
      <w:pPr>
        <w:tabs>
          <w:tab w:val="left" w:pos="-720"/>
        </w:tabs>
        <w:suppressAutoHyphens/>
        <w:rPr>
          <w:rFonts w:ascii="Times New Roman" w:hAnsi="Times New Roman"/>
          <w:b/>
          <w:color w:val="000000" w:themeColor="text1"/>
        </w:rPr>
      </w:pPr>
      <w:r w:rsidRPr="001242A9">
        <w:rPr>
          <w:rFonts w:ascii="Times New Roman" w:hAnsi="Times New Roman"/>
          <w:b/>
          <w:color w:val="000000" w:themeColor="text1"/>
          <w:u w:val="single"/>
        </w:rPr>
        <w:t>Information Collection Request Title</w:t>
      </w:r>
      <w:r w:rsidRPr="001242A9">
        <w:rPr>
          <w:rFonts w:ascii="Times New Roman" w:hAnsi="Times New Roman"/>
          <w:b/>
          <w:color w:val="000000" w:themeColor="text1"/>
        </w:rPr>
        <w:t xml:space="preserve">: </w:t>
      </w:r>
      <w:bookmarkStart w:id="1" w:name="_Hlk103349820"/>
      <w:r w:rsidRPr="001242A9" w:rsidR="005F395D">
        <w:rPr>
          <w:rFonts w:ascii="Times New Roman" w:hAnsi="Times New Roman"/>
          <w:bCs/>
          <w:color w:val="000000" w:themeColor="text1"/>
        </w:rPr>
        <w:t>Pattern of Violations</w:t>
      </w:r>
    </w:p>
    <w:bookmarkEnd w:id="1"/>
    <w:p w:rsidR="00861B3F" w:rsidRPr="001242A9" w:rsidP="009A3438" w14:paraId="7B26500A" w14:textId="77777777">
      <w:pPr>
        <w:tabs>
          <w:tab w:val="left" w:pos="-720"/>
        </w:tabs>
        <w:suppressAutoHyphens/>
        <w:rPr>
          <w:rFonts w:ascii="Times New Roman" w:hAnsi="Times New Roman"/>
          <w:b/>
          <w:color w:val="000000" w:themeColor="text1"/>
        </w:rPr>
      </w:pPr>
    </w:p>
    <w:p w:rsidR="00861B3F" w:rsidRPr="001242A9" w:rsidP="009A3438" w14:paraId="07D97EAE" w14:textId="07A21814">
      <w:pPr>
        <w:tabs>
          <w:tab w:val="left" w:pos="-720"/>
        </w:tabs>
        <w:suppressAutoHyphens/>
        <w:rPr>
          <w:rFonts w:ascii="Times New Roman" w:hAnsi="Times New Roman"/>
          <w:b/>
          <w:color w:val="000000" w:themeColor="text1"/>
        </w:rPr>
      </w:pPr>
      <w:r w:rsidRPr="001242A9">
        <w:rPr>
          <w:rFonts w:ascii="Times New Roman" w:hAnsi="Times New Roman"/>
          <w:b/>
          <w:color w:val="000000" w:themeColor="text1"/>
          <w:u w:val="single"/>
        </w:rPr>
        <w:t xml:space="preserve">Type of </w:t>
      </w:r>
      <w:r w:rsidRPr="001242A9" w:rsidR="00541732">
        <w:rPr>
          <w:rFonts w:ascii="Times New Roman" w:hAnsi="Times New Roman"/>
          <w:b/>
          <w:color w:val="000000" w:themeColor="text1"/>
          <w:u w:val="single"/>
        </w:rPr>
        <w:t xml:space="preserve">OMB </w:t>
      </w:r>
      <w:r w:rsidRPr="001242A9">
        <w:rPr>
          <w:rFonts w:ascii="Times New Roman" w:hAnsi="Times New Roman"/>
          <w:b/>
          <w:color w:val="000000" w:themeColor="text1"/>
          <w:u w:val="single"/>
        </w:rPr>
        <w:t>Review</w:t>
      </w:r>
      <w:r w:rsidRPr="001242A9">
        <w:rPr>
          <w:rFonts w:ascii="Times New Roman" w:hAnsi="Times New Roman"/>
          <w:b/>
          <w:color w:val="000000" w:themeColor="text1"/>
        </w:rPr>
        <w:t xml:space="preserve">: </w:t>
      </w:r>
      <w:r w:rsidRPr="001242A9" w:rsidR="00AA68DD">
        <w:rPr>
          <w:rFonts w:ascii="Times New Roman" w:hAnsi="Times New Roman"/>
          <w:bCs/>
          <w:color w:val="000000" w:themeColor="text1"/>
        </w:rPr>
        <w:t>Extension</w:t>
      </w:r>
      <w:r w:rsidRPr="001242A9" w:rsidR="00B108CA">
        <w:rPr>
          <w:rFonts w:ascii="Times New Roman" w:hAnsi="Times New Roman"/>
          <w:bCs/>
          <w:color w:val="000000" w:themeColor="text1"/>
        </w:rPr>
        <w:t xml:space="preserve"> </w:t>
      </w:r>
    </w:p>
    <w:p w:rsidR="00861B3F" w:rsidRPr="001242A9" w:rsidP="009A3438" w14:paraId="3DDD942E" w14:textId="77777777">
      <w:pPr>
        <w:tabs>
          <w:tab w:val="left" w:pos="-720"/>
        </w:tabs>
        <w:suppressAutoHyphens/>
        <w:rPr>
          <w:rFonts w:ascii="Times New Roman" w:hAnsi="Times New Roman"/>
          <w:b/>
        </w:rPr>
      </w:pPr>
    </w:p>
    <w:p w:rsidR="00AA68DD" w:rsidRPr="001242A9" w:rsidP="009A3438" w14:paraId="7E2E76E4" w14:textId="77777777">
      <w:pPr>
        <w:rPr>
          <w:rFonts w:ascii="Times New Roman" w:hAnsi="Times New Roman"/>
          <w:b/>
        </w:rPr>
      </w:pPr>
      <w:r w:rsidRPr="001242A9">
        <w:rPr>
          <w:rFonts w:ascii="Times New Roman" w:hAnsi="Times New Roman"/>
          <w:b/>
          <w:u w:val="single"/>
        </w:rPr>
        <w:t>Authority</w:t>
      </w:r>
      <w:r w:rsidRPr="001242A9">
        <w:rPr>
          <w:rFonts w:ascii="Times New Roman" w:hAnsi="Times New Roman"/>
          <w:b/>
        </w:rPr>
        <w:t>:</w:t>
      </w:r>
      <w:r w:rsidRPr="001242A9" w:rsidR="00BA12DF">
        <w:rPr>
          <w:rFonts w:ascii="Times New Roman" w:hAnsi="Times New Roman"/>
          <w:b/>
        </w:rPr>
        <w:t xml:space="preserve"> </w:t>
      </w:r>
    </w:p>
    <w:p w:rsidR="001242A9" w:rsidRPr="001242A9" w:rsidP="005F395D" w14:paraId="1CC092BA" w14:textId="77777777">
      <w:pPr>
        <w:widowControl/>
        <w:tabs>
          <w:tab w:val="left" w:pos="-720"/>
        </w:tabs>
        <w:suppressAutoHyphens/>
        <w:autoSpaceDE/>
        <w:autoSpaceDN/>
        <w:adjustRightInd/>
        <w:rPr>
          <w:rFonts w:ascii="Times New Roman" w:hAnsi="Times New Roman"/>
          <w:bCs/>
        </w:rPr>
      </w:pPr>
    </w:p>
    <w:p w:rsidR="001242A9" w:rsidRPr="001242A9" w:rsidP="001242A9" w14:paraId="07CEE471" w14:textId="77777777">
      <w:pPr>
        <w:widowControl/>
        <w:tabs>
          <w:tab w:val="left" w:pos="-720"/>
        </w:tabs>
        <w:suppressAutoHyphens/>
        <w:autoSpaceDE/>
        <w:autoSpaceDN/>
        <w:adjustRightInd/>
        <w:rPr>
          <w:rFonts w:ascii="Times New Roman" w:hAnsi="Times New Roman"/>
          <w:b/>
        </w:rPr>
      </w:pPr>
      <w:r w:rsidRPr="001242A9">
        <w:rPr>
          <w:rFonts w:ascii="Times New Roman" w:hAnsi="Times New Roman"/>
          <w:bCs/>
        </w:rPr>
        <w:t>Part 104 – Pattern of Violations</w:t>
      </w:r>
    </w:p>
    <w:p w:rsidR="001242A9" w:rsidRPr="001242A9" w:rsidP="001242A9" w14:paraId="6184357C" w14:textId="77777777">
      <w:pPr>
        <w:rPr>
          <w:rFonts w:ascii="Times New Roman" w:hAnsi="Times New Roman"/>
          <w:bCs/>
        </w:rPr>
      </w:pPr>
      <w:r w:rsidRPr="001242A9">
        <w:rPr>
          <w:rFonts w:ascii="Times New Roman" w:hAnsi="Times New Roman"/>
          <w:bCs/>
        </w:rPr>
        <w:t xml:space="preserve">     Subpart R—Miscellaneous</w:t>
      </w:r>
    </w:p>
    <w:p w:rsidR="005F395D" w:rsidRPr="001242A9" w:rsidP="005F395D" w14:paraId="4FCEBFB0" w14:textId="039765B3">
      <w:pPr>
        <w:widowControl/>
        <w:tabs>
          <w:tab w:val="left" w:pos="-720"/>
        </w:tabs>
        <w:suppressAutoHyphens/>
        <w:autoSpaceDE/>
        <w:autoSpaceDN/>
        <w:adjustRightInd/>
        <w:rPr>
          <w:rFonts w:ascii="Times New Roman" w:hAnsi="Times New Roman"/>
        </w:rPr>
      </w:pPr>
      <w:r w:rsidRPr="001242A9">
        <w:rPr>
          <w:rFonts w:ascii="Times New Roman" w:hAnsi="Times New Roman"/>
        </w:rPr>
        <w:t xml:space="preserve">           </w:t>
      </w:r>
      <w:r w:rsidRPr="001242A9">
        <w:rPr>
          <w:rFonts w:ascii="Times New Roman" w:hAnsi="Times New Roman"/>
        </w:rPr>
        <w:t xml:space="preserve">30 CFR </w:t>
      </w:r>
      <w:r w:rsidRPr="001242A9" w:rsidR="006218EB">
        <w:rPr>
          <w:rFonts w:ascii="Times New Roman" w:hAnsi="Times New Roman"/>
        </w:rPr>
        <w:t xml:space="preserve">104.2 </w:t>
      </w:r>
      <w:r w:rsidRPr="001242A9" w:rsidR="006218EB">
        <w:rPr>
          <w:rFonts w:ascii="Times New Roman" w:hAnsi="Times New Roman"/>
          <w:bCs/>
        </w:rPr>
        <w:t xml:space="preserve">– </w:t>
      </w:r>
      <w:r w:rsidRPr="001242A9" w:rsidR="006218EB">
        <w:rPr>
          <w:rFonts w:ascii="Times New Roman" w:hAnsi="Times New Roman"/>
        </w:rPr>
        <w:t>Pattern criteria</w:t>
      </w:r>
    </w:p>
    <w:p w:rsidR="006218EB" w:rsidRPr="001242A9" w:rsidP="005F395D" w14:paraId="1EA3C217" w14:textId="2BB1E5D0">
      <w:pPr>
        <w:widowControl/>
        <w:tabs>
          <w:tab w:val="left" w:pos="-720"/>
        </w:tabs>
        <w:suppressAutoHyphens/>
        <w:autoSpaceDE/>
        <w:autoSpaceDN/>
        <w:adjustRightInd/>
        <w:rPr>
          <w:rFonts w:ascii="Times New Roman" w:hAnsi="Times New Roman"/>
        </w:rPr>
      </w:pPr>
      <w:r w:rsidRPr="001242A9">
        <w:rPr>
          <w:rFonts w:ascii="Times New Roman" w:hAnsi="Times New Roman"/>
        </w:rPr>
        <w:t xml:space="preserve">           </w:t>
      </w:r>
      <w:r w:rsidRPr="001242A9">
        <w:rPr>
          <w:rFonts w:ascii="Times New Roman" w:hAnsi="Times New Roman"/>
        </w:rPr>
        <w:t xml:space="preserve">30 CFR </w:t>
      </w:r>
      <w:r w:rsidRPr="001242A9">
        <w:rPr>
          <w:rFonts w:ascii="Times New Roman" w:hAnsi="Times New Roman"/>
        </w:rPr>
        <w:t xml:space="preserve">104.3 </w:t>
      </w:r>
      <w:r w:rsidRPr="001242A9">
        <w:rPr>
          <w:rFonts w:ascii="Times New Roman" w:hAnsi="Times New Roman"/>
          <w:bCs/>
        </w:rPr>
        <w:t>–</w:t>
      </w:r>
      <w:r w:rsidRPr="001242A9">
        <w:rPr>
          <w:rFonts w:ascii="Times New Roman" w:hAnsi="Times New Roman"/>
        </w:rPr>
        <w:t xml:space="preserve"> Issuance of notice</w:t>
      </w:r>
    </w:p>
    <w:p w:rsidR="00861B3F" w:rsidRPr="001242A9" w:rsidP="009A3438" w14:paraId="2F93BBBA" w14:textId="77777777">
      <w:pPr>
        <w:tabs>
          <w:tab w:val="left" w:pos="-720"/>
        </w:tabs>
        <w:suppressAutoHyphens/>
        <w:rPr>
          <w:rFonts w:ascii="Times New Roman" w:hAnsi="Times New Roman"/>
          <w:b/>
        </w:rPr>
      </w:pPr>
    </w:p>
    <w:p w:rsidR="00861B3F" w:rsidRPr="001242A9" w:rsidP="009A3438" w14:paraId="7777C6C5" w14:textId="705D985B">
      <w:pPr>
        <w:rPr>
          <w:rFonts w:ascii="Times New Roman" w:hAnsi="Times New Roman"/>
          <w:b/>
        </w:rPr>
      </w:pPr>
      <w:r w:rsidRPr="001242A9">
        <w:rPr>
          <w:rFonts w:ascii="Times New Roman" w:hAnsi="Times New Roman"/>
          <w:b/>
          <w:u w:val="single"/>
        </w:rPr>
        <w:t xml:space="preserve">Collection </w:t>
      </w:r>
      <w:r w:rsidRPr="001242A9">
        <w:rPr>
          <w:rFonts w:ascii="Times New Roman" w:hAnsi="Times New Roman"/>
          <w:b/>
          <w:color w:val="000000" w:themeColor="text1"/>
          <w:u w:val="single"/>
        </w:rPr>
        <w:t>Instrument(s)</w:t>
      </w:r>
      <w:r w:rsidRPr="001242A9">
        <w:rPr>
          <w:rFonts w:ascii="Times New Roman" w:hAnsi="Times New Roman"/>
          <w:b/>
          <w:color w:val="000000" w:themeColor="text1"/>
        </w:rPr>
        <w:t>:</w:t>
      </w:r>
      <w:r w:rsidRPr="001242A9">
        <w:rPr>
          <w:rFonts w:ascii="Times New Roman" w:hAnsi="Times New Roman"/>
          <w:color w:val="000000" w:themeColor="text1"/>
        </w:rPr>
        <w:t xml:space="preserve"> </w:t>
      </w:r>
      <w:r w:rsidRPr="001242A9" w:rsidR="00F86AB2">
        <w:rPr>
          <w:rFonts w:ascii="Times New Roman" w:hAnsi="Times New Roman"/>
          <w:color w:val="000000" w:themeColor="text1"/>
        </w:rPr>
        <w:t>None</w:t>
      </w:r>
    </w:p>
    <w:p w:rsidR="00861B3F" w:rsidRPr="001242A9" w:rsidP="009A3438" w14:paraId="3BE9B174" w14:textId="77777777">
      <w:pPr>
        <w:rPr>
          <w:rFonts w:ascii="Times New Roman" w:hAnsi="Times New Roman"/>
          <w:b/>
          <w:bCs/>
          <w:color w:val="000000"/>
        </w:rPr>
      </w:pPr>
    </w:p>
    <w:p w:rsidR="00B227F0" w:rsidRPr="001242A9" w:rsidP="009A3438" w14:paraId="3261DED4" w14:textId="77777777">
      <w:pPr>
        <w:pStyle w:val="Default"/>
        <w:rPr>
          <w:rFonts w:ascii="Times New Roman" w:hAnsi="Times New Roman" w:cs="Times New Roman"/>
          <w:b/>
          <w:color w:val="auto"/>
        </w:rPr>
      </w:pPr>
      <w:r w:rsidRPr="001242A9">
        <w:rPr>
          <w:rFonts w:ascii="Times New Roman" w:hAnsi="Times New Roman" w:cs="Times New Roman"/>
          <w:b/>
          <w:color w:val="auto"/>
        </w:rPr>
        <w:t>General Instructions</w:t>
      </w:r>
    </w:p>
    <w:p w:rsidR="00B227F0" w:rsidRPr="001242A9" w:rsidP="009A3438" w14:paraId="6FAE27B4" w14:textId="77777777">
      <w:pPr>
        <w:pStyle w:val="Default"/>
        <w:rPr>
          <w:rFonts w:ascii="Times New Roman" w:hAnsi="Times New Roman" w:cs="Times New Roman"/>
          <w:b/>
          <w:color w:val="auto"/>
        </w:rPr>
      </w:pPr>
    </w:p>
    <w:p w:rsidR="00B227F0" w:rsidRPr="001242A9" w:rsidP="009A3438" w14:paraId="0736298B" w14:textId="2D7B1301">
      <w:pPr>
        <w:pStyle w:val="Default"/>
        <w:rPr>
          <w:rFonts w:ascii="Times New Roman" w:hAnsi="Times New Roman" w:cs="Times New Roman"/>
          <w:b/>
          <w:color w:val="auto"/>
        </w:rPr>
      </w:pPr>
      <w:r w:rsidRPr="001242A9">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1242A9" w:rsidP="009A3438" w14:paraId="43E4646E" w14:textId="77777777">
      <w:pPr>
        <w:pStyle w:val="Default"/>
        <w:rPr>
          <w:rFonts w:ascii="Times New Roman" w:hAnsi="Times New Roman" w:cs="Times New Roman"/>
          <w:b/>
          <w:color w:val="auto"/>
        </w:rPr>
      </w:pPr>
    </w:p>
    <w:p w:rsidR="00B227F0" w:rsidRPr="001242A9" w:rsidP="009A3438" w14:paraId="2BEDACE0" w14:textId="77777777">
      <w:pPr>
        <w:pStyle w:val="Default"/>
        <w:rPr>
          <w:rFonts w:ascii="Times New Roman" w:hAnsi="Times New Roman" w:cs="Times New Roman"/>
          <w:b/>
          <w:color w:val="auto"/>
        </w:rPr>
      </w:pPr>
      <w:r w:rsidRPr="001242A9">
        <w:rPr>
          <w:rFonts w:ascii="Times New Roman" w:hAnsi="Times New Roman" w:cs="Times New Roman"/>
          <w:b/>
          <w:color w:val="auto"/>
        </w:rPr>
        <w:t>Specific Instructions</w:t>
      </w:r>
    </w:p>
    <w:p w:rsidR="00B227F0" w:rsidRPr="001242A9" w:rsidP="009A3438" w14:paraId="580DC9D7" w14:textId="77777777">
      <w:pPr>
        <w:pStyle w:val="Default"/>
        <w:rPr>
          <w:rFonts w:ascii="Times New Roman" w:hAnsi="Times New Roman" w:cs="Times New Roman"/>
          <w:b/>
          <w:color w:val="auto"/>
        </w:rPr>
      </w:pPr>
    </w:p>
    <w:p w:rsidR="00B227F0" w:rsidRPr="001242A9" w:rsidP="009A3438" w14:paraId="24052D5A" w14:textId="77777777">
      <w:pPr>
        <w:pStyle w:val="Default"/>
        <w:rPr>
          <w:rFonts w:ascii="Times New Roman" w:hAnsi="Times New Roman" w:cs="Times New Roman"/>
          <w:color w:val="auto"/>
        </w:rPr>
      </w:pPr>
      <w:r w:rsidRPr="001242A9">
        <w:rPr>
          <w:rFonts w:ascii="Times New Roman" w:hAnsi="Times New Roman" w:cs="Times New Roman"/>
          <w:b/>
          <w:color w:val="auto"/>
        </w:rPr>
        <w:t>A.  Justification</w:t>
      </w:r>
      <w:r w:rsidRPr="001242A9">
        <w:rPr>
          <w:rFonts w:ascii="Times New Roman" w:hAnsi="Times New Roman" w:cs="Times New Roman"/>
          <w:color w:val="auto"/>
        </w:rPr>
        <w:t xml:space="preserve"> </w:t>
      </w:r>
    </w:p>
    <w:p w:rsidR="00B227F0" w:rsidRPr="001242A9" w:rsidP="009A3438" w14:paraId="75A98CEA" w14:textId="77777777">
      <w:pPr>
        <w:pStyle w:val="Default"/>
        <w:rPr>
          <w:rFonts w:ascii="Times New Roman" w:hAnsi="Times New Roman" w:cs="Times New Roman"/>
          <w:color w:val="auto"/>
        </w:rPr>
      </w:pPr>
      <w:r w:rsidRPr="001242A9">
        <w:rPr>
          <w:rFonts w:ascii="Times New Roman" w:hAnsi="Times New Roman" w:cs="Times New Roman"/>
          <w:color w:val="auto"/>
        </w:rPr>
        <w:t xml:space="preserve"> </w:t>
      </w:r>
    </w:p>
    <w:p w:rsidR="00B227F0" w:rsidRPr="001242A9" w:rsidP="009A3438" w14:paraId="048FE832" w14:textId="354F97C7">
      <w:pPr>
        <w:pStyle w:val="Default"/>
        <w:rPr>
          <w:rFonts w:ascii="Times New Roman" w:hAnsi="Times New Roman" w:cs="Times New Roman"/>
          <w:color w:val="auto"/>
        </w:rPr>
      </w:pPr>
      <w:r w:rsidRPr="001242A9">
        <w:rPr>
          <w:rFonts w:ascii="Times New Roman" w:hAnsi="Times New Roman" w:cs="Times New Roman"/>
          <w:b/>
          <w:color w:val="auto"/>
        </w:rPr>
        <w:t>1.</w:t>
      </w:r>
      <w:r w:rsidRPr="001242A9">
        <w:rPr>
          <w:rFonts w:ascii="Times New Roman" w:hAnsi="Times New Roman" w:cs="Times New Roman"/>
          <w:color w:val="auto"/>
        </w:rPr>
        <w:t xml:space="preserve">   </w:t>
      </w:r>
      <w:r w:rsidRPr="001242A9">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1242A9" w:rsidR="00AA68DD">
        <w:rPr>
          <w:rFonts w:ascii="Times New Roman" w:hAnsi="Times New Roman" w:cs="Times New Roman"/>
          <w:b/>
          <w:color w:val="auto"/>
        </w:rPr>
        <w:t xml:space="preserve"> </w:t>
      </w:r>
      <w:r w:rsidRPr="001242A9">
        <w:rPr>
          <w:rFonts w:ascii="Times New Roman" w:hAnsi="Times New Roman" w:cs="Times New Roman"/>
          <w:b/>
          <w:color w:val="auto"/>
        </w:rPr>
        <w:t xml:space="preserve">the appropriate section of each statute and regulation mandating or authorizing the collection of information. </w:t>
      </w:r>
    </w:p>
    <w:p w:rsidR="00B227F0" w:rsidRPr="001242A9" w:rsidP="009A3438" w14:paraId="1FCB6AF5" w14:textId="77777777">
      <w:pPr>
        <w:pStyle w:val="Default"/>
        <w:rPr>
          <w:rFonts w:ascii="Times New Roman" w:hAnsi="Times New Roman" w:cs="Times New Roman"/>
          <w:color w:val="auto"/>
        </w:rPr>
      </w:pPr>
      <w:r w:rsidRPr="001242A9">
        <w:rPr>
          <w:rFonts w:ascii="Times New Roman" w:hAnsi="Times New Roman" w:cs="Times New Roman"/>
          <w:b/>
          <w:color w:val="auto"/>
        </w:rPr>
        <w:t xml:space="preserve"> </w:t>
      </w:r>
    </w:p>
    <w:p w:rsidR="00CB3898" w:rsidRPr="001242A9" w:rsidP="00052BD8" w14:paraId="30E722ED" w14:textId="42A216E9">
      <w:pPr>
        <w:pStyle w:val="Default"/>
        <w:rPr>
          <w:rFonts w:ascii="Times New Roman" w:hAnsi="Times New Roman" w:cs="Times New Roman"/>
          <w:color w:val="auto"/>
        </w:rPr>
      </w:pPr>
      <w:r w:rsidRPr="001242A9">
        <w:rPr>
          <w:rFonts w:ascii="Times New Roman" w:hAnsi="Times New Roman" w:cs="Times New Roman"/>
          <w:color w:val="auto"/>
        </w:rPr>
        <w:t>Section 103(h) of the Federal Mine Safety and Health Act of 1977</w:t>
      </w:r>
      <w:r w:rsidRPr="001242A9" w:rsidR="006A05E7">
        <w:rPr>
          <w:rFonts w:ascii="Times New Roman" w:hAnsi="Times New Roman" w:cs="Times New Roman"/>
          <w:color w:val="auto"/>
        </w:rPr>
        <w:t xml:space="preserve"> (Mine Act)</w:t>
      </w:r>
      <w:r w:rsidRPr="001242A9">
        <w:rPr>
          <w:rFonts w:ascii="Times New Roman" w:hAnsi="Times New Roman" w:cs="Times New Roman"/>
        </w:rPr>
        <w:t xml:space="preserve"> as amended</w:t>
      </w:r>
      <w:r w:rsidRPr="001242A9">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2" w:name="_Hlk157593570"/>
      <w:r w:rsidRPr="001242A9">
        <w:rPr>
          <w:rFonts w:ascii="Times New Roman" w:hAnsi="Times New Roman" w:cs="Times New Roman"/>
          <w:color w:val="auto"/>
        </w:rPr>
        <w:t xml:space="preserve">section 101(a) of the Mine Act, 30 U.S.C. 811(a), authorizes the Secretary of Labor (Secretary) </w:t>
      </w:r>
      <w:bookmarkEnd w:id="2"/>
      <w:r w:rsidRPr="001242A9">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AF6914">
        <w:rPr>
          <w:rFonts w:ascii="Times New Roman" w:hAnsi="Times New Roman" w:cs="Times New Roman"/>
          <w:color w:val="auto"/>
        </w:rPr>
        <w:t xml:space="preserve">(MNM) </w:t>
      </w:r>
      <w:r w:rsidRPr="001242A9">
        <w:rPr>
          <w:rFonts w:ascii="Times New Roman" w:hAnsi="Times New Roman" w:cs="Times New Roman"/>
          <w:color w:val="auto"/>
        </w:rPr>
        <w:t>mines.</w:t>
      </w:r>
    </w:p>
    <w:p w:rsidR="00F70C76" w:rsidRPr="001242A9" w:rsidP="00052BD8" w14:paraId="308C7C3D" w14:textId="77777777">
      <w:pPr>
        <w:pStyle w:val="Default"/>
        <w:rPr>
          <w:rFonts w:ascii="Times New Roman" w:hAnsi="Times New Roman" w:cs="Times New Roman"/>
          <w:color w:val="auto"/>
        </w:rPr>
      </w:pPr>
    </w:p>
    <w:p w:rsidR="00AE13BF" w:rsidRPr="001242A9" w:rsidP="00052BD8" w14:paraId="2AE9CB0C" w14:textId="688A9F9D">
      <w:pPr>
        <w:pStyle w:val="Default"/>
        <w:rPr>
          <w:rFonts w:ascii="Times New Roman" w:hAnsi="Times New Roman" w:cs="Times New Roman"/>
          <w:color w:val="auto"/>
        </w:rPr>
      </w:pPr>
      <w:bookmarkStart w:id="3" w:name="_Hlk169763927"/>
      <w:r w:rsidRPr="001242A9">
        <w:rPr>
          <w:rFonts w:ascii="Times New Roman" w:hAnsi="Times New Roman" w:cs="Times New Roman"/>
          <w:color w:val="auto"/>
        </w:rPr>
        <w:t>The Paperwork Reduction Act (PRA) governs paperwork burdens imposed by Federal agencies on the public for using identical questions to collect information from 10 or more persons. Paperwork burden is defined in 44 U.S.C. 3502(2) as time, effort, or financial resources expended to generate, maintain, or provide information to or for a Federal agency. Under 44 U.S.C. 3507, policies and procedures of information collection are established for controlling paperwork burdens imposed by Federal agencies on the public, including evaluating public comments.</w:t>
      </w:r>
    </w:p>
    <w:p w:rsidR="00AE13BF" w:rsidRPr="001242A9" w:rsidP="00052BD8" w14:paraId="51E83A9C" w14:textId="77777777">
      <w:pPr>
        <w:pStyle w:val="Default"/>
        <w:rPr>
          <w:rFonts w:ascii="Times New Roman" w:hAnsi="Times New Roman" w:cs="Times New Roman"/>
          <w:color w:val="auto"/>
        </w:rPr>
      </w:pPr>
    </w:p>
    <w:p w:rsidR="00F70C76" w:rsidRPr="001242A9" w:rsidP="00052BD8" w14:paraId="306DACDB" w14:textId="55C4D9F7">
      <w:pPr>
        <w:pStyle w:val="Default"/>
        <w:rPr>
          <w:rFonts w:ascii="Times New Roman" w:hAnsi="Times New Roman" w:cs="Times New Roman"/>
          <w:color w:val="auto"/>
        </w:rPr>
      </w:pPr>
      <w:r w:rsidRPr="001242A9">
        <w:rPr>
          <w:rFonts w:ascii="Times New Roman" w:hAnsi="Times New Roman" w:cs="Times New Roman"/>
          <w:color w:val="auto"/>
        </w:rPr>
        <w:t>T</w:t>
      </w:r>
      <w:r w:rsidRPr="001242A9">
        <w:rPr>
          <w:rFonts w:ascii="Times New Roman" w:hAnsi="Times New Roman" w:cs="Times New Roman"/>
          <w:color w:val="auto"/>
        </w:rPr>
        <w:t>o fulfill the statutory mandates to promote miners’ health and safety, MSHA requires information</w:t>
      </w:r>
      <w:r w:rsidRPr="001242A9" w:rsidR="00522EC1">
        <w:rPr>
          <w:rFonts w:ascii="Times New Roman" w:hAnsi="Times New Roman" w:cs="Times New Roman"/>
          <w:color w:val="auto"/>
        </w:rPr>
        <w:t xml:space="preserve"> under the information collection request</w:t>
      </w:r>
      <w:r w:rsidRPr="001242A9">
        <w:rPr>
          <w:rFonts w:ascii="Times New Roman" w:hAnsi="Times New Roman" w:cs="Times New Roman"/>
          <w:color w:val="auto"/>
        </w:rPr>
        <w:t xml:space="preserve"> </w:t>
      </w:r>
      <w:r w:rsidRPr="001242A9" w:rsidR="00AE13BF">
        <w:rPr>
          <w:rFonts w:ascii="Times New Roman" w:hAnsi="Times New Roman" w:cs="Times New Roman"/>
          <w:color w:val="auto"/>
        </w:rPr>
        <w:t xml:space="preserve">(ICR) </w:t>
      </w:r>
      <w:r w:rsidRPr="001242A9" w:rsidR="003752D3">
        <w:rPr>
          <w:rFonts w:ascii="Times New Roman" w:hAnsi="Times New Roman" w:cs="Times New Roman"/>
          <w:color w:val="auto"/>
        </w:rPr>
        <w:t>titled</w:t>
      </w:r>
      <w:r w:rsidRPr="001242A9" w:rsidR="00F50585">
        <w:rPr>
          <w:rFonts w:ascii="Times New Roman" w:hAnsi="Times New Roman" w:cs="Times New Roman"/>
          <w:color w:val="auto"/>
        </w:rPr>
        <w:t xml:space="preserve"> </w:t>
      </w:r>
      <w:r w:rsidRPr="001242A9" w:rsidR="00FC4849">
        <w:rPr>
          <w:rFonts w:ascii="Times New Roman" w:hAnsi="Times New Roman" w:cs="Times New Roman"/>
          <w:color w:val="auto"/>
        </w:rPr>
        <w:t>“</w:t>
      </w:r>
      <w:r w:rsidRPr="001242A9" w:rsidR="002B3510">
        <w:rPr>
          <w:rFonts w:ascii="Times New Roman" w:hAnsi="Times New Roman" w:cs="Times New Roman"/>
          <w:color w:val="auto"/>
        </w:rPr>
        <w:t>Pattern of Violations</w:t>
      </w:r>
      <w:r w:rsidRPr="001242A9" w:rsidR="00FC4849">
        <w:rPr>
          <w:rFonts w:ascii="Times New Roman" w:hAnsi="Times New Roman" w:cs="Times New Roman"/>
          <w:color w:val="auto"/>
        </w:rPr>
        <w:t>”</w:t>
      </w:r>
      <w:r w:rsidR="001934E3">
        <w:rPr>
          <w:rFonts w:ascii="Times New Roman" w:hAnsi="Times New Roman" w:cs="Times New Roman"/>
          <w:color w:val="auto"/>
        </w:rPr>
        <w:t>.</w:t>
      </w:r>
      <w:r w:rsidRPr="001242A9">
        <w:rPr>
          <w:rFonts w:ascii="Times New Roman" w:hAnsi="Times New Roman" w:cs="Times New Roman"/>
          <w:color w:val="auto"/>
        </w:rPr>
        <w:t xml:space="preserve"> </w:t>
      </w:r>
      <w:r w:rsidRPr="001242A9" w:rsidR="00217BE3">
        <w:rPr>
          <w:rFonts w:ascii="Times New Roman" w:hAnsi="Times New Roman" w:cs="Times New Roman"/>
          <w:color w:val="auto"/>
        </w:rPr>
        <w:t xml:space="preserve">The information collection </w:t>
      </w:r>
      <w:r w:rsidRPr="001242A9" w:rsidR="00AE13BF">
        <w:rPr>
          <w:rFonts w:ascii="Times New Roman" w:hAnsi="Times New Roman" w:cs="Times New Roman"/>
          <w:color w:val="auto"/>
        </w:rPr>
        <w:t xml:space="preserve">is </w:t>
      </w:r>
      <w:r w:rsidRPr="001242A9" w:rsidR="00217BE3">
        <w:rPr>
          <w:rFonts w:ascii="Times New Roman" w:hAnsi="Times New Roman" w:cs="Times New Roman"/>
          <w:color w:val="auto"/>
        </w:rPr>
        <w:t>intend</w:t>
      </w:r>
      <w:r w:rsidRPr="001242A9" w:rsidR="00AE13BF">
        <w:rPr>
          <w:rFonts w:ascii="Times New Roman" w:hAnsi="Times New Roman" w:cs="Times New Roman"/>
          <w:color w:val="auto"/>
        </w:rPr>
        <w:t>ed</w:t>
      </w:r>
      <w:r w:rsidRPr="001242A9" w:rsidR="00217BE3">
        <w:rPr>
          <w:rFonts w:ascii="Times New Roman" w:hAnsi="Times New Roman" w:cs="Times New Roman"/>
          <w:color w:val="auto"/>
        </w:rPr>
        <w:t xml:space="preserve"> to use the written corrective action program</w:t>
      </w:r>
      <w:r w:rsidRPr="001242A9" w:rsidR="00575D66">
        <w:rPr>
          <w:rFonts w:ascii="Times New Roman" w:hAnsi="Times New Roman" w:cs="Times New Roman"/>
          <w:color w:val="auto"/>
        </w:rPr>
        <w:t>s</w:t>
      </w:r>
      <w:r w:rsidRPr="001242A9" w:rsidR="00217BE3">
        <w:rPr>
          <w:rFonts w:ascii="Times New Roman" w:hAnsi="Times New Roman" w:cs="Times New Roman"/>
          <w:color w:val="auto"/>
        </w:rPr>
        <w:t xml:space="preserve"> </w:t>
      </w:r>
      <w:r w:rsidRPr="001242A9" w:rsidR="00506E87">
        <w:rPr>
          <w:rFonts w:ascii="Times New Roman" w:hAnsi="Times New Roman" w:cs="Times New Roman"/>
          <w:bCs/>
        </w:rPr>
        <w:t xml:space="preserve">(CAPs) </w:t>
      </w:r>
      <w:r w:rsidR="001160ED">
        <w:rPr>
          <w:rFonts w:ascii="Times New Roman" w:hAnsi="Times New Roman" w:cs="Times New Roman"/>
          <w:bCs/>
        </w:rPr>
        <w:t xml:space="preserve">developed by mine operators </w:t>
      </w:r>
      <w:r w:rsidRPr="001242A9" w:rsidR="00217BE3">
        <w:rPr>
          <w:rFonts w:ascii="Times New Roman" w:hAnsi="Times New Roman" w:cs="Times New Roman"/>
          <w:color w:val="auto"/>
        </w:rPr>
        <w:t xml:space="preserve">to monitor the progress and effectiveness of the operators’ efforts to </w:t>
      </w:r>
      <w:r w:rsidRPr="001242A9" w:rsidR="00AE13BF">
        <w:rPr>
          <w:rFonts w:ascii="Times New Roman" w:hAnsi="Times New Roman" w:cs="Times New Roman"/>
          <w:bCs/>
        </w:rPr>
        <w:t xml:space="preserve">avoid the issuance of pattern of violations (POV) and to </w:t>
      </w:r>
      <w:r w:rsidRPr="001242A9" w:rsidR="00217BE3">
        <w:rPr>
          <w:rFonts w:ascii="Times New Roman" w:hAnsi="Times New Roman" w:cs="Times New Roman"/>
          <w:color w:val="auto"/>
        </w:rPr>
        <w:t xml:space="preserve">restore safe and healthful working conditions in their mines. </w:t>
      </w:r>
    </w:p>
    <w:p w:rsidR="00217BE3" w:rsidRPr="001242A9" w:rsidP="00052BD8" w14:paraId="6E434506" w14:textId="77777777">
      <w:pPr>
        <w:pStyle w:val="Default"/>
        <w:rPr>
          <w:rFonts w:ascii="Times New Roman" w:hAnsi="Times New Roman" w:cs="Times New Roman"/>
          <w:color w:val="auto"/>
        </w:rPr>
      </w:pPr>
    </w:p>
    <w:p w:rsidR="00753019" w:rsidRPr="001242A9" w:rsidP="00D852A6" w14:paraId="7886F3E5" w14:textId="43DE8B3B">
      <w:pPr>
        <w:widowControl/>
        <w:tabs>
          <w:tab w:val="left" w:pos="720"/>
        </w:tabs>
        <w:autoSpaceDE/>
        <w:autoSpaceDN/>
        <w:adjustRightInd/>
        <w:rPr>
          <w:rFonts w:ascii="Times New Roman" w:hAnsi="Times New Roman"/>
          <w:color w:val="000000"/>
        </w:rPr>
      </w:pPr>
      <w:r w:rsidRPr="001242A9">
        <w:rPr>
          <w:rFonts w:ascii="Times New Roman" w:hAnsi="Times New Roman"/>
        </w:rPr>
        <w:t xml:space="preserve">The Mine Act </w:t>
      </w:r>
      <w:r w:rsidRPr="001242A9" w:rsidR="00C91452">
        <w:rPr>
          <w:rFonts w:ascii="Times New Roman" w:hAnsi="Times New Roman"/>
        </w:rPr>
        <w:t>requires mine operators to take</w:t>
      </w:r>
      <w:r w:rsidRPr="001242A9">
        <w:rPr>
          <w:rFonts w:ascii="Times New Roman" w:hAnsi="Times New Roman"/>
        </w:rPr>
        <w:t xml:space="preserve"> the ultimate responsibility </w:t>
      </w:r>
      <w:r w:rsidRPr="001242A9" w:rsidR="00832F97">
        <w:rPr>
          <w:rFonts w:ascii="Times New Roman" w:hAnsi="Times New Roman"/>
        </w:rPr>
        <w:t>of</w:t>
      </w:r>
      <w:r w:rsidRPr="001242A9">
        <w:rPr>
          <w:rFonts w:ascii="Times New Roman" w:hAnsi="Times New Roman"/>
        </w:rPr>
        <w:t xml:space="preserve"> ensuring the safety and health of miners. </w:t>
      </w:r>
      <w:r w:rsidRPr="001242A9">
        <w:rPr>
          <w:rFonts w:ascii="Times New Roman" w:hAnsi="Times New Roman"/>
        </w:rPr>
        <w:t xml:space="preserve">Under 30 CFR </w:t>
      </w:r>
      <w:r w:rsidRPr="001242A9" w:rsidR="006218EB">
        <w:rPr>
          <w:rFonts w:ascii="Times New Roman" w:hAnsi="Times New Roman"/>
        </w:rPr>
        <w:t xml:space="preserve">part </w:t>
      </w:r>
      <w:r w:rsidRPr="001242A9">
        <w:rPr>
          <w:rFonts w:ascii="Times New Roman" w:hAnsi="Times New Roman"/>
        </w:rPr>
        <w:t xml:space="preserve">104, the criteria and procedures </w:t>
      </w:r>
      <w:r w:rsidRPr="001242A9" w:rsidR="00647FFC">
        <w:rPr>
          <w:rFonts w:ascii="Times New Roman" w:hAnsi="Times New Roman"/>
        </w:rPr>
        <w:t>to</w:t>
      </w:r>
      <w:r w:rsidRPr="001242A9">
        <w:rPr>
          <w:rFonts w:ascii="Times New Roman" w:hAnsi="Times New Roman"/>
        </w:rPr>
        <w:t xml:space="preserve"> determine whether a mine operator has established a recurring pattern of significant and substantial (S&amp;S) violations of mandatory health and safety standards at the mine</w:t>
      </w:r>
      <w:r w:rsidRPr="001242A9">
        <w:rPr>
          <w:rFonts w:ascii="Times New Roman" w:hAnsi="Times New Roman"/>
          <w:color w:val="000000"/>
        </w:rPr>
        <w:t xml:space="preserve">. An S&amp;S violation is </w:t>
      </w:r>
      <w:r w:rsidRPr="001242A9" w:rsidR="00380ED7">
        <w:rPr>
          <w:rFonts w:ascii="Times New Roman" w:hAnsi="Times New Roman"/>
          <w:color w:val="000000"/>
        </w:rPr>
        <w:t xml:space="preserve">a type of violation </w:t>
      </w:r>
      <w:r w:rsidRPr="001242A9">
        <w:rPr>
          <w:rFonts w:ascii="Times New Roman" w:hAnsi="Times New Roman"/>
          <w:color w:val="000000"/>
        </w:rPr>
        <w:t xml:space="preserve">that is regarded </w:t>
      </w:r>
      <w:r w:rsidRPr="001242A9" w:rsidR="00380ED7">
        <w:rPr>
          <w:rFonts w:ascii="Times New Roman" w:hAnsi="Times New Roman"/>
          <w:color w:val="000000"/>
        </w:rPr>
        <w:t xml:space="preserve">to be </w:t>
      </w:r>
      <w:r w:rsidRPr="001242A9">
        <w:rPr>
          <w:rFonts w:ascii="Times New Roman" w:hAnsi="Times New Roman"/>
          <w:color w:val="000000"/>
        </w:rPr>
        <w:t xml:space="preserve">reasonably likely to result in a serious injury or illness. </w:t>
      </w:r>
      <w:r w:rsidRPr="001242A9" w:rsidR="00380ED7">
        <w:rPr>
          <w:rFonts w:ascii="Times New Roman" w:hAnsi="Times New Roman"/>
          <w:color w:val="000000"/>
        </w:rPr>
        <w:t xml:space="preserve">30 CFR </w:t>
      </w:r>
      <w:r w:rsidRPr="001242A9" w:rsidR="006218EB">
        <w:rPr>
          <w:rFonts w:ascii="Times New Roman" w:hAnsi="Times New Roman"/>
          <w:color w:val="000000"/>
        </w:rPr>
        <w:t xml:space="preserve">part </w:t>
      </w:r>
      <w:r w:rsidRPr="001242A9" w:rsidR="00380ED7">
        <w:rPr>
          <w:rFonts w:ascii="Times New Roman" w:hAnsi="Times New Roman"/>
          <w:color w:val="000000"/>
        </w:rPr>
        <w:t>104</w:t>
      </w:r>
      <w:r w:rsidRPr="001242A9">
        <w:rPr>
          <w:rFonts w:ascii="Times New Roman" w:hAnsi="Times New Roman"/>
          <w:color w:val="000000"/>
        </w:rPr>
        <w:t xml:space="preserve"> implements section 104(e) of the Mine Act</w:t>
      </w:r>
      <w:r w:rsidRPr="00FF2845" w:rsidR="001160ED">
        <w:rPr>
          <w:rFonts w:ascii="Times New Roman" w:hAnsi="Times New Roman"/>
          <w:bCs/>
        </w:rPr>
        <w:t>, 30 U.S.C. 814(e),</w:t>
      </w:r>
      <w:r w:rsidRPr="001242A9">
        <w:rPr>
          <w:rFonts w:ascii="Times New Roman" w:hAnsi="Times New Roman"/>
          <w:color w:val="000000"/>
        </w:rPr>
        <w:t xml:space="preserve"> </w:t>
      </w:r>
      <w:r w:rsidRPr="00FF2845" w:rsidR="001160ED">
        <w:rPr>
          <w:rFonts w:ascii="Times New Roman" w:hAnsi="Times New Roman"/>
          <w:bCs/>
        </w:rPr>
        <w:t>regarding POV</w:t>
      </w:r>
      <w:r w:rsidRPr="001242A9" w:rsidR="001160ED">
        <w:rPr>
          <w:rFonts w:ascii="Times New Roman" w:hAnsi="Times New Roman"/>
          <w:color w:val="000000"/>
        </w:rPr>
        <w:t xml:space="preserve"> </w:t>
      </w:r>
      <w:r w:rsidRPr="001242A9">
        <w:rPr>
          <w:rFonts w:ascii="Times New Roman" w:hAnsi="Times New Roman"/>
          <w:color w:val="000000"/>
        </w:rPr>
        <w:t xml:space="preserve">by addressing mines with an inspection history of recurrent S&amp;S violations that demonstrate a mine operator's disregard for the health and safety of miners. </w:t>
      </w:r>
      <w:r w:rsidRPr="001242A9">
        <w:rPr>
          <w:rFonts w:ascii="Times New Roman" w:hAnsi="Times New Roman"/>
        </w:rPr>
        <w:t xml:space="preserve">MSHA uses the POV provisions </w:t>
      </w:r>
      <w:r w:rsidRPr="001242A9" w:rsidR="00AE13BF">
        <w:rPr>
          <w:rFonts w:ascii="Times New Roman" w:hAnsi="Times New Roman"/>
          <w:color w:val="000000"/>
        </w:rPr>
        <w:t>to effectively restore</w:t>
      </w:r>
      <w:r w:rsidRPr="001242A9">
        <w:rPr>
          <w:rFonts w:ascii="Times New Roman" w:hAnsi="Times New Roman"/>
          <w:color w:val="000000"/>
        </w:rPr>
        <w:t xml:space="preserve"> safe and health</w:t>
      </w:r>
      <w:r w:rsidRPr="001242A9" w:rsidR="00AE13BF">
        <w:rPr>
          <w:rFonts w:ascii="Times New Roman" w:hAnsi="Times New Roman"/>
          <w:color w:val="000000"/>
        </w:rPr>
        <w:t>y</w:t>
      </w:r>
      <w:r w:rsidRPr="001242A9">
        <w:rPr>
          <w:rFonts w:ascii="Times New Roman" w:hAnsi="Times New Roman"/>
          <w:color w:val="000000"/>
        </w:rPr>
        <w:t xml:space="preserve"> conditions at mines with an established pattern of S&amp;S violations.</w:t>
      </w:r>
      <w:r w:rsidRPr="001242A9" w:rsidR="009C6885">
        <w:rPr>
          <w:rFonts w:ascii="Times New Roman" w:hAnsi="Times New Roman"/>
          <w:color w:val="000000"/>
        </w:rPr>
        <w:t xml:space="preserve"> </w:t>
      </w:r>
    </w:p>
    <w:p w:rsidR="00A3215B" w:rsidRPr="001242A9" w:rsidP="00D852A6" w14:paraId="0E506D56" w14:textId="77777777">
      <w:pPr>
        <w:widowControl/>
        <w:tabs>
          <w:tab w:val="left" w:pos="720"/>
        </w:tabs>
        <w:autoSpaceDE/>
        <w:autoSpaceDN/>
        <w:adjustRightInd/>
        <w:rPr>
          <w:rFonts w:ascii="Times New Roman" w:hAnsi="Times New Roman"/>
          <w:color w:val="000000"/>
        </w:rPr>
      </w:pPr>
    </w:p>
    <w:p w:rsidR="00A3215B" w:rsidRPr="001242A9" w:rsidP="00A3215B" w14:paraId="357A5C47" w14:textId="77777777">
      <w:pPr>
        <w:widowControl/>
        <w:tabs>
          <w:tab w:val="left" w:pos="720"/>
        </w:tabs>
        <w:autoSpaceDE/>
        <w:autoSpaceDN/>
        <w:adjustRightInd/>
        <w:rPr>
          <w:rFonts w:ascii="Times New Roman" w:hAnsi="Times New Roman"/>
        </w:rPr>
      </w:pPr>
      <w:r w:rsidRPr="001242A9">
        <w:rPr>
          <w:rFonts w:ascii="Times New Roman" w:hAnsi="Times New Roman"/>
        </w:rPr>
        <w:t xml:space="preserve">Burden costs associated with the ICR includes: </w:t>
      </w:r>
    </w:p>
    <w:p w:rsidR="00A3215B" w:rsidRPr="001242A9" w:rsidP="00417F98" w14:paraId="3232D6FA" w14:textId="2D42641D">
      <w:pPr>
        <w:widowControl/>
        <w:tabs>
          <w:tab w:val="left" w:pos="720"/>
        </w:tabs>
        <w:autoSpaceDE/>
        <w:autoSpaceDN/>
        <w:adjustRightInd/>
        <w:ind w:left="720"/>
        <w:rPr>
          <w:rFonts w:ascii="Times New Roman" w:hAnsi="Times New Roman"/>
        </w:rPr>
      </w:pPr>
      <w:r w:rsidRPr="001242A9">
        <w:rPr>
          <w:rFonts w:ascii="Times New Roman" w:hAnsi="Times New Roman"/>
        </w:rPr>
        <w:t xml:space="preserve">I. mine operators developing and reviewing caps for MSHA approval and progress review;  </w:t>
      </w:r>
    </w:p>
    <w:p w:rsidR="00A3215B" w:rsidRPr="001242A9" w:rsidP="00A3215B" w14:paraId="636DFDB9" w14:textId="7036E617">
      <w:pPr>
        <w:widowControl/>
        <w:tabs>
          <w:tab w:val="left" w:pos="720"/>
        </w:tabs>
        <w:autoSpaceDE/>
        <w:autoSpaceDN/>
        <w:adjustRightInd/>
        <w:rPr>
          <w:rFonts w:ascii="Times New Roman" w:hAnsi="Times New Roman"/>
        </w:rPr>
      </w:pPr>
      <w:r w:rsidRPr="001242A9">
        <w:rPr>
          <w:rFonts w:ascii="Times New Roman" w:hAnsi="Times New Roman"/>
        </w:rPr>
        <w:tab/>
        <w:t>II. MSHA issuing POV notices and withdrawal orders;</w:t>
      </w:r>
    </w:p>
    <w:p w:rsidR="00A3215B" w:rsidRPr="001242A9" w:rsidP="00A3215B" w14:paraId="0DAB984C" w14:textId="7401BACB">
      <w:pPr>
        <w:widowControl/>
        <w:tabs>
          <w:tab w:val="left" w:pos="720"/>
        </w:tabs>
        <w:autoSpaceDE/>
        <w:autoSpaceDN/>
        <w:adjustRightInd/>
        <w:rPr>
          <w:rFonts w:ascii="Times New Roman" w:hAnsi="Times New Roman"/>
        </w:rPr>
      </w:pPr>
      <w:r w:rsidRPr="001242A9">
        <w:rPr>
          <w:rFonts w:ascii="Times New Roman" w:hAnsi="Times New Roman"/>
        </w:rPr>
        <w:tab/>
        <w:t>III. Mine operators posting POV notices; and</w:t>
      </w:r>
    </w:p>
    <w:p w:rsidR="00A3215B" w:rsidRPr="001242A9" w:rsidP="00A3215B" w14:paraId="0AFE5947" w14:textId="7C5337A5">
      <w:pPr>
        <w:widowControl/>
        <w:tabs>
          <w:tab w:val="left" w:pos="720"/>
        </w:tabs>
        <w:autoSpaceDE/>
        <w:autoSpaceDN/>
        <w:adjustRightInd/>
        <w:rPr>
          <w:rFonts w:ascii="Times New Roman" w:hAnsi="Times New Roman"/>
        </w:rPr>
      </w:pPr>
      <w:r w:rsidRPr="001242A9">
        <w:rPr>
          <w:rFonts w:ascii="Times New Roman" w:hAnsi="Times New Roman"/>
        </w:rPr>
        <w:tab/>
        <w:t>IV. MSHA posting POV criteria.</w:t>
      </w:r>
    </w:p>
    <w:p w:rsidR="00A3215B" w:rsidRPr="001242A9" w:rsidP="00A3215B" w14:paraId="47A58B46" w14:textId="77777777">
      <w:pPr>
        <w:widowControl/>
        <w:tabs>
          <w:tab w:val="left" w:pos="720"/>
        </w:tabs>
        <w:autoSpaceDE/>
        <w:autoSpaceDN/>
        <w:adjustRightInd/>
        <w:rPr>
          <w:rFonts w:ascii="Times New Roman" w:hAnsi="Times New Roman"/>
        </w:rPr>
      </w:pPr>
      <w:r w:rsidRPr="001242A9">
        <w:rPr>
          <w:rFonts w:ascii="Times New Roman" w:hAnsi="Times New Roman"/>
        </w:rPr>
        <w:tab/>
      </w:r>
    </w:p>
    <w:p w:rsidR="00A3215B" w:rsidRPr="001242A9" w:rsidP="00A3215B" w14:paraId="3A16DFDC" w14:textId="679DAD04">
      <w:pPr>
        <w:widowControl/>
        <w:tabs>
          <w:tab w:val="left" w:pos="720"/>
        </w:tabs>
        <w:autoSpaceDE/>
        <w:autoSpaceDN/>
        <w:adjustRightInd/>
        <w:rPr>
          <w:rFonts w:ascii="Times New Roman" w:hAnsi="Times New Roman"/>
        </w:rPr>
      </w:pPr>
      <w:r w:rsidRPr="001242A9">
        <w:rPr>
          <w:rFonts w:ascii="Times New Roman" w:hAnsi="Times New Roman"/>
        </w:rPr>
        <w:t xml:space="preserve">Authorization and the associated rule text are described </w:t>
      </w:r>
      <w:r w:rsidRPr="001242A9" w:rsidR="001242A9">
        <w:rPr>
          <w:rFonts w:ascii="Times New Roman" w:hAnsi="Times New Roman"/>
        </w:rPr>
        <w:t>below.</w:t>
      </w:r>
    </w:p>
    <w:p w:rsidR="00506E87" w:rsidRPr="001242A9" w:rsidP="00D852A6" w14:paraId="6FE53CF3" w14:textId="77777777">
      <w:pPr>
        <w:widowControl/>
        <w:tabs>
          <w:tab w:val="left" w:pos="720"/>
        </w:tabs>
        <w:autoSpaceDE/>
        <w:autoSpaceDN/>
        <w:adjustRightInd/>
        <w:rPr>
          <w:rFonts w:ascii="Times New Roman" w:hAnsi="Times New Roman"/>
        </w:rPr>
      </w:pPr>
    </w:p>
    <w:p w:rsidR="00D07EE2" w:rsidRPr="001242A9" w:rsidP="00D93344" w14:paraId="04FCDFC9" w14:textId="6D1738C9">
      <w:pPr>
        <w:pStyle w:val="Default"/>
        <w:numPr>
          <w:ilvl w:val="0"/>
          <w:numId w:val="11"/>
        </w:numPr>
        <w:rPr>
          <w:rFonts w:ascii="Times New Roman" w:hAnsi="Times New Roman" w:cs="Times New Roman"/>
          <w:b/>
          <w:bCs/>
          <w:color w:val="000000" w:themeColor="text1"/>
        </w:rPr>
      </w:pPr>
      <w:r w:rsidRPr="001242A9">
        <w:rPr>
          <w:rFonts w:ascii="Times New Roman" w:hAnsi="Times New Roman" w:cs="Times New Roman"/>
          <w:b/>
          <w:bCs/>
          <w:color w:val="000000" w:themeColor="text1"/>
        </w:rPr>
        <w:t>Mine Operators Develop</w:t>
      </w:r>
      <w:r w:rsidRPr="001242A9" w:rsidR="003B480F">
        <w:rPr>
          <w:rFonts w:ascii="Times New Roman" w:hAnsi="Times New Roman" w:cs="Times New Roman"/>
          <w:b/>
          <w:bCs/>
          <w:color w:val="000000" w:themeColor="text1"/>
        </w:rPr>
        <w:t>ing</w:t>
      </w:r>
      <w:r w:rsidRPr="001242A9">
        <w:rPr>
          <w:rFonts w:ascii="Times New Roman" w:hAnsi="Times New Roman" w:cs="Times New Roman"/>
          <w:b/>
          <w:bCs/>
          <w:color w:val="000000" w:themeColor="text1"/>
        </w:rPr>
        <w:t xml:space="preserve"> </w:t>
      </w:r>
      <w:r w:rsidRPr="001242A9" w:rsidR="001E1394">
        <w:rPr>
          <w:rFonts w:ascii="Times New Roman" w:hAnsi="Times New Roman" w:cs="Times New Roman"/>
          <w:b/>
          <w:bCs/>
          <w:color w:val="000000" w:themeColor="text1"/>
        </w:rPr>
        <w:t xml:space="preserve">and Reviewing </w:t>
      </w:r>
      <w:r w:rsidRPr="001242A9">
        <w:rPr>
          <w:rFonts w:ascii="Times New Roman" w:hAnsi="Times New Roman" w:cs="Times New Roman"/>
          <w:b/>
          <w:bCs/>
          <w:color w:val="000000" w:themeColor="text1"/>
        </w:rPr>
        <w:t>CAPs for MSHA Approval and Progress Review</w:t>
      </w:r>
    </w:p>
    <w:p w:rsidR="002508E2" w:rsidRPr="001242A9" w:rsidP="007628FE" w14:paraId="5703BA08" w14:textId="77777777">
      <w:pPr>
        <w:pStyle w:val="Default"/>
        <w:rPr>
          <w:rFonts w:ascii="Times New Roman" w:hAnsi="Times New Roman" w:cs="Times New Roman"/>
          <w:color w:val="000000" w:themeColor="text1"/>
        </w:rPr>
      </w:pPr>
      <w:r w:rsidRPr="001242A9">
        <w:rPr>
          <w:rFonts w:ascii="Times New Roman" w:hAnsi="Times New Roman" w:cs="Times New Roman"/>
          <w:b/>
          <w:bCs/>
        </w:rPr>
        <w:t xml:space="preserve"> </w:t>
      </w:r>
      <w:bookmarkEnd w:id="3"/>
    </w:p>
    <w:p w:rsidR="00B320C8" w:rsidRPr="001242A9" w:rsidP="007628FE" w14:paraId="0753111E" w14:textId="2FB1E750">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Under 30 CFR 104.2</w:t>
      </w:r>
      <w:r w:rsidRPr="001242A9">
        <w:rPr>
          <w:rFonts w:ascii="Times New Roman" w:hAnsi="Times New Roman" w:cs="Times New Roman"/>
          <w:color w:val="000000" w:themeColor="text1"/>
        </w:rPr>
        <w:t>(a)</w:t>
      </w:r>
      <w:r w:rsidRPr="001242A9">
        <w:rPr>
          <w:rFonts w:ascii="Times New Roman" w:hAnsi="Times New Roman" w:cs="Times New Roman"/>
          <w:color w:val="000000" w:themeColor="text1"/>
        </w:rPr>
        <w:t xml:space="preserve">, </w:t>
      </w:r>
      <w:r w:rsidRPr="001242A9">
        <w:rPr>
          <w:rFonts w:ascii="Times New Roman" w:hAnsi="Times New Roman" w:cs="Times New Roman"/>
          <w:color w:val="000000" w:themeColor="text1"/>
        </w:rPr>
        <w:t xml:space="preserve">at least once each year, MSHA will review the compliance and accident, injury, and illness records of mines to determine if any mines meet the </w:t>
      </w:r>
      <w:r w:rsidRPr="001242A9" w:rsidR="001947ED">
        <w:rPr>
          <w:rFonts w:ascii="Times New Roman" w:hAnsi="Times New Roman" w:cs="Times New Roman"/>
          <w:color w:val="000000" w:themeColor="text1"/>
        </w:rPr>
        <w:t>POV</w:t>
      </w:r>
      <w:r w:rsidRPr="001242A9">
        <w:rPr>
          <w:rFonts w:ascii="Times New Roman" w:hAnsi="Times New Roman" w:cs="Times New Roman"/>
          <w:color w:val="000000" w:themeColor="text1"/>
        </w:rPr>
        <w:t xml:space="preserve"> criteria. MSHA's review to identify mines with a pattern of S&amp;S violations will include:</w:t>
      </w:r>
    </w:p>
    <w:p w:rsidR="00A22DFE" w:rsidRPr="001242A9" w:rsidP="007628FE" w14:paraId="56185988" w14:textId="77777777">
      <w:pPr>
        <w:pStyle w:val="Default"/>
        <w:rPr>
          <w:rFonts w:ascii="Times New Roman" w:hAnsi="Times New Roman" w:cs="Times New Roman"/>
          <w:color w:val="000000" w:themeColor="text1"/>
        </w:rPr>
      </w:pPr>
    </w:p>
    <w:p w:rsidR="00B320C8" w:rsidRPr="001242A9" w:rsidP="00AB2B46" w14:paraId="44B30B4E" w14:textId="77777777">
      <w:pPr>
        <w:pStyle w:val="Default"/>
        <w:ind w:firstLine="720"/>
        <w:rPr>
          <w:rFonts w:ascii="Times New Roman" w:hAnsi="Times New Roman" w:cs="Times New Roman"/>
          <w:color w:val="000000" w:themeColor="text1"/>
        </w:rPr>
      </w:pPr>
      <w:r w:rsidRPr="001242A9">
        <w:rPr>
          <w:rFonts w:ascii="Times New Roman" w:hAnsi="Times New Roman" w:cs="Times New Roman"/>
          <w:color w:val="000000" w:themeColor="text1"/>
        </w:rPr>
        <w:t>(1) Citations for S&amp;S violations;</w:t>
      </w:r>
    </w:p>
    <w:p w:rsidR="00B320C8" w:rsidRPr="001242A9" w:rsidP="00AB2B46" w14:paraId="23C59444" w14:textId="77777777">
      <w:pPr>
        <w:pStyle w:val="Default"/>
        <w:ind w:firstLine="720"/>
        <w:rPr>
          <w:rFonts w:ascii="Times New Roman" w:hAnsi="Times New Roman" w:cs="Times New Roman"/>
          <w:color w:val="000000" w:themeColor="text1"/>
        </w:rPr>
      </w:pPr>
      <w:r w:rsidRPr="001242A9">
        <w:rPr>
          <w:rFonts w:ascii="Times New Roman" w:hAnsi="Times New Roman" w:cs="Times New Roman"/>
          <w:color w:val="000000" w:themeColor="text1"/>
        </w:rPr>
        <w:t>(2) Orders under section 104(b) of the Mine Act for not abating S&amp;S violations;</w:t>
      </w:r>
    </w:p>
    <w:p w:rsidR="00B320C8" w:rsidRPr="001242A9" w:rsidP="00A22DFE" w14:paraId="6DD5C1E0" w14:textId="77777777">
      <w:pPr>
        <w:pStyle w:val="Default"/>
        <w:ind w:left="720"/>
        <w:rPr>
          <w:rFonts w:ascii="Times New Roman" w:hAnsi="Times New Roman" w:cs="Times New Roman"/>
          <w:color w:val="000000" w:themeColor="text1"/>
        </w:rPr>
      </w:pPr>
      <w:r w:rsidRPr="001242A9">
        <w:rPr>
          <w:rFonts w:ascii="Times New Roman" w:hAnsi="Times New Roman" w:cs="Times New Roman"/>
          <w:color w:val="000000" w:themeColor="text1"/>
        </w:rPr>
        <w:t>(3) Citations and withdrawal orders under section 104(d) of the Mine Act, resulting from the mine operator's unwarrantable failure to comply;</w:t>
      </w:r>
    </w:p>
    <w:p w:rsidR="00B320C8" w:rsidRPr="001242A9" w:rsidP="00AB2B46" w14:paraId="3C7BB206" w14:textId="77777777">
      <w:pPr>
        <w:pStyle w:val="Default"/>
        <w:ind w:firstLine="720"/>
        <w:rPr>
          <w:rFonts w:ascii="Times New Roman" w:hAnsi="Times New Roman" w:cs="Times New Roman"/>
          <w:color w:val="000000" w:themeColor="text1"/>
        </w:rPr>
      </w:pPr>
      <w:r w:rsidRPr="001242A9">
        <w:rPr>
          <w:rFonts w:ascii="Times New Roman" w:hAnsi="Times New Roman" w:cs="Times New Roman"/>
          <w:color w:val="000000" w:themeColor="text1"/>
        </w:rPr>
        <w:t>(4) Imminent danger orders under section 107(a) of the Mine Act;</w:t>
      </w:r>
    </w:p>
    <w:p w:rsidR="00B320C8" w:rsidRPr="001242A9" w:rsidP="00A22DFE" w14:paraId="70696F90" w14:textId="77777777">
      <w:pPr>
        <w:pStyle w:val="Default"/>
        <w:ind w:left="720"/>
        <w:rPr>
          <w:rFonts w:ascii="Times New Roman" w:hAnsi="Times New Roman" w:cs="Times New Roman"/>
          <w:color w:val="000000" w:themeColor="text1"/>
        </w:rPr>
      </w:pPr>
      <w:r w:rsidRPr="001242A9">
        <w:rPr>
          <w:rFonts w:ascii="Times New Roman" w:hAnsi="Times New Roman" w:cs="Times New Roman"/>
          <w:color w:val="000000" w:themeColor="text1"/>
        </w:rPr>
        <w:t>(5) Orders under section 104(g) of the Mine Act requiring withdrawal of miners who have not received training and who MSHA declares to be a hazard to themselves and others;</w:t>
      </w:r>
    </w:p>
    <w:p w:rsidR="00B320C8" w:rsidRPr="001242A9" w:rsidP="00A22DFE" w14:paraId="17E9C9EC" w14:textId="77777777">
      <w:pPr>
        <w:pStyle w:val="Default"/>
        <w:ind w:left="720"/>
        <w:rPr>
          <w:rFonts w:ascii="Times New Roman" w:hAnsi="Times New Roman" w:cs="Times New Roman"/>
          <w:color w:val="000000" w:themeColor="text1"/>
        </w:rPr>
      </w:pPr>
      <w:r w:rsidRPr="001242A9">
        <w:rPr>
          <w:rFonts w:ascii="Times New Roman" w:hAnsi="Times New Roman" w:cs="Times New Roman"/>
          <w:color w:val="000000" w:themeColor="text1"/>
        </w:rPr>
        <w:t>(6) Enforcement measures, other than section 104(e) of the Mine Act, that have been applied at the mine;</w:t>
      </w:r>
    </w:p>
    <w:p w:rsidR="00B320C8" w:rsidRPr="001242A9" w:rsidP="00A22DFE" w14:paraId="7EF417B5" w14:textId="77777777">
      <w:pPr>
        <w:pStyle w:val="Default"/>
        <w:ind w:left="720"/>
        <w:rPr>
          <w:rFonts w:ascii="Times New Roman" w:hAnsi="Times New Roman" w:cs="Times New Roman"/>
          <w:color w:val="000000" w:themeColor="text1"/>
        </w:rPr>
      </w:pPr>
      <w:r w:rsidRPr="001242A9">
        <w:rPr>
          <w:rFonts w:ascii="Times New Roman" w:hAnsi="Times New Roman" w:cs="Times New Roman"/>
          <w:color w:val="000000" w:themeColor="text1"/>
        </w:rPr>
        <w:t>(7) Other information that demonstrates a serious safety or health management problem at the mine, such as accident, injury, and illness records; and</w:t>
      </w:r>
    </w:p>
    <w:p w:rsidR="00B320C8" w:rsidRPr="001242A9" w:rsidP="00AB2B46" w14:paraId="753E64B3" w14:textId="77777777">
      <w:pPr>
        <w:pStyle w:val="Default"/>
        <w:ind w:firstLine="720"/>
        <w:rPr>
          <w:rFonts w:ascii="Times New Roman" w:hAnsi="Times New Roman" w:cs="Times New Roman"/>
          <w:color w:val="000000" w:themeColor="text1"/>
        </w:rPr>
      </w:pPr>
      <w:r w:rsidRPr="001242A9">
        <w:rPr>
          <w:rFonts w:ascii="Times New Roman" w:hAnsi="Times New Roman" w:cs="Times New Roman"/>
          <w:color w:val="000000" w:themeColor="text1"/>
        </w:rPr>
        <w:t>(8) Mitigating circumstances.</w:t>
      </w:r>
    </w:p>
    <w:p w:rsidR="00B320C8" w:rsidRPr="001242A9" w:rsidP="002B3510" w14:paraId="51EDDEE2" w14:textId="77777777">
      <w:pPr>
        <w:pStyle w:val="Default"/>
        <w:rPr>
          <w:rFonts w:ascii="Times New Roman" w:hAnsi="Times New Roman" w:cs="Times New Roman"/>
          <w:color w:val="FF0000"/>
        </w:rPr>
      </w:pPr>
    </w:p>
    <w:p w:rsidR="002508E2" w:rsidRPr="001242A9" w:rsidP="00102531" w14:paraId="5566A773" w14:textId="4B6D4178">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 xml:space="preserve">A POV notice could result in a temporary closure of the mine or sections of the mine. When a mine operator determines that the mine is likely to be issued a POV notice soon (a POV calculator is available on MSHA website, </w:t>
      </w:r>
      <w:hyperlink r:id="rId7" w:history="1">
        <w:r w:rsidRPr="001242A9" w:rsidR="00A71355">
          <w:rPr>
            <w:rStyle w:val="Hyperlink"/>
            <w:rFonts w:ascii="Times New Roman" w:hAnsi="Times New Roman"/>
          </w:rPr>
          <w:t>https://www.msha.gov/data-and-reports/data-sources-and-calculators/pov-calculator</w:t>
        </w:r>
      </w:hyperlink>
      <w:r w:rsidRPr="001242A9">
        <w:rPr>
          <w:rFonts w:ascii="Times New Roman" w:hAnsi="Times New Roman" w:cs="Times New Roman"/>
          <w:color w:val="000000" w:themeColor="text1"/>
        </w:rPr>
        <w:t>), the operator usually chooses to work with MSHA to develop and submit a written CAP to the District Manager for approval.</w:t>
      </w:r>
    </w:p>
    <w:p w:rsidR="002508E2" w:rsidRPr="001242A9" w:rsidP="00102531" w14:paraId="410655F5" w14:textId="77777777">
      <w:pPr>
        <w:pStyle w:val="Default"/>
        <w:rPr>
          <w:rFonts w:ascii="Times New Roman" w:hAnsi="Times New Roman" w:cs="Times New Roman"/>
          <w:color w:val="000000" w:themeColor="text1"/>
        </w:rPr>
      </w:pPr>
    </w:p>
    <w:p w:rsidR="00506E87" w:rsidRPr="001242A9" w:rsidP="00AE13BF" w14:paraId="6A4A3137" w14:textId="61B3C268">
      <w:pPr>
        <w:pStyle w:val="Default"/>
        <w:keepNext/>
        <w:widowControl/>
        <w:rPr>
          <w:rFonts w:ascii="Times New Roman" w:hAnsi="Times New Roman" w:cs="Times New Roman"/>
          <w:color w:val="000000" w:themeColor="text1"/>
        </w:rPr>
      </w:pPr>
      <w:bookmarkStart w:id="4" w:name="_Hlk192491935"/>
      <w:r w:rsidRPr="001242A9">
        <w:rPr>
          <w:rFonts w:ascii="Times New Roman" w:hAnsi="Times New Roman" w:cs="Times New Roman"/>
          <w:color w:val="000000" w:themeColor="text1"/>
        </w:rPr>
        <w:t>An approved CAP is one of the mitigating circumstances of 30 CFR 104.2(a)(8) that MSHA considers when determining whether to issue a POV notice</w:t>
      </w:r>
      <w:r w:rsidRPr="001242A9">
        <w:rPr>
          <w:rFonts w:ascii="Times New Roman" w:hAnsi="Times New Roman" w:cs="Times New Roman"/>
          <w:color w:val="000000" w:themeColor="text1"/>
        </w:rPr>
        <w:t xml:space="preserve">. The CAP is submitted to MSHA to demonstrate planned actions by the operator to address known health and safety violations. The CAP encourages operators to take proactive measures to </w:t>
      </w:r>
      <w:r w:rsidRPr="001242A9">
        <w:rPr>
          <w:rFonts w:ascii="Times New Roman" w:hAnsi="Times New Roman" w:cs="Times New Roman"/>
          <w:snapToGrid w:val="0"/>
        </w:rPr>
        <w:t>bring their mines into compliance</w:t>
      </w:r>
      <w:r w:rsidRPr="001242A9" w:rsidR="00AE13BF">
        <w:rPr>
          <w:rFonts w:ascii="Times New Roman" w:hAnsi="Times New Roman" w:cs="Times New Roman"/>
          <w:snapToGrid w:val="0"/>
        </w:rPr>
        <w:t xml:space="preserve">. </w:t>
      </w:r>
      <w:r w:rsidRPr="001242A9" w:rsidR="00AE13BF">
        <w:rPr>
          <w:rFonts w:ascii="Times New Roman" w:hAnsi="Times New Roman" w:cs="Times New Roman"/>
          <w:color w:val="000000" w:themeColor="text1"/>
        </w:rPr>
        <w:t xml:space="preserve">Positive CAP results in reducing S&amp;S violations </w:t>
      </w:r>
      <w:r w:rsidR="001160ED">
        <w:rPr>
          <w:rFonts w:ascii="Times New Roman" w:hAnsi="Times New Roman" w:cs="Times New Roman"/>
          <w:color w:val="000000" w:themeColor="text1"/>
        </w:rPr>
        <w:t xml:space="preserve">will </w:t>
      </w:r>
      <w:r w:rsidRPr="001242A9">
        <w:rPr>
          <w:rFonts w:ascii="Times New Roman" w:hAnsi="Times New Roman" w:cs="Times New Roman"/>
          <w:color w:val="000000" w:themeColor="text1"/>
        </w:rPr>
        <w:t xml:space="preserve">allow MSHA to monitor </w:t>
      </w:r>
      <w:r w:rsidRPr="001242A9" w:rsidR="003B480F">
        <w:rPr>
          <w:rFonts w:ascii="Times New Roman" w:hAnsi="Times New Roman" w:cs="Times New Roman"/>
          <w:color w:val="000000" w:themeColor="text1"/>
        </w:rPr>
        <w:t xml:space="preserve">demonstrated progress </w:t>
      </w:r>
      <w:r w:rsidRPr="001242A9">
        <w:rPr>
          <w:rFonts w:ascii="Times New Roman" w:hAnsi="Times New Roman" w:cs="Times New Roman"/>
          <w:color w:val="000000" w:themeColor="text1"/>
        </w:rPr>
        <w:t>of operator efforts to restore safe and healthful conditions</w:t>
      </w:r>
      <w:bookmarkEnd w:id="4"/>
      <w:r w:rsidRPr="001242A9">
        <w:rPr>
          <w:rFonts w:ascii="Times New Roman" w:hAnsi="Times New Roman" w:cs="Times New Roman"/>
          <w:color w:val="000000" w:themeColor="text1"/>
        </w:rPr>
        <w:t>.</w:t>
      </w:r>
    </w:p>
    <w:p w:rsidR="00052BD8" w:rsidRPr="001242A9" w:rsidP="007628FE" w14:paraId="0D35437F" w14:textId="77777777">
      <w:pPr>
        <w:pStyle w:val="Default"/>
        <w:ind w:left="360"/>
        <w:rPr>
          <w:rFonts w:ascii="Times New Roman" w:hAnsi="Times New Roman" w:cs="Times New Roman"/>
          <w:color w:val="000000" w:themeColor="text1"/>
        </w:rPr>
      </w:pPr>
    </w:p>
    <w:p w:rsidR="00102531" w:rsidRPr="001242A9" w:rsidP="00052BD8" w14:paraId="1D15721A" w14:textId="54ADE799">
      <w:pPr>
        <w:pStyle w:val="Default"/>
        <w:numPr>
          <w:ilvl w:val="0"/>
          <w:numId w:val="11"/>
        </w:numPr>
        <w:rPr>
          <w:rFonts w:ascii="Times New Roman" w:hAnsi="Times New Roman" w:cs="Times New Roman"/>
          <w:b/>
          <w:bCs/>
          <w:color w:val="000000" w:themeColor="text1"/>
        </w:rPr>
      </w:pPr>
      <w:r w:rsidRPr="001242A9">
        <w:rPr>
          <w:rFonts w:ascii="Times New Roman" w:hAnsi="Times New Roman" w:cs="Times New Roman"/>
          <w:b/>
          <w:bCs/>
          <w:color w:val="000000" w:themeColor="text1"/>
        </w:rPr>
        <w:t>MSHA Issu</w:t>
      </w:r>
      <w:r w:rsidRPr="001242A9" w:rsidR="003B480F">
        <w:rPr>
          <w:rFonts w:ascii="Times New Roman" w:hAnsi="Times New Roman" w:cs="Times New Roman"/>
          <w:b/>
          <w:bCs/>
          <w:color w:val="000000" w:themeColor="text1"/>
        </w:rPr>
        <w:t>ing</w:t>
      </w:r>
      <w:r w:rsidRPr="001242A9">
        <w:rPr>
          <w:rFonts w:ascii="Times New Roman" w:hAnsi="Times New Roman" w:cs="Times New Roman"/>
          <w:b/>
          <w:bCs/>
          <w:color w:val="000000" w:themeColor="text1"/>
        </w:rPr>
        <w:t xml:space="preserve"> POV Notice</w:t>
      </w:r>
      <w:r w:rsidRPr="001242A9" w:rsidR="00C91452">
        <w:rPr>
          <w:rFonts w:ascii="Times New Roman" w:hAnsi="Times New Roman" w:cs="Times New Roman"/>
          <w:b/>
          <w:bCs/>
          <w:color w:val="000000" w:themeColor="text1"/>
        </w:rPr>
        <w:t>s</w:t>
      </w:r>
      <w:r w:rsidRPr="001242A9" w:rsidR="006218EB">
        <w:rPr>
          <w:rFonts w:ascii="Times New Roman" w:hAnsi="Times New Roman" w:cs="Times New Roman"/>
          <w:b/>
          <w:bCs/>
          <w:color w:val="000000" w:themeColor="text1"/>
        </w:rPr>
        <w:t xml:space="preserve"> and Withdrawal Orders</w:t>
      </w:r>
    </w:p>
    <w:p w:rsidR="00102531" w:rsidRPr="001242A9" w:rsidP="00102531" w14:paraId="4D2AFA67" w14:textId="77777777">
      <w:pPr>
        <w:pStyle w:val="Default"/>
        <w:rPr>
          <w:rFonts w:ascii="Times New Roman" w:hAnsi="Times New Roman" w:cs="Times New Roman"/>
          <w:b/>
          <w:bCs/>
          <w:color w:val="000000" w:themeColor="text1"/>
        </w:rPr>
      </w:pPr>
    </w:p>
    <w:p w:rsidR="00102531" w:rsidRPr="001242A9" w:rsidP="00102531" w14:paraId="0DB39CF0" w14:textId="68E152FD">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Under 30 CFR 104.3(a), when a mine has a POV, the District Manager</w:t>
      </w:r>
      <w:r w:rsidRPr="001242A9" w:rsidR="00684F6E">
        <w:rPr>
          <w:rFonts w:ascii="Times New Roman" w:hAnsi="Times New Roman" w:cs="Times New Roman"/>
          <w:color w:val="000000" w:themeColor="text1"/>
        </w:rPr>
        <w:t xml:space="preserve"> will </w:t>
      </w:r>
      <w:r w:rsidRPr="001242A9">
        <w:rPr>
          <w:rFonts w:ascii="Times New Roman" w:hAnsi="Times New Roman" w:cs="Times New Roman"/>
          <w:color w:val="000000" w:themeColor="text1"/>
        </w:rPr>
        <w:t>issue a POV notice to the mine operator that specifies the basis for the Agency's action. The District Manager will also provide a copy of this notice to the representative of miners.</w:t>
      </w:r>
    </w:p>
    <w:p w:rsidR="00C91452" w:rsidRPr="001242A9" w:rsidP="00102531" w14:paraId="226E98B0" w14:textId="77777777">
      <w:pPr>
        <w:pStyle w:val="Default"/>
        <w:rPr>
          <w:rFonts w:ascii="Times New Roman" w:hAnsi="Times New Roman" w:cs="Times New Roman"/>
          <w:color w:val="000000" w:themeColor="text1"/>
        </w:rPr>
      </w:pPr>
    </w:p>
    <w:p w:rsidR="00C91452" w:rsidRPr="001242A9" w:rsidP="00C91452" w14:paraId="63131FFE" w14:textId="6202703C">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 xml:space="preserve">Under 30 CFR 104.3(c), if MSHA finds any S&amp;S violation within 90 days after issuance of the POV notice, MSHA will issue an order for the withdrawal of all persons from the affected area, except those </w:t>
      </w:r>
      <w:r w:rsidRPr="001242A9" w:rsidR="00A3215B">
        <w:rPr>
          <w:rFonts w:ascii="Times New Roman" w:hAnsi="Times New Roman" w:cs="Times New Roman"/>
          <w:color w:val="000000" w:themeColor="text1"/>
        </w:rPr>
        <w:t xml:space="preserve">exempted </w:t>
      </w:r>
      <w:r w:rsidRPr="001242A9">
        <w:rPr>
          <w:rFonts w:ascii="Times New Roman" w:hAnsi="Times New Roman" w:cs="Times New Roman"/>
          <w:color w:val="000000" w:themeColor="text1"/>
        </w:rPr>
        <w:t>persons referred to in section 104(c) of the Mine Act, until the violation has been abated.</w:t>
      </w:r>
    </w:p>
    <w:p w:rsidR="00C91452" w:rsidRPr="001242A9" w:rsidP="00C91452" w14:paraId="60332B71" w14:textId="77777777">
      <w:pPr>
        <w:pStyle w:val="Default"/>
        <w:rPr>
          <w:rFonts w:ascii="Times New Roman" w:hAnsi="Times New Roman" w:cs="Times New Roman"/>
          <w:color w:val="000000" w:themeColor="text1"/>
        </w:rPr>
      </w:pPr>
    </w:p>
    <w:p w:rsidR="00C91452" w:rsidRPr="001242A9" w:rsidP="00102531" w14:paraId="00F80C65" w14:textId="72731644">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Under 30 CFR 104.3(d), if a withdrawal order is issued, any subsequent S&amp;S violation will result in a withdrawal order that will remain in effect until MSHA determines that the violation has been abated.</w:t>
      </w:r>
    </w:p>
    <w:p w:rsidR="00AC50A1" w14:paraId="23B72EEF" w14:textId="66206402">
      <w:pPr>
        <w:widowControl/>
        <w:autoSpaceDE/>
        <w:autoSpaceDN/>
        <w:adjustRightInd/>
        <w:spacing w:after="160" w:line="259" w:lineRule="auto"/>
        <w:rPr>
          <w:rFonts w:ascii="Times New Roman" w:hAnsi="Times New Roman"/>
          <w:color w:val="000000" w:themeColor="text1"/>
        </w:rPr>
      </w:pPr>
      <w:r>
        <w:rPr>
          <w:rFonts w:ascii="Times New Roman" w:hAnsi="Times New Roman"/>
          <w:color w:val="000000" w:themeColor="text1"/>
        </w:rPr>
        <w:br w:type="page"/>
      </w:r>
    </w:p>
    <w:p w:rsidR="00C91452" w:rsidRPr="001242A9" w:rsidP="00AB2B46" w14:paraId="7385A968" w14:textId="1BEE6917">
      <w:pPr>
        <w:pStyle w:val="Default"/>
        <w:numPr>
          <w:ilvl w:val="0"/>
          <w:numId w:val="11"/>
        </w:numPr>
        <w:rPr>
          <w:rFonts w:ascii="Times New Roman" w:hAnsi="Times New Roman" w:cs="Times New Roman"/>
          <w:b/>
          <w:bCs/>
          <w:color w:val="000000" w:themeColor="text1"/>
        </w:rPr>
      </w:pPr>
      <w:r w:rsidRPr="001242A9">
        <w:rPr>
          <w:rFonts w:ascii="Times New Roman" w:hAnsi="Times New Roman" w:cs="Times New Roman"/>
          <w:b/>
          <w:bCs/>
          <w:color w:val="000000" w:themeColor="text1"/>
        </w:rPr>
        <w:t>Mine Operators Post</w:t>
      </w:r>
      <w:r w:rsidRPr="001242A9" w:rsidR="003B480F">
        <w:rPr>
          <w:rFonts w:ascii="Times New Roman" w:hAnsi="Times New Roman" w:cs="Times New Roman"/>
          <w:b/>
          <w:bCs/>
          <w:color w:val="000000" w:themeColor="text1"/>
        </w:rPr>
        <w:t>ing</w:t>
      </w:r>
      <w:r w:rsidRPr="001242A9">
        <w:rPr>
          <w:rFonts w:ascii="Times New Roman" w:hAnsi="Times New Roman" w:cs="Times New Roman"/>
          <w:b/>
          <w:bCs/>
          <w:color w:val="000000" w:themeColor="text1"/>
        </w:rPr>
        <w:t xml:space="preserve"> POV Notices</w:t>
      </w:r>
    </w:p>
    <w:p w:rsidR="00102531" w:rsidRPr="001242A9" w:rsidP="00102531" w14:paraId="0178B258" w14:textId="77777777">
      <w:pPr>
        <w:pStyle w:val="Default"/>
        <w:rPr>
          <w:rFonts w:ascii="Times New Roman" w:hAnsi="Times New Roman" w:cs="Times New Roman"/>
          <w:b/>
          <w:bCs/>
          <w:color w:val="000000" w:themeColor="text1"/>
        </w:rPr>
      </w:pPr>
    </w:p>
    <w:p w:rsidR="00102531" w:rsidRPr="001242A9" w:rsidP="00AB2B46" w14:paraId="2F4796CB" w14:textId="0371958A">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 xml:space="preserve">Under 30 CFR 104.3(b), the mine operator must post the POV notice on the mine bulletin board. The POV notice must remain posted at the mine until </w:t>
      </w:r>
      <w:r w:rsidRPr="001242A9" w:rsidR="00684F6E">
        <w:rPr>
          <w:rFonts w:ascii="Times New Roman" w:hAnsi="Times New Roman" w:cs="Times New Roman"/>
          <w:color w:val="000000" w:themeColor="text1"/>
        </w:rPr>
        <w:t xml:space="preserve">terminated by </w:t>
      </w:r>
      <w:r w:rsidRPr="001242A9">
        <w:rPr>
          <w:rFonts w:ascii="Times New Roman" w:hAnsi="Times New Roman" w:cs="Times New Roman"/>
          <w:color w:val="000000" w:themeColor="text1"/>
        </w:rPr>
        <w:t xml:space="preserve">MSHA. </w:t>
      </w:r>
    </w:p>
    <w:p w:rsidR="00102531" w:rsidRPr="001242A9" w:rsidP="00AB2B46" w14:paraId="7B8AFFE7" w14:textId="77777777">
      <w:pPr>
        <w:pStyle w:val="Default"/>
        <w:ind w:left="1080"/>
        <w:rPr>
          <w:rFonts w:ascii="Times New Roman" w:hAnsi="Times New Roman" w:cs="Times New Roman"/>
          <w:color w:val="000000" w:themeColor="text1"/>
        </w:rPr>
      </w:pPr>
    </w:p>
    <w:p w:rsidR="00052BD8" w:rsidRPr="001242A9" w:rsidP="00AB2B46" w14:paraId="7DFA3E8D" w14:textId="2E9AB08D">
      <w:pPr>
        <w:pStyle w:val="Default"/>
        <w:numPr>
          <w:ilvl w:val="0"/>
          <w:numId w:val="11"/>
        </w:numPr>
        <w:rPr>
          <w:rFonts w:ascii="Times New Roman" w:hAnsi="Times New Roman" w:cs="Times New Roman"/>
          <w:b/>
          <w:bCs/>
          <w:color w:val="000000" w:themeColor="text1"/>
        </w:rPr>
      </w:pPr>
      <w:r w:rsidRPr="001242A9">
        <w:rPr>
          <w:rFonts w:ascii="Times New Roman" w:hAnsi="Times New Roman" w:cs="Times New Roman"/>
          <w:b/>
          <w:bCs/>
          <w:color w:val="000000" w:themeColor="text1"/>
        </w:rPr>
        <w:t xml:space="preserve">MSHA </w:t>
      </w:r>
      <w:r w:rsidRPr="001242A9" w:rsidR="00E53ED5">
        <w:rPr>
          <w:rFonts w:ascii="Times New Roman" w:hAnsi="Times New Roman" w:cs="Times New Roman"/>
          <w:b/>
          <w:bCs/>
          <w:color w:val="000000" w:themeColor="text1"/>
        </w:rPr>
        <w:t>Post</w:t>
      </w:r>
      <w:r w:rsidRPr="001242A9" w:rsidR="003B480F">
        <w:rPr>
          <w:rFonts w:ascii="Times New Roman" w:hAnsi="Times New Roman" w:cs="Times New Roman"/>
          <w:b/>
          <w:bCs/>
          <w:color w:val="000000" w:themeColor="text1"/>
        </w:rPr>
        <w:t>ing</w:t>
      </w:r>
      <w:r w:rsidRPr="001242A9" w:rsidR="00E53ED5">
        <w:rPr>
          <w:rFonts w:ascii="Times New Roman" w:hAnsi="Times New Roman" w:cs="Times New Roman"/>
          <w:b/>
          <w:bCs/>
          <w:color w:val="000000" w:themeColor="text1"/>
        </w:rPr>
        <w:t xml:space="preserve"> </w:t>
      </w:r>
      <w:r w:rsidRPr="001242A9" w:rsidR="00CC6A1E">
        <w:rPr>
          <w:rFonts w:ascii="Times New Roman" w:hAnsi="Times New Roman" w:cs="Times New Roman"/>
          <w:b/>
          <w:bCs/>
          <w:color w:val="000000" w:themeColor="text1"/>
        </w:rPr>
        <w:t>POV</w:t>
      </w:r>
      <w:r w:rsidRPr="001242A9">
        <w:rPr>
          <w:rFonts w:ascii="Times New Roman" w:hAnsi="Times New Roman" w:cs="Times New Roman"/>
          <w:b/>
          <w:bCs/>
          <w:color w:val="000000" w:themeColor="text1"/>
        </w:rPr>
        <w:t xml:space="preserve"> Criteria</w:t>
      </w:r>
    </w:p>
    <w:p w:rsidR="00052BD8" w:rsidRPr="001242A9" w:rsidP="007628FE" w14:paraId="29AE72DC" w14:textId="77777777">
      <w:pPr>
        <w:pStyle w:val="ListParagraph"/>
        <w:spacing w:after="0" w:line="240" w:lineRule="auto"/>
        <w:rPr>
          <w:rFonts w:ascii="Times New Roman" w:hAnsi="Times New Roman"/>
          <w:color w:val="000000" w:themeColor="text1"/>
          <w:sz w:val="24"/>
          <w:szCs w:val="24"/>
        </w:rPr>
      </w:pPr>
    </w:p>
    <w:p w:rsidR="00C91452" w:rsidRPr="001242A9" w:rsidP="00052BD8" w14:paraId="01E60303" w14:textId="17284131">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 xml:space="preserve">Under 30 CFR 104.2(b), MSHA </w:t>
      </w:r>
      <w:r w:rsidRPr="001242A9" w:rsidR="00415DFE">
        <w:rPr>
          <w:rFonts w:ascii="Times New Roman" w:hAnsi="Times New Roman" w:cs="Times New Roman"/>
          <w:color w:val="000000" w:themeColor="text1"/>
        </w:rPr>
        <w:t xml:space="preserve">is expected to </w:t>
      </w:r>
      <w:r w:rsidRPr="001242A9">
        <w:rPr>
          <w:rFonts w:ascii="Times New Roman" w:hAnsi="Times New Roman" w:cs="Times New Roman"/>
          <w:color w:val="000000" w:themeColor="text1"/>
        </w:rPr>
        <w:t>post the specific pattern criteria on its Web site</w:t>
      </w:r>
      <w:r w:rsidRPr="001242A9" w:rsidR="00BC20A7">
        <w:rPr>
          <w:rFonts w:ascii="Times New Roman" w:hAnsi="Times New Roman" w:cs="Times New Roman"/>
          <w:bCs/>
        </w:rPr>
        <w:t xml:space="preserve">. The criteria has been posted </w:t>
      </w:r>
      <w:r w:rsidRPr="001242A9" w:rsidR="0045775E">
        <w:rPr>
          <w:rFonts w:ascii="Times New Roman" w:hAnsi="Times New Roman" w:cs="Times New Roman"/>
          <w:color w:val="000000" w:themeColor="text1"/>
        </w:rPr>
        <w:t>(</w:t>
      </w:r>
      <w:hyperlink r:id="rId8" w:history="1">
        <w:r w:rsidRPr="001242A9" w:rsidR="0045775E">
          <w:rPr>
            <w:rStyle w:val="Hyperlink"/>
            <w:rFonts w:ascii="Times New Roman" w:hAnsi="Times New Roman"/>
          </w:rPr>
          <w:t>https://www.msha.gov/compliance-and-enforcement/pattern-violations-pov</w:t>
        </w:r>
      </w:hyperlink>
      <w:r w:rsidRPr="001242A9" w:rsidR="0045775E">
        <w:rPr>
          <w:rFonts w:ascii="Times New Roman" w:hAnsi="Times New Roman" w:cs="Times New Roman"/>
          <w:color w:val="000000" w:themeColor="text1"/>
        </w:rPr>
        <w:t>)</w:t>
      </w:r>
      <w:r w:rsidRPr="001242A9" w:rsidR="00BC20A7">
        <w:rPr>
          <w:rFonts w:ascii="Times New Roman" w:hAnsi="Times New Roman" w:cs="Times New Roman"/>
          <w:bCs/>
        </w:rPr>
        <w:t xml:space="preserve"> and no further cost is involved</w:t>
      </w:r>
      <w:r w:rsidRPr="001242A9">
        <w:rPr>
          <w:rFonts w:ascii="Times New Roman" w:hAnsi="Times New Roman" w:cs="Times New Roman"/>
          <w:color w:val="000000" w:themeColor="text1"/>
        </w:rPr>
        <w:t xml:space="preserve">. </w:t>
      </w:r>
    </w:p>
    <w:p w:rsidR="00A3215B" w:rsidRPr="001242A9" w:rsidP="00052BD8" w14:paraId="10FB6619" w14:textId="77777777">
      <w:pPr>
        <w:pStyle w:val="Default"/>
        <w:rPr>
          <w:rFonts w:ascii="Times New Roman" w:hAnsi="Times New Roman" w:cs="Times New Roman"/>
          <w:color w:val="000000" w:themeColor="text1"/>
        </w:rPr>
      </w:pPr>
    </w:p>
    <w:p w:rsidR="00CB3898" w:rsidRPr="001242A9" w:rsidP="009A3438" w14:paraId="0CA1ECF3" w14:textId="7E59A966">
      <w:pPr>
        <w:pStyle w:val="Default"/>
        <w:keepNext/>
        <w:widowControl/>
        <w:rPr>
          <w:rFonts w:ascii="Times New Roman" w:hAnsi="Times New Roman" w:cs="Times New Roman"/>
          <w:b/>
          <w:bCs/>
          <w:color w:val="auto"/>
        </w:rPr>
      </w:pPr>
      <w:r w:rsidRPr="001242A9">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1242A9" w:rsidP="009A3438" w14:paraId="6C9C34C2" w14:textId="77777777">
      <w:pPr>
        <w:pStyle w:val="Default"/>
        <w:keepNext/>
        <w:widowControl/>
        <w:rPr>
          <w:rFonts w:ascii="Times New Roman" w:hAnsi="Times New Roman" w:cs="Times New Roman"/>
          <w:b/>
          <w:bCs/>
          <w:color w:val="auto"/>
        </w:rPr>
      </w:pPr>
    </w:p>
    <w:p w:rsidR="00C24D69" w:rsidRPr="001242A9" w:rsidP="009A3438" w14:paraId="4A35D137" w14:textId="50C49B86">
      <w:pPr>
        <w:pStyle w:val="Default"/>
        <w:keepNext/>
        <w:widowControl/>
        <w:rPr>
          <w:rFonts w:ascii="Times New Roman" w:hAnsi="Times New Roman" w:cs="Times New Roman"/>
          <w:color w:val="000000" w:themeColor="text1"/>
        </w:rPr>
      </w:pPr>
      <w:r w:rsidRPr="001242A9">
        <w:rPr>
          <w:rFonts w:ascii="Times New Roman" w:hAnsi="Times New Roman" w:cs="Times New Roman"/>
          <w:color w:val="000000" w:themeColor="text1"/>
        </w:rPr>
        <w:t>Mine operators, miners, and State and Federal mine inspectors use the written CAPs to monitor the progress and effectiveness of the operators’ efforts to restore their mines to a safe and healthful condition. This program encourages operators to take proactive measures to find and fix the root causes of violations before they become a hazard to miners. The collection signals to operators that the mere abatement of violations as they are cited is insufficient to ensuring safe and healthful working conditions for miners.</w:t>
      </w:r>
    </w:p>
    <w:p w:rsidR="00C24D69" w:rsidRPr="001242A9" w:rsidP="009A3438" w14:paraId="2D4A6DD1" w14:textId="77777777">
      <w:pPr>
        <w:pStyle w:val="Default"/>
        <w:rPr>
          <w:rFonts w:ascii="Times New Roman" w:hAnsi="Times New Roman" w:cs="Times New Roman"/>
          <w:color w:val="000000" w:themeColor="text1"/>
        </w:rPr>
      </w:pPr>
    </w:p>
    <w:p w:rsidR="00BC2CFE" w:rsidRPr="001242A9" w:rsidP="009A3438" w14:paraId="1D67DD00" w14:textId="09B98063">
      <w:pPr>
        <w:pStyle w:val="Default"/>
        <w:keepNext/>
        <w:widowControl/>
        <w:rPr>
          <w:rFonts w:ascii="Times New Roman" w:hAnsi="Times New Roman" w:cs="Times New Roman"/>
          <w:color w:val="auto"/>
        </w:rPr>
      </w:pPr>
      <w:r w:rsidRPr="001242A9">
        <w:rPr>
          <w:rFonts w:ascii="Times New Roman" w:hAnsi="Times New Roman" w:cs="Times New Roman"/>
          <w:snapToGrid w:val="0"/>
        </w:rPr>
        <w:t>This information collection is designed to encourage operators to take proactive measures to bring their mines into compliance.</w:t>
      </w:r>
      <w:r w:rsidRPr="001242A9">
        <w:rPr>
          <w:rFonts w:ascii="Times New Roman" w:hAnsi="Times New Roman" w:cs="Times New Roman"/>
        </w:rPr>
        <w:t xml:space="preserve"> </w:t>
      </w:r>
      <w:r w:rsidRPr="001242A9">
        <w:rPr>
          <w:rFonts w:ascii="Times New Roman" w:hAnsi="Times New Roman" w:cs="Times New Roman"/>
          <w:snapToGrid w:val="0"/>
        </w:rPr>
        <w:t>MSHA believes that operators who implement CAPs are thereby demonstrating a commitment to complying with MSHA’s safety and health standards and to restoring safe and healthful working conditions for miners.</w:t>
      </w:r>
    </w:p>
    <w:p w:rsidR="00B227F0" w:rsidRPr="001242A9" w:rsidP="009A3438" w14:paraId="59D2F399" w14:textId="3B0BEDD6">
      <w:pPr>
        <w:pStyle w:val="Default"/>
        <w:rPr>
          <w:rFonts w:ascii="Times New Roman" w:hAnsi="Times New Roman" w:cs="Times New Roman"/>
          <w:color w:val="auto"/>
        </w:rPr>
      </w:pPr>
    </w:p>
    <w:p w:rsidR="00CB3898" w:rsidRPr="001242A9" w:rsidP="009A3438" w14:paraId="440B4438" w14:textId="77777777">
      <w:pPr>
        <w:pStyle w:val="Default"/>
        <w:keepNext/>
        <w:widowControl/>
        <w:rPr>
          <w:rFonts w:ascii="Times New Roman" w:hAnsi="Times New Roman" w:cs="Times New Roman"/>
          <w:b/>
          <w:bCs/>
          <w:color w:val="auto"/>
        </w:rPr>
      </w:pPr>
      <w:r w:rsidRPr="001242A9">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1242A9" w:rsidP="009A3438" w14:paraId="33312318" w14:textId="77777777">
      <w:pPr>
        <w:pStyle w:val="Default"/>
        <w:keepNext/>
        <w:widowControl/>
        <w:rPr>
          <w:rFonts w:ascii="Times New Roman" w:hAnsi="Times New Roman" w:cs="Times New Roman"/>
          <w:b/>
          <w:bCs/>
          <w:color w:val="auto"/>
        </w:rPr>
      </w:pPr>
    </w:p>
    <w:p w:rsidR="002508E2" w:rsidRPr="001242A9" w:rsidP="00C43AC6" w14:paraId="3B1EB572" w14:textId="218F4C0F">
      <w:pPr>
        <w:widowControl/>
        <w:tabs>
          <w:tab w:val="left" w:pos="720"/>
        </w:tabs>
        <w:rPr>
          <w:rFonts w:ascii="Times New Roman" w:hAnsi="Times New Roman"/>
        </w:rPr>
      </w:pPr>
      <w:r w:rsidRPr="001242A9">
        <w:rPr>
          <w:rFonts w:ascii="Times New Roman" w:hAnsi="Times New Roman"/>
        </w:rPr>
        <w:t>The collection does not specify how CAP</w:t>
      </w:r>
      <w:r w:rsidRPr="001242A9" w:rsidR="000A76F1">
        <w:rPr>
          <w:rFonts w:ascii="Times New Roman" w:hAnsi="Times New Roman"/>
        </w:rPr>
        <w:t>s are to be written</w:t>
      </w:r>
      <w:r w:rsidRPr="001242A9">
        <w:rPr>
          <w:rFonts w:ascii="Times New Roman" w:hAnsi="Times New Roman"/>
        </w:rPr>
        <w:t xml:space="preserve"> or how </w:t>
      </w:r>
      <w:r w:rsidRPr="001242A9" w:rsidR="000A76F1">
        <w:rPr>
          <w:rFonts w:ascii="Times New Roman" w:hAnsi="Times New Roman"/>
        </w:rPr>
        <w:t>they are</w:t>
      </w:r>
      <w:r w:rsidRPr="001242A9">
        <w:rPr>
          <w:rFonts w:ascii="Times New Roman" w:hAnsi="Times New Roman"/>
        </w:rPr>
        <w:t xml:space="preserve"> to be submitted to MSHA. Operators can keep CAP</w:t>
      </w:r>
      <w:r w:rsidRPr="001242A9" w:rsidR="000A76F1">
        <w:rPr>
          <w:rFonts w:ascii="Times New Roman" w:hAnsi="Times New Roman"/>
        </w:rPr>
        <w:t>s</w:t>
      </w:r>
      <w:r w:rsidRPr="001242A9">
        <w:rPr>
          <w:rFonts w:ascii="Times New Roman" w:hAnsi="Times New Roman"/>
        </w:rPr>
        <w:t xml:space="preserve"> in the traditional manner (print/hard copy) and submit it through the mail, or store and submit it electronically. MSHA encourages mine operators to store records electronically to allow for frequent retrieval and updating. No information technology has been identified that would further reduce the paperwork burden.</w:t>
      </w:r>
    </w:p>
    <w:p w:rsidR="00C43AC6" w:rsidRPr="001242A9" w:rsidP="00AB2B46" w14:paraId="712FB61D" w14:textId="77777777">
      <w:pPr>
        <w:widowControl/>
        <w:tabs>
          <w:tab w:val="left" w:pos="720"/>
        </w:tabs>
        <w:rPr>
          <w:rFonts w:ascii="Times New Roman" w:hAnsi="Times New Roman"/>
          <w:color w:val="000000"/>
        </w:rPr>
      </w:pPr>
    </w:p>
    <w:p w:rsidR="00CB3898" w:rsidRPr="001242A9" w:rsidP="009A3438" w14:paraId="60804496" w14:textId="77777777">
      <w:pPr>
        <w:pStyle w:val="Default"/>
        <w:keepNext/>
        <w:widowControl/>
        <w:rPr>
          <w:rFonts w:ascii="Times New Roman" w:hAnsi="Times New Roman" w:cs="Times New Roman"/>
          <w:color w:val="auto"/>
        </w:rPr>
      </w:pPr>
      <w:r w:rsidRPr="001242A9">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1242A9" w:rsidP="009A3438" w14:paraId="081BAF24" w14:textId="77777777">
      <w:pPr>
        <w:pStyle w:val="Default"/>
        <w:rPr>
          <w:rFonts w:ascii="Times New Roman" w:hAnsi="Times New Roman" w:cs="Times New Roman"/>
          <w:color w:val="auto"/>
        </w:rPr>
      </w:pPr>
    </w:p>
    <w:p w:rsidR="00C43AC6" w:rsidRPr="001242A9" w:rsidP="009A3438" w14:paraId="24AEEFB0" w14:textId="0DB7D99F">
      <w:pPr>
        <w:pStyle w:val="Default"/>
        <w:rPr>
          <w:rFonts w:ascii="Times New Roman" w:hAnsi="Times New Roman" w:cs="Times New Roman"/>
          <w:color w:val="auto"/>
        </w:rPr>
      </w:pPr>
      <w:r w:rsidRPr="001242A9">
        <w:rPr>
          <w:rFonts w:ascii="Times New Roman" w:hAnsi="Times New Roman" w:cs="Times New Roman"/>
        </w:rPr>
        <w:t>CAP</w:t>
      </w:r>
      <w:r w:rsidRPr="001242A9" w:rsidR="000A76F1">
        <w:rPr>
          <w:rFonts w:ascii="Times New Roman" w:hAnsi="Times New Roman" w:cs="Times New Roman"/>
        </w:rPr>
        <w:t>s</w:t>
      </w:r>
      <w:r w:rsidRPr="001242A9">
        <w:rPr>
          <w:rFonts w:ascii="Times New Roman" w:hAnsi="Times New Roman" w:cs="Times New Roman"/>
        </w:rPr>
        <w:t xml:space="preserve"> </w:t>
      </w:r>
      <w:r w:rsidRPr="001242A9" w:rsidR="00B60245">
        <w:rPr>
          <w:rFonts w:ascii="Times New Roman" w:hAnsi="Times New Roman" w:cs="Times New Roman"/>
        </w:rPr>
        <w:t>address</w:t>
      </w:r>
      <w:r w:rsidRPr="001242A9">
        <w:rPr>
          <w:rFonts w:ascii="Times New Roman" w:hAnsi="Times New Roman" w:cs="Times New Roman"/>
        </w:rPr>
        <w:t xml:space="preserve"> specific conditions at an individual mine over a limited period of time. No other duplicative information exists.</w:t>
      </w:r>
    </w:p>
    <w:p w:rsidR="00B227F0" w:rsidRPr="001242A9" w:rsidP="009A3438" w14:paraId="2D29A9BF" w14:textId="77777777">
      <w:pPr>
        <w:rPr>
          <w:rFonts w:ascii="Times New Roman" w:hAnsi="Times New Roman"/>
          <w:b/>
          <w:bCs/>
          <w:color w:val="000000"/>
        </w:rPr>
      </w:pPr>
    </w:p>
    <w:p w:rsidR="00B227F0" w:rsidRPr="001242A9" w:rsidP="009A3438" w14:paraId="156335B6" w14:textId="77777777">
      <w:pPr>
        <w:pStyle w:val="Default"/>
        <w:rPr>
          <w:rFonts w:ascii="Times New Roman" w:hAnsi="Times New Roman" w:cs="Times New Roman"/>
          <w:color w:val="auto"/>
        </w:rPr>
      </w:pPr>
      <w:r w:rsidRPr="001242A9">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1242A9" w:rsidP="009A3438" w14:paraId="1A103BF2" w14:textId="77777777">
      <w:pPr>
        <w:pStyle w:val="Default"/>
        <w:rPr>
          <w:rFonts w:ascii="Times New Roman" w:hAnsi="Times New Roman" w:cs="Times New Roman"/>
          <w:color w:val="auto"/>
        </w:rPr>
      </w:pPr>
      <w:r w:rsidRPr="001242A9">
        <w:rPr>
          <w:rFonts w:ascii="Times New Roman" w:hAnsi="Times New Roman" w:cs="Times New Roman"/>
          <w:color w:val="auto"/>
        </w:rPr>
        <w:t xml:space="preserve"> </w:t>
      </w:r>
    </w:p>
    <w:p w:rsidR="00663D02" w:rsidRPr="001242A9" w:rsidP="00663D02" w14:paraId="16B26445" w14:textId="77777777">
      <w:pPr>
        <w:rPr>
          <w:rFonts w:ascii="Times New Roman" w:hAnsi="Times New Roman"/>
          <w:b/>
          <w:bCs/>
          <w:color w:val="000000"/>
        </w:rPr>
      </w:pPr>
      <w:bookmarkStart w:id="5" w:name="_Hlk161038748"/>
      <w:r w:rsidRPr="001242A9">
        <w:rPr>
          <w:rFonts w:ascii="Times New Roman" w:hAnsi="Times New Roman"/>
        </w:rPr>
        <w:t>The information collection provisions apply to all mine operators, both large and small. Congress intended that the Secretary enforce the law at all mining operators within the Agency’s jurisdiction regardless of size and that information collection and recordkeeping requirements be consistent with efficient and effective enforcement of the Mine Act. [S. Rep. No. 95-181 (1977)]. Section 103(e) of the Mine Act</w:t>
      </w:r>
      <w:bookmarkStart w:id="6" w:name="_Hlk172026654"/>
      <w:r w:rsidRPr="001242A9">
        <w:rPr>
          <w:rFonts w:ascii="Times New Roman" w:hAnsi="Times New Roman"/>
        </w:rPr>
        <w:t xml:space="preserve">, 30 U.S.C. 813(e), </w:t>
      </w:r>
      <w:bookmarkEnd w:id="6"/>
      <w:r w:rsidRPr="001242A9">
        <w:rPr>
          <w:rFonts w:ascii="Times New Roman" w:hAnsi="Times New Roman"/>
        </w:rPr>
        <w:t xml:space="preserve">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operators and do not have a significant impact on a substantial number of small business or other small entities. </w:t>
      </w:r>
    </w:p>
    <w:bookmarkEnd w:id="5"/>
    <w:p w:rsidR="00A71355" w:rsidRPr="001242A9" w:rsidP="009A3438" w14:paraId="5CBA50EB" w14:textId="77777777">
      <w:pPr>
        <w:pStyle w:val="Default"/>
        <w:keepNext/>
        <w:widowControl/>
        <w:rPr>
          <w:rFonts w:ascii="Times New Roman" w:hAnsi="Times New Roman" w:cs="Times New Roman"/>
          <w:b/>
          <w:bCs/>
          <w:color w:val="auto"/>
        </w:rPr>
      </w:pPr>
    </w:p>
    <w:p w:rsidR="00CB3898" w:rsidRPr="001242A9" w:rsidP="009A3438" w14:paraId="7D497CB0" w14:textId="4D089148">
      <w:pPr>
        <w:pStyle w:val="Default"/>
        <w:keepNext/>
        <w:widowControl/>
        <w:rPr>
          <w:rFonts w:ascii="Times New Roman" w:hAnsi="Times New Roman" w:cs="Times New Roman"/>
          <w:b/>
          <w:bCs/>
          <w:color w:val="auto"/>
        </w:rPr>
      </w:pPr>
      <w:r w:rsidRPr="001242A9">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1242A9" w:rsidP="009A3438" w14:paraId="5D0EEA43" w14:textId="77777777">
      <w:pPr>
        <w:pStyle w:val="Default"/>
        <w:keepNext/>
        <w:widowControl/>
        <w:rPr>
          <w:rFonts w:ascii="Times New Roman" w:hAnsi="Times New Roman" w:cs="Times New Roman"/>
          <w:b/>
          <w:bCs/>
          <w:color w:val="auto"/>
        </w:rPr>
      </w:pPr>
    </w:p>
    <w:p w:rsidR="00A329D6" w:rsidRPr="001242A9" w:rsidP="009A3438" w14:paraId="5A452753" w14:textId="32182444">
      <w:pPr>
        <w:pStyle w:val="Default"/>
        <w:keepNext/>
        <w:widowControl/>
        <w:rPr>
          <w:rFonts w:ascii="Times New Roman" w:hAnsi="Times New Roman" w:cs="Times New Roman"/>
          <w:color w:val="FF0000"/>
        </w:rPr>
      </w:pPr>
      <w:r w:rsidRPr="001242A9">
        <w:rPr>
          <w:rFonts w:ascii="Times New Roman" w:hAnsi="Times New Roman" w:cs="Times New Roman"/>
          <w:color w:val="000000" w:themeColor="text1"/>
        </w:rPr>
        <w:t>Because mining conditions are constantly changing, miners could be exposed to hazards or violations of safety and health standards that develop as mining progresses. MSHA believes that the development of CAP</w:t>
      </w:r>
      <w:r w:rsidRPr="001242A9" w:rsidR="000A76F1">
        <w:rPr>
          <w:rFonts w:ascii="Times New Roman" w:hAnsi="Times New Roman" w:cs="Times New Roman"/>
          <w:color w:val="000000" w:themeColor="text1"/>
        </w:rPr>
        <w:t>s</w:t>
      </w:r>
      <w:r w:rsidRPr="001242A9">
        <w:rPr>
          <w:rFonts w:ascii="Times New Roman" w:hAnsi="Times New Roman" w:cs="Times New Roman"/>
          <w:color w:val="000000" w:themeColor="text1"/>
        </w:rPr>
        <w:t xml:space="preserve"> by mine operator</w:t>
      </w:r>
      <w:r w:rsidRPr="001242A9" w:rsidR="000A76F1">
        <w:rPr>
          <w:rFonts w:ascii="Times New Roman" w:hAnsi="Times New Roman" w:cs="Times New Roman"/>
          <w:color w:val="000000" w:themeColor="text1"/>
        </w:rPr>
        <w:t>s</w:t>
      </w:r>
      <w:r w:rsidRPr="001242A9">
        <w:rPr>
          <w:rFonts w:ascii="Times New Roman" w:hAnsi="Times New Roman" w:cs="Times New Roman"/>
          <w:color w:val="000000" w:themeColor="text1"/>
        </w:rPr>
        <w:t xml:space="preserve"> that </w:t>
      </w:r>
      <w:r w:rsidRPr="001242A9" w:rsidR="000A76F1">
        <w:rPr>
          <w:rFonts w:ascii="Times New Roman" w:hAnsi="Times New Roman" w:cs="Times New Roman"/>
          <w:color w:val="000000" w:themeColor="text1"/>
        </w:rPr>
        <w:t>are</w:t>
      </w:r>
      <w:r w:rsidRPr="001242A9">
        <w:rPr>
          <w:rFonts w:ascii="Times New Roman" w:hAnsi="Times New Roman" w:cs="Times New Roman"/>
          <w:color w:val="000000" w:themeColor="text1"/>
        </w:rPr>
        <w:t xml:space="preserve"> approaching a POV is necessary to ensure that the operator</w:t>
      </w:r>
      <w:r w:rsidRPr="001242A9" w:rsidR="000A76F1">
        <w:rPr>
          <w:rFonts w:ascii="Times New Roman" w:hAnsi="Times New Roman" w:cs="Times New Roman"/>
          <w:color w:val="000000" w:themeColor="text1"/>
        </w:rPr>
        <w:t>s</w:t>
      </w:r>
      <w:r w:rsidRPr="001242A9">
        <w:rPr>
          <w:rFonts w:ascii="Times New Roman" w:hAnsi="Times New Roman" w:cs="Times New Roman"/>
          <w:color w:val="000000" w:themeColor="text1"/>
        </w:rPr>
        <w:t xml:space="preserve"> maintain safety and health conditions in mine</w:t>
      </w:r>
      <w:r w:rsidRPr="001242A9" w:rsidR="000A76F1">
        <w:rPr>
          <w:rFonts w:ascii="Times New Roman" w:hAnsi="Times New Roman" w:cs="Times New Roman"/>
          <w:color w:val="000000" w:themeColor="text1"/>
        </w:rPr>
        <w:t>s</w:t>
      </w:r>
      <w:r w:rsidRPr="001242A9">
        <w:rPr>
          <w:rFonts w:ascii="Times New Roman" w:hAnsi="Times New Roman" w:cs="Times New Roman"/>
          <w:color w:val="000000" w:themeColor="text1"/>
        </w:rPr>
        <w:t xml:space="preserve"> to protect miners. Reduction in these requirements may result in unsafe conditions developing or remaining uncorrected, thus jeopardizing the safety and health of miners.</w:t>
      </w:r>
    </w:p>
    <w:p w:rsidR="00B227F0" w:rsidRPr="001242A9" w:rsidP="009A3438" w14:paraId="4BE11804" w14:textId="77777777">
      <w:pPr>
        <w:rPr>
          <w:rFonts w:ascii="Times New Roman" w:hAnsi="Times New Roman"/>
          <w:b/>
          <w:bCs/>
          <w:color w:val="000000"/>
        </w:rPr>
      </w:pPr>
    </w:p>
    <w:p w:rsidR="00CB3898" w:rsidRPr="001242A9" w:rsidP="009A3438" w14:paraId="010929AC" w14:textId="77777777">
      <w:pPr>
        <w:pStyle w:val="Default"/>
        <w:widowControl/>
        <w:rPr>
          <w:rFonts w:ascii="Times New Roman" w:hAnsi="Times New Roman" w:cs="Times New Roman"/>
          <w:b/>
          <w:bCs/>
          <w:color w:val="auto"/>
        </w:rPr>
      </w:pPr>
      <w:r w:rsidRPr="001242A9">
        <w:rPr>
          <w:rFonts w:ascii="Times New Roman" w:hAnsi="Times New Roman" w:cs="Times New Roman"/>
          <w:b/>
          <w:bCs/>
          <w:color w:val="auto"/>
        </w:rPr>
        <w:t>7. Explain any special circumstances that would cause an information collection to be conducted in a manner:</w:t>
      </w:r>
    </w:p>
    <w:p w:rsidR="00CB3898" w:rsidRPr="001242A9" w:rsidP="007628FE" w14:paraId="5790525F" w14:textId="77777777">
      <w:pPr>
        <w:pStyle w:val="ListParagraph"/>
        <w:tabs>
          <w:tab w:val="left" w:pos="720"/>
        </w:tabs>
        <w:spacing w:after="0" w:line="240" w:lineRule="auto"/>
        <w:ind w:left="0"/>
        <w:rPr>
          <w:rFonts w:ascii="Times New Roman" w:hAnsi="Times New Roman"/>
          <w:b/>
          <w:bCs/>
          <w:sz w:val="24"/>
        </w:rPr>
      </w:pPr>
    </w:p>
    <w:p w:rsidR="00CB3898" w:rsidRPr="001242A9" w:rsidP="009A3438"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rPr>
      </w:pPr>
      <w:r w:rsidRPr="001242A9">
        <w:rPr>
          <w:rFonts w:ascii="Times New Roman" w:hAnsi="Times New Roman"/>
          <w:b/>
          <w:bCs/>
          <w:sz w:val="24"/>
        </w:rPr>
        <w:t>Requiring respondents to report information to the agency more often than quarterly;</w:t>
      </w:r>
    </w:p>
    <w:p w:rsidR="00CB3898" w:rsidRPr="001242A9" w:rsidP="009A3438" w14:paraId="759F47DA" w14:textId="77777777">
      <w:pPr>
        <w:pStyle w:val="Default"/>
        <w:widowControl/>
        <w:tabs>
          <w:tab w:val="left" w:pos="720"/>
        </w:tabs>
        <w:ind w:left="360"/>
        <w:rPr>
          <w:rFonts w:ascii="Times New Roman" w:hAnsi="Times New Roman" w:cs="Times New Roman"/>
          <w:b/>
          <w:bCs/>
          <w:color w:val="auto"/>
        </w:rPr>
      </w:pPr>
    </w:p>
    <w:p w:rsidR="00CB3898" w:rsidRPr="001242A9" w:rsidP="009A3438"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1242A9">
        <w:rPr>
          <w:rFonts w:ascii="Times New Roman" w:hAnsi="Times New Roman" w:cs="Times New Roman"/>
          <w:b/>
          <w:bCs/>
          <w:color w:val="auto"/>
        </w:rPr>
        <w:t>Requiring respondents to prepare a written response to a collection of information in fewer than 30 days after receipt of it;</w:t>
      </w:r>
    </w:p>
    <w:p w:rsidR="00CB3898" w:rsidRPr="001242A9" w:rsidP="009A3438" w14:paraId="2BAEC2E4" w14:textId="77777777">
      <w:pPr>
        <w:pStyle w:val="Default"/>
        <w:widowControl/>
        <w:tabs>
          <w:tab w:val="left" w:pos="720"/>
        </w:tabs>
        <w:ind w:left="360"/>
        <w:rPr>
          <w:rFonts w:ascii="Times New Roman" w:hAnsi="Times New Roman" w:cs="Times New Roman"/>
          <w:b/>
          <w:bCs/>
          <w:color w:val="auto"/>
        </w:rPr>
      </w:pPr>
    </w:p>
    <w:p w:rsidR="00CB3898" w:rsidRPr="001242A9" w:rsidP="009A3438"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1242A9">
        <w:rPr>
          <w:rFonts w:ascii="Times New Roman" w:hAnsi="Times New Roman" w:cs="Times New Roman"/>
          <w:b/>
          <w:bCs/>
          <w:color w:val="auto"/>
        </w:rPr>
        <w:t>Requiring respondents to submit more than an original and two copies of any document;</w:t>
      </w:r>
    </w:p>
    <w:p w:rsidR="00CB3898" w:rsidRPr="001242A9" w:rsidP="009A3438" w14:paraId="02AE158B" w14:textId="77777777">
      <w:pPr>
        <w:pStyle w:val="Default"/>
        <w:widowControl/>
        <w:tabs>
          <w:tab w:val="left" w:pos="720"/>
        </w:tabs>
        <w:ind w:left="360"/>
        <w:rPr>
          <w:rFonts w:ascii="Times New Roman" w:hAnsi="Times New Roman" w:cs="Times New Roman"/>
          <w:b/>
          <w:bCs/>
          <w:color w:val="auto"/>
        </w:rPr>
      </w:pPr>
    </w:p>
    <w:p w:rsidR="00CB3898" w:rsidRPr="001242A9" w:rsidP="009A3438"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1242A9">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1242A9" w:rsidP="009A3438" w14:paraId="39D93E4F" w14:textId="77777777">
      <w:pPr>
        <w:pStyle w:val="Default"/>
        <w:widowControl/>
        <w:tabs>
          <w:tab w:val="left" w:pos="720"/>
        </w:tabs>
        <w:ind w:left="360"/>
        <w:rPr>
          <w:rFonts w:ascii="Times New Roman" w:hAnsi="Times New Roman" w:cs="Times New Roman"/>
          <w:b/>
          <w:bCs/>
          <w:color w:val="auto"/>
        </w:rPr>
      </w:pPr>
    </w:p>
    <w:p w:rsidR="00CB3898" w:rsidRPr="001242A9" w:rsidP="009A3438"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1242A9">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1242A9" w:rsidP="009A3438" w14:paraId="29D10900" w14:textId="77777777">
      <w:pPr>
        <w:pStyle w:val="Default"/>
        <w:widowControl/>
        <w:tabs>
          <w:tab w:val="left" w:pos="720"/>
        </w:tabs>
        <w:ind w:left="360"/>
        <w:rPr>
          <w:rFonts w:ascii="Times New Roman" w:hAnsi="Times New Roman" w:cs="Times New Roman"/>
          <w:b/>
          <w:bCs/>
          <w:color w:val="auto"/>
        </w:rPr>
      </w:pPr>
    </w:p>
    <w:p w:rsidR="00CB3898" w:rsidRPr="001242A9" w:rsidP="009A3438"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1242A9">
        <w:rPr>
          <w:rFonts w:ascii="Times New Roman" w:hAnsi="Times New Roman" w:cs="Times New Roman"/>
          <w:b/>
          <w:bCs/>
          <w:color w:val="auto"/>
        </w:rPr>
        <w:t>Requiring the use of a statistical data classification that has not been reviewed and approved by OMB;</w:t>
      </w:r>
    </w:p>
    <w:p w:rsidR="00CB3898" w:rsidRPr="001242A9" w:rsidP="009A3438" w14:paraId="360F7893" w14:textId="77777777">
      <w:pPr>
        <w:pStyle w:val="Default"/>
        <w:widowControl/>
        <w:tabs>
          <w:tab w:val="left" w:pos="720"/>
        </w:tabs>
        <w:ind w:left="360"/>
        <w:rPr>
          <w:rFonts w:ascii="Times New Roman" w:hAnsi="Times New Roman" w:cs="Times New Roman"/>
          <w:b/>
          <w:bCs/>
          <w:color w:val="auto"/>
        </w:rPr>
      </w:pPr>
    </w:p>
    <w:p w:rsidR="00CB3898" w:rsidRPr="001242A9" w:rsidP="009A3438"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1242A9">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1242A9" w:rsidP="009A3438" w14:paraId="05D48004" w14:textId="77777777">
      <w:pPr>
        <w:pStyle w:val="Default"/>
        <w:widowControl/>
        <w:tabs>
          <w:tab w:val="left" w:pos="720"/>
        </w:tabs>
        <w:ind w:left="360"/>
        <w:rPr>
          <w:rFonts w:ascii="Times New Roman" w:hAnsi="Times New Roman" w:cs="Times New Roman"/>
          <w:color w:val="auto"/>
        </w:rPr>
      </w:pPr>
    </w:p>
    <w:p w:rsidR="00CB3898" w:rsidRPr="001242A9" w:rsidP="009A3438" w14:paraId="443FC822" w14:textId="77777777">
      <w:pPr>
        <w:pStyle w:val="Default"/>
        <w:widowControl/>
        <w:numPr>
          <w:ilvl w:val="0"/>
          <w:numId w:val="10"/>
        </w:numPr>
        <w:tabs>
          <w:tab w:val="left" w:pos="720"/>
        </w:tabs>
        <w:ind w:left="360"/>
        <w:rPr>
          <w:rFonts w:ascii="Times New Roman" w:hAnsi="Times New Roman" w:cs="Times New Roman"/>
          <w:color w:val="auto"/>
        </w:rPr>
      </w:pPr>
      <w:r w:rsidRPr="001242A9">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31075B" w:rsidP="009A3438" w14:paraId="67CF0E66" w14:textId="77777777">
      <w:pPr>
        <w:pStyle w:val="Default"/>
        <w:keepNext/>
        <w:widowControl/>
        <w:rPr>
          <w:rFonts w:ascii="Times New Roman" w:hAnsi="Times New Roman" w:cs="Times New Roman"/>
          <w:color w:val="auto"/>
        </w:rPr>
      </w:pPr>
    </w:p>
    <w:p w:rsidR="00337135" w:rsidRPr="001242A9" w:rsidP="009A3438" w14:paraId="1812B0F0" w14:textId="4BD28F44">
      <w:pPr>
        <w:pStyle w:val="Default"/>
        <w:keepNext/>
        <w:widowControl/>
        <w:rPr>
          <w:rFonts w:ascii="Times New Roman" w:hAnsi="Times New Roman" w:cs="Times New Roman"/>
          <w:color w:val="auto"/>
        </w:rPr>
      </w:pPr>
      <w:r w:rsidRPr="001242A9">
        <w:rPr>
          <w:rFonts w:ascii="Times New Roman" w:hAnsi="Times New Roman" w:cs="Times New Roman"/>
          <w:color w:val="auto"/>
        </w:rPr>
        <w:t xml:space="preserve">This collection of information is consistent with the guidelines in </w:t>
      </w:r>
      <w:r w:rsidRPr="001242A9" w:rsidR="00EB338F">
        <w:rPr>
          <w:rFonts w:ascii="Times New Roman" w:hAnsi="Times New Roman" w:cs="Times New Roman"/>
          <w:color w:val="auto"/>
        </w:rPr>
        <w:t>5 CFR 1320.5</w:t>
      </w:r>
      <w:r w:rsidRPr="001242A9">
        <w:rPr>
          <w:rFonts w:ascii="Times New Roman" w:hAnsi="Times New Roman" w:cs="Times New Roman"/>
          <w:color w:val="auto"/>
        </w:rPr>
        <w:t>.</w:t>
      </w:r>
    </w:p>
    <w:p w:rsidR="00A663DB" w:rsidRPr="001242A9" w:rsidP="009A3438" w14:paraId="0E3CEBFF" w14:textId="77777777">
      <w:pPr>
        <w:pStyle w:val="Default"/>
        <w:keepNext/>
        <w:widowControl/>
        <w:rPr>
          <w:rFonts w:ascii="Times New Roman" w:hAnsi="Times New Roman" w:cs="Times New Roman"/>
          <w:color w:val="auto"/>
        </w:rPr>
      </w:pPr>
    </w:p>
    <w:p w:rsidR="00CB3898" w:rsidRPr="001242A9" w:rsidP="009A3438" w14:paraId="69FD13C8" w14:textId="0CD2D613">
      <w:pPr>
        <w:pStyle w:val="Default"/>
        <w:keepNext/>
        <w:widowControl/>
        <w:rPr>
          <w:rFonts w:ascii="Times New Roman" w:hAnsi="Times New Roman" w:cs="Times New Roman"/>
          <w:b/>
          <w:bCs/>
        </w:rPr>
      </w:pPr>
      <w:r w:rsidRPr="001242A9">
        <w:rPr>
          <w:rFonts w:ascii="Times New Roman" w:hAnsi="Times New Roman" w:cs="Times New Roman"/>
          <w:b/>
          <w:bCs/>
          <w:color w:val="auto"/>
        </w:rPr>
        <w:t>8. I</w:t>
      </w:r>
      <w:r w:rsidRPr="001242A9">
        <w:rPr>
          <w:rFonts w:ascii="Times New Roman" w:hAnsi="Times New Roman" w:cs="Times New Roman"/>
          <w:b/>
          <w:bCs/>
        </w:rPr>
        <w:t xml:space="preserve">f applicable, provide a copy and identify the date and page number of publication in the </w:t>
      </w:r>
      <w:r w:rsidRPr="001242A9">
        <w:rPr>
          <w:rFonts w:ascii="Times New Roman" w:hAnsi="Times New Roman" w:cs="Times New Roman"/>
          <w:b/>
          <w:bCs/>
          <w:i/>
        </w:rPr>
        <w:t>Federal Register</w:t>
      </w:r>
      <w:r w:rsidRPr="001242A9">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1242A9" w:rsidP="009A3438" w14:paraId="2CECD692" w14:textId="77777777">
      <w:pPr>
        <w:pStyle w:val="Default"/>
        <w:keepNext/>
        <w:tabs>
          <w:tab w:val="left" w:pos="720"/>
        </w:tabs>
        <w:ind w:hanging="360"/>
        <w:rPr>
          <w:rFonts w:ascii="Times New Roman" w:hAnsi="Times New Roman" w:cs="Times New Roman"/>
          <w:b/>
          <w:bCs/>
        </w:rPr>
      </w:pPr>
    </w:p>
    <w:p w:rsidR="00CB3898" w:rsidRPr="001242A9" w:rsidP="009A3438" w14:paraId="14F05CA2" w14:textId="77E7A60E">
      <w:pPr>
        <w:pStyle w:val="Default"/>
        <w:keepNext/>
        <w:tabs>
          <w:tab w:val="left" w:pos="720"/>
        </w:tabs>
        <w:rPr>
          <w:rFonts w:ascii="Times New Roman" w:hAnsi="Times New Roman" w:cs="Times New Roman"/>
          <w:b/>
          <w:bCs/>
        </w:rPr>
      </w:pPr>
      <w:r w:rsidRPr="001242A9">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1242A9" w:rsidP="009A3438" w14:paraId="641E722A" w14:textId="77777777">
      <w:pPr>
        <w:pStyle w:val="Default"/>
        <w:keepNext/>
        <w:tabs>
          <w:tab w:val="left" w:pos="720"/>
        </w:tabs>
        <w:ind w:hanging="360"/>
        <w:rPr>
          <w:rFonts w:ascii="Times New Roman" w:hAnsi="Times New Roman" w:cs="Times New Roman"/>
          <w:b/>
          <w:bCs/>
        </w:rPr>
      </w:pPr>
    </w:p>
    <w:p w:rsidR="00CB3898" w:rsidRPr="001242A9" w:rsidP="009A3438" w14:paraId="7F0EA1C0" w14:textId="77777777">
      <w:pPr>
        <w:pStyle w:val="Default"/>
        <w:keepNext/>
        <w:tabs>
          <w:tab w:val="left" w:pos="720"/>
        </w:tabs>
        <w:rPr>
          <w:rFonts w:ascii="Times New Roman" w:hAnsi="Times New Roman" w:cs="Times New Roman"/>
          <w:b/>
          <w:bCs/>
        </w:rPr>
      </w:pPr>
      <w:r w:rsidRPr="001242A9">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1242A9" w:rsidP="009A3438" w14:paraId="03F0FACA" w14:textId="77777777">
      <w:pPr>
        <w:rPr>
          <w:rFonts w:ascii="Times New Roman" w:hAnsi="Times New Roman"/>
          <w:b/>
          <w:bCs/>
          <w:color w:val="000000"/>
        </w:rPr>
      </w:pPr>
    </w:p>
    <w:p w:rsidR="007A6FD8" w:rsidRPr="001242A9" w:rsidP="009A3438" w14:paraId="6531B369" w14:textId="60298F25">
      <w:pPr>
        <w:rPr>
          <w:rFonts w:ascii="Times New Roman" w:hAnsi="Times New Roman"/>
          <w:color w:val="000000"/>
        </w:rPr>
      </w:pPr>
      <w:bookmarkStart w:id="7" w:name="_Hlk165286212"/>
      <w:r w:rsidRPr="001242A9">
        <w:rPr>
          <w:rFonts w:ascii="Times New Roman" w:hAnsi="Times New Roman"/>
          <w:color w:val="000000"/>
        </w:rPr>
        <w:t>In accordance with 5 CFR 1320.8(d), MSHA will publish the proposed information collection requirements in the Federal Register, notifying the public that these information collection requirements are being reviewed in accordance with the Paperwork Reduction Act of 1995, and provid</w:t>
      </w:r>
      <w:r w:rsidRPr="001242A9" w:rsidR="0045775E">
        <w:rPr>
          <w:rFonts w:ascii="Times New Roman" w:hAnsi="Times New Roman"/>
          <w:color w:val="000000"/>
        </w:rPr>
        <w:t>ing</w:t>
      </w:r>
      <w:r w:rsidRPr="001242A9">
        <w:rPr>
          <w:rFonts w:ascii="Times New Roman" w:hAnsi="Times New Roman"/>
          <w:color w:val="000000"/>
        </w:rPr>
        <w:t xml:space="preserve"> 60 days for the public to submit comments.</w:t>
      </w:r>
      <w:r w:rsidR="00E12F40">
        <w:rPr>
          <w:rFonts w:ascii="Times New Roman" w:hAnsi="Times New Roman"/>
          <w:color w:val="000000"/>
        </w:rPr>
        <w:t xml:space="preserve"> </w:t>
      </w:r>
      <w:r w:rsidRPr="00E12F40" w:rsidR="00E12F40">
        <w:rPr>
          <w:rFonts w:ascii="Times New Roman" w:hAnsi="Times New Roman"/>
          <w:color w:val="000000"/>
        </w:rPr>
        <w:t>MSHA published a 60-day Federal Register notice on May 29, 2025</w:t>
      </w:r>
      <w:r w:rsidR="00E12F40">
        <w:rPr>
          <w:rFonts w:ascii="Times New Roman" w:hAnsi="Times New Roman"/>
          <w:color w:val="000000"/>
        </w:rPr>
        <w:t xml:space="preserve"> (</w:t>
      </w:r>
      <w:r w:rsidRPr="00E12F40" w:rsidR="00E12F40">
        <w:rPr>
          <w:rFonts w:ascii="Times New Roman" w:hAnsi="Times New Roman"/>
          <w:color w:val="000000"/>
        </w:rPr>
        <w:t>90 FR 22760</w:t>
      </w:r>
      <w:r w:rsidR="00E12F40">
        <w:rPr>
          <w:rFonts w:ascii="Times New Roman" w:hAnsi="Times New Roman"/>
          <w:color w:val="000000"/>
        </w:rPr>
        <w:t>).</w:t>
      </w:r>
      <w:r w:rsidR="009570EE">
        <w:rPr>
          <w:rFonts w:ascii="Times New Roman" w:hAnsi="Times New Roman"/>
          <w:color w:val="000000"/>
        </w:rPr>
        <w:t xml:space="preserve"> </w:t>
      </w:r>
      <w:r w:rsidRPr="009570EE" w:rsidR="009570EE">
        <w:rPr>
          <w:rFonts w:ascii="Times New Roman" w:hAnsi="Times New Roman"/>
          <w:color w:val="000000"/>
        </w:rPr>
        <w:t>MSHA received no comments.</w:t>
      </w:r>
    </w:p>
    <w:bookmarkEnd w:id="7"/>
    <w:p w:rsidR="00C73040" w:rsidRPr="001242A9" w:rsidP="009A3438" w14:paraId="41B7A419" w14:textId="77777777">
      <w:pPr>
        <w:rPr>
          <w:rFonts w:ascii="Times New Roman" w:hAnsi="Times New Roman"/>
          <w:color w:val="000000"/>
        </w:rPr>
      </w:pPr>
    </w:p>
    <w:p w:rsidR="00CB3898" w:rsidRPr="001242A9" w:rsidP="009A3438" w14:paraId="0473FBF4" w14:textId="77777777">
      <w:pPr>
        <w:pStyle w:val="Default"/>
        <w:keepNext/>
        <w:widowControl/>
        <w:rPr>
          <w:rFonts w:ascii="Times New Roman" w:hAnsi="Times New Roman" w:cs="Times New Roman"/>
          <w:color w:val="auto"/>
        </w:rPr>
      </w:pPr>
      <w:r w:rsidRPr="001242A9">
        <w:rPr>
          <w:rFonts w:ascii="Times New Roman" w:hAnsi="Times New Roman" w:cs="Times New Roman"/>
          <w:b/>
          <w:bCs/>
          <w:color w:val="auto"/>
        </w:rPr>
        <w:t>9. Explain any decision to provide any payments or gifts to respondents, other than remuneration of contractors or grantees.</w:t>
      </w:r>
    </w:p>
    <w:p w:rsidR="00CB3898" w:rsidRPr="001242A9" w:rsidP="009A3438" w14:paraId="70958373" w14:textId="77777777">
      <w:pPr>
        <w:pStyle w:val="Default"/>
        <w:keepNext/>
        <w:widowControl/>
        <w:tabs>
          <w:tab w:val="left" w:pos="720"/>
        </w:tabs>
        <w:rPr>
          <w:rFonts w:ascii="Times New Roman" w:hAnsi="Times New Roman" w:cs="Times New Roman"/>
          <w:color w:val="auto"/>
        </w:rPr>
      </w:pPr>
    </w:p>
    <w:p w:rsidR="00CB3898" w:rsidRPr="001242A9" w:rsidP="009A3438" w14:paraId="32E0BB61" w14:textId="77777777">
      <w:pPr>
        <w:pStyle w:val="Default"/>
        <w:widowControl/>
        <w:tabs>
          <w:tab w:val="left" w:pos="720"/>
        </w:tabs>
        <w:rPr>
          <w:rFonts w:ascii="Times New Roman" w:hAnsi="Times New Roman" w:cs="Times New Roman"/>
          <w:color w:val="auto"/>
        </w:rPr>
      </w:pPr>
      <w:r w:rsidRPr="001242A9">
        <w:rPr>
          <w:rFonts w:ascii="Times New Roman" w:hAnsi="Times New Roman" w:cs="Times New Roman"/>
          <w:color w:val="auto"/>
        </w:rPr>
        <w:t>MSHA does not provide payment or gifts to respondents.</w:t>
      </w:r>
    </w:p>
    <w:p w:rsidR="00CB3898" w:rsidRPr="001242A9" w:rsidP="009A3438" w14:paraId="1CB014CE" w14:textId="77777777">
      <w:pPr>
        <w:rPr>
          <w:rFonts w:ascii="Times New Roman" w:hAnsi="Times New Roman"/>
          <w:b/>
          <w:bCs/>
          <w:color w:val="000000"/>
        </w:rPr>
      </w:pPr>
    </w:p>
    <w:p w:rsidR="00CB3898" w:rsidRPr="001242A9" w:rsidP="009A3438" w14:paraId="45EC017F" w14:textId="77777777">
      <w:pPr>
        <w:pStyle w:val="Default"/>
        <w:keepNext/>
        <w:widowControl/>
        <w:rPr>
          <w:rFonts w:ascii="Times New Roman" w:hAnsi="Times New Roman" w:cs="Times New Roman"/>
          <w:b/>
          <w:bCs/>
          <w:color w:val="auto"/>
        </w:rPr>
      </w:pPr>
      <w:r w:rsidRPr="001242A9">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1242A9" w:rsidP="007628FE"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0294" w:rsidRPr="001242A9" w:rsidP="007628FE" w14:paraId="2F9B2DD5" w14:textId="17A75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242A9">
        <w:rPr>
          <w:rFonts w:ascii="Times New Roman" w:hAnsi="Times New Roman"/>
        </w:rPr>
        <w:t xml:space="preserve">There is no assurance of confidentiality provided to respondents.  </w:t>
      </w:r>
    </w:p>
    <w:p w:rsidR="000E39D5" w:rsidRPr="001242A9" w:rsidP="009A3438" w14:paraId="28DFCBC7" w14:textId="77777777">
      <w:pPr>
        <w:pStyle w:val="Default"/>
        <w:keepNext/>
        <w:widowControl/>
        <w:rPr>
          <w:rFonts w:ascii="Times New Roman" w:hAnsi="Times New Roman" w:cs="Times New Roman"/>
          <w:b/>
          <w:bCs/>
          <w:color w:val="auto"/>
        </w:rPr>
      </w:pPr>
    </w:p>
    <w:p w:rsidR="00CB3898" w:rsidRPr="001242A9" w:rsidP="009A3438" w14:paraId="19B20D5D" w14:textId="2683C9C2">
      <w:pPr>
        <w:pStyle w:val="Default"/>
        <w:keepNext/>
        <w:widowControl/>
        <w:rPr>
          <w:rFonts w:ascii="Times New Roman" w:hAnsi="Times New Roman" w:cs="Times New Roman"/>
          <w:color w:val="auto"/>
        </w:rPr>
      </w:pPr>
      <w:r w:rsidRPr="001242A9">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1242A9" w:rsidP="009A3438" w14:paraId="0E3FE669" w14:textId="77777777">
      <w:pPr>
        <w:rPr>
          <w:rFonts w:ascii="Times New Roman" w:hAnsi="Times New Roman"/>
          <w:b/>
          <w:bCs/>
          <w:color w:val="000000"/>
        </w:rPr>
      </w:pPr>
    </w:p>
    <w:p w:rsidR="00CB3898" w:rsidRPr="001242A9" w:rsidP="009A3438" w14:paraId="45ED85A8" w14:textId="59A2C3F8">
      <w:pPr>
        <w:rPr>
          <w:rFonts w:ascii="Times New Roman" w:hAnsi="Times New Roman"/>
          <w:color w:val="000000"/>
        </w:rPr>
      </w:pPr>
      <w:r w:rsidRPr="001242A9">
        <w:rPr>
          <w:rFonts w:ascii="Times New Roman" w:hAnsi="Times New Roman"/>
          <w:color w:val="000000"/>
        </w:rPr>
        <w:t>There are no questions of a sensitive nature.</w:t>
      </w:r>
    </w:p>
    <w:p w:rsidR="00A3215B" w:rsidRPr="001242A9" w:rsidP="009A3438" w14:paraId="42B14865" w14:textId="77777777">
      <w:pPr>
        <w:rPr>
          <w:rFonts w:ascii="Times New Roman" w:hAnsi="Times New Roman"/>
          <w:b/>
          <w:bCs/>
          <w:color w:val="000000"/>
        </w:rPr>
      </w:pPr>
    </w:p>
    <w:p w:rsidR="008F7DDE" w:rsidRPr="001242A9" w:rsidP="001242A9" w14:paraId="4D2FF76B" w14:textId="634F0C79">
      <w:pPr>
        <w:widowControl/>
        <w:autoSpaceDE/>
        <w:autoSpaceDN/>
        <w:adjustRightInd/>
        <w:spacing w:after="160" w:line="259" w:lineRule="auto"/>
        <w:rPr>
          <w:rFonts w:ascii="Times New Roman" w:hAnsi="Times New Roman"/>
          <w:b/>
          <w:bCs/>
          <w:color w:val="000000"/>
        </w:rPr>
      </w:pPr>
      <w:r w:rsidRPr="001242A9">
        <w:rPr>
          <w:rFonts w:ascii="Times New Roman" w:hAnsi="Times New Roman"/>
          <w:b/>
          <w:bCs/>
          <w:color w:val="000000"/>
        </w:rPr>
        <w:t>12.  Provide estimates of the hour burden of the collection of information.  The statement should:</w:t>
      </w:r>
    </w:p>
    <w:p w:rsidR="008F7DDE" w:rsidRPr="001242A9" w:rsidP="009A3438" w14:paraId="443392FF" w14:textId="77777777">
      <w:pPr>
        <w:rPr>
          <w:rFonts w:ascii="Times New Roman" w:hAnsi="Times New Roman"/>
          <w:b/>
          <w:bCs/>
          <w:color w:val="000000"/>
        </w:rPr>
      </w:pPr>
    </w:p>
    <w:p w:rsidR="008F7DDE" w:rsidRPr="001242A9" w:rsidP="009A3438"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1242A9">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1242A9" w:rsidP="009A3438"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1242A9">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1242A9" w:rsidP="009A3438" w14:paraId="2BC6B32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1242A9">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1242A9" w:rsidP="009A3438" w14:paraId="26F54DD5" w14:textId="77777777">
      <w:pPr>
        <w:rPr>
          <w:rFonts w:ascii="Times New Roman" w:hAnsi="Times New Roman"/>
        </w:rPr>
      </w:pPr>
    </w:p>
    <w:p w:rsidR="008F7DDE" w:rsidRPr="001242A9" w:rsidP="009A3438" w14:paraId="23ABF329" w14:textId="609087D0">
      <w:pPr>
        <w:rPr>
          <w:rFonts w:ascii="Times New Roman" w:hAnsi="Times New Roman"/>
          <w:b/>
          <w:bCs/>
          <w:iCs/>
        </w:rPr>
      </w:pPr>
      <w:r w:rsidRPr="001242A9">
        <w:rPr>
          <w:rFonts w:ascii="Times New Roman" w:hAnsi="Times New Roman"/>
          <w:b/>
          <w:bCs/>
          <w:iCs/>
        </w:rPr>
        <w:t>Respondents</w:t>
      </w:r>
    </w:p>
    <w:p w:rsidR="00F50585" w:rsidRPr="001242A9" w:rsidP="00BF32A1" w14:paraId="388A23E1" w14:textId="77777777">
      <w:pPr>
        <w:contextualSpacing/>
        <w:rPr>
          <w:rFonts w:ascii="Times New Roman" w:hAnsi="Times New Roman"/>
        </w:rPr>
      </w:pPr>
      <w:bookmarkStart w:id="8" w:name="_Hlk171945184"/>
    </w:p>
    <w:p w:rsidR="00274371" w:rsidRPr="001242A9" w:rsidP="00AB2B46" w14:paraId="357FE068" w14:textId="56C4A2B6">
      <w:pPr>
        <w:widowControl/>
        <w:autoSpaceDE/>
        <w:autoSpaceDN/>
        <w:adjustRightInd/>
        <w:rPr>
          <w:rFonts w:ascii="Times New Roman" w:hAnsi="Times New Roman"/>
        </w:rPr>
      </w:pPr>
      <w:r w:rsidRPr="001242A9">
        <w:rPr>
          <w:rFonts w:ascii="Times New Roman" w:hAnsi="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bookmarkEnd w:id="8"/>
    </w:p>
    <w:p w:rsidR="00274371" w:rsidRPr="001242A9" w:rsidP="00BF32A1" w14:paraId="135096F2" w14:textId="77777777">
      <w:pPr>
        <w:contextualSpacing/>
        <w:rPr>
          <w:rFonts w:ascii="Times New Roman" w:hAnsi="Times New Roman"/>
        </w:rPr>
      </w:pPr>
    </w:p>
    <w:p w:rsidR="00274371" w:rsidRPr="001242A9" w:rsidP="00274371" w14:paraId="2E90304C" w14:textId="23A42306">
      <w:pPr>
        <w:widowControl/>
        <w:tabs>
          <w:tab w:val="left" w:pos="720"/>
        </w:tabs>
        <w:rPr>
          <w:rFonts w:ascii="Times New Roman" w:hAnsi="Times New Roman"/>
          <w:color w:val="000000"/>
        </w:rPr>
      </w:pPr>
      <w:r w:rsidRPr="001242A9">
        <w:rPr>
          <w:rFonts w:ascii="Times New Roman" w:hAnsi="Times New Roman"/>
          <w:color w:val="000000"/>
        </w:rPr>
        <w:t xml:space="preserve">MSHA estimates that mine operators would disclose most mitigating circumstances (e.g., a change in mine ownership or notice that a mine is inactive) to MSHA as a routine business practice or under the Agency’s regulation in 30 CFR part 41 – Notification of Legal Identity.  </w:t>
      </w:r>
    </w:p>
    <w:p w:rsidR="00274371" w:rsidRPr="001242A9" w:rsidP="00274371" w14:paraId="6C99AAC0" w14:textId="77777777">
      <w:pPr>
        <w:widowControl/>
        <w:tabs>
          <w:tab w:val="left" w:pos="720"/>
        </w:tabs>
        <w:rPr>
          <w:rFonts w:ascii="Times New Roman" w:hAnsi="Times New Roman"/>
          <w:color w:val="000000"/>
        </w:rPr>
      </w:pPr>
    </w:p>
    <w:p w:rsidR="00BF32A1" w:rsidRPr="001242A9" w14:paraId="37975514" w14:textId="5E74010D">
      <w:pPr>
        <w:widowControl/>
        <w:tabs>
          <w:tab w:val="left" w:pos="720"/>
        </w:tabs>
        <w:contextualSpacing/>
        <w:rPr>
          <w:rFonts w:ascii="Times New Roman" w:eastAsia="Calibri" w:hAnsi="Times New Roman"/>
          <w14:ligatures w14:val="standardContextual"/>
        </w:rPr>
      </w:pPr>
      <w:r w:rsidRPr="001242A9">
        <w:rPr>
          <w:rFonts w:ascii="Times New Roman" w:hAnsi="Times New Roman"/>
          <w:color w:val="000000"/>
        </w:rPr>
        <w:t>Since the rule took effect on January 23, 2013, operators have submitted and MSHA has approved 80 CAPs. Since 2021, the number of new CAPs has increased from 2 in 2021, to 10 in 2022 to 12 in 2023. Due to the increase in new CAPs in the last several years, MSHA expects that 12 new CAPs will be developed each year</w:t>
      </w:r>
      <w:r w:rsidRPr="001242A9" w:rsidR="000B74C2">
        <w:rPr>
          <w:rFonts w:ascii="Times New Roman" w:hAnsi="Times New Roman"/>
          <w:color w:val="000000"/>
        </w:rPr>
        <w:t xml:space="preserve">, including </w:t>
      </w:r>
      <w:r w:rsidRPr="001242A9" w:rsidR="0052166C">
        <w:rPr>
          <w:rFonts w:ascii="Times New Roman" w:eastAsia="Calibri" w:hAnsi="Times New Roman"/>
          <w14:ligatures w14:val="standardContextual"/>
        </w:rPr>
        <w:t>6 MNM mines and 6 coal mines in calendar year 2023</w:t>
      </w:r>
      <w:r w:rsidRPr="001242A9" w:rsidR="00C014C9">
        <w:rPr>
          <w:rFonts w:ascii="Times New Roman" w:eastAsia="Calibri" w:hAnsi="Times New Roman"/>
          <w14:ligatures w14:val="standardContextual"/>
        </w:rPr>
        <w:t>.</w:t>
      </w:r>
    </w:p>
    <w:p w:rsidR="00CC54D3" w:rsidRPr="001242A9" w14:paraId="21C7894F" w14:textId="77777777">
      <w:pPr>
        <w:widowControl/>
        <w:tabs>
          <w:tab w:val="left" w:pos="720"/>
        </w:tabs>
        <w:contextualSpacing/>
        <w:rPr>
          <w:rFonts w:ascii="Times New Roman" w:eastAsia="Calibri" w:hAnsi="Times New Roman"/>
          <w14:ligatures w14:val="standardContextual"/>
        </w:rPr>
      </w:pPr>
    </w:p>
    <w:p w:rsidR="00CC54D3" w:rsidRPr="001242A9" w14:paraId="4650B52F" w14:textId="47297EAE">
      <w:pPr>
        <w:widowControl/>
        <w:tabs>
          <w:tab w:val="left" w:pos="720"/>
        </w:tabs>
        <w:rPr>
          <w:rFonts w:ascii="Times New Roman" w:hAnsi="Times New Roman"/>
          <w:color w:val="000000"/>
        </w:rPr>
      </w:pPr>
      <w:r w:rsidRPr="001242A9">
        <w:rPr>
          <w:rFonts w:ascii="Times New Roman" w:hAnsi="Times New Roman"/>
          <w:color w:val="000000"/>
        </w:rPr>
        <w:t xml:space="preserve">Although roughly 12 new CAPs are implemented each year, most mines resolve compliance issues and do not need to renew their CAP the following year. Only about 2 of those 12 new CAPs are carried over into the next year. Hence, MSHA estimates there are 2 existing CAPs </w:t>
      </w:r>
      <w:r w:rsidRPr="001242A9" w:rsidR="00170EF4">
        <w:rPr>
          <w:rFonts w:ascii="Times New Roman" w:hAnsi="Times New Roman"/>
          <w:color w:val="000000"/>
        </w:rPr>
        <w:t xml:space="preserve">per </w:t>
      </w:r>
      <w:r w:rsidRPr="001242A9">
        <w:rPr>
          <w:rFonts w:ascii="Times New Roman" w:hAnsi="Times New Roman"/>
          <w:color w:val="000000"/>
        </w:rPr>
        <w:t>year, each one reviewed quarterly by a mining supervisor.</w:t>
      </w:r>
    </w:p>
    <w:p w:rsidR="007A0EF2" w:rsidRPr="001242A9" w14:paraId="31F798F2" w14:textId="77777777">
      <w:pPr>
        <w:widowControl/>
        <w:tabs>
          <w:tab w:val="left" w:pos="720"/>
        </w:tabs>
        <w:rPr>
          <w:rFonts w:ascii="Times New Roman" w:hAnsi="Times New Roman"/>
          <w:color w:val="000000"/>
        </w:rPr>
      </w:pPr>
    </w:p>
    <w:p w:rsidR="007A0EF2" w:rsidRPr="001242A9" w:rsidP="00AB2B46" w14:paraId="6D555FE1" w14:textId="346A8CDC">
      <w:pPr>
        <w:widowControl/>
        <w:tabs>
          <w:tab w:val="left" w:pos="720"/>
        </w:tabs>
        <w:rPr>
          <w:rFonts w:ascii="Times New Roman" w:hAnsi="Times New Roman"/>
          <w:color w:val="000000"/>
        </w:rPr>
      </w:pPr>
      <w:r w:rsidRPr="001242A9">
        <w:rPr>
          <w:rFonts w:ascii="Times New Roman" w:hAnsi="Times New Roman"/>
          <w:color w:val="000000"/>
        </w:rPr>
        <w:t>Based on MSHA’s list of POV notifications, the agency</w:t>
      </w:r>
      <w:r w:rsidRPr="001242A9">
        <w:rPr>
          <w:rFonts w:ascii="Times New Roman" w:hAnsi="Times New Roman"/>
          <w:color w:val="000000"/>
        </w:rPr>
        <w:t xml:space="preserve"> </w:t>
      </w:r>
      <w:r w:rsidRPr="001242A9" w:rsidR="000B74C2">
        <w:rPr>
          <w:rFonts w:ascii="Times New Roman" w:hAnsi="Times New Roman"/>
          <w:color w:val="000000"/>
        </w:rPr>
        <w:t xml:space="preserve">issued </w:t>
      </w:r>
      <w:r w:rsidRPr="001242A9">
        <w:rPr>
          <w:rFonts w:ascii="Times New Roman" w:hAnsi="Times New Roman"/>
          <w:color w:val="000000"/>
        </w:rPr>
        <w:t xml:space="preserve">1 POV </w:t>
      </w:r>
      <w:r w:rsidRPr="001242A9" w:rsidR="000B74C2">
        <w:rPr>
          <w:rFonts w:ascii="Times New Roman" w:hAnsi="Times New Roman"/>
          <w:color w:val="000000"/>
        </w:rPr>
        <w:t xml:space="preserve">in 2022 </w:t>
      </w:r>
      <w:r w:rsidRPr="001242A9">
        <w:rPr>
          <w:rFonts w:ascii="Times New Roman" w:hAnsi="Times New Roman"/>
          <w:color w:val="000000"/>
        </w:rPr>
        <w:t xml:space="preserve">and </w:t>
      </w:r>
      <w:r w:rsidRPr="001242A9" w:rsidR="000B74C2">
        <w:rPr>
          <w:rFonts w:ascii="Times New Roman" w:hAnsi="Times New Roman"/>
          <w:color w:val="000000"/>
        </w:rPr>
        <w:t xml:space="preserve">1 POV </w:t>
      </w:r>
      <w:r w:rsidRPr="001242A9">
        <w:rPr>
          <w:rFonts w:ascii="Times New Roman" w:hAnsi="Times New Roman"/>
          <w:color w:val="000000"/>
        </w:rPr>
        <w:t>in 2023</w:t>
      </w:r>
      <w:r w:rsidRPr="001242A9" w:rsidR="000B74C2">
        <w:rPr>
          <w:rFonts w:ascii="Times New Roman" w:hAnsi="Times New Roman"/>
          <w:color w:val="000000"/>
        </w:rPr>
        <w:t>.</w:t>
      </w:r>
      <w:r w:rsidRPr="001242A9">
        <w:rPr>
          <w:rFonts w:ascii="Times New Roman" w:hAnsi="Times New Roman"/>
          <w:color w:val="000000"/>
        </w:rPr>
        <w:t xml:space="preserve"> </w:t>
      </w:r>
      <w:r w:rsidRPr="001242A9">
        <w:rPr>
          <w:rFonts w:ascii="Times New Roman" w:hAnsi="Times New Roman"/>
          <w:color w:val="000000"/>
        </w:rPr>
        <w:t xml:space="preserve">Hence, </w:t>
      </w:r>
      <w:r w:rsidRPr="001242A9">
        <w:rPr>
          <w:rFonts w:ascii="Times New Roman" w:hAnsi="Times New Roman"/>
          <w:color w:val="000000"/>
        </w:rPr>
        <w:t>MSHA estimates that there will be 1 POV issued each year.</w:t>
      </w:r>
    </w:p>
    <w:p w:rsidR="008F7DDE" w:rsidRPr="001242A9" w:rsidP="009A3438" w14:paraId="2D91560A" w14:textId="77777777">
      <w:pPr>
        <w:rPr>
          <w:rFonts w:ascii="Times New Roman" w:hAnsi="Times New Roman"/>
          <w:iCs/>
        </w:rPr>
      </w:pPr>
    </w:p>
    <w:p w:rsidR="00B227F0" w:rsidRPr="001242A9" w:rsidP="009A3438" w14:paraId="73FF745E" w14:textId="77777777">
      <w:pPr>
        <w:rPr>
          <w:rFonts w:ascii="Times New Roman" w:hAnsi="Times New Roman"/>
          <w:b/>
        </w:rPr>
      </w:pPr>
      <w:r w:rsidRPr="001242A9">
        <w:rPr>
          <w:rFonts w:ascii="Times New Roman" w:hAnsi="Times New Roman"/>
          <w:b/>
        </w:rPr>
        <w:t>Wage Rates Determinations</w:t>
      </w:r>
      <w:r>
        <w:rPr>
          <w:rStyle w:val="FootnoteReference"/>
          <w:rFonts w:ascii="Times New Roman" w:hAnsi="Times New Roman"/>
          <w:b/>
        </w:rPr>
        <w:footnoteReference w:id="3"/>
      </w:r>
    </w:p>
    <w:p w:rsidR="00B227F0" w:rsidRPr="001242A9" w:rsidP="009A3438" w14:paraId="2A20346F" w14:textId="77777777">
      <w:pPr>
        <w:rPr>
          <w:rFonts w:ascii="Times New Roman" w:hAnsi="Times New Roman"/>
        </w:rPr>
      </w:pPr>
    </w:p>
    <w:p w:rsidR="00521AD7" w:rsidRPr="001242A9" w14:paraId="565B7D41" w14:textId="2FC8685F">
      <w:pPr>
        <w:widowControl/>
        <w:autoSpaceDE/>
        <w:autoSpaceDN/>
        <w:adjustRightInd/>
        <w:spacing w:after="160" w:line="259" w:lineRule="auto"/>
        <w:rPr>
          <w:rFonts w:ascii="Times New Roman" w:hAnsi="Times New Roman"/>
          <w:iCs/>
        </w:rPr>
      </w:pPr>
      <w:r w:rsidRPr="001242A9">
        <w:rPr>
          <w:rFonts w:ascii="Times New Roman" w:hAnsi="Times New Roman"/>
        </w:rPr>
        <w:t>MSHA used data from the May 202</w:t>
      </w:r>
      <w:r w:rsidRPr="001242A9" w:rsidR="009A3438">
        <w:rPr>
          <w:rFonts w:ascii="Times New Roman" w:hAnsi="Times New Roman"/>
        </w:rPr>
        <w:t>3</w:t>
      </w:r>
      <w:r w:rsidRPr="001242A9">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1242A9">
        <w:rPr>
          <w:rFonts w:ascii="Times New Roman" w:hAnsi="Times New Roman"/>
        </w:rPr>
        <w:t xml:space="preserve"> and adjusted the rates for benefits</w:t>
      </w:r>
      <w:r w:rsidRPr="001242A9" w:rsidR="00EC1441">
        <w:rPr>
          <w:rFonts w:ascii="Times New Roman" w:hAnsi="Times New Roman"/>
        </w:rPr>
        <w:t>,</w:t>
      </w:r>
      <w:r>
        <w:rPr>
          <w:rFonts w:ascii="Times New Roman" w:hAnsi="Times New Roman"/>
          <w:vertAlign w:val="superscript"/>
        </w:rPr>
        <w:footnoteReference w:id="5"/>
      </w:r>
      <w:r w:rsidRPr="001242A9">
        <w:rPr>
          <w:rFonts w:ascii="Times New Roman" w:hAnsi="Times New Roman"/>
        </w:rPr>
        <w:t xml:space="preserve"> wage inflation,</w:t>
      </w:r>
      <w:r>
        <w:rPr>
          <w:rFonts w:ascii="Times New Roman" w:hAnsi="Times New Roman"/>
          <w:vertAlign w:val="superscript"/>
        </w:rPr>
        <w:footnoteReference w:id="6"/>
      </w:r>
      <w:r w:rsidRPr="001242A9">
        <w:rPr>
          <w:rFonts w:ascii="Times New Roman" w:hAnsi="Times New Roman"/>
        </w:rPr>
        <w:t xml:space="preserve"> </w:t>
      </w:r>
      <w:r w:rsidRPr="001242A9" w:rsidR="008C0F50">
        <w:rPr>
          <w:rFonts w:ascii="Times New Roman" w:hAnsi="Times New Roman"/>
        </w:rPr>
        <w:t>and overhead costs</w:t>
      </w:r>
      <w:r w:rsidRPr="001242A9" w:rsidR="005D15DB">
        <w:rPr>
          <w:rFonts w:ascii="Times New Roman" w:hAnsi="Times New Roman"/>
        </w:rPr>
        <w:t>.</w:t>
      </w:r>
      <w:r>
        <w:rPr>
          <w:rStyle w:val="FootnoteReference"/>
          <w:rFonts w:ascii="Times New Roman" w:hAnsi="Times New Roman"/>
        </w:rPr>
        <w:footnoteReference w:id="7"/>
      </w:r>
      <w:r w:rsidRPr="001242A9" w:rsidR="008F7DDE">
        <w:rPr>
          <w:rFonts w:ascii="Times New Roman" w:hAnsi="Times New Roman"/>
        </w:rPr>
        <w:t xml:space="preserve"> The occupations listed below in Table 12-1 are those that were determined to be relevant for the cost calculations.</w:t>
      </w:r>
      <w:r w:rsidRPr="001242A9" w:rsidR="001E1394">
        <w:rPr>
          <w:rFonts w:ascii="Times New Roman" w:hAnsi="Times New Roman"/>
        </w:rPr>
        <w:t xml:space="preserve"> </w:t>
      </w:r>
      <w:bookmarkStart w:id="10" w:name="_Hlk114568286"/>
    </w:p>
    <w:p w:rsidR="008F7DDE" w:rsidRPr="001242A9" w:rsidP="009A3438" w14:paraId="27201460" w14:textId="58EB4FA6">
      <w:pPr>
        <w:ind w:right="720"/>
        <w:rPr>
          <w:rFonts w:ascii="Times New Roman" w:hAnsi="Times New Roman"/>
        </w:rPr>
      </w:pPr>
      <w:r w:rsidRPr="001242A9">
        <w:rPr>
          <w:rFonts w:ascii="Times New Roman" w:hAnsi="Times New Roman"/>
          <w:iCs/>
        </w:rPr>
        <w:t>Table 12-1</w:t>
      </w:r>
      <w:r w:rsidRPr="001242A9" w:rsidR="00B227F0">
        <w:rPr>
          <w:rFonts w:ascii="Times New Roman" w:hAnsi="Times New Roman"/>
          <w:iCs/>
        </w:rPr>
        <w:t xml:space="preserve">. </w:t>
      </w:r>
      <w:r w:rsidRPr="001242A9">
        <w:rPr>
          <w:rFonts w:ascii="Times New Roman" w:hAnsi="Times New Roman"/>
          <w:iCs/>
        </w:rPr>
        <w:t>Hourly Wage Rates</w:t>
      </w:r>
    </w:p>
    <w:tbl>
      <w:tblPr>
        <w:tblStyle w:val="TableGrid"/>
        <w:tblW w:w="0" w:type="auto"/>
        <w:tblLook w:val="04A0"/>
      </w:tblPr>
      <w:tblGrid>
        <w:gridCol w:w="1408"/>
        <w:gridCol w:w="1057"/>
        <w:gridCol w:w="989"/>
        <w:gridCol w:w="1467"/>
        <w:gridCol w:w="1467"/>
        <w:gridCol w:w="1465"/>
        <w:gridCol w:w="1497"/>
      </w:tblGrid>
      <w:tr w14:paraId="079B285C" w14:textId="77777777" w:rsidTr="00737465">
        <w:tblPrEx>
          <w:tblW w:w="0" w:type="auto"/>
          <w:tblLook w:val="04A0"/>
        </w:tblPrEx>
        <w:tc>
          <w:tcPr>
            <w:tcW w:w="1408" w:type="dxa"/>
            <w:shd w:val="clear" w:color="auto" w:fill="8EAADB" w:themeFill="accent1" w:themeFillTint="99"/>
            <w:vAlign w:val="center"/>
          </w:tcPr>
          <w:bookmarkEnd w:id="10"/>
          <w:p w:rsidR="006C29C4" w:rsidRPr="001242A9" w:rsidP="00D75BE4" w14:paraId="1EE2587D" w14:textId="77777777">
            <w:pPr>
              <w:rPr>
                <w:rFonts w:ascii="Times New Roman" w:hAnsi="Times New Roman"/>
                <w:b/>
                <w:bCs/>
                <w:iCs/>
                <w:sz w:val="20"/>
                <w:szCs w:val="20"/>
              </w:rPr>
            </w:pPr>
            <w:r w:rsidRPr="001242A9">
              <w:rPr>
                <w:rFonts w:ascii="Times New Roman" w:hAnsi="Times New Roman"/>
                <w:b/>
                <w:bCs/>
                <w:iCs/>
                <w:sz w:val="20"/>
                <w:szCs w:val="20"/>
              </w:rPr>
              <w:t>Occupation</w:t>
            </w:r>
          </w:p>
        </w:tc>
        <w:tc>
          <w:tcPr>
            <w:tcW w:w="1057" w:type="dxa"/>
            <w:shd w:val="clear" w:color="auto" w:fill="8EAADB" w:themeFill="accent1" w:themeFillTint="99"/>
            <w:vAlign w:val="center"/>
          </w:tcPr>
          <w:p w:rsidR="006C29C4" w:rsidRPr="001242A9" w:rsidP="009A3438" w14:paraId="6C697F9C" w14:textId="77777777">
            <w:pPr>
              <w:jc w:val="center"/>
              <w:rPr>
                <w:rFonts w:ascii="Times New Roman" w:hAnsi="Times New Roman"/>
                <w:b/>
                <w:bCs/>
                <w:iCs/>
                <w:sz w:val="20"/>
                <w:szCs w:val="20"/>
              </w:rPr>
            </w:pPr>
            <w:r w:rsidRPr="001242A9">
              <w:rPr>
                <w:rFonts w:ascii="Times New Roman" w:hAnsi="Times New Roman"/>
                <w:b/>
                <w:bCs/>
                <w:iCs/>
                <w:sz w:val="20"/>
                <w:szCs w:val="20"/>
              </w:rPr>
              <w:t>NAICS Code</w:t>
            </w:r>
          </w:p>
        </w:tc>
        <w:tc>
          <w:tcPr>
            <w:tcW w:w="989" w:type="dxa"/>
            <w:shd w:val="clear" w:color="auto" w:fill="8EAADB" w:themeFill="accent1" w:themeFillTint="99"/>
            <w:vAlign w:val="center"/>
          </w:tcPr>
          <w:p w:rsidR="006C29C4" w:rsidRPr="001242A9" w:rsidP="009A3438" w14:paraId="26517976" w14:textId="02A852BF">
            <w:pPr>
              <w:jc w:val="center"/>
              <w:rPr>
                <w:rFonts w:ascii="Times New Roman" w:hAnsi="Times New Roman"/>
                <w:b/>
                <w:bCs/>
                <w:iCs/>
                <w:sz w:val="20"/>
                <w:szCs w:val="20"/>
              </w:rPr>
            </w:pPr>
            <w:r w:rsidRPr="001242A9">
              <w:rPr>
                <w:rFonts w:ascii="Times New Roman" w:hAnsi="Times New Roman"/>
                <w:b/>
                <w:bCs/>
                <w:iCs/>
                <w:sz w:val="20"/>
                <w:szCs w:val="20"/>
              </w:rPr>
              <w:t>Mean Wage Rate</w:t>
            </w:r>
          </w:p>
        </w:tc>
        <w:tc>
          <w:tcPr>
            <w:tcW w:w="1467" w:type="dxa"/>
            <w:shd w:val="clear" w:color="auto" w:fill="8EAADB" w:themeFill="accent1" w:themeFillTint="99"/>
            <w:vAlign w:val="center"/>
          </w:tcPr>
          <w:p w:rsidR="006C29C4" w:rsidRPr="001242A9" w:rsidP="009A3438" w14:paraId="1EAD6C07" w14:textId="77777777">
            <w:pPr>
              <w:jc w:val="center"/>
              <w:rPr>
                <w:rFonts w:ascii="Times New Roman" w:hAnsi="Times New Roman"/>
                <w:b/>
                <w:bCs/>
                <w:iCs/>
                <w:sz w:val="20"/>
                <w:szCs w:val="20"/>
              </w:rPr>
            </w:pPr>
            <w:r w:rsidRPr="001242A9">
              <w:rPr>
                <w:rFonts w:ascii="Times New Roman" w:hAnsi="Times New Roman"/>
                <w:b/>
                <w:bCs/>
                <w:iCs/>
                <w:sz w:val="20"/>
                <w:szCs w:val="20"/>
              </w:rPr>
              <w:t>Benefit Multiplier</w:t>
            </w:r>
          </w:p>
        </w:tc>
        <w:tc>
          <w:tcPr>
            <w:tcW w:w="1467" w:type="dxa"/>
            <w:shd w:val="clear" w:color="auto" w:fill="8EAADB" w:themeFill="accent1" w:themeFillTint="99"/>
            <w:vAlign w:val="center"/>
          </w:tcPr>
          <w:p w:rsidR="006C29C4" w:rsidRPr="001242A9" w:rsidP="009A3438" w14:paraId="7E15F8F1" w14:textId="77777777">
            <w:pPr>
              <w:jc w:val="center"/>
              <w:rPr>
                <w:rFonts w:ascii="Times New Roman" w:hAnsi="Times New Roman"/>
                <w:b/>
                <w:bCs/>
                <w:iCs/>
                <w:sz w:val="20"/>
                <w:szCs w:val="20"/>
              </w:rPr>
            </w:pPr>
            <w:r w:rsidRPr="001242A9">
              <w:rPr>
                <w:rFonts w:ascii="Times New Roman" w:hAnsi="Times New Roman"/>
                <w:b/>
                <w:bCs/>
                <w:iCs/>
                <w:sz w:val="20"/>
                <w:szCs w:val="20"/>
              </w:rPr>
              <w:t>Inflation Multiplier</w:t>
            </w:r>
          </w:p>
        </w:tc>
        <w:tc>
          <w:tcPr>
            <w:tcW w:w="1465" w:type="dxa"/>
            <w:shd w:val="clear" w:color="auto" w:fill="8EAADB" w:themeFill="accent1" w:themeFillTint="99"/>
            <w:vAlign w:val="center"/>
          </w:tcPr>
          <w:p w:rsidR="006C29C4" w:rsidRPr="001242A9" w:rsidP="009A3438" w14:paraId="3B2CC1CA" w14:textId="707B7DE7">
            <w:pPr>
              <w:jc w:val="center"/>
              <w:rPr>
                <w:rFonts w:ascii="Times New Roman" w:hAnsi="Times New Roman"/>
                <w:b/>
                <w:bCs/>
                <w:iCs/>
                <w:sz w:val="20"/>
                <w:szCs w:val="20"/>
              </w:rPr>
            </w:pPr>
            <w:r w:rsidRPr="001242A9">
              <w:rPr>
                <w:rFonts w:ascii="Times New Roman" w:hAnsi="Times New Roman"/>
                <w:b/>
                <w:bCs/>
                <w:iCs/>
                <w:sz w:val="20"/>
                <w:szCs w:val="20"/>
              </w:rPr>
              <w:t>Overhead Cost Multiplier</w:t>
            </w:r>
          </w:p>
        </w:tc>
        <w:tc>
          <w:tcPr>
            <w:tcW w:w="1497" w:type="dxa"/>
            <w:shd w:val="clear" w:color="auto" w:fill="8EAADB" w:themeFill="accent1" w:themeFillTint="99"/>
            <w:vAlign w:val="center"/>
          </w:tcPr>
          <w:p w:rsidR="006C29C4" w:rsidRPr="001242A9" w:rsidP="009A3438" w14:paraId="2BFC42CB" w14:textId="6C8B684A">
            <w:pPr>
              <w:jc w:val="center"/>
              <w:rPr>
                <w:rFonts w:ascii="Times New Roman" w:hAnsi="Times New Roman"/>
                <w:b/>
                <w:bCs/>
                <w:iCs/>
                <w:sz w:val="20"/>
                <w:szCs w:val="20"/>
              </w:rPr>
            </w:pPr>
            <w:r w:rsidRPr="001242A9">
              <w:rPr>
                <w:rFonts w:ascii="Times New Roman" w:hAnsi="Times New Roman"/>
                <w:b/>
                <w:bCs/>
                <w:iCs/>
                <w:sz w:val="20"/>
                <w:szCs w:val="20"/>
              </w:rPr>
              <w:t>Loaded Hourly Wage Rate</w:t>
            </w:r>
          </w:p>
        </w:tc>
      </w:tr>
      <w:tr w14:paraId="692A2EF1" w14:textId="77777777" w:rsidTr="00737465">
        <w:tblPrEx>
          <w:tblW w:w="0" w:type="auto"/>
          <w:tblLook w:val="04A0"/>
        </w:tblPrEx>
        <w:tc>
          <w:tcPr>
            <w:tcW w:w="1408" w:type="dxa"/>
            <w:shd w:val="clear" w:color="auto" w:fill="8EAADB" w:themeFill="accent1" w:themeFillTint="99"/>
            <w:vAlign w:val="center"/>
          </w:tcPr>
          <w:p w:rsidR="009A3438" w:rsidRPr="001242A9" w:rsidP="009A3438" w14:paraId="077030A5" w14:textId="77777777">
            <w:pPr>
              <w:jc w:val="center"/>
              <w:rPr>
                <w:rFonts w:ascii="Times New Roman" w:hAnsi="Times New Roman"/>
                <w:b/>
                <w:bCs/>
                <w:iCs/>
                <w:sz w:val="20"/>
                <w:szCs w:val="20"/>
              </w:rPr>
            </w:pPr>
          </w:p>
        </w:tc>
        <w:tc>
          <w:tcPr>
            <w:tcW w:w="1057" w:type="dxa"/>
            <w:shd w:val="clear" w:color="auto" w:fill="8EAADB" w:themeFill="accent1" w:themeFillTint="99"/>
            <w:vAlign w:val="center"/>
          </w:tcPr>
          <w:p w:rsidR="009A3438" w:rsidRPr="001242A9" w:rsidP="009A3438" w14:paraId="7606DB2B" w14:textId="77777777">
            <w:pPr>
              <w:jc w:val="center"/>
              <w:rPr>
                <w:rFonts w:ascii="Times New Roman" w:hAnsi="Times New Roman"/>
                <w:b/>
                <w:bCs/>
                <w:iCs/>
                <w:sz w:val="20"/>
                <w:szCs w:val="20"/>
              </w:rPr>
            </w:pPr>
          </w:p>
        </w:tc>
        <w:tc>
          <w:tcPr>
            <w:tcW w:w="989" w:type="dxa"/>
            <w:shd w:val="clear" w:color="auto" w:fill="8EAADB" w:themeFill="accent1" w:themeFillTint="99"/>
          </w:tcPr>
          <w:p w:rsidR="009A3438" w:rsidRPr="001242A9" w:rsidP="009A3438" w14:paraId="0012E76D" w14:textId="6E1F14B4">
            <w:pPr>
              <w:jc w:val="center"/>
              <w:rPr>
                <w:rFonts w:ascii="Times New Roman" w:hAnsi="Times New Roman"/>
                <w:b/>
                <w:bCs/>
                <w:iCs/>
                <w:sz w:val="20"/>
                <w:szCs w:val="20"/>
              </w:rPr>
            </w:pPr>
            <w:r w:rsidRPr="001242A9">
              <w:rPr>
                <w:rFonts w:ascii="Times New Roman" w:hAnsi="Times New Roman"/>
                <w:iCs/>
                <w:sz w:val="20"/>
                <w:szCs w:val="20"/>
              </w:rPr>
              <w:t>A</w:t>
            </w:r>
          </w:p>
        </w:tc>
        <w:tc>
          <w:tcPr>
            <w:tcW w:w="1467" w:type="dxa"/>
            <w:shd w:val="clear" w:color="auto" w:fill="8EAADB" w:themeFill="accent1" w:themeFillTint="99"/>
          </w:tcPr>
          <w:p w:rsidR="009A3438" w:rsidRPr="001242A9" w:rsidP="009A3438" w14:paraId="7044FC2A" w14:textId="396A3CFF">
            <w:pPr>
              <w:jc w:val="center"/>
              <w:rPr>
                <w:rFonts w:ascii="Times New Roman" w:hAnsi="Times New Roman"/>
                <w:b/>
                <w:bCs/>
                <w:iCs/>
                <w:sz w:val="20"/>
                <w:szCs w:val="20"/>
              </w:rPr>
            </w:pPr>
            <w:r w:rsidRPr="001242A9">
              <w:rPr>
                <w:rFonts w:ascii="Times New Roman" w:hAnsi="Times New Roman"/>
                <w:iCs/>
                <w:sz w:val="20"/>
                <w:szCs w:val="20"/>
              </w:rPr>
              <w:t>B</w:t>
            </w:r>
          </w:p>
        </w:tc>
        <w:tc>
          <w:tcPr>
            <w:tcW w:w="1467" w:type="dxa"/>
            <w:shd w:val="clear" w:color="auto" w:fill="8EAADB" w:themeFill="accent1" w:themeFillTint="99"/>
          </w:tcPr>
          <w:p w:rsidR="009A3438" w:rsidRPr="001242A9" w:rsidP="009A3438" w14:paraId="218AC09C" w14:textId="3BB2C300">
            <w:pPr>
              <w:jc w:val="center"/>
              <w:rPr>
                <w:rFonts w:ascii="Times New Roman" w:hAnsi="Times New Roman"/>
                <w:b/>
                <w:bCs/>
                <w:iCs/>
                <w:sz w:val="20"/>
                <w:szCs w:val="20"/>
              </w:rPr>
            </w:pPr>
            <w:r w:rsidRPr="001242A9">
              <w:rPr>
                <w:rFonts w:ascii="Times New Roman" w:hAnsi="Times New Roman"/>
                <w:iCs/>
                <w:sz w:val="20"/>
                <w:szCs w:val="20"/>
              </w:rPr>
              <w:t>C</w:t>
            </w:r>
          </w:p>
        </w:tc>
        <w:tc>
          <w:tcPr>
            <w:tcW w:w="1465" w:type="dxa"/>
            <w:shd w:val="clear" w:color="auto" w:fill="8EAADB" w:themeFill="accent1" w:themeFillTint="99"/>
          </w:tcPr>
          <w:p w:rsidR="009A3438" w:rsidRPr="001242A9" w:rsidP="009A3438" w14:paraId="630BF0C5" w14:textId="53EFB1F6">
            <w:pPr>
              <w:jc w:val="center"/>
              <w:rPr>
                <w:rFonts w:ascii="Times New Roman" w:hAnsi="Times New Roman"/>
                <w:b/>
                <w:bCs/>
                <w:iCs/>
                <w:sz w:val="20"/>
                <w:szCs w:val="20"/>
              </w:rPr>
            </w:pPr>
            <w:r w:rsidRPr="001242A9">
              <w:rPr>
                <w:rFonts w:ascii="Times New Roman" w:hAnsi="Times New Roman"/>
                <w:iCs/>
                <w:sz w:val="20"/>
                <w:szCs w:val="20"/>
              </w:rPr>
              <w:t>D</w:t>
            </w:r>
          </w:p>
        </w:tc>
        <w:tc>
          <w:tcPr>
            <w:tcW w:w="1497" w:type="dxa"/>
            <w:shd w:val="clear" w:color="auto" w:fill="8EAADB" w:themeFill="accent1" w:themeFillTint="99"/>
          </w:tcPr>
          <w:p w:rsidR="009A3438" w:rsidRPr="001242A9" w:rsidP="009A3438" w14:paraId="5C209613" w14:textId="2D8B17D7">
            <w:pPr>
              <w:jc w:val="center"/>
              <w:rPr>
                <w:rFonts w:ascii="Times New Roman" w:hAnsi="Times New Roman"/>
                <w:b/>
                <w:bCs/>
                <w:iCs/>
                <w:sz w:val="20"/>
                <w:szCs w:val="20"/>
              </w:rPr>
            </w:pPr>
            <w:r w:rsidRPr="001242A9">
              <w:rPr>
                <w:rFonts w:ascii="Times New Roman" w:hAnsi="Times New Roman"/>
                <w:iCs/>
                <w:sz w:val="20"/>
                <w:szCs w:val="20"/>
              </w:rPr>
              <w:t>A x B x C x D</w:t>
            </w:r>
          </w:p>
        </w:tc>
      </w:tr>
      <w:tr w14:paraId="4E50488C" w14:textId="77777777" w:rsidTr="00AB2B46">
        <w:tblPrEx>
          <w:tblW w:w="0" w:type="auto"/>
          <w:tblLook w:val="04A0"/>
        </w:tblPrEx>
        <w:tc>
          <w:tcPr>
            <w:tcW w:w="1408" w:type="dxa"/>
            <w:vAlign w:val="center"/>
          </w:tcPr>
          <w:p w:rsidR="00737465" w:rsidRPr="001242A9" w:rsidP="00737465" w14:paraId="66681741" w14:textId="1C5F1DED">
            <w:pPr>
              <w:rPr>
                <w:rFonts w:ascii="Times New Roman" w:hAnsi="Times New Roman"/>
                <w:iCs/>
                <w:sz w:val="20"/>
                <w:szCs w:val="20"/>
              </w:rPr>
            </w:pPr>
            <w:r w:rsidRPr="001242A9">
              <w:rPr>
                <w:rFonts w:ascii="Times New Roman" w:hAnsi="Times New Roman"/>
                <w:iCs/>
                <w:sz w:val="20"/>
                <w:szCs w:val="20"/>
              </w:rPr>
              <w:t>Mining Supervisor [a]</w:t>
            </w:r>
          </w:p>
        </w:tc>
        <w:tc>
          <w:tcPr>
            <w:tcW w:w="1057" w:type="dxa"/>
            <w:vAlign w:val="bottom"/>
          </w:tcPr>
          <w:p w:rsidR="00737465" w:rsidRPr="001242A9" w:rsidP="00737465" w14:paraId="4250FD8B" w14:textId="679353AC">
            <w:pPr>
              <w:jc w:val="center"/>
              <w:rPr>
                <w:rFonts w:ascii="Times New Roman" w:hAnsi="Times New Roman"/>
                <w:iCs/>
                <w:sz w:val="20"/>
                <w:szCs w:val="20"/>
              </w:rPr>
            </w:pPr>
            <w:r w:rsidRPr="001242A9">
              <w:rPr>
                <w:rFonts w:ascii="Times New Roman" w:hAnsi="Times New Roman"/>
                <w:color w:val="000000"/>
                <w:sz w:val="20"/>
                <w:szCs w:val="20"/>
              </w:rPr>
              <w:t>212100, 212200, 212300</w:t>
            </w:r>
          </w:p>
        </w:tc>
        <w:tc>
          <w:tcPr>
            <w:tcW w:w="989" w:type="dxa"/>
            <w:vAlign w:val="bottom"/>
          </w:tcPr>
          <w:p w:rsidR="00737465" w:rsidRPr="001242A9" w:rsidP="00737465" w14:paraId="381B8AAC" w14:textId="30A6CC71">
            <w:pPr>
              <w:jc w:val="center"/>
              <w:rPr>
                <w:rFonts w:ascii="Times New Roman" w:hAnsi="Times New Roman"/>
                <w:iCs/>
                <w:sz w:val="20"/>
                <w:szCs w:val="20"/>
              </w:rPr>
            </w:pPr>
            <w:r w:rsidRPr="001242A9">
              <w:rPr>
                <w:rFonts w:ascii="Times New Roman" w:hAnsi="Times New Roman"/>
                <w:color w:val="000000"/>
                <w:sz w:val="20"/>
                <w:szCs w:val="20"/>
              </w:rPr>
              <w:t xml:space="preserve">$45.54 </w:t>
            </w:r>
          </w:p>
        </w:tc>
        <w:tc>
          <w:tcPr>
            <w:tcW w:w="1467" w:type="dxa"/>
            <w:vAlign w:val="bottom"/>
          </w:tcPr>
          <w:p w:rsidR="00737465" w:rsidRPr="001242A9" w:rsidP="00737465" w14:paraId="13A3C5C6" w14:textId="659DC60C">
            <w:pPr>
              <w:jc w:val="center"/>
              <w:rPr>
                <w:rFonts w:ascii="Times New Roman" w:hAnsi="Times New Roman"/>
                <w:iCs/>
                <w:sz w:val="20"/>
                <w:szCs w:val="20"/>
              </w:rPr>
            </w:pPr>
            <w:r w:rsidRPr="001242A9">
              <w:rPr>
                <w:rFonts w:ascii="Times New Roman" w:hAnsi="Times New Roman"/>
                <w:color w:val="000000"/>
                <w:sz w:val="20"/>
                <w:szCs w:val="20"/>
              </w:rPr>
              <w:t>1.461</w:t>
            </w:r>
          </w:p>
        </w:tc>
        <w:tc>
          <w:tcPr>
            <w:tcW w:w="1467" w:type="dxa"/>
            <w:vAlign w:val="bottom"/>
          </w:tcPr>
          <w:p w:rsidR="00737465" w:rsidRPr="001242A9" w:rsidP="00737465" w14:paraId="0CE6F5E1" w14:textId="78EB5113">
            <w:pPr>
              <w:jc w:val="center"/>
              <w:rPr>
                <w:rFonts w:ascii="Times New Roman" w:hAnsi="Times New Roman"/>
                <w:iCs/>
                <w:sz w:val="20"/>
                <w:szCs w:val="20"/>
              </w:rPr>
            </w:pPr>
            <w:r w:rsidRPr="001242A9">
              <w:rPr>
                <w:rFonts w:ascii="Times New Roman" w:hAnsi="Times New Roman"/>
                <w:color w:val="000000"/>
                <w:sz w:val="20"/>
                <w:szCs w:val="20"/>
              </w:rPr>
              <w:t>1.037</w:t>
            </w:r>
          </w:p>
        </w:tc>
        <w:tc>
          <w:tcPr>
            <w:tcW w:w="1465" w:type="dxa"/>
            <w:vAlign w:val="bottom"/>
          </w:tcPr>
          <w:p w:rsidR="00737465" w:rsidRPr="001242A9" w:rsidP="00737465" w14:paraId="5EA137E5" w14:textId="0DD29D79">
            <w:pPr>
              <w:jc w:val="center"/>
              <w:rPr>
                <w:rFonts w:ascii="Times New Roman" w:hAnsi="Times New Roman"/>
                <w:iCs/>
                <w:sz w:val="20"/>
                <w:szCs w:val="20"/>
              </w:rPr>
            </w:pPr>
            <w:r w:rsidRPr="001242A9">
              <w:rPr>
                <w:rFonts w:ascii="Times New Roman" w:hAnsi="Times New Roman"/>
                <w:color w:val="000000"/>
                <w:sz w:val="20"/>
                <w:szCs w:val="20"/>
              </w:rPr>
              <w:t>1.01</w:t>
            </w:r>
          </w:p>
        </w:tc>
        <w:tc>
          <w:tcPr>
            <w:tcW w:w="1497" w:type="dxa"/>
            <w:vAlign w:val="bottom"/>
          </w:tcPr>
          <w:p w:rsidR="00737465" w:rsidRPr="001242A9" w:rsidP="00737465" w14:paraId="13736E04" w14:textId="1CA30E09">
            <w:pPr>
              <w:jc w:val="center"/>
              <w:rPr>
                <w:rFonts w:ascii="Times New Roman" w:hAnsi="Times New Roman"/>
                <w:iCs/>
                <w:sz w:val="20"/>
                <w:szCs w:val="20"/>
              </w:rPr>
            </w:pPr>
            <w:r w:rsidRPr="001242A9">
              <w:rPr>
                <w:rFonts w:ascii="Times New Roman" w:hAnsi="Times New Roman"/>
                <w:color w:val="000000"/>
                <w:sz w:val="20"/>
                <w:szCs w:val="20"/>
              </w:rPr>
              <w:t xml:space="preserve">$69.68 </w:t>
            </w:r>
          </w:p>
        </w:tc>
      </w:tr>
      <w:tr w14:paraId="0BF33F53" w14:textId="77777777" w:rsidTr="00AB2B46">
        <w:tblPrEx>
          <w:tblW w:w="0" w:type="auto"/>
          <w:tblLook w:val="04A0"/>
        </w:tblPrEx>
        <w:tc>
          <w:tcPr>
            <w:tcW w:w="1408" w:type="dxa"/>
            <w:vAlign w:val="center"/>
          </w:tcPr>
          <w:p w:rsidR="00737465" w:rsidRPr="001242A9" w:rsidP="00737465" w14:paraId="7241B6A1" w14:textId="0E3B7514">
            <w:pPr>
              <w:rPr>
                <w:rFonts w:ascii="Times New Roman" w:hAnsi="Times New Roman"/>
                <w:iCs/>
                <w:sz w:val="20"/>
                <w:szCs w:val="20"/>
              </w:rPr>
            </w:pPr>
            <w:r w:rsidRPr="001242A9">
              <w:rPr>
                <w:rFonts w:ascii="Times New Roman" w:hAnsi="Times New Roman"/>
                <w:iCs/>
                <w:sz w:val="20"/>
                <w:szCs w:val="20"/>
              </w:rPr>
              <w:t>Miner [b]</w:t>
            </w:r>
          </w:p>
        </w:tc>
        <w:tc>
          <w:tcPr>
            <w:tcW w:w="1057" w:type="dxa"/>
            <w:vAlign w:val="bottom"/>
          </w:tcPr>
          <w:p w:rsidR="00737465" w:rsidRPr="001242A9" w:rsidP="00737465" w14:paraId="5E082FEE" w14:textId="0F0F34ED">
            <w:pPr>
              <w:jc w:val="center"/>
              <w:rPr>
                <w:rFonts w:ascii="Times New Roman" w:hAnsi="Times New Roman"/>
                <w:iCs/>
                <w:sz w:val="20"/>
                <w:szCs w:val="20"/>
              </w:rPr>
            </w:pPr>
            <w:r w:rsidRPr="001242A9">
              <w:rPr>
                <w:rFonts w:ascii="Times New Roman" w:hAnsi="Times New Roman"/>
                <w:color w:val="000000"/>
                <w:sz w:val="20"/>
                <w:szCs w:val="20"/>
              </w:rPr>
              <w:t>212100, 212200, 212301</w:t>
            </w:r>
          </w:p>
        </w:tc>
        <w:tc>
          <w:tcPr>
            <w:tcW w:w="989" w:type="dxa"/>
            <w:vAlign w:val="bottom"/>
          </w:tcPr>
          <w:p w:rsidR="00737465" w:rsidRPr="001242A9" w:rsidP="00737465" w14:paraId="7B239799" w14:textId="7AE2CD8F">
            <w:pPr>
              <w:jc w:val="center"/>
              <w:rPr>
                <w:rFonts w:ascii="Times New Roman" w:hAnsi="Times New Roman"/>
                <w:iCs/>
                <w:sz w:val="20"/>
                <w:szCs w:val="20"/>
              </w:rPr>
            </w:pPr>
            <w:r w:rsidRPr="001242A9">
              <w:rPr>
                <w:rFonts w:ascii="Times New Roman" w:hAnsi="Times New Roman"/>
                <w:color w:val="000000"/>
                <w:sz w:val="20"/>
                <w:szCs w:val="20"/>
              </w:rPr>
              <w:t xml:space="preserve">$28.31 </w:t>
            </w:r>
          </w:p>
        </w:tc>
        <w:tc>
          <w:tcPr>
            <w:tcW w:w="1467" w:type="dxa"/>
            <w:vAlign w:val="bottom"/>
          </w:tcPr>
          <w:p w:rsidR="00737465" w:rsidRPr="001242A9" w:rsidP="00737465" w14:paraId="1F7BB621" w14:textId="72158331">
            <w:pPr>
              <w:jc w:val="center"/>
              <w:rPr>
                <w:rFonts w:ascii="Times New Roman" w:hAnsi="Times New Roman"/>
                <w:iCs/>
                <w:sz w:val="20"/>
                <w:szCs w:val="20"/>
              </w:rPr>
            </w:pPr>
            <w:r w:rsidRPr="001242A9">
              <w:rPr>
                <w:rFonts w:ascii="Times New Roman" w:hAnsi="Times New Roman"/>
                <w:color w:val="000000"/>
                <w:sz w:val="20"/>
                <w:szCs w:val="20"/>
              </w:rPr>
              <w:t>1.461</w:t>
            </w:r>
          </w:p>
        </w:tc>
        <w:tc>
          <w:tcPr>
            <w:tcW w:w="1467" w:type="dxa"/>
            <w:vAlign w:val="bottom"/>
          </w:tcPr>
          <w:p w:rsidR="00737465" w:rsidRPr="001242A9" w:rsidP="00737465" w14:paraId="6806D90B" w14:textId="279A7102">
            <w:pPr>
              <w:jc w:val="center"/>
              <w:rPr>
                <w:rFonts w:ascii="Times New Roman" w:hAnsi="Times New Roman"/>
                <w:iCs/>
                <w:sz w:val="20"/>
                <w:szCs w:val="20"/>
              </w:rPr>
            </w:pPr>
            <w:r w:rsidRPr="001242A9">
              <w:rPr>
                <w:rFonts w:ascii="Times New Roman" w:hAnsi="Times New Roman"/>
                <w:color w:val="000000"/>
                <w:sz w:val="20"/>
                <w:szCs w:val="20"/>
              </w:rPr>
              <w:t>1.037</w:t>
            </w:r>
          </w:p>
        </w:tc>
        <w:tc>
          <w:tcPr>
            <w:tcW w:w="1465" w:type="dxa"/>
            <w:vAlign w:val="bottom"/>
          </w:tcPr>
          <w:p w:rsidR="00737465" w:rsidRPr="001242A9" w:rsidP="00737465" w14:paraId="69C158A7" w14:textId="4A8E6947">
            <w:pPr>
              <w:jc w:val="center"/>
              <w:rPr>
                <w:rFonts w:ascii="Times New Roman" w:hAnsi="Times New Roman"/>
                <w:iCs/>
                <w:sz w:val="20"/>
                <w:szCs w:val="20"/>
              </w:rPr>
            </w:pPr>
            <w:r w:rsidRPr="001242A9">
              <w:rPr>
                <w:rFonts w:ascii="Times New Roman" w:hAnsi="Times New Roman"/>
                <w:color w:val="000000"/>
                <w:sz w:val="20"/>
                <w:szCs w:val="20"/>
              </w:rPr>
              <w:t>1.01</w:t>
            </w:r>
          </w:p>
        </w:tc>
        <w:tc>
          <w:tcPr>
            <w:tcW w:w="1497" w:type="dxa"/>
            <w:vAlign w:val="bottom"/>
          </w:tcPr>
          <w:p w:rsidR="00737465" w:rsidRPr="001242A9" w:rsidP="00737465" w14:paraId="397300D2" w14:textId="7254C0BF">
            <w:pPr>
              <w:jc w:val="center"/>
              <w:rPr>
                <w:rFonts w:ascii="Times New Roman" w:hAnsi="Times New Roman"/>
                <w:iCs/>
                <w:sz w:val="20"/>
                <w:szCs w:val="20"/>
              </w:rPr>
            </w:pPr>
            <w:r w:rsidRPr="001242A9">
              <w:rPr>
                <w:rFonts w:ascii="Times New Roman" w:hAnsi="Times New Roman"/>
                <w:color w:val="000000"/>
                <w:sz w:val="20"/>
                <w:szCs w:val="20"/>
              </w:rPr>
              <w:t xml:space="preserve">$43.32 </w:t>
            </w:r>
          </w:p>
        </w:tc>
      </w:tr>
      <w:tr w14:paraId="172D997F" w14:textId="77777777" w:rsidTr="00AB2B46">
        <w:tblPrEx>
          <w:tblW w:w="0" w:type="auto"/>
          <w:tblLook w:val="04A0"/>
        </w:tblPrEx>
        <w:tc>
          <w:tcPr>
            <w:tcW w:w="1408" w:type="dxa"/>
            <w:vAlign w:val="bottom"/>
          </w:tcPr>
          <w:p w:rsidR="007B6379" w:rsidRPr="001242A9" w:rsidP="007B6379" w14:paraId="1B89719C" w14:textId="3F0010FC">
            <w:pPr>
              <w:rPr>
                <w:rFonts w:ascii="Times New Roman" w:hAnsi="Times New Roman"/>
                <w:iCs/>
                <w:sz w:val="20"/>
                <w:szCs w:val="20"/>
              </w:rPr>
            </w:pPr>
            <w:r w:rsidRPr="001242A9">
              <w:rPr>
                <w:rFonts w:ascii="Times New Roman" w:hAnsi="Times New Roman"/>
                <w:color w:val="000000"/>
                <w:sz w:val="20"/>
                <w:szCs w:val="20"/>
              </w:rPr>
              <w:t>Clerk</w:t>
            </w:r>
            <w:r w:rsidRPr="001242A9" w:rsidR="004F3FEA">
              <w:rPr>
                <w:rFonts w:ascii="Times New Roman" w:hAnsi="Times New Roman"/>
                <w:color w:val="000000"/>
                <w:sz w:val="20"/>
                <w:szCs w:val="20"/>
              </w:rPr>
              <w:t xml:space="preserve"> </w:t>
            </w:r>
            <w:r w:rsidRPr="001242A9">
              <w:rPr>
                <w:rFonts w:ascii="Times New Roman" w:hAnsi="Times New Roman"/>
                <w:color w:val="000000"/>
                <w:sz w:val="20"/>
                <w:szCs w:val="20"/>
              </w:rPr>
              <w:t>[c]</w:t>
            </w:r>
          </w:p>
        </w:tc>
        <w:tc>
          <w:tcPr>
            <w:tcW w:w="1057" w:type="dxa"/>
            <w:vAlign w:val="bottom"/>
          </w:tcPr>
          <w:p w:rsidR="007B6379" w:rsidRPr="001242A9" w:rsidP="007B6379" w14:paraId="02D839A7" w14:textId="402F54E2">
            <w:pPr>
              <w:jc w:val="center"/>
              <w:rPr>
                <w:rFonts w:ascii="Times New Roman" w:hAnsi="Times New Roman"/>
                <w:color w:val="000000"/>
                <w:sz w:val="20"/>
                <w:szCs w:val="20"/>
              </w:rPr>
            </w:pPr>
            <w:r w:rsidRPr="001242A9">
              <w:rPr>
                <w:rFonts w:ascii="Times New Roman" w:hAnsi="Times New Roman"/>
                <w:color w:val="000000"/>
                <w:sz w:val="20"/>
                <w:szCs w:val="20"/>
              </w:rPr>
              <w:t>212100, 212200, 212302</w:t>
            </w:r>
          </w:p>
        </w:tc>
        <w:tc>
          <w:tcPr>
            <w:tcW w:w="989" w:type="dxa"/>
            <w:vAlign w:val="bottom"/>
          </w:tcPr>
          <w:p w:rsidR="007B6379" w:rsidRPr="001242A9" w:rsidP="007B6379" w14:paraId="3C287630" w14:textId="72D83AE4">
            <w:pPr>
              <w:jc w:val="center"/>
              <w:rPr>
                <w:rFonts w:ascii="Times New Roman" w:hAnsi="Times New Roman"/>
                <w:color w:val="000000"/>
                <w:sz w:val="20"/>
                <w:szCs w:val="20"/>
              </w:rPr>
            </w:pPr>
            <w:r w:rsidRPr="001242A9">
              <w:rPr>
                <w:rFonts w:ascii="Times New Roman" w:hAnsi="Times New Roman"/>
                <w:color w:val="000000"/>
                <w:sz w:val="20"/>
                <w:szCs w:val="20"/>
              </w:rPr>
              <w:t xml:space="preserve">$24.63 </w:t>
            </w:r>
          </w:p>
        </w:tc>
        <w:tc>
          <w:tcPr>
            <w:tcW w:w="1467" w:type="dxa"/>
            <w:vAlign w:val="bottom"/>
          </w:tcPr>
          <w:p w:rsidR="007B6379" w:rsidRPr="001242A9" w:rsidP="007B6379" w14:paraId="774AE3F5" w14:textId="6C582008">
            <w:pPr>
              <w:jc w:val="center"/>
              <w:rPr>
                <w:rFonts w:ascii="Times New Roman" w:hAnsi="Times New Roman"/>
                <w:color w:val="000000"/>
                <w:sz w:val="20"/>
                <w:szCs w:val="20"/>
              </w:rPr>
            </w:pPr>
            <w:r w:rsidRPr="001242A9">
              <w:rPr>
                <w:rFonts w:ascii="Times New Roman" w:hAnsi="Times New Roman"/>
                <w:color w:val="000000"/>
                <w:sz w:val="20"/>
                <w:szCs w:val="20"/>
              </w:rPr>
              <w:t>1.461</w:t>
            </w:r>
          </w:p>
        </w:tc>
        <w:tc>
          <w:tcPr>
            <w:tcW w:w="1467" w:type="dxa"/>
            <w:vAlign w:val="bottom"/>
          </w:tcPr>
          <w:p w:rsidR="007B6379" w:rsidRPr="001242A9" w:rsidP="007B6379" w14:paraId="0F181AA7" w14:textId="0BD1BFA1">
            <w:pPr>
              <w:jc w:val="center"/>
              <w:rPr>
                <w:rFonts w:ascii="Times New Roman" w:hAnsi="Times New Roman"/>
                <w:color w:val="000000"/>
                <w:sz w:val="20"/>
                <w:szCs w:val="20"/>
              </w:rPr>
            </w:pPr>
            <w:r w:rsidRPr="001242A9">
              <w:rPr>
                <w:rFonts w:ascii="Times New Roman" w:hAnsi="Times New Roman"/>
                <w:color w:val="000000"/>
                <w:sz w:val="20"/>
                <w:szCs w:val="20"/>
              </w:rPr>
              <w:t>1.037</w:t>
            </w:r>
          </w:p>
        </w:tc>
        <w:tc>
          <w:tcPr>
            <w:tcW w:w="1465" w:type="dxa"/>
            <w:vAlign w:val="bottom"/>
          </w:tcPr>
          <w:p w:rsidR="007B6379" w:rsidRPr="001242A9" w:rsidP="007B6379" w14:paraId="2AC33AD5" w14:textId="08B14C8C">
            <w:pPr>
              <w:jc w:val="center"/>
              <w:rPr>
                <w:rFonts w:ascii="Times New Roman" w:hAnsi="Times New Roman"/>
                <w:color w:val="000000"/>
                <w:sz w:val="20"/>
                <w:szCs w:val="20"/>
              </w:rPr>
            </w:pPr>
            <w:r w:rsidRPr="001242A9">
              <w:rPr>
                <w:rFonts w:ascii="Times New Roman" w:hAnsi="Times New Roman"/>
                <w:color w:val="000000"/>
                <w:sz w:val="20"/>
                <w:szCs w:val="20"/>
              </w:rPr>
              <w:t>1.01</w:t>
            </w:r>
          </w:p>
        </w:tc>
        <w:tc>
          <w:tcPr>
            <w:tcW w:w="1497" w:type="dxa"/>
            <w:vAlign w:val="bottom"/>
          </w:tcPr>
          <w:p w:rsidR="007B6379" w:rsidRPr="001242A9" w:rsidP="007B6379" w14:paraId="1EB4BFC5" w14:textId="14D24E29">
            <w:pPr>
              <w:jc w:val="center"/>
              <w:rPr>
                <w:rFonts w:ascii="Times New Roman" w:hAnsi="Times New Roman"/>
                <w:color w:val="000000"/>
                <w:sz w:val="20"/>
                <w:szCs w:val="20"/>
              </w:rPr>
            </w:pPr>
            <w:r w:rsidRPr="001242A9">
              <w:rPr>
                <w:rFonts w:ascii="Times New Roman" w:hAnsi="Times New Roman"/>
                <w:color w:val="000000"/>
                <w:sz w:val="20"/>
                <w:szCs w:val="20"/>
              </w:rPr>
              <w:t xml:space="preserve">$37.68 </w:t>
            </w:r>
          </w:p>
        </w:tc>
      </w:tr>
    </w:tbl>
    <w:p w:rsidR="00B227F0" w:rsidRPr="001242A9" w:rsidP="009A3438" w14:paraId="79FBD567" w14:textId="10A19BAB">
      <w:pPr>
        <w:pStyle w:val="Default"/>
        <w:rPr>
          <w:rFonts w:ascii="Times New Roman" w:hAnsi="Times New Roman" w:cs="Times New Roman"/>
          <w:sz w:val="20"/>
          <w:szCs w:val="20"/>
        </w:rPr>
      </w:pPr>
      <w:bookmarkStart w:id="11" w:name="_Hlk114568297"/>
      <w:r w:rsidRPr="001242A9">
        <w:rPr>
          <w:rFonts w:ascii="Times New Roman" w:hAnsi="Times New Roman" w:cs="Times New Roman"/>
          <w:sz w:val="20"/>
          <w:szCs w:val="20"/>
        </w:rPr>
        <w:t>Notes: MSHA use</w:t>
      </w:r>
      <w:r w:rsidRPr="001242A9" w:rsidR="0045114A">
        <w:rPr>
          <w:rFonts w:ascii="Times New Roman" w:hAnsi="Times New Roman" w:cs="Times New Roman"/>
          <w:sz w:val="20"/>
          <w:szCs w:val="20"/>
        </w:rPr>
        <w:t>s</w:t>
      </w:r>
      <w:r w:rsidRPr="001242A9">
        <w:rPr>
          <w:rFonts w:ascii="Times New Roman" w:hAnsi="Times New Roman" w:cs="Times New Roman"/>
          <w:sz w:val="20"/>
          <w:szCs w:val="20"/>
        </w:rPr>
        <w:t xml:space="preserve"> the latest 4-quarter moving average 202</w:t>
      </w:r>
      <w:r w:rsidRPr="001242A9" w:rsidR="009A3438">
        <w:rPr>
          <w:rFonts w:ascii="Times New Roman" w:hAnsi="Times New Roman" w:cs="Times New Roman"/>
          <w:sz w:val="20"/>
          <w:szCs w:val="20"/>
        </w:rPr>
        <w:t>3</w:t>
      </w:r>
      <w:r w:rsidRPr="001242A9">
        <w:rPr>
          <w:rFonts w:ascii="Times New Roman" w:hAnsi="Times New Roman" w:cs="Times New Roman"/>
          <w:sz w:val="20"/>
          <w:szCs w:val="20"/>
        </w:rPr>
        <w:t>Q</w:t>
      </w:r>
      <w:r w:rsidRPr="001242A9" w:rsidR="00B266A9">
        <w:rPr>
          <w:rFonts w:ascii="Times New Roman" w:hAnsi="Times New Roman" w:cs="Times New Roman"/>
          <w:sz w:val="20"/>
          <w:szCs w:val="20"/>
        </w:rPr>
        <w:t>3</w:t>
      </w:r>
      <w:r w:rsidRPr="001242A9">
        <w:rPr>
          <w:rFonts w:ascii="Times New Roman" w:hAnsi="Times New Roman" w:cs="Times New Roman"/>
          <w:sz w:val="20"/>
          <w:szCs w:val="20"/>
        </w:rPr>
        <w:t>-202</w:t>
      </w:r>
      <w:r w:rsidRPr="001242A9" w:rsidR="00EC1441">
        <w:rPr>
          <w:rFonts w:ascii="Times New Roman" w:hAnsi="Times New Roman" w:cs="Times New Roman"/>
          <w:sz w:val="20"/>
          <w:szCs w:val="20"/>
        </w:rPr>
        <w:t>4</w:t>
      </w:r>
      <w:r w:rsidRPr="001242A9">
        <w:rPr>
          <w:rFonts w:ascii="Times New Roman" w:hAnsi="Times New Roman" w:cs="Times New Roman"/>
          <w:sz w:val="20"/>
          <w:szCs w:val="20"/>
        </w:rPr>
        <w:t>Q</w:t>
      </w:r>
      <w:r w:rsidRPr="001242A9" w:rsidR="00B266A9">
        <w:rPr>
          <w:rFonts w:ascii="Times New Roman" w:hAnsi="Times New Roman" w:cs="Times New Roman"/>
          <w:sz w:val="20"/>
          <w:szCs w:val="20"/>
        </w:rPr>
        <w:t>2</w:t>
      </w:r>
      <w:r w:rsidRPr="001242A9">
        <w:rPr>
          <w:rFonts w:ascii="Times New Roman" w:hAnsi="Times New Roman" w:cs="Times New Roman"/>
          <w:sz w:val="20"/>
          <w:szCs w:val="20"/>
        </w:rPr>
        <w:t xml:space="preserve"> to determine that 3</w:t>
      </w:r>
      <w:r w:rsidRPr="001242A9" w:rsidR="00EC1441">
        <w:rPr>
          <w:rFonts w:ascii="Times New Roman" w:hAnsi="Times New Roman" w:cs="Times New Roman"/>
          <w:sz w:val="20"/>
          <w:szCs w:val="20"/>
        </w:rPr>
        <w:t>1</w:t>
      </w:r>
      <w:r w:rsidRPr="001242A9">
        <w:rPr>
          <w:rFonts w:ascii="Times New Roman" w:hAnsi="Times New Roman" w:cs="Times New Roman"/>
          <w:sz w:val="20"/>
          <w:szCs w:val="20"/>
        </w:rPr>
        <w:t>.</w:t>
      </w:r>
      <w:r w:rsidRPr="001242A9" w:rsidR="00B266A9">
        <w:rPr>
          <w:rFonts w:ascii="Times New Roman" w:hAnsi="Times New Roman" w:cs="Times New Roman"/>
          <w:sz w:val="20"/>
          <w:szCs w:val="20"/>
        </w:rPr>
        <w:t>6</w:t>
      </w:r>
      <w:r w:rsidRPr="001242A9">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w:t>
      </w:r>
      <w:r w:rsidRPr="001242A9" w:rsidR="00EC1441">
        <w:rPr>
          <w:rFonts w:ascii="Times New Roman" w:hAnsi="Times New Roman" w:cs="Times New Roman"/>
          <w:sz w:val="20"/>
          <w:szCs w:val="20"/>
        </w:rPr>
        <w:t>6</w:t>
      </w:r>
      <w:r w:rsidRPr="001242A9" w:rsidR="00B266A9">
        <w:rPr>
          <w:rFonts w:ascii="Times New Roman" w:hAnsi="Times New Roman" w:cs="Times New Roman"/>
          <w:sz w:val="20"/>
          <w:szCs w:val="20"/>
        </w:rPr>
        <w:t>1</w:t>
      </w:r>
      <w:r w:rsidRPr="001242A9" w:rsidR="00D60D9E">
        <w:rPr>
          <w:rFonts w:ascii="Times New Roman" w:hAnsi="Times New Roman" w:cs="Times New Roman"/>
          <w:sz w:val="20"/>
          <w:szCs w:val="20"/>
        </w:rPr>
        <w:t xml:space="preserve"> </w:t>
      </w:r>
      <w:r w:rsidRPr="001242A9">
        <w:rPr>
          <w:rFonts w:ascii="Times New Roman" w:hAnsi="Times New Roman" w:cs="Times New Roman"/>
          <w:sz w:val="20"/>
          <w:szCs w:val="20"/>
        </w:rPr>
        <w:t>= 1+(0.3</w:t>
      </w:r>
      <w:r w:rsidRPr="001242A9" w:rsidR="00EC1441">
        <w:rPr>
          <w:rFonts w:ascii="Times New Roman" w:hAnsi="Times New Roman" w:cs="Times New Roman"/>
          <w:sz w:val="20"/>
          <w:szCs w:val="20"/>
        </w:rPr>
        <w:t>1</w:t>
      </w:r>
      <w:r w:rsidRPr="001242A9" w:rsidR="00B266A9">
        <w:rPr>
          <w:rFonts w:ascii="Times New Roman" w:hAnsi="Times New Roman" w:cs="Times New Roman"/>
          <w:sz w:val="20"/>
          <w:szCs w:val="20"/>
        </w:rPr>
        <w:t>6</w:t>
      </w:r>
      <w:r w:rsidRPr="001242A9" w:rsidR="000A4C27">
        <w:rPr>
          <w:rFonts w:ascii="Times New Roman" w:hAnsi="Times New Roman" w:cs="Times New Roman"/>
          <w:sz w:val="20"/>
          <w:szCs w:val="20"/>
        </w:rPr>
        <w:t>/ (</w:t>
      </w:r>
      <w:r w:rsidRPr="001242A9">
        <w:rPr>
          <w:rFonts w:ascii="Times New Roman" w:hAnsi="Times New Roman" w:cs="Times New Roman"/>
          <w:sz w:val="20"/>
          <w:szCs w:val="20"/>
        </w:rPr>
        <w:t>1-0.3</w:t>
      </w:r>
      <w:r w:rsidRPr="001242A9" w:rsidR="00B266A9">
        <w:rPr>
          <w:rFonts w:ascii="Times New Roman" w:hAnsi="Times New Roman" w:cs="Times New Roman"/>
          <w:sz w:val="20"/>
          <w:szCs w:val="20"/>
        </w:rPr>
        <w:t>16</w:t>
      </w:r>
      <w:r w:rsidRPr="001242A9">
        <w:rPr>
          <w:rFonts w:ascii="Times New Roman" w:hAnsi="Times New Roman" w:cs="Times New Roman"/>
          <w:sz w:val="20"/>
          <w:szCs w:val="20"/>
        </w:rPr>
        <w:t xml:space="preserve">)). The inflation multiplier </w:t>
      </w:r>
      <w:r w:rsidRPr="001242A9" w:rsidR="0045114A">
        <w:rPr>
          <w:rFonts w:ascii="Times New Roman" w:hAnsi="Times New Roman" w:cs="Times New Roman"/>
          <w:sz w:val="20"/>
          <w:szCs w:val="20"/>
        </w:rPr>
        <w:t>i</w:t>
      </w:r>
      <w:r w:rsidRPr="001242A9">
        <w:rPr>
          <w:rFonts w:ascii="Times New Roman" w:hAnsi="Times New Roman" w:cs="Times New Roman"/>
          <w:sz w:val="20"/>
          <w:szCs w:val="20"/>
        </w:rPr>
        <w:t>s determined by using the employment price index from the most current quarter, 202</w:t>
      </w:r>
      <w:r w:rsidRPr="001242A9" w:rsidR="00EC1441">
        <w:rPr>
          <w:rFonts w:ascii="Times New Roman" w:hAnsi="Times New Roman" w:cs="Times New Roman"/>
          <w:sz w:val="20"/>
          <w:szCs w:val="20"/>
        </w:rPr>
        <w:t>4</w:t>
      </w:r>
      <w:r w:rsidRPr="001242A9">
        <w:rPr>
          <w:rFonts w:ascii="Times New Roman" w:hAnsi="Times New Roman" w:cs="Times New Roman"/>
          <w:sz w:val="20"/>
          <w:szCs w:val="20"/>
        </w:rPr>
        <w:t>Q</w:t>
      </w:r>
      <w:r w:rsidRPr="001242A9" w:rsidR="008552FE">
        <w:rPr>
          <w:rFonts w:ascii="Times New Roman" w:hAnsi="Times New Roman" w:cs="Times New Roman"/>
          <w:sz w:val="20"/>
          <w:szCs w:val="20"/>
        </w:rPr>
        <w:t>2</w:t>
      </w:r>
      <w:r w:rsidRPr="001242A9">
        <w:rPr>
          <w:rFonts w:ascii="Times New Roman" w:hAnsi="Times New Roman" w:cs="Times New Roman"/>
          <w:sz w:val="20"/>
          <w:szCs w:val="20"/>
        </w:rPr>
        <w:t>, divided by the base year and quarter of the OEWS employment and wage statistics, 20</w:t>
      </w:r>
      <w:r w:rsidRPr="001242A9" w:rsidR="009A3438">
        <w:rPr>
          <w:rFonts w:ascii="Times New Roman" w:hAnsi="Times New Roman" w:cs="Times New Roman"/>
          <w:sz w:val="20"/>
          <w:szCs w:val="20"/>
        </w:rPr>
        <w:t>23</w:t>
      </w:r>
      <w:r w:rsidRPr="001242A9">
        <w:rPr>
          <w:rFonts w:ascii="Times New Roman" w:hAnsi="Times New Roman" w:cs="Times New Roman"/>
          <w:sz w:val="20"/>
          <w:szCs w:val="20"/>
        </w:rPr>
        <w:t>Q2, for private industry workers in construction, extraction, farming, fishing, and forestry occupations, current dollar index. The inflation multiplier is 1.0</w:t>
      </w:r>
      <w:r w:rsidRPr="001242A9" w:rsidR="008552FE">
        <w:rPr>
          <w:rFonts w:ascii="Times New Roman" w:hAnsi="Times New Roman" w:cs="Times New Roman"/>
          <w:sz w:val="20"/>
          <w:szCs w:val="20"/>
        </w:rPr>
        <w:t>3</w:t>
      </w:r>
      <w:r w:rsidRPr="001242A9" w:rsidR="00EC1441">
        <w:rPr>
          <w:rFonts w:ascii="Times New Roman" w:hAnsi="Times New Roman" w:cs="Times New Roman"/>
          <w:sz w:val="20"/>
          <w:szCs w:val="20"/>
        </w:rPr>
        <w:t>7</w:t>
      </w:r>
      <w:r w:rsidRPr="001242A9">
        <w:rPr>
          <w:rFonts w:ascii="Times New Roman" w:hAnsi="Times New Roman" w:cs="Times New Roman"/>
          <w:sz w:val="20"/>
          <w:szCs w:val="20"/>
        </w:rPr>
        <w:t xml:space="preserve"> = </w:t>
      </w:r>
      <w:r w:rsidRPr="001242A9" w:rsidR="009A3438">
        <w:rPr>
          <w:rFonts w:ascii="Times New Roman" w:hAnsi="Times New Roman" w:cs="Times New Roman"/>
          <w:sz w:val="20"/>
          <w:szCs w:val="20"/>
        </w:rPr>
        <w:t>16</w:t>
      </w:r>
      <w:r w:rsidRPr="001242A9" w:rsidR="008552FE">
        <w:rPr>
          <w:rFonts w:ascii="Times New Roman" w:hAnsi="Times New Roman" w:cs="Times New Roman"/>
          <w:sz w:val="20"/>
          <w:szCs w:val="20"/>
        </w:rPr>
        <w:t>3</w:t>
      </w:r>
      <w:r w:rsidRPr="001242A9" w:rsidR="009A3438">
        <w:rPr>
          <w:rFonts w:ascii="Times New Roman" w:hAnsi="Times New Roman" w:cs="Times New Roman"/>
          <w:sz w:val="20"/>
          <w:szCs w:val="20"/>
        </w:rPr>
        <w:t>.</w:t>
      </w:r>
      <w:r w:rsidRPr="001242A9" w:rsidR="008552FE">
        <w:rPr>
          <w:rFonts w:ascii="Times New Roman" w:hAnsi="Times New Roman" w:cs="Times New Roman"/>
          <w:sz w:val="20"/>
          <w:szCs w:val="20"/>
        </w:rPr>
        <w:t>1/</w:t>
      </w:r>
      <w:r w:rsidRPr="001242A9" w:rsidR="009A3438">
        <w:rPr>
          <w:rFonts w:ascii="Times New Roman" w:hAnsi="Times New Roman" w:cs="Times New Roman"/>
          <w:sz w:val="20"/>
          <w:szCs w:val="20"/>
        </w:rPr>
        <w:t>157.3</w:t>
      </w:r>
      <w:r w:rsidRPr="001242A9">
        <w:rPr>
          <w:rFonts w:ascii="Times New Roman" w:hAnsi="Times New Roman" w:cs="Times New Roman"/>
          <w:sz w:val="20"/>
          <w:szCs w:val="20"/>
        </w:rPr>
        <w:t>. MSHA use</w:t>
      </w:r>
      <w:r w:rsidRPr="001242A9" w:rsidR="0045114A">
        <w:rPr>
          <w:rFonts w:ascii="Times New Roman" w:hAnsi="Times New Roman" w:cs="Times New Roman"/>
          <w:sz w:val="20"/>
          <w:szCs w:val="20"/>
        </w:rPr>
        <w:t>s</w:t>
      </w:r>
      <w:r w:rsidRPr="001242A9">
        <w:rPr>
          <w:rFonts w:ascii="Times New Roman" w:hAnsi="Times New Roman" w:cs="Times New Roman"/>
          <w:sz w:val="20"/>
          <w:szCs w:val="20"/>
        </w:rPr>
        <w:t xml:space="preserve"> the overhead multiplier of 1.</w:t>
      </w:r>
      <w:r w:rsidRPr="001242A9" w:rsidR="00F430D7">
        <w:rPr>
          <w:rFonts w:ascii="Times New Roman" w:hAnsi="Times New Roman" w:cs="Times New Roman"/>
          <w:sz w:val="20"/>
          <w:szCs w:val="20"/>
        </w:rPr>
        <w:t>01</w:t>
      </w:r>
      <w:r w:rsidRPr="001242A9">
        <w:rPr>
          <w:rFonts w:ascii="Times New Roman" w:hAnsi="Times New Roman" w:cs="Times New Roman"/>
          <w:sz w:val="20"/>
          <w:szCs w:val="20"/>
        </w:rPr>
        <w:t>.</w:t>
      </w:r>
    </w:p>
    <w:p w:rsidR="008F7DDE" w:rsidRPr="001242A9" w:rsidP="009A3438" w14:paraId="04238A0B" w14:textId="147F58FE">
      <w:pPr>
        <w:rPr>
          <w:rFonts w:ascii="Times New Roman" w:hAnsi="Times New Roman"/>
          <w:sz w:val="20"/>
          <w:szCs w:val="20"/>
        </w:rPr>
      </w:pPr>
      <w:r w:rsidRPr="001242A9">
        <w:rPr>
          <w:rFonts w:ascii="Times New Roman" w:hAnsi="Times New Roman"/>
          <w:sz w:val="20"/>
          <w:szCs w:val="20"/>
        </w:rPr>
        <w:t xml:space="preserve">[a] </w:t>
      </w:r>
      <w:r w:rsidRPr="001242A9">
        <w:rPr>
          <w:rFonts w:ascii="Times New Roman" w:hAnsi="Times New Roman"/>
          <w:sz w:val="20"/>
          <w:szCs w:val="20"/>
        </w:rPr>
        <w:t>The Standard Occupation Codes (SOC) used for this occupation are (47-1</w:t>
      </w:r>
      <w:r w:rsidRPr="001242A9" w:rsidR="005E589E">
        <w:rPr>
          <w:rFonts w:ascii="Times New Roman" w:hAnsi="Times New Roman"/>
          <w:sz w:val="20"/>
          <w:szCs w:val="20"/>
        </w:rPr>
        <w:t>01</w:t>
      </w:r>
      <w:r w:rsidRPr="001242A9">
        <w:rPr>
          <w:rFonts w:ascii="Times New Roman" w:hAnsi="Times New Roman"/>
          <w:sz w:val="20"/>
          <w:szCs w:val="20"/>
        </w:rPr>
        <w:t>1), (49-1011), (51-1011), and (53-1047).</w:t>
      </w:r>
    </w:p>
    <w:p w:rsidR="00A92F46" w:rsidRPr="001242A9" w:rsidP="009A3438" w14:paraId="3DC4C3A5" w14:textId="19E569D6">
      <w:pPr>
        <w:rPr>
          <w:rFonts w:ascii="Times New Roman" w:hAnsi="Times New Roman"/>
          <w:sz w:val="20"/>
          <w:szCs w:val="20"/>
        </w:rPr>
      </w:pPr>
      <w:r w:rsidRPr="001242A9">
        <w:rPr>
          <w:rFonts w:ascii="Times New Roman" w:hAnsi="Times New Roman"/>
          <w:sz w:val="20"/>
          <w:szCs w:val="20"/>
        </w:rPr>
        <w:t>[b] The SOCs used for this occupation are (47-5000), (49-9043), (49-9071), (51-9021</w:t>
      </w:r>
      <w:r w:rsidRPr="001242A9" w:rsidR="000A4C27">
        <w:rPr>
          <w:rFonts w:ascii="Times New Roman" w:hAnsi="Times New Roman"/>
          <w:sz w:val="20"/>
          <w:szCs w:val="20"/>
        </w:rPr>
        <w:t>),</w:t>
      </w:r>
      <w:r w:rsidRPr="001242A9">
        <w:rPr>
          <w:rFonts w:ascii="Times New Roman" w:hAnsi="Times New Roman"/>
          <w:sz w:val="20"/>
          <w:szCs w:val="20"/>
        </w:rPr>
        <w:t xml:space="preserve"> and (53-7000).</w:t>
      </w:r>
    </w:p>
    <w:p w:rsidR="007B6379" w:rsidRPr="001242A9" w:rsidP="009A3438" w14:paraId="733FCF3D" w14:textId="45C935B6">
      <w:pPr>
        <w:rPr>
          <w:rFonts w:ascii="Times New Roman" w:hAnsi="Times New Roman"/>
          <w:sz w:val="20"/>
          <w:szCs w:val="20"/>
        </w:rPr>
      </w:pPr>
      <w:r w:rsidRPr="001242A9">
        <w:rPr>
          <w:rFonts w:ascii="Times New Roman" w:hAnsi="Times New Roman"/>
          <w:sz w:val="20"/>
          <w:szCs w:val="20"/>
        </w:rPr>
        <w:t>[c] The SOCs used for this occupation are (43-3021), (43-3031), (43-3051), (43-3061), (43-4171), (43-5061), (43-5071), and (43-9061).</w:t>
      </w:r>
    </w:p>
    <w:bookmarkEnd w:id="11"/>
    <w:p w:rsidR="008F7DDE" w:rsidRPr="001242A9" w:rsidP="009A3438" w14:paraId="005AE4E8" w14:textId="77777777">
      <w:pPr>
        <w:ind w:right="720"/>
        <w:rPr>
          <w:rFonts w:ascii="Times New Roman" w:hAnsi="Times New Roman"/>
        </w:rPr>
      </w:pPr>
    </w:p>
    <w:p w:rsidR="00EA6474" w:rsidRPr="001242A9" w:rsidP="009A3438" w14:paraId="18F91EEC" w14:textId="77777777">
      <w:pPr>
        <w:pStyle w:val="Default"/>
        <w:rPr>
          <w:rFonts w:ascii="Times New Roman" w:hAnsi="Times New Roman" w:cs="Times New Roman"/>
          <w:b/>
          <w:bCs/>
        </w:rPr>
      </w:pPr>
      <w:bookmarkStart w:id="12" w:name="_Hlk114568327"/>
      <w:r w:rsidRPr="001242A9">
        <w:rPr>
          <w:rFonts w:ascii="Times New Roman" w:hAnsi="Times New Roman" w:cs="Times New Roman"/>
          <w:b/>
          <w:bCs/>
        </w:rPr>
        <w:t>Hour Burden</w:t>
      </w:r>
    </w:p>
    <w:p w:rsidR="00EA6474" w:rsidRPr="001242A9" w:rsidP="009A3438" w14:paraId="4E72742E" w14:textId="77777777">
      <w:pPr>
        <w:pStyle w:val="Default"/>
        <w:rPr>
          <w:rFonts w:ascii="Times New Roman" w:hAnsi="Times New Roman" w:cs="Times New Roman"/>
          <w:b/>
          <w:bCs/>
        </w:rPr>
      </w:pPr>
    </w:p>
    <w:p w:rsidR="00D07EE2" w:rsidRPr="001242A9" w:rsidP="00D93344" w14:paraId="3B389B1C" w14:textId="2C9F8018">
      <w:pPr>
        <w:pStyle w:val="ListParagraph"/>
        <w:numPr>
          <w:ilvl w:val="0"/>
          <w:numId w:val="22"/>
        </w:numPr>
        <w:rPr>
          <w:rFonts w:ascii="Times New Roman" w:hAnsi="Times New Roman"/>
          <w:b/>
          <w:bCs/>
        </w:rPr>
      </w:pPr>
      <w:r w:rsidRPr="001242A9">
        <w:rPr>
          <w:rFonts w:ascii="Times New Roman" w:hAnsi="Times New Roman"/>
          <w:b/>
          <w:bCs/>
          <w:sz w:val="24"/>
        </w:rPr>
        <w:t xml:space="preserve">Mine Operators Developing </w:t>
      </w:r>
      <w:r w:rsidRPr="001242A9" w:rsidR="001E1394">
        <w:rPr>
          <w:rFonts w:ascii="Times New Roman" w:hAnsi="Times New Roman"/>
          <w:b/>
          <w:bCs/>
          <w:sz w:val="24"/>
        </w:rPr>
        <w:t xml:space="preserve">and Reviewing </w:t>
      </w:r>
      <w:r w:rsidRPr="001242A9">
        <w:rPr>
          <w:rFonts w:ascii="Times New Roman" w:hAnsi="Times New Roman"/>
          <w:b/>
          <w:bCs/>
          <w:sz w:val="24"/>
        </w:rPr>
        <w:t>CAPs for MSHA Approval and Progress Review</w:t>
      </w:r>
      <w:r w:rsidRPr="001242A9">
        <w:rPr>
          <w:rFonts w:ascii="Times New Roman" w:hAnsi="Times New Roman"/>
          <w:b/>
          <w:bCs/>
          <w:sz w:val="24"/>
        </w:rPr>
        <w:t xml:space="preserve">   </w:t>
      </w:r>
    </w:p>
    <w:p w:rsidR="00D07EE2" w:rsidRPr="001242A9" w:rsidP="00D93344" w14:paraId="00A2E84C" w14:textId="306435A4">
      <w:pPr>
        <w:widowControl/>
        <w:tabs>
          <w:tab w:val="left" w:pos="720"/>
        </w:tabs>
        <w:rPr>
          <w:rFonts w:ascii="Times New Roman" w:hAnsi="Times New Roman"/>
          <w:color w:val="000000"/>
        </w:rPr>
      </w:pPr>
      <w:r w:rsidRPr="001242A9">
        <w:rPr>
          <w:rFonts w:ascii="Times New Roman" w:hAnsi="Times New Roman"/>
          <w:color w:val="000000"/>
        </w:rPr>
        <w:t xml:space="preserve">A POV notice could result in the temporary closure of the mine or sections of the mine. When a mine operator determines that the mine is likely to be issued a POV notice in the near future (a POV calculator is available on MSHA website, </w:t>
      </w:r>
      <w:hyperlink r:id="rId7" w:history="1">
        <w:r w:rsidRPr="001242A9" w:rsidR="000D48D5">
          <w:rPr>
            <w:rStyle w:val="Hyperlink"/>
            <w:rFonts w:ascii="Times New Roman" w:hAnsi="Times New Roman"/>
          </w:rPr>
          <w:t>https://www.msha.gov/data-and-reports/data-sources-and-calculators/pov-calculator</w:t>
        </w:r>
      </w:hyperlink>
      <w:r w:rsidRPr="001242A9">
        <w:rPr>
          <w:rFonts w:ascii="Times New Roman" w:hAnsi="Times New Roman"/>
          <w:color w:val="000000"/>
        </w:rPr>
        <w:t>), they usually choose to work with MSHA to develop and submit a written CAP to the District Manager for approval</w:t>
      </w:r>
      <w:r w:rsidRPr="001242A9">
        <w:rPr>
          <w:rFonts w:ascii="Times New Roman" w:hAnsi="Times New Roman"/>
          <w:color w:val="000000"/>
        </w:rPr>
        <w:t xml:space="preserve">. </w:t>
      </w:r>
    </w:p>
    <w:p w:rsidR="002D0807" w:rsidRPr="001242A9" w:rsidP="00D93344" w14:paraId="21F98A22" w14:textId="77777777">
      <w:pPr>
        <w:widowControl/>
        <w:tabs>
          <w:tab w:val="left" w:pos="720"/>
        </w:tabs>
        <w:rPr>
          <w:rFonts w:ascii="Times New Roman" w:hAnsi="Times New Roman"/>
          <w:color w:val="000000"/>
        </w:rPr>
      </w:pPr>
    </w:p>
    <w:p w:rsidR="00753526" w:rsidRPr="001242A9" w:rsidP="00D93344" w14:paraId="026DC543" w14:textId="4BAB1331">
      <w:pPr>
        <w:widowControl/>
        <w:tabs>
          <w:tab w:val="left" w:pos="720"/>
        </w:tabs>
        <w:rPr>
          <w:rFonts w:ascii="Times New Roman" w:hAnsi="Times New Roman"/>
          <w:bCs/>
        </w:rPr>
      </w:pPr>
      <w:r w:rsidRPr="001242A9">
        <w:rPr>
          <w:rFonts w:ascii="Times New Roman" w:hAnsi="Times New Roman"/>
          <w:color w:val="000000"/>
        </w:rPr>
        <w:t xml:space="preserve">An approved CAP is one of the mitigating circumstances of 30 CFR 104.2(a)(8) that MSHA considers when determining whether to issue a POV notice, if accompanied by positive results of demonstrated progress in reducing S&amp;S violations. </w:t>
      </w:r>
      <w:r w:rsidRPr="001242A9">
        <w:rPr>
          <w:rFonts w:ascii="Times New Roman" w:hAnsi="Times New Roman"/>
          <w:bCs/>
        </w:rPr>
        <w:t>The CAP is submitted to MSHA to demonstrate plann</w:t>
      </w:r>
      <w:r w:rsidRPr="001242A9">
        <w:rPr>
          <w:rFonts w:ascii="Times New Roman" w:hAnsi="Times New Roman"/>
          <w:bCs/>
        </w:rPr>
        <w:t xml:space="preserve">ed </w:t>
      </w:r>
      <w:r w:rsidRPr="001242A9">
        <w:rPr>
          <w:rFonts w:ascii="Times New Roman" w:hAnsi="Times New Roman"/>
          <w:bCs/>
        </w:rPr>
        <w:t>action</w:t>
      </w:r>
      <w:r w:rsidRPr="001242A9">
        <w:rPr>
          <w:rFonts w:ascii="Times New Roman" w:hAnsi="Times New Roman"/>
          <w:bCs/>
        </w:rPr>
        <w:t>s</w:t>
      </w:r>
      <w:r w:rsidRPr="001242A9">
        <w:rPr>
          <w:rFonts w:ascii="Times New Roman" w:hAnsi="Times New Roman"/>
          <w:bCs/>
        </w:rPr>
        <w:t xml:space="preserve"> by the operator to address known health and safety violations. Progress in the </w:t>
      </w:r>
      <w:r w:rsidRPr="001242A9">
        <w:rPr>
          <w:rFonts w:ascii="Times New Roman" w:hAnsi="Times New Roman"/>
          <w:bCs/>
        </w:rPr>
        <w:t xml:space="preserve">CAP </w:t>
      </w:r>
      <w:r w:rsidRPr="001242A9">
        <w:rPr>
          <w:rFonts w:ascii="Times New Roman" w:hAnsi="Times New Roman"/>
          <w:bCs/>
        </w:rPr>
        <w:t>allows MSHA to monitor the effectiveness of operator efforts to restore safe and healthful conditions.</w:t>
      </w:r>
    </w:p>
    <w:p w:rsidR="00D07EE2" w:rsidRPr="001242A9" w:rsidP="009A3438" w14:paraId="1294147F" w14:textId="77777777">
      <w:pPr>
        <w:pStyle w:val="Default"/>
        <w:rPr>
          <w:rFonts w:ascii="Times New Roman" w:hAnsi="Times New Roman" w:cs="Times New Roman"/>
          <w:b/>
          <w:bCs/>
        </w:rPr>
      </w:pPr>
    </w:p>
    <w:p w:rsidR="00E53ED5" w:rsidRPr="001242A9" w:rsidP="00B848DE" w14:paraId="48D3EA41" w14:textId="0C6D55A8">
      <w:pPr>
        <w:pStyle w:val="Default"/>
        <w:ind w:left="360"/>
        <w:rPr>
          <w:rFonts w:ascii="Times New Roman" w:hAnsi="Times New Roman" w:cs="Times New Roman"/>
          <w:b/>
          <w:bCs/>
          <w:color w:val="000000" w:themeColor="text1"/>
        </w:rPr>
      </w:pPr>
      <w:r w:rsidRPr="001242A9">
        <w:rPr>
          <w:rFonts w:ascii="Times New Roman" w:hAnsi="Times New Roman" w:cs="Times New Roman"/>
          <w:b/>
          <w:bCs/>
          <w:color w:val="000000" w:themeColor="text1"/>
        </w:rPr>
        <w:t>I-1. Mine Operators Develop</w:t>
      </w:r>
      <w:r w:rsidRPr="001242A9" w:rsidR="001E1394">
        <w:rPr>
          <w:rFonts w:ascii="Times New Roman" w:hAnsi="Times New Roman" w:cs="Times New Roman"/>
          <w:b/>
          <w:bCs/>
          <w:color w:val="000000" w:themeColor="text1"/>
        </w:rPr>
        <w:t>ing</w:t>
      </w:r>
      <w:r w:rsidRPr="001242A9">
        <w:rPr>
          <w:rFonts w:ascii="Times New Roman" w:hAnsi="Times New Roman" w:cs="Times New Roman"/>
          <w:b/>
          <w:bCs/>
          <w:color w:val="000000" w:themeColor="text1"/>
        </w:rPr>
        <w:t xml:space="preserve"> New </w:t>
      </w:r>
      <w:r w:rsidRPr="001242A9" w:rsidR="000B37F5">
        <w:rPr>
          <w:rFonts w:ascii="Times New Roman" w:hAnsi="Times New Roman" w:cs="Times New Roman"/>
          <w:b/>
          <w:bCs/>
          <w:color w:val="000000" w:themeColor="text1"/>
        </w:rPr>
        <w:t>CAP</w:t>
      </w:r>
      <w:r w:rsidRPr="001242A9" w:rsidR="00D76497">
        <w:rPr>
          <w:rFonts w:ascii="Times New Roman" w:hAnsi="Times New Roman" w:cs="Times New Roman"/>
          <w:b/>
          <w:bCs/>
          <w:color w:val="000000" w:themeColor="text1"/>
        </w:rPr>
        <w:t>s</w:t>
      </w:r>
      <w:r w:rsidRPr="001242A9">
        <w:rPr>
          <w:rFonts w:ascii="Times New Roman" w:hAnsi="Times New Roman" w:cs="Times New Roman"/>
          <w:b/>
          <w:bCs/>
          <w:color w:val="000000" w:themeColor="text1"/>
        </w:rPr>
        <w:t xml:space="preserve"> </w:t>
      </w:r>
    </w:p>
    <w:p w:rsidR="00274371" w:rsidRPr="001242A9" w:rsidP="009A3438" w14:paraId="64F477B7" w14:textId="77777777">
      <w:pPr>
        <w:ind w:right="720"/>
        <w:rPr>
          <w:rFonts w:ascii="Times New Roman" w:hAnsi="Times New Roman"/>
        </w:rPr>
      </w:pPr>
    </w:p>
    <w:p w:rsidR="0058701E" w:rsidRPr="001242A9" w:rsidP="0058701E" w14:paraId="676DB7F2" w14:textId="792BA14D">
      <w:pPr>
        <w:widowControl/>
        <w:tabs>
          <w:tab w:val="left" w:pos="720"/>
        </w:tabs>
        <w:rPr>
          <w:rFonts w:ascii="Times New Roman" w:hAnsi="Times New Roman"/>
          <w:color w:val="FF0000"/>
        </w:rPr>
      </w:pPr>
      <w:r w:rsidRPr="001242A9">
        <w:rPr>
          <w:rFonts w:ascii="Times New Roman" w:hAnsi="Times New Roman"/>
        </w:rPr>
        <w:t xml:space="preserve">Under </w:t>
      </w:r>
      <w:r w:rsidRPr="001242A9" w:rsidR="00187019">
        <w:rPr>
          <w:rFonts w:ascii="Times New Roman" w:hAnsi="Times New Roman"/>
        </w:rPr>
        <w:t xml:space="preserve">30 CFR 104.2(a)(8), </w:t>
      </w:r>
      <w:r w:rsidRPr="001242A9" w:rsidR="00485854">
        <w:rPr>
          <w:rFonts w:ascii="Times New Roman" w:hAnsi="Times New Roman"/>
          <w:color w:val="000000"/>
        </w:rPr>
        <w:t xml:space="preserve">MSHA estimates that mine operators would </w:t>
      </w:r>
      <w:r w:rsidRPr="001242A9" w:rsidR="00993769">
        <w:rPr>
          <w:rFonts w:ascii="Times New Roman" w:hAnsi="Times New Roman"/>
          <w:color w:val="000000"/>
        </w:rPr>
        <w:t xml:space="preserve">work with MSHA </w:t>
      </w:r>
      <w:r w:rsidRPr="001242A9" w:rsidR="00680ECB">
        <w:rPr>
          <w:rFonts w:ascii="Times New Roman" w:hAnsi="Times New Roman"/>
          <w:color w:val="000000"/>
        </w:rPr>
        <w:t>to</w:t>
      </w:r>
      <w:r w:rsidRPr="001242A9" w:rsidR="00993769">
        <w:rPr>
          <w:rFonts w:ascii="Times New Roman" w:hAnsi="Times New Roman"/>
          <w:color w:val="000000"/>
        </w:rPr>
        <w:t xml:space="preserve"> develop </w:t>
      </w:r>
      <w:r w:rsidRPr="001242A9">
        <w:rPr>
          <w:rFonts w:ascii="Times New Roman" w:hAnsi="Times New Roman"/>
          <w:color w:val="000000"/>
        </w:rPr>
        <w:t xml:space="preserve">the 12 new </w:t>
      </w:r>
      <w:r w:rsidRPr="001242A9" w:rsidR="00993769">
        <w:rPr>
          <w:rFonts w:ascii="Times New Roman" w:hAnsi="Times New Roman"/>
          <w:color w:val="000000"/>
        </w:rPr>
        <w:t>CAP</w:t>
      </w:r>
      <w:r w:rsidRPr="001242A9" w:rsidR="00680ECB">
        <w:rPr>
          <w:rFonts w:ascii="Times New Roman" w:hAnsi="Times New Roman"/>
          <w:color w:val="000000"/>
        </w:rPr>
        <w:t>s</w:t>
      </w:r>
      <w:r w:rsidRPr="001242A9" w:rsidR="00993769">
        <w:rPr>
          <w:rFonts w:ascii="Times New Roman" w:hAnsi="Times New Roman"/>
          <w:color w:val="000000"/>
        </w:rPr>
        <w:t xml:space="preserve">. </w:t>
      </w:r>
      <w:r w:rsidRPr="001242A9">
        <w:rPr>
          <w:rFonts w:ascii="Times New Roman" w:hAnsi="Times New Roman"/>
        </w:rPr>
        <w:t xml:space="preserve">MSHA expects that </w:t>
      </w:r>
      <w:r w:rsidRPr="001242A9" w:rsidR="00F84542">
        <w:rPr>
          <w:rFonts w:ascii="Times New Roman" w:hAnsi="Times New Roman"/>
        </w:rPr>
        <w:t xml:space="preserve">it </w:t>
      </w:r>
      <w:r w:rsidRPr="001242A9">
        <w:rPr>
          <w:rFonts w:ascii="Times New Roman" w:hAnsi="Times New Roman"/>
        </w:rPr>
        <w:t xml:space="preserve">will take a mining supervisor, earning $69.68 </w:t>
      </w:r>
      <w:r w:rsidRPr="001242A9">
        <w:rPr>
          <w:rFonts w:ascii="Times New Roman" w:hAnsi="Times New Roman"/>
        </w:rPr>
        <w:t>per hour, 128 hours, and a miner, earning $43.32 per hour, 8 hours</w:t>
      </w:r>
      <w:r w:rsidRPr="001242A9" w:rsidR="00F84542">
        <w:rPr>
          <w:rFonts w:ascii="Times New Roman" w:hAnsi="Times New Roman"/>
        </w:rPr>
        <w:t xml:space="preserve"> to develop new CAPs with meaningful and measurable benchmarks</w:t>
      </w:r>
      <w:r w:rsidRPr="001242A9">
        <w:rPr>
          <w:rFonts w:ascii="Times New Roman" w:hAnsi="Times New Roman"/>
        </w:rPr>
        <w:t>.</w:t>
      </w:r>
    </w:p>
    <w:p w:rsidR="00C73105" w:rsidP="00052BD8" w14:paraId="10F94EAA" w14:textId="77777777">
      <w:pPr>
        <w:widowControl/>
        <w:autoSpaceDE/>
        <w:autoSpaceDN/>
        <w:adjustRightInd/>
        <w:rPr>
          <w:rFonts w:ascii="Times New Roman" w:hAnsi="Times New Roman"/>
          <w:color w:val="000000"/>
        </w:rPr>
      </w:pPr>
      <w:bookmarkStart w:id="13" w:name="_Hlk114568917"/>
      <w:bookmarkEnd w:id="12"/>
    </w:p>
    <w:p w:rsidR="00052BD8" w:rsidRPr="001242A9" w:rsidP="00052BD8" w14:paraId="7FF16E26" w14:textId="1B75CAFF">
      <w:pPr>
        <w:widowControl/>
        <w:autoSpaceDE/>
        <w:autoSpaceDN/>
        <w:adjustRightInd/>
        <w:rPr>
          <w:rFonts w:ascii="Times New Roman" w:hAnsi="Times New Roman"/>
          <w:color w:val="000000"/>
        </w:rPr>
      </w:pPr>
      <w:r w:rsidRPr="001242A9">
        <w:rPr>
          <w:rFonts w:ascii="Times New Roman" w:hAnsi="Times New Roman"/>
          <w:color w:val="000000"/>
        </w:rPr>
        <w:t xml:space="preserve">Table 12-2. Estimated Annual Respondent Hour and Cost Burden, </w:t>
      </w:r>
      <w:r w:rsidRPr="001242A9" w:rsidR="000C5171">
        <w:rPr>
          <w:rFonts w:ascii="Times New Roman" w:hAnsi="Times New Roman"/>
          <w:color w:val="000000"/>
        </w:rPr>
        <w:t xml:space="preserve">Mine Operators </w:t>
      </w:r>
      <w:r w:rsidRPr="001242A9" w:rsidR="0084460C">
        <w:rPr>
          <w:rFonts w:ascii="Times New Roman" w:hAnsi="Times New Roman"/>
          <w:color w:val="000000"/>
        </w:rPr>
        <w:t>Develop</w:t>
      </w:r>
      <w:r w:rsidRPr="001242A9" w:rsidR="001E1394">
        <w:rPr>
          <w:rFonts w:ascii="Times New Roman" w:hAnsi="Times New Roman"/>
          <w:color w:val="000000"/>
        </w:rPr>
        <w:t>ing</w:t>
      </w:r>
      <w:r w:rsidRPr="001242A9" w:rsidR="0084460C">
        <w:rPr>
          <w:rFonts w:ascii="Times New Roman" w:hAnsi="Times New Roman"/>
          <w:color w:val="000000"/>
        </w:rPr>
        <w:t xml:space="preserve"> </w:t>
      </w:r>
      <w:r w:rsidRPr="001242A9" w:rsidR="004A7A22">
        <w:rPr>
          <w:rFonts w:ascii="Times New Roman" w:hAnsi="Times New Roman"/>
          <w:color w:val="000000"/>
        </w:rPr>
        <w:t xml:space="preserve">New </w:t>
      </w:r>
      <w:r w:rsidRPr="001242A9" w:rsidR="000B37F5">
        <w:rPr>
          <w:rFonts w:ascii="Times New Roman" w:hAnsi="Times New Roman"/>
          <w:color w:val="000000"/>
        </w:rPr>
        <w:t>CAP</w:t>
      </w:r>
      <w:r w:rsidRPr="001242A9" w:rsidR="00D76497">
        <w:rPr>
          <w:rFonts w:ascii="Times New Roman" w:hAnsi="Times New Roman"/>
          <w:color w:val="000000"/>
        </w:rPr>
        <w:t>s</w:t>
      </w:r>
      <w:r w:rsidRPr="001242A9" w:rsidR="000B37F5">
        <w:rPr>
          <w:rFonts w:ascii="Times New Roman" w:hAnsi="Times New Roman"/>
          <w:color w:val="000000"/>
        </w:rPr>
        <w:t xml:space="preserve"> </w:t>
      </w:r>
      <w:r w:rsidRPr="001242A9" w:rsidR="000A3314">
        <w:rPr>
          <w:rFonts w:ascii="Times New Roman" w:hAnsi="Times New Roman"/>
          <w:color w:val="000000"/>
        </w:rPr>
        <w:t>(30 CFR 104.2(a)</w:t>
      </w:r>
      <w:r w:rsidRPr="001242A9" w:rsidR="00F84542">
        <w:rPr>
          <w:rFonts w:ascii="Times New Roman" w:hAnsi="Times New Roman"/>
          <w:color w:val="000000"/>
        </w:rPr>
        <w:t>(8)</w:t>
      </w:r>
      <w:r w:rsidRPr="001242A9" w:rsidR="000A3314">
        <w:rPr>
          <w:rFonts w:ascii="Times New Roman" w:hAnsi="Times New Roman"/>
          <w:color w:val="000000"/>
        </w:rPr>
        <w:t>)</w:t>
      </w:r>
    </w:p>
    <w:tbl>
      <w:tblPr>
        <w:tblStyle w:val="TableGrid"/>
        <w:tblW w:w="9805" w:type="dxa"/>
        <w:tblLayout w:type="fixed"/>
        <w:tblLook w:val="04A0"/>
      </w:tblPr>
      <w:tblGrid>
        <w:gridCol w:w="1525"/>
        <w:gridCol w:w="1350"/>
        <w:gridCol w:w="1260"/>
        <w:gridCol w:w="1170"/>
        <w:gridCol w:w="1260"/>
        <w:gridCol w:w="990"/>
        <w:gridCol w:w="990"/>
        <w:gridCol w:w="1260"/>
      </w:tblGrid>
      <w:tr w14:paraId="25A98629" w14:textId="77777777" w:rsidTr="00B848DE">
        <w:tblPrEx>
          <w:tblW w:w="9805" w:type="dxa"/>
          <w:tblLayout w:type="fixed"/>
          <w:tblLook w:val="04A0"/>
        </w:tblPrEx>
        <w:trPr>
          <w:trHeight w:val="747"/>
        </w:trPr>
        <w:tc>
          <w:tcPr>
            <w:tcW w:w="1525" w:type="dxa"/>
            <w:shd w:val="clear" w:color="auto" w:fill="8EAADB" w:themeFill="accent1" w:themeFillTint="99"/>
            <w:vAlign w:val="center"/>
            <w:hideMark/>
          </w:tcPr>
          <w:p w:rsidR="008F7DDE" w:rsidRPr="001242A9" w:rsidP="007628FE" w14:paraId="77F9E0DB" w14:textId="62C65A13">
            <w:pPr>
              <w:widowControl/>
              <w:autoSpaceDE/>
              <w:autoSpaceDN/>
              <w:adjustRightInd/>
              <w:rPr>
                <w:rFonts w:ascii="Times New Roman" w:hAnsi="Times New Roman" w:eastAsiaTheme="minorHAnsi"/>
                <w:b/>
                <w:bCs/>
                <w:sz w:val="20"/>
                <w:szCs w:val="20"/>
              </w:rPr>
            </w:pPr>
            <w:bookmarkStart w:id="14" w:name="_Hlk114568834"/>
            <w:bookmarkEnd w:id="13"/>
            <w:r w:rsidRPr="001242A9">
              <w:rPr>
                <w:rFonts w:ascii="Times New Roman" w:hAnsi="Times New Roman" w:eastAsiaTheme="minorHAnsi"/>
                <w:b/>
                <w:bCs/>
                <w:sz w:val="20"/>
                <w:szCs w:val="20"/>
              </w:rPr>
              <w:t>Activity (</w:t>
            </w:r>
            <w:r w:rsidRPr="001242A9">
              <w:rPr>
                <w:rFonts w:ascii="Times New Roman" w:hAnsi="Times New Roman" w:eastAsiaTheme="minorHAnsi"/>
                <w:b/>
                <w:bCs/>
                <w:sz w:val="20"/>
                <w:szCs w:val="20"/>
              </w:rPr>
              <w:t>Occupation</w:t>
            </w:r>
            <w:r w:rsidRPr="001242A9">
              <w:rPr>
                <w:rFonts w:ascii="Times New Roman" w:hAnsi="Times New Roman" w:eastAsiaTheme="minorHAnsi"/>
                <w:b/>
                <w:bCs/>
                <w:sz w:val="20"/>
                <w:szCs w:val="20"/>
              </w:rPr>
              <w:t>)</w:t>
            </w:r>
          </w:p>
        </w:tc>
        <w:tc>
          <w:tcPr>
            <w:tcW w:w="1350" w:type="dxa"/>
            <w:shd w:val="clear" w:color="auto" w:fill="8EAADB" w:themeFill="accent1" w:themeFillTint="99"/>
            <w:vAlign w:val="center"/>
            <w:hideMark/>
          </w:tcPr>
          <w:p w:rsidR="008F7DDE" w:rsidRPr="001242A9" w:rsidP="009A3438" w14:paraId="03098F4A"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 xml:space="preserve">Number of </w:t>
            </w:r>
            <w:r w:rsidRPr="001242A9">
              <w:rPr>
                <w:rFonts w:ascii="Times New Roman" w:hAnsi="Times New Roman" w:eastAsiaTheme="minorHAnsi"/>
                <w:b/>
                <w:bCs/>
                <w:sz w:val="20"/>
                <w:szCs w:val="20"/>
              </w:rPr>
              <w:t>Respondents</w:t>
            </w:r>
          </w:p>
          <w:p w:rsidR="00FA0B6E" w:rsidRPr="001242A9" w:rsidP="009A3438" w14:paraId="48341AAF" w14:textId="6E1DF180">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w:t>
            </w:r>
            <w:r w:rsidRPr="001242A9" w:rsidR="007E3FBB">
              <w:rPr>
                <w:rFonts w:ascii="Times New Roman" w:hAnsi="Times New Roman" w:eastAsiaTheme="minorHAnsi"/>
                <w:b/>
                <w:bCs/>
                <w:sz w:val="20"/>
                <w:szCs w:val="20"/>
              </w:rPr>
              <w:t>Mines</w:t>
            </w:r>
            <w:r w:rsidRPr="001242A9">
              <w:rPr>
                <w:rFonts w:ascii="Times New Roman" w:hAnsi="Times New Roman" w:eastAsiaTheme="minorHAnsi"/>
                <w:b/>
                <w:bCs/>
                <w:sz w:val="20"/>
                <w:szCs w:val="20"/>
              </w:rPr>
              <w:t>)</w:t>
            </w:r>
          </w:p>
        </w:tc>
        <w:tc>
          <w:tcPr>
            <w:tcW w:w="1260" w:type="dxa"/>
            <w:shd w:val="clear" w:color="auto" w:fill="8EAADB" w:themeFill="accent1" w:themeFillTint="99"/>
            <w:vAlign w:val="center"/>
          </w:tcPr>
          <w:p w:rsidR="008F7DDE" w:rsidRPr="001242A9" w:rsidP="009A3438" w14:paraId="11F0965A" w14:textId="5D77E492">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 xml:space="preserve">Number of </w:t>
            </w:r>
            <w:r w:rsidRPr="001242A9">
              <w:rPr>
                <w:rFonts w:ascii="Times New Roman" w:hAnsi="Times New Roman" w:eastAsiaTheme="minorHAnsi"/>
                <w:b/>
                <w:bCs/>
                <w:sz w:val="20"/>
                <w:szCs w:val="20"/>
              </w:rPr>
              <w:t>Responses per Respondent</w:t>
            </w:r>
          </w:p>
        </w:tc>
        <w:tc>
          <w:tcPr>
            <w:tcW w:w="1170" w:type="dxa"/>
            <w:shd w:val="clear" w:color="auto" w:fill="8EAADB" w:themeFill="accent1" w:themeFillTint="99"/>
            <w:vAlign w:val="center"/>
          </w:tcPr>
          <w:p w:rsidR="008F7DDE" w:rsidRPr="001242A9" w:rsidP="009A3438" w14:paraId="55C4A7F3" w14:textId="4630649C">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Total Responses</w:t>
            </w:r>
            <w:r w:rsidRPr="001242A9" w:rsidR="007863E3">
              <w:rPr>
                <w:rFonts w:ascii="Times New Roman" w:hAnsi="Times New Roman" w:eastAsiaTheme="minorHAnsi"/>
                <w:b/>
                <w:bCs/>
                <w:sz w:val="20"/>
                <w:szCs w:val="20"/>
              </w:rPr>
              <w:t xml:space="preserve"> (</w:t>
            </w:r>
            <w:r w:rsidRPr="001242A9" w:rsidR="007E3FBB">
              <w:rPr>
                <w:rFonts w:ascii="Times New Roman" w:hAnsi="Times New Roman" w:eastAsiaTheme="minorHAnsi"/>
                <w:b/>
                <w:bCs/>
                <w:sz w:val="20"/>
                <w:szCs w:val="20"/>
              </w:rPr>
              <w:t>CAPs</w:t>
            </w:r>
            <w:r w:rsidRPr="001242A9" w:rsidR="007863E3">
              <w:rPr>
                <w:rFonts w:ascii="Times New Roman" w:hAnsi="Times New Roman" w:eastAsiaTheme="minorHAnsi"/>
                <w:b/>
                <w:bCs/>
                <w:sz w:val="20"/>
                <w:szCs w:val="20"/>
              </w:rPr>
              <w:t>)</w:t>
            </w:r>
          </w:p>
        </w:tc>
        <w:tc>
          <w:tcPr>
            <w:tcW w:w="1260" w:type="dxa"/>
            <w:shd w:val="clear" w:color="auto" w:fill="8EAADB" w:themeFill="accent1" w:themeFillTint="99"/>
            <w:vAlign w:val="center"/>
          </w:tcPr>
          <w:p w:rsidR="008F7DDE" w:rsidRPr="001242A9" w:rsidP="009A3438" w14:paraId="746C0A63" w14:textId="35204BD9">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 xml:space="preserve">Average </w:t>
            </w:r>
            <w:r w:rsidRPr="001242A9">
              <w:rPr>
                <w:rFonts w:ascii="Times New Roman" w:hAnsi="Times New Roman" w:eastAsiaTheme="minorHAnsi"/>
                <w:b/>
                <w:bCs/>
                <w:sz w:val="20"/>
                <w:szCs w:val="20"/>
              </w:rPr>
              <w:t>Burden per Response (</w:t>
            </w:r>
            <w:r w:rsidRPr="001242A9" w:rsidR="009A3438">
              <w:rPr>
                <w:rFonts w:ascii="Times New Roman" w:hAnsi="Times New Roman" w:eastAsiaTheme="minorHAnsi"/>
                <w:b/>
                <w:bCs/>
                <w:sz w:val="20"/>
                <w:szCs w:val="20"/>
              </w:rPr>
              <w:t>Hours</w:t>
            </w:r>
            <w:r w:rsidRPr="001242A9">
              <w:rPr>
                <w:rFonts w:ascii="Times New Roman" w:hAnsi="Times New Roman" w:eastAsiaTheme="minorHAnsi"/>
                <w:b/>
                <w:bCs/>
                <w:sz w:val="20"/>
                <w:szCs w:val="20"/>
              </w:rPr>
              <w:t>)</w:t>
            </w:r>
          </w:p>
        </w:tc>
        <w:tc>
          <w:tcPr>
            <w:tcW w:w="990" w:type="dxa"/>
            <w:shd w:val="clear" w:color="auto" w:fill="8EAADB" w:themeFill="accent1" w:themeFillTint="99"/>
            <w:vAlign w:val="center"/>
            <w:hideMark/>
          </w:tcPr>
          <w:p w:rsidR="008F7DDE" w:rsidRPr="001242A9" w:rsidP="009A3438" w14:paraId="6FD7747E"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Annual Burden (Hours)</w:t>
            </w:r>
          </w:p>
        </w:tc>
        <w:tc>
          <w:tcPr>
            <w:tcW w:w="990" w:type="dxa"/>
            <w:shd w:val="clear" w:color="auto" w:fill="8EAADB" w:themeFill="accent1" w:themeFillTint="99"/>
            <w:vAlign w:val="center"/>
            <w:hideMark/>
          </w:tcPr>
          <w:p w:rsidR="008F7DDE" w:rsidRPr="001242A9" w:rsidP="009A3438" w14:paraId="379D01C8" w14:textId="3FA62A2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Hourly Wage Rate</w:t>
            </w:r>
          </w:p>
        </w:tc>
        <w:tc>
          <w:tcPr>
            <w:tcW w:w="1260" w:type="dxa"/>
            <w:shd w:val="clear" w:color="auto" w:fill="8EAADB" w:themeFill="accent1" w:themeFillTint="99"/>
            <w:vAlign w:val="center"/>
            <w:hideMark/>
          </w:tcPr>
          <w:p w:rsidR="008F7DDE" w:rsidRPr="001242A9" w:rsidP="009A3438" w14:paraId="1D5A20D0" w14:textId="64ABF9A0">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Burden Cost</w:t>
            </w:r>
          </w:p>
        </w:tc>
      </w:tr>
      <w:tr w14:paraId="317ADA85" w14:textId="77777777" w:rsidTr="00B848DE">
        <w:tblPrEx>
          <w:tblW w:w="9805" w:type="dxa"/>
          <w:tblLayout w:type="fixed"/>
          <w:tblLook w:val="04A0"/>
        </w:tblPrEx>
        <w:trPr>
          <w:trHeight w:val="363"/>
        </w:trPr>
        <w:tc>
          <w:tcPr>
            <w:tcW w:w="1525" w:type="dxa"/>
            <w:noWrap/>
            <w:vAlign w:val="bottom"/>
            <w:hideMark/>
          </w:tcPr>
          <w:p w:rsidR="00B54086" w:rsidRPr="001242A9" w:rsidP="00B54086" w14:paraId="738C8804" w14:textId="7EF4AA68">
            <w:pPr>
              <w:widowControl/>
              <w:autoSpaceDE/>
              <w:autoSpaceDN/>
              <w:adjustRightInd/>
              <w:rPr>
                <w:rFonts w:ascii="Times New Roman" w:hAnsi="Times New Roman" w:eastAsiaTheme="minorHAnsi"/>
                <w:bCs/>
                <w:sz w:val="20"/>
                <w:szCs w:val="20"/>
              </w:rPr>
            </w:pPr>
            <w:r w:rsidRPr="001242A9">
              <w:rPr>
                <w:rFonts w:ascii="Times New Roman" w:hAnsi="Times New Roman"/>
                <w:color w:val="000000"/>
                <w:sz w:val="20"/>
                <w:szCs w:val="20"/>
              </w:rPr>
              <w:t>Develop</w:t>
            </w:r>
            <w:r w:rsidRPr="001242A9" w:rsidR="001E1394">
              <w:rPr>
                <w:rFonts w:ascii="Times New Roman" w:hAnsi="Times New Roman"/>
                <w:color w:val="000000"/>
                <w:sz w:val="20"/>
                <w:szCs w:val="20"/>
              </w:rPr>
              <w:t>ing</w:t>
            </w:r>
            <w:r w:rsidRPr="001242A9" w:rsidR="00807130">
              <w:rPr>
                <w:rFonts w:ascii="Times New Roman" w:hAnsi="Times New Roman"/>
                <w:color w:val="000000"/>
                <w:sz w:val="20"/>
                <w:szCs w:val="20"/>
              </w:rPr>
              <w:t xml:space="preserve"> </w:t>
            </w:r>
            <w:r w:rsidRPr="001242A9">
              <w:rPr>
                <w:rFonts w:ascii="Times New Roman" w:hAnsi="Times New Roman"/>
                <w:color w:val="000000"/>
                <w:sz w:val="20"/>
                <w:szCs w:val="20"/>
              </w:rPr>
              <w:t>New CAP</w:t>
            </w:r>
            <w:r w:rsidRPr="001242A9" w:rsidR="00680ECB">
              <w:rPr>
                <w:rFonts w:ascii="Times New Roman" w:hAnsi="Times New Roman"/>
                <w:color w:val="000000"/>
                <w:sz w:val="20"/>
                <w:szCs w:val="20"/>
              </w:rPr>
              <w:t>s</w:t>
            </w:r>
            <w:r w:rsidRPr="001242A9">
              <w:rPr>
                <w:rFonts w:ascii="Times New Roman" w:hAnsi="Times New Roman"/>
                <w:color w:val="000000"/>
                <w:sz w:val="20"/>
                <w:szCs w:val="20"/>
              </w:rPr>
              <w:t xml:space="preserve"> (Mining Supervisor)</w:t>
            </w:r>
          </w:p>
        </w:tc>
        <w:tc>
          <w:tcPr>
            <w:tcW w:w="1350" w:type="dxa"/>
            <w:noWrap/>
            <w:vAlign w:val="bottom"/>
          </w:tcPr>
          <w:p w:rsidR="00B54086" w:rsidRPr="001242A9" w:rsidP="00B54086" w14:paraId="714AF956" w14:textId="70C4882D">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12</w:t>
            </w:r>
          </w:p>
        </w:tc>
        <w:tc>
          <w:tcPr>
            <w:tcW w:w="1260" w:type="dxa"/>
            <w:vAlign w:val="bottom"/>
          </w:tcPr>
          <w:p w:rsidR="00B54086" w:rsidRPr="001242A9" w:rsidP="00B54086" w14:paraId="644C4A0E" w14:textId="3EA92AAC">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w:t>
            </w:r>
          </w:p>
        </w:tc>
        <w:tc>
          <w:tcPr>
            <w:tcW w:w="1170" w:type="dxa"/>
            <w:vAlign w:val="bottom"/>
          </w:tcPr>
          <w:p w:rsidR="00B54086" w:rsidRPr="001242A9" w:rsidP="00B54086" w14:paraId="5DC1F7FD" w14:textId="7AD6D9EE">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12</w:t>
            </w:r>
          </w:p>
        </w:tc>
        <w:tc>
          <w:tcPr>
            <w:tcW w:w="1260" w:type="dxa"/>
            <w:vAlign w:val="bottom"/>
          </w:tcPr>
          <w:p w:rsidR="00B54086" w:rsidRPr="001242A9" w:rsidP="00B54086" w14:paraId="75539D3E" w14:textId="1F736A50">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128</w:t>
            </w:r>
          </w:p>
        </w:tc>
        <w:tc>
          <w:tcPr>
            <w:tcW w:w="990" w:type="dxa"/>
            <w:noWrap/>
            <w:vAlign w:val="bottom"/>
          </w:tcPr>
          <w:p w:rsidR="00B54086" w:rsidRPr="001242A9" w:rsidP="00B54086" w14:paraId="23C448CA" w14:textId="29C23370">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1536.00</w:t>
            </w:r>
          </w:p>
        </w:tc>
        <w:tc>
          <w:tcPr>
            <w:tcW w:w="990" w:type="dxa"/>
            <w:noWrap/>
            <w:vAlign w:val="bottom"/>
            <w:hideMark/>
          </w:tcPr>
          <w:p w:rsidR="00B54086" w:rsidRPr="001242A9" w:rsidP="00B54086" w14:paraId="3C292B33" w14:textId="3A5917FA">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$69.68 </w:t>
            </w:r>
          </w:p>
        </w:tc>
        <w:tc>
          <w:tcPr>
            <w:tcW w:w="1260" w:type="dxa"/>
            <w:noWrap/>
            <w:vAlign w:val="bottom"/>
            <w:hideMark/>
          </w:tcPr>
          <w:p w:rsidR="00B54086" w:rsidRPr="001242A9" w:rsidP="00B54086" w14:paraId="126B17C0" w14:textId="7B4B9D6B">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$107,028.48 </w:t>
            </w:r>
          </w:p>
        </w:tc>
      </w:tr>
      <w:tr w14:paraId="43D8544D" w14:textId="77777777" w:rsidTr="00B848DE">
        <w:tblPrEx>
          <w:tblW w:w="9805" w:type="dxa"/>
          <w:tblLayout w:type="fixed"/>
          <w:tblLook w:val="04A0"/>
        </w:tblPrEx>
        <w:trPr>
          <w:trHeight w:val="363"/>
        </w:trPr>
        <w:tc>
          <w:tcPr>
            <w:tcW w:w="1525" w:type="dxa"/>
            <w:noWrap/>
            <w:vAlign w:val="bottom"/>
            <w:hideMark/>
          </w:tcPr>
          <w:p w:rsidR="00B54086" w:rsidRPr="001242A9" w:rsidP="00B54086" w14:paraId="511DFBE1" w14:textId="05F8630E">
            <w:pPr>
              <w:widowControl/>
              <w:autoSpaceDE/>
              <w:autoSpaceDN/>
              <w:adjustRightInd/>
              <w:rPr>
                <w:rFonts w:ascii="Times New Roman" w:hAnsi="Times New Roman" w:eastAsiaTheme="minorHAnsi"/>
                <w:bCs/>
                <w:sz w:val="20"/>
                <w:szCs w:val="20"/>
              </w:rPr>
            </w:pPr>
            <w:r w:rsidRPr="001242A9">
              <w:rPr>
                <w:rFonts w:ascii="Times New Roman" w:hAnsi="Times New Roman"/>
                <w:color w:val="000000"/>
                <w:sz w:val="20"/>
                <w:szCs w:val="20"/>
              </w:rPr>
              <w:t>Develop</w:t>
            </w:r>
            <w:r w:rsidRPr="001242A9" w:rsidR="001E1394">
              <w:rPr>
                <w:rFonts w:ascii="Times New Roman" w:hAnsi="Times New Roman"/>
                <w:color w:val="000000"/>
                <w:sz w:val="20"/>
                <w:szCs w:val="20"/>
              </w:rPr>
              <w:t>ing</w:t>
            </w:r>
            <w:r w:rsidRPr="001242A9">
              <w:rPr>
                <w:rFonts w:ascii="Times New Roman" w:hAnsi="Times New Roman"/>
                <w:color w:val="000000"/>
                <w:sz w:val="20"/>
                <w:szCs w:val="20"/>
              </w:rPr>
              <w:t xml:space="preserve"> New CAP</w:t>
            </w:r>
            <w:r w:rsidRPr="001242A9" w:rsidR="00680ECB">
              <w:rPr>
                <w:rFonts w:ascii="Times New Roman" w:hAnsi="Times New Roman"/>
                <w:color w:val="000000"/>
                <w:sz w:val="20"/>
                <w:szCs w:val="20"/>
              </w:rPr>
              <w:t>s</w:t>
            </w:r>
            <w:r w:rsidRPr="001242A9" w:rsidR="00993769">
              <w:rPr>
                <w:rFonts w:ascii="Times New Roman" w:hAnsi="Times New Roman"/>
                <w:color w:val="000000"/>
                <w:sz w:val="20"/>
                <w:szCs w:val="20"/>
              </w:rPr>
              <w:t xml:space="preserve"> </w:t>
            </w:r>
            <w:r w:rsidRPr="001242A9">
              <w:rPr>
                <w:rFonts w:ascii="Times New Roman" w:hAnsi="Times New Roman"/>
                <w:color w:val="000000"/>
                <w:sz w:val="20"/>
                <w:szCs w:val="20"/>
              </w:rPr>
              <w:t>(Miner)</w:t>
            </w:r>
          </w:p>
        </w:tc>
        <w:tc>
          <w:tcPr>
            <w:tcW w:w="1350" w:type="dxa"/>
            <w:noWrap/>
            <w:vAlign w:val="bottom"/>
          </w:tcPr>
          <w:p w:rsidR="00B54086" w:rsidRPr="001242A9" w:rsidP="00B54086" w14:paraId="0654BF3C" w14:textId="7828A2A8">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12</w:t>
            </w:r>
          </w:p>
        </w:tc>
        <w:tc>
          <w:tcPr>
            <w:tcW w:w="1260" w:type="dxa"/>
            <w:vAlign w:val="bottom"/>
          </w:tcPr>
          <w:p w:rsidR="00B54086" w:rsidRPr="001242A9" w:rsidP="00B54086" w14:paraId="7C3901C3" w14:textId="49F4F1A7">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w:t>
            </w:r>
          </w:p>
        </w:tc>
        <w:tc>
          <w:tcPr>
            <w:tcW w:w="1170" w:type="dxa"/>
            <w:vAlign w:val="bottom"/>
          </w:tcPr>
          <w:p w:rsidR="00B54086" w:rsidRPr="001242A9" w:rsidP="00B54086" w14:paraId="3205930C" w14:textId="54E77FCA">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12</w:t>
            </w:r>
          </w:p>
        </w:tc>
        <w:tc>
          <w:tcPr>
            <w:tcW w:w="1260" w:type="dxa"/>
            <w:vAlign w:val="bottom"/>
          </w:tcPr>
          <w:p w:rsidR="00B54086" w:rsidRPr="001242A9" w:rsidP="00B54086" w14:paraId="1AE6FAEB" w14:textId="501E4658">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8</w:t>
            </w:r>
          </w:p>
        </w:tc>
        <w:tc>
          <w:tcPr>
            <w:tcW w:w="990" w:type="dxa"/>
            <w:noWrap/>
            <w:vAlign w:val="bottom"/>
          </w:tcPr>
          <w:p w:rsidR="00B54086" w:rsidRPr="001242A9" w:rsidP="00B54086" w14:paraId="2A34CEC2" w14:textId="347D6F44">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96.00</w:t>
            </w:r>
          </w:p>
        </w:tc>
        <w:tc>
          <w:tcPr>
            <w:tcW w:w="990" w:type="dxa"/>
            <w:noWrap/>
            <w:vAlign w:val="bottom"/>
            <w:hideMark/>
          </w:tcPr>
          <w:p w:rsidR="00B54086" w:rsidRPr="001242A9" w:rsidP="00B54086" w14:paraId="46ECA398" w14:textId="6B3E7891">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$43.32 </w:t>
            </w:r>
          </w:p>
        </w:tc>
        <w:tc>
          <w:tcPr>
            <w:tcW w:w="1260" w:type="dxa"/>
            <w:noWrap/>
            <w:vAlign w:val="bottom"/>
            <w:hideMark/>
          </w:tcPr>
          <w:p w:rsidR="00B54086" w:rsidRPr="001242A9" w:rsidP="00B54086" w14:paraId="7F4CE41E" w14:textId="7D7A630A">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$4,158.72 </w:t>
            </w:r>
          </w:p>
        </w:tc>
      </w:tr>
      <w:tr w14:paraId="45D0E5A5" w14:textId="77777777" w:rsidTr="00B848DE">
        <w:tblPrEx>
          <w:tblW w:w="9805" w:type="dxa"/>
          <w:tblLayout w:type="fixed"/>
          <w:tblLook w:val="04A0"/>
        </w:tblPrEx>
        <w:trPr>
          <w:trHeight w:val="363"/>
        </w:trPr>
        <w:tc>
          <w:tcPr>
            <w:tcW w:w="1525" w:type="dxa"/>
            <w:shd w:val="clear" w:color="auto" w:fill="auto"/>
            <w:noWrap/>
            <w:vAlign w:val="bottom"/>
            <w:hideMark/>
          </w:tcPr>
          <w:p w:rsidR="00B54086" w:rsidRPr="001242A9" w:rsidP="00D93344" w14:paraId="5D26DC1F" w14:textId="31C1F9EF">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Subtotal (Rounded)</w:t>
            </w:r>
          </w:p>
        </w:tc>
        <w:tc>
          <w:tcPr>
            <w:tcW w:w="1350" w:type="dxa"/>
            <w:shd w:val="clear" w:color="auto" w:fill="auto"/>
            <w:vAlign w:val="bottom"/>
          </w:tcPr>
          <w:p w:rsidR="00B54086" w:rsidRPr="001242A9" w:rsidP="00B54086" w14:paraId="36D77C69" w14:textId="253E5FAE">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12</w:t>
            </w:r>
          </w:p>
        </w:tc>
        <w:tc>
          <w:tcPr>
            <w:tcW w:w="1260" w:type="dxa"/>
            <w:shd w:val="clear" w:color="auto" w:fill="000000" w:themeFill="text1"/>
            <w:vAlign w:val="bottom"/>
          </w:tcPr>
          <w:p w:rsidR="00B54086" w:rsidRPr="001242A9" w:rsidP="00B54086" w14:paraId="03CC983F" w14:textId="7397EC6A">
            <w:pPr>
              <w:widowControl/>
              <w:autoSpaceDE/>
              <w:autoSpaceDN/>
              <w:adjustRightInd/>
              <w:jc w:val="right"/>
              <w:rPr>
                <w:rFonts w:ascii="Times New Roman" w:hAnsi="Times New Roman" w:eastAsiaTheme="minorHAnsi"/>
                <w:b/>
                <w:bCs/>
                <w:i/>
                <w:iCs/>
                <w:sz w:val="20"/>
                <w:szCs w:val="20"/>
              </w:rPr>
            </w:pPr>
          </w:p>
        </w:tc>
        <w:tc>
          <w:tcPr>
            <w:tcW w:w="1170" w:type="dxa"/>
            <w:shd w:val="clear" w:color="auto" w:fill="auto"/>
            <w:vAlign w:val="bottom"/>
          </w:tcPr>
          <w:p w:rsidR="00B54086" w:rsidRPr="001242A9" w:rsidP="00B54086" w14:paraId="5AF96308" w14:textId="1C3A76D9">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12</w:t>
            </w:r>
          </w:p>
        </w:tc>
        <w:tc>
          <w:tcPr>
            <w:tcW w:w="1260" w:type="dxa"/>
            <w:shd w:val="clear" w:color="auto" w:fill="000000" w:themeFill="text1"/>
            <w:vAlign w:val="bottom"/>
          </w:tcPr>
          <w:p w:rsidR="00B54086" w:rsidRPr="001242A9" w:rsidP="00B54086" w14:paraId="2C5901F3" w14:textId="2655847D">
            <w:pPr>
              <w:widowControl/>
              <w:autoSpaceDE/>
              <w:autoSpaceDN/>
              <w:adjustRightInd/>
              <w:jc w:val="right"/>
              <w:rPr>
                <w:rFonts w:ascii="Times New Roman" w:hAnsi="Times New Roman" w:eastAsiaTheme="minorHAnsi"/>
                <w:b/>
                <w:bCs/>
                <w:i/>
                <w:iCs/>
                <w:sz w:val="20"/>
                <w:szCs w:val="20"/>
              </w:rPr>
            </w:pPr>
          </w:p>
        </w:tc>
        <w:tc>
          <w:tcPr>
            <w:tcW w:w="990" w:type="dxa"/>
            <w:shd w:val="clear" w:color="auto" w:fill="auto"/>
            <w:vAlign w:val="bottom"/>
          </w:tcPr>
          <w:p w:rsidR="00B54086" w:rsidRPr="001242A9" w:rsidP="00B54086" w14:paraId="6DAC8B29" w14:textId="04CF04ED">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1</w:t>
            </w:r>
            <w:r w:rsidRPr="001242A9" w:rsidR="00993769">
              <w:rPr>
                <w:rFonts w:ascii="Times New Roman" w:hAnsi="Times New Roman"/>
                <w:b/>
                <w:bCs/>
                <w:i/>
                <w:iCs/>
                <w:color w:val="000000"/>
                <w:sz w:val="20"/>
                <w:szCs w:val="20"/>
              </w:rPr>
              <w:t>,</w:t>
            </w:r>
            <w:r w:rsidRPr="001242A9">
              <w:rPr>
                <w:rFonts w:ascii="Times New Roman" w:hAnsi="Times New Roman"/>
                <w:b/>
                <w:bCs/>
                <w:i/>
                <w:iCs/>
                <w:color w:val="000000"/>
                <w:sz w:val="20"/>
                <w:szCs w:val="20"/>
              </w:rPr>
              <w:t>632</w:t>
            </w:r>
          </w:p>
        </w:tc>
        <w:tc>
          <w:tcPr>
            <w:tcW w:w="990" w:type="dxa"/>
            <w:shd w:val="clear" w:color="auto" w:fill="000000" w:themeFill="text1"/>
            <w:noWrap/>
            <w:vAlign w:val="bottom"/>
            <w:hideMark/>
          </w:tcPr>
          <w:p w:rsidR="00B54086" w:rsidRPr="001242A9" w:rsidP="00B54086" w14:paraId="0F639377" w14:textId="39C8820F">
            <w:pPr>
              <w:widowControl/>
              <w:autoSpaceDE/>
              <w:autoSpaceDN/>
              <w:adjustRightInd/>
              <w:jc w:val="right"/>
              <w:rPr>
                <w:rFonts w:ascii="Times New Roman" w:hAnsi="Times New Roman" w:eastAsiaTheme="minorHAnsi"/>
                <w:b/>
                <w:bCs/>
                <w:i/>
                <w:iCs/>
                <w:sz w:val="20"/>
                <w:szCs w:val="20"/>
              </w:rPr>
            </w:pPr>
          </w:p>
        </w:tc>
        <w:tc>
          <w:tcPr>
            <w:tcW w:w="1260" w:type="dxa"/>
            <w:shd w:val="clear" w:color="auto" w:fill="auto"/>
            <w:noWrap/>
            <w:vAlign w:val="bottom"/>
            <w:hideMark/>
          </w:tcPr>
          <w:p w:rsidR="00B54086" w:rsidRPr="001242A9" w:rsidP="00B54086" w14:paraId="7A1D0189" w14:textId="5688AD63">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xml:space="preserve">$111,187 </w:t>
            </w:r>
          </w:p>
        </w:tc>
      </w:tr>
    </w:tbl>
    <w:p w:rsidR="00350D8D" w:rsidRPr="001242A9" w:rsidP="00B848DE" w14:paraId="33FCB7A9" w14:textId="77777777">
      <w:pPr>
        <w:keepLines/>
        <w:ind w:left="360" w:right="720"/>
        <w:rPr>
          <w:rFonts w:ascii="Times New Roman" w:hAnsi="Times New Roman"/>
          <w:b/>
          <w:bCs/>
        </w:rPr>
      </w:pPr>
      <w:bookmarkStart w:id="15" w:name="_Hlk114568871"/>
      <w:bookmarkEnd w:id="14"/>
    </w:p>
    <w:p w:rsidR="008F7DDE" w:rsidRPr="001242A9" w:rsidP="00B848DE" w14:paraId="33EC2BC7" w14:textId="730D2404">
      <w:pPr>
        <w:keepLines/>
        <w:ind w:left="360" w:right="720"/>
        <w:rPr>
          <w:rFonts w:ascii="Times New Roman" w:hAnsi="Times New Roman"/>
          <w:b/>
          <w:bCs/>
        </w:rPr>
      </w:pPr>
      <w:r w:rsidRPr="001242A9">
        <w:rPr>
          <w:rFonts w:ascii="Times New Roman" w:hAnsi="Times New Roman"/>
          <w:b/>
          <w:bCs/>
        </w:rPr>
        <w:t xml:space="preserve">I-2. Mine Operators </w:t>
      </w:r>
      <w:r w:rsidRPr="001242A9" w:rsidR="00CE51F5">
        <w:rPr>
          <w:rFonts w:ascii="Times New Roman" w:hAnsi="Times New Roman"/>
          <w:b/>
          <w:bCs/>
        </w:rPr>
        <w:t>Review</w:t>
      </w:r>
      <w:r w:rsidRPr="001242A9" w:rsidR="001E1394">
        <w:rPr>
          <w:rFonts w:ascii="Times New Roman" w:hAnsi="Times New Roman"/>
          <w:b/>
          <w:bCs/>
        </w:rPr>
        <w:t>ing</w:t>
      </w:r>
      <w:r w:rsidRPr="001242A9" w:rsidR="00CE51F5">
        <w:rPr>
          <w:rFonts w:ascii="Times New Roman" w:hAnsi="Times New Roman"/>
          <w:b/>
          <w:bCs/>
        </w:rPr>
        <w:t xml:space="preserve"> Existing CAPs</w:t>
      </w:r>
    </w:p>
    <w:bookmarkEnd w:id="15"/>
    <w:p w:rsidR="008F7DDE" w:rsidRPr="001242A9" w14:paraId="52EE5C78" w14:textId="77777777">
      <w:pPr>
        <w:widowControl/>
        <w:autoSpaceDE/>
        <w:autoSpaceDN/>
        <w:adjustRightInd/>
        <w:ind w:right="720"/>
        <w:rPr>
          <w:rFonts w:ascii="Times New Roman" w:hAnsi="Times New Roman"/>
        </w:rPr>
      </w:pPr>
    </w:p>
    <w:p w:rsidR="00D21E57" w:rsidRPr="001242A9" w:rsidP="00CE51F5" w14:paraId="506DA424" w14:textId="13D5BF94">
      <w:pPr>
        <w:widowControl/>
        <w:tabs>
          <w:tab w:val="left" w:pos="720"/>
        </w:tabs>
        <w:rPr>
          <w:rFonts w:ascii="Times New Roman" w:hAnsi="Times New Roman"/>
          <w:color w:val="000000"/>
        </w:rPr>
      </w:pPr>
      <w:r w:rsidRPr="001242A9">
        <w:rPr>
          <w:rFonts w:ascii="Times New Roman" w:hAnsi="Times New Roman"/>
          <w:color w:val="000000"/>
        </w:rPr>
        <w:t xml:space="preserve">MSHA estimates </w:t>
      </w:r>
      <w:r w:rsidRPr="001242A9" w:rsidR="00A46D32">
        <w:rPr>
          <w:rFonts w:ascii="Times New Roman" w:hAnsi="Times New Roman"/>
          <w:color w:val="000000"/>
        </w:rPr>
        <w:t>that each of the</w:t>
      </w:r>
      <w:r w:rsidRPr="001242A9">
        <w:rPr>
          <w:rFonts w:ascii="Times New Roman" w:hAnsi="Times New Roman"/>
          <w:color w:val="000000"/>
        </w:rPr>
        <w:t xml:space="preserve"> </w:t>
      </w:r>
      <w:r w:rsidRPr="001242A9" w:rsidR="00790501">
        <w:rPr>
          <w:rFonts w:ascii="Times New Roman" w:hAnsi="Times New Roman"/>
          <w:color w:val="000000"/>
        </w:rPr>
        <w:t>2</w:t>
      </w:r>
      <w:r w:rsidRPr="001242A9">
        <w:rPr>
          <w:rFonts w:ascii="Times New Roman" w:hAnsi="Times New Roman"/>
          <w:color w:val="000000"/>
        </w:rPr>
        <w:t xml:space="preserve"> existing CAPs </w:t>
      </w:r>
      <w:r w:rsidRPr="001242A9" w:rsidR="00A46D32">
        <w:rPr>
          <w:rFonts w:ascii="Times New Roman" w:hAnsi="Times New Roman"/>
          <w:color w:val="000000"/>
        </w:rPr>
        <w:t>will be</w:t>
      </w:r>
      <w:r w:rsidRPr="001242A9">
        <w:rPr>
          <w:rFonts w:ascii="Times New Roman" w:hAnsi="Times New Roman"/>
          <w:color w:val="000000"/>
        </w:rPr>
        <w:t xml:space="preserve"> reviewed quarterly by a </w:t>
      </w:r>
      <w:r w:rsidRPr="001242A9" w:rsidR="004D2BD5">
        <w:rPr>
          <w:rFonts w:ascii="Times New Roman" w:hAnsi="Times New Roman"/>
          <w:color w:val="000000"/>
        </w:rPr>
        <w:t xml:space="preserve">mining </w:t>
      </w:r>
      <w:r w:rsidRPr="001242A9">
        <w:rPr>
          <w:rFonts w:ascii="Times New Roman" w:hAnsi="Times New Roman"/>
          <w:color w:val="000000"/>
        </w:rPr>
        <w:t xml:space="preserve">supervisor, for a total of </w:t>
      </w:r>
      <w:r w:rsidRPr="001242A9" w:rsidR="00790501">
        <w:rPr>
          <w:rFonts w:ascii="Times New Roman" w:hAnsi="Times New Roman"/>
          <w:color w:val="000000"/>
        </w:rPr>
        <w:t>8</w:t>
      </w:r>
      <w:r w:rsidRPr="001242A9">
        <w:rPr>
          <w:rFonts w:ascii="Times New Roman" w:hAnsi="Times New Roman"/>
          <w:color w:val="000000"/>
        </w:rPr>
        <w:t xml:space="preserve"> </w:t>
      </w:r>
      <w:r w:rsidRPr="001242A9" w:rsidR="00F84542">
        <w:rPr>
          <w:rFonts w:ascii="Times New Roman" w:hAnsi="Times New Roman"/>
          <w:color w:val="000000"/>
        </w:rPr>
        <w:t>review</w:t>
      </w:r>
      <w:r w:rsidRPr="001242A9">
        <w:rPr>
          <w:rFonts w:ascii="Times New Roman" w:hAnsi="Times New Roman"/>
          <w:color w:val="000000"/>
        </w:rPr>
        <w:t>s</w:t>
      </w:r>
      <w:r w:rsidRPr="001242A9" w:rsidR="00F84542">
        <w:rPr>
          <w:rFonts w:ascii="Times New Roman" w:hAnsi="Times New Roman"/>
          <w:color w:val="000000"/>
        </w:rPr>
        <w:t xml:space="preserve"> each year</w:t>
      </w:r>
      <w:r w:rsidRPr="001242A9">
        <w:rPr>
          <w:rFonts w:ascii="Times New Roman" w:hAnsi="Times New Roman"/>
          <w:color w:val="000000"/>
        </w:rPr>
        <w:t xml:space="preserve">. MSHA expects that </w:t>
      </w:r>
      <w:r w:rsidRPr="001242A9" w:rsidR="00F84542">
        <w:rPr>
          <w:rFonts w:ascii="Times New Roman" w:hAnsi="Times New Roman"/>
          <w:color w:val="000000"/>
        </w:rPr>
        <w:t xml:space="preserve">it takes </w:t>
      </w:r>
      <w:r w:rsidRPr="001242A9">
        <w:rPr>
          <w:rFonts w:ascii="Times New Roman" w:hAnsi="Times New Roman"/>
          <w:color w:val="000000"/>
        </w:rPr>
        <w:t>a mining supervisor, earning $69.68 per hour,</w:t>
      </w:r>
      <w:r w:rsidRPr="001242A9" w:rsidR="00ED3373">
        <w:rPr>
          <w:rFonts w:ascii="Times New Roman" w:hAnsi="Times New Roman"/>
          <w:color w:val="000000"/>
        </w:rPr>
        <w:t xml:space="preserve"> </w:t>
      </w:r>
      <w:r w:rsidRPr="001242A9">
        <w:rPr>
          <w:rFonts w:ascii="Times New Roman" w:hAnsi="Times New Roman"/>
          <w:color w:val="000000"/>
        </w:rPr>
        <w:t>4 hours</w:t>
      </w:r>
      <w:r w:rsidRPr="001242A9" w:rsidR="00F84542">
        <w:rPr>
          <w:rFonts w:ascii="Times New Roman" w:hAnsi="Times New Roman"/>
          <w:color w:val="000000"/>
        </w:rPr>
        <w:t xml:space="preserve"> to review and update existing CAPs with meaningful and measurable progress reports</w:t>
      </w:r>
      <w:r w:rsidRPr="001242A9">
        <w:rPr>
          <w:rFonts w:ascii="Times New Roman" w:hAnsi="Times New Roman"/>
          <w:color w:val="000000"/>
        </w:rPr>
        <w:t xml:space="preserve">. </w:t>
      </w:r>
    </w:p>
    <w:p w:rsidR="00052BD8" w:rsidRPr="001242A9" w:rsidP="007628FE" w14:paraId="335B1B15" w14:textId="77777777">
      <w:pPr>
        <w:widowControl/>
        <w:autoSpaceDE/>
        <w:autoSpaceDN/>
        <w:adjustRightInd/>
        <w:ind w:right="720"/>
        <w:rPr>
          <w:rFonts w:ascii="Times New Roman" w:hAnsi="Times New Roman"/>
        </w:rPr>
      </w:pPr>
    </w:p>
    <w:p w:rsidR="00052BD8" w:rsidRPr="001242A9" w:rsidP="00052BD8" w14:paraId="5B2F53EE" w14:textId="0AD25993">
      <w:pPr>
        <w:widowControl/>
        <w:autoSpaceDE/>
        <w:autoSpaceDN/>
        <w:adjustRightInd/>
        <w:rPr>
          <w:rFonts w:ascii="Times New Roman" w:hAnsi="Times New Roman"/>
          <w:color w:val="000000"/>
        </w:rPr>
      </w:pPr>
      <w:r w:rsidRPr="001242A9">
        <w:rPr>
          <w:rFonts w:ascii="Times New Roman" w:hAnsi="Times New Roman"/>
          <w:color w:val="000000"/>
        </w:rPr>
        <w:t xml:space="preserve">Table 12-3. Estimated Annual Respondent Hour and Cost Burden, </w:t>
      </w:r>
      <w:r w:rsidRPr="001242A9" w:rsidR="000C5171">
        <w:rPr>
          <w:rFonts w:ascii="Times New Roman" w:hAnsi="Times New Roman"/>
          <w:color w:val="000000"/>
        </w:rPr>
        <w:t xml:space="preserve">Mine Operators </w:t>
      </w:r>
      <w:r w:rsidRPr="001242A9" w:rsidR="000A3314">
        <w:rPr>
          <w:rFonts w:ascii="Times New Roman" w:hAnsi="Times New Roman"/>
          <w:color w:val="000000"/>
        </w:rPr>
        <w:t>Review</w:t>
      </w:r>
      <w:r w:rsidRPr="001242A9" w:rsidR="001E1394">
        <w:rPr>
          <w:rFonts w:ascii="Times New Roman" w:hAnsi="Times New Roman"/>
          <w:color w:val="000000"/>
        </w:rPr>
        <w:t>ing</w:t>
      </w:r>
      <w:r w:rsidRPr="001242A9" w:rsidR="000A3314">
        <w:rPr>
          <w:rFonts w:ascii="Times New Roman" w:hAnsi="Times New Roman"/>
          <w:color w:val="000000"/>
        </w:rPr>
        <w:t xml:space="preserve"> </w:t>
      </w:r>
      <w:r w:rsidRPr="001242A9" w:rsidR="00193B07">
        <w:rPr>
          <w:rFonts w:ascii="Times New Roman" w:hAnsi="Times New Roman"/>
          <w:color w:val="000000"/>
        </w:rPr>
        <w:t xml:space="preserve">Existing </w:t>
      </w:r>
      <w:r w:rsidRPr="001242A9" w:rsidR="000A3314">
        <w:rPr>
          <w:rFonts w:ascii="Times New Roman" w:hAnsi="Times New Roman"/>
          <w:color w:val="000000"/>
        </w:rPr>
        <w:t>CAP</w:t>
      </w:r>
      <w:r w:rsidRPr="001242A9" w:rsidR="00193B07">
        <w:rPr>
          <w:rFonts w:ascii="Times New Roman" w:hAnsi="Times New Roman"/>
          <w:color w:val="000000"/>
        </w:rPr>
        <w:t>s</w:t>
      </w:r>
      <w:r w:rsidRPr="001242A9" w:rsidR="000A3314">
        <w:rPr>
          <w:rFonts w:ascii="Times New Roman" w:hAnsi="Times New Roman"/>
          <w:color w:val="000000"/>
        </w:rPr>
        <w:t xml:space="preserve"> (30 CFR 104.2(a)(</w:t>
      </w:r>
      <w:r w:rsidRPr="001242A9" w:rsidR="00F84542">
        <w:rPr>
          <w:rFonts w:ascii="Times New Roman" w:hAnsi="Times New Roman"/>
          <w:color w:val="000000"/>
        </w:rPr>
        <w:t>8</w:t>
      </w:r>
      <w:r w:rsidRPr="001242A9" w:rsidR="000A3314">
        <w:rPr>
          <w:rFonts w:ascii="Times New Roman" w:hAnsi="Times New Roman"/>
          <w:color w:val="000000"/>
        </w:rPr>
        <w:t>))</w:t>
      </w:r>
    </w:p>
    <w:tbl>
      <w:tblPr>
        <w:tblStyle w:val="TableGrid"/>
        <w:tblW w:w="9805" w:type="dxa"/>
        <w:tblLayout w:type="fixed"/>
        <w:tblLook w:val="04A0"/>
      </w:tblPr>
      <w:tblGrid>
        <w:gridCol w:w="1525"/>
        <w:gridCol w:w="1350"/>
        <w:gridCol w:w="1260"/>
        <w:gridCol w:w="1170"/>
        <w:gridCol w:w="1260"/>
        <w:gridCol w:w="990"/>
        <w:gridCol w:w="990"/>
        <w:gridCol w:w="1260"/>
      </w:tblGrid>
      <w:tr w14:paraId="611EA342" w14:textId="77777777" w:rsidTr="00B848DE">
        <w:tblPrEx>
          <w:tblW w:w="9805" w:type="dxa"/>
          <w:tblLayout w:type="fixed"/>
          <w:tblLook w:val="04A0"/>
        </w:tblPrEx>
        <w:trPr>
          <w:trHeight w:val="747"/>
        </w:trPr>
        <w:tc>
          <w:tcPr>
            <w:tcW w:w="1525" w:type="dxa"/>
            <w:shd w:val="clear" w:color="auto" w:fill="8EAADB" w:themeFill="accent1" w:themeFillTint="99"/>
            <w:vAlign w:val="center"/>
            <w:hideMark/>
          </w:tcPr>
          <w:p w:rsidR="00D75BE4" w:rsidRPr="001242A9" w:rsidP="007628FE" w14:paraId="787E0B84" w14:textId="77777777">
            <w:pPr>
              <w:widowControl/>
              <w:autoSpaceDE/>
              <w:autoSpaceDN/>
              <w:adjustRightInd/>
              <w:rPr>
                <w:rFonts w:ascii="Times New Roman" w:hAnsi="Times New Roman" w:eastAsiaTheme="minorHAnsi"/>
                <w:b/>
                <w:bCs/>
                <w:sz w:val="20"/>
                <w:szCs w:val="20"/>
              </w:rPr>
            </w:pPr>
            <w:r w:rsidRPr="001242A9">
              <w:rPr>
                <w:rFonts w:ascii="Times New Roman" w:hAnsi="Times New Roman" w:eastAsiaTheme="minorHAnsi"/>
                <w:b/>
                <w:bCs/>
                <w:sz w:val="20"/>
                <w:szCs w:val="20"/>
              </w:rPr>
              <w:t>Activity (Occupation)</w:t>
            </w:r>
          </w:p>
        </w:tc>
        <w:tc>
          <w:tcPr>
            <w:tcW w:w="1350" w:type="dxa"/>
            <w:shd w:val="clear" w:color="auto" w:fill="8EAADB" w:themeFill="accent1" w:themeFillTint="99"/>
            <w:vAlign w:val="center"/>
            <w:hideMark/>
          </w:tcPr>
          <w:p w:rsidR="00D75BE4" w:rsidRPr="001242A9" w:rsidP="00007A0F" w14:paraId="168CB912" w14:textId="7A8AAAA8">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 xml:space="preserve">Number of </w:t>
            </w:r>
            <w:r w:rsidRPr="001242A9">
              <w:rPr>
                <w:rFonts w:ascii="Times New Roman" w:hAnsi="Times New Roman" w:eastAsiaTheme="minorHAnsi"/>
                <w:b/>
                <w:bCs/>
                <w:sz w:val="20"/>
                <w:szCs w:val="20"/>
              </w:rPr>
              <w:t>Respondents</w:t>
            </w:r>
            <w:r w:rsidRPr="001242A9" w:rsidR="00FA0B6E">
              <w:rPr>
                <w:rFonts w:ascii="Times New Roman" w:hAnsi="Times New Roman" w:eastAsiaTheme="minorHAnsi"/>
                <w:b/>
                <w:bCs/>
                <w:sz w:val="20"/>
                <w:szCs w:val="20"/>
              </w:rPr>
              <w:t xml:space="preserve"> (</w:t>
            </w:r>
            <w:r w:rsidRPr="001242A9" w:rsidR="007E3FBB">
              <w:rPr>
                <w:rFonts w:ascii="Times New Roman" w:hAnsi="Times New Roman" w:eastAsiaTheme="minorHAnsi"/>
                <w:b/>
                <w:bCs/>
                <w:sz w:val="20"/>
                <w:szCs w:val="20"/>
              </w:rPr>
              <w:t>Mines</w:t>
            </w:r>
            <w:r w:rsidRPr="001242A9" w:rsidR="00FA0B6E">
              <w:rPr>
                <w:rFonts w:ascii="Times New Roman" w:hAnsi="Times New Roman" w:eastAsiaTheme="minorHAnsi"/>
                <w:b/>
                <w:bCs/>
                <w:sz w:val="20"/>
                <w:szCs w:val="20"/>
              </w:rPr>
              <w:t>)</w:t>
            </w:r>
          </w:p>
        </w:tc>
        <w:tc>
          <w:tcPr>
            <w:tcW w:w="1260" w:type="dxa"/>
            <w:shd w:val="clear" w:color="auto" w:fill="8EAADB" w:themeFill="accent1" w:themeFillTint="99"/>
            <w:vAlign w:val="center"/>
          </w:tcPr>
          <w:p w:rsidR="00D75BE4" w:rsidRPr="001242A9" w:rsidP="00007A0F" w14:paraId="2FA4B398" w14:textId="0623D666">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 xml:space="preserve">Number of </w:t>
            </w:r>
            <w:r w:rsidRPr="001242A9">
              <w:rPr>
                <w:rFonts w:ascii="Times New Roman" w:hAnsi="Times New Roman" w:eastAsiaTheme="minorHAnsi"/>
                <w:b/>
                <w:bCs/>
                <w:sz w:val="20"/>
                <w:szCs w:val="20"/>
              </w:rPr>
              <w:t>Responses per Respondent</w:t>
            </w:r>
          </w:p>
        </w:tc>
        <w:tc>
          <w:tcPr>
            <w:tcW w:w="1170" w:type="dxa"/>
            <w:shd w:val="clear" w:color="auto" w:fill="8EAADB" w:themeFill="accent1" w:themeFillTint="99"/>
            <w:vAlign w:val="center"/>
          </w:tcPr>
          <w:p w:rsidR="00D75BE4" w:rsidRPr="001242A9" w:rsidP="00007A0F" w14:paraId="5C8A8FB4" w14:textId="58FA0F6A">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Total Responses (</w:t>
            </w:r>
            <w:r w:rsidRPr="001242A9" w:rsidR="007E3FBB">
              <w:rPr>
                <w:rFonts w:ascii="Times New Roman" w:hAnsi="Times New Roman" w:eastAsiaTheme="minorHAnsi"/>
                <w:b/>
                <w:bCs/>
                <w:sz w:val="20"/>
                <w:szCs w:val="20"/>
              </w:rPr>
              <w:t>Reviews</w:t>
            </w:r>
            <w:r w:rsidRPr="001242A9">
              <w:rPr>
                <w:rFonts w:ascii="Times New Roman" w:hAnsi="Times New Roman" w:eastAsiaTheme="minorHAnsi"/>
                <w:b/>
                <w:bCs/>
                <w:sz w:val="20"/>
                <w:szCs w:val="20"/>
              </w:rPr>
              <w:t>)</w:t>
            </w:r>
          </w:p>
        </w:tc>
        <w:tc>
          <w:tcPr>
            <w:tcW w:w="1260" w:type="dxa"/>
            <w:shd w:val="clear" w:color="auto" w:fill="8EAADB" w:themeFill="accent1" w:themeFillTint="99"/>
            <w:vAlign w:val="center"/>
          </w:tcPr>
          <w:p w:rsidR="00D75BE4" w:rsidRPr="001242A9" w:rsidP="00007A0F" w14:paraId="4AB7E327" w14:textId="532710C4">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 xml:space="preserve">Average </w:t>
            </w:r>
            <w:r w:rsidRPr="001242A9">
              <w:rPr>
                <w:rFonts w:ascii="Times New Roman" w:hAnsi="Times New Roman" w:eastAsiaTheme="minorHAnsi"/>
                <w:b/>
                <w:bCs/>
                <w:sz w:val="20"/>
                <w:szCs w:val="20"/>
              </w:rPr>
              <w:t>Burden per Response (Hours)</w:t>
            </w:r>
          </w:p>
        </w:tc>
        <w:tc>
          <w:tcPr>
            <w:tcW w:w="990" w:type="dxa"/>
            <w:shd w:val="clear" w:color="auto" w:fill="8EAADB" w:themeFill="accent1" w:themeFillTint="99"/>
            <w:vAlign w:val="center"/>
            <w:hideMark/>
          </w:tcPr>
          <w:p w:rsidR="00D75BE4" w:rsidRPr="001242A9" w:rsidP="00007A0F" w14:paraId="0B922530"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Annual Burden (Hours)</w:t>
            </w:r>
          </w:p>
        </w:tc>
        <w:tc>
          <w:tcPr>
            <w:tcW w:w="990" w:type="dxa"/>
            <w:shd w:val="clear" w:color="auto" w:fill="8EAADB" w:themeFill="accent1" w:themeFillTint="99"/>
            <w:vAlign w:val="center"/>
            <w:hideMark/>
          </w:tcPr>
          <w:p w:rsidR="00D75BE4" w:rsidRPr="001242A9" w:rsidP="00007A0F" w14:paraId="00A96A00"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Hourly Wage Rate</w:t>
            </w:r>
          </w:p>
        </w:tc>
        <w:tc>
          <w:tcPr>
            <w:tcW w:w="1260" w:type="dxa"/>
            <w:shd w:val="clear" w:color="auto" w:fill="8EAADB" w:themeFill="accent1" w:themeFillTint="99"/>
            <w:vAlign w:val="center"/>
            <w:hideMark/>
          </w:tcPr>
          <w:p w:rsidR="00D75BE4" w:rsidRPr="001242A9" w:rsidP="00007A0F" w14:paraId="7E542104"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Burden Cost</w:t>
            </w:r>
          </w:p>
        </w:tc>
      </w:tr>
      <w:tr w14:paraId="4FECECC9" w14:textId="77777777" w:rsidTr="00B848DE">
        <w:tblPrEx>
          <w:tblW w:w="9805" w:type="dxa"/>
          <w:tblLayout w:type="fixed"/>
          <w:tblLook w:val="04A0"/>
        </w:tblPrEx>
        <w:trPr>
          <w:trHeight w:val="363"/>
        </w:trPr>
        <w:tc>
          <w:tcPr>
            <w:tcW w:w="1525" w:type="dxa"/>
            <w:noWrap/>
            <w:vAlign w:val="center"/>
            <w:hideMark/>
          </w:tcPr>
          <w:p w:rsidR="00D35441" w:rsidRPr="001242A9" w:rsidP="00D35441" w14:paraId="605CBB20" w14:textId="369BA407">
            <w:pPr>
              <w:widowControl/>
              <w:autoSpaceDE/>
              <w:autoSpaceDN/>
              <w:adjustRightInd/>
              <w:rPr>
                <w:rFonts w:ascii="Times New Roman" w:hAnsi="Times New Roman" w:eastAsiaTheme="minorHAnsi"/>
                <w:bCs/>
                <w:sz w:val="20"/>
                <w:szCs w:val="20"/>
              </w:rPr>
            </w:pPr>
            <w:r w:rsidRPr="001242A9">
              <w:rPr>
                <w:rFonts w:ascii="Times New Roman" w:hAnsi="Times New Roman"/>
                <w:color w:val="000000"/>
                <w:sz w:val="20"/>
                <w:szCs w:val="20"/>
              </w:rPr>
              <w:t>Review</w:t>
            </w:r>
            <w:r w:rsidRPr="001242A9" w:rsidR="001E1394">
              <w:rPr>
                <w:rFonts w:ascii="Times New Roman" w:hAnsi="Times New Roman"/>
                <w:color w:val="000000"/>
                <w:sz w:val="20"/>
                <w:szCs w:val="20"/>
              </w:rPr>
              <w:t>ing</w:t>
            </w:r>
            <w:r w:rsidRPr="001242A9" w:rsidR="00FA46B1">
              <w:rPr>
                <w:rFonts w:ascii="Times New Roman" w:hAnsi="Times New Roman"/>
                <w:color w:val="000000"/>
                <w:sz w:val="20"/>
                <w:szCs w:val="20"/>
              </w:rPr>
              <w:t xml:space="preserve"> Existing</w:t>
            </w:r>
            <w:r w:rsidRPr="001242A9">
              <w:rPr>
                <w:rFonts w:ascii="Times New Roman" w:hAnsi="Times New Roman"/>
                <w:color w:val="000000"/>
                <w:sz w:val="20"/>
                <w:szCs w:val="20"/>
              </w:rPr>
              <w:t xml:space="preserve"> CAP</w:t>
            </w:r>
            <w:r w:rsidRPr="001242A9" w:rsidR="00FA46B1">
              <w:rPr>
                <w:rFonts w:ascii="Times New Roman" w:hAnsi="Times New Roman"/>
                <w:color w:val="000000"/>
                <w:sz w:val="20"/>
                <w:szCs w:val="20"/>
              </w:rPr>
              <w:t>s</w:t>
            </w:r>
            <w:r w:rsidRPr="001242A9">
              <w:rPr>
                <w:rFonts w:ascii="Times New Roman" w:hAnsi="Times New Roman"/>
                <w:color w:val="000000"/>
                <w:sz w:val="20"/>
                <w:szCs w:val="20"/>
              </w:rPr>
              <w:t xml:space="preserve"> (Mining Supervisor)</w:t>
            </w:r>
          </w:p>
        </w:tc>
        <w:tc>
          <w:tcPr>
            <w:tcW w:w="1350" w:type="dxa"/>
            <w:noWrap/>
            <w:vAlign w:val="center"/>
          </w:tcPr>
          <w:p w:rsidR="00D35441" w:rsidRPr="001242A9" w:rsidP="00D35441" w14:paraId="60839BA8" w14:textId="38900A41">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2</w:t>
            </w:r>
          </w:p>
        </w:tc>
        <w:tc>
          <w:tcPr>
            <w:tcW w:w="1260" w:type="dxa"/>
            <w:vAlign w:val="center"/>
          </w:tcPr>
          <w:p w:rsidR="00D35441" w:rsidRPr="001242A9" w:rsidP="00D35441" w14:paraId="33F75E7D" w14:textId="01318018">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4</w:t>
            </w:r>
          </w:p>
        </w:tc>
        <w:tc>
          <w:tcPr>
            <w:tcW w:w="1170" w:type="dxa"/>
            <w:vAlign w:val="center"/>
          </w:tcPr>
          <w:p w:rsidR="00D35441" w:rsidRPr="001242A9" w:rsidP="00D35441" w14:paraId="33F0AED0" w14:textId="5882965E">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8</w:t>
            </w:r>
          </w:p>
        </w:tc>
        <w:tc>
          <w:tcPr>
            <w:tcW w:w="1260" w:type="dxa"/>
            <w:vAlign w:val="center"/>
          </w:tcPr>
          <w:p w:rsidR="00D35441" w:rsidRPr="001242A9" w:rsidP="00D35441" w14:paraId="336F2D64" w14:textId="47591673">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4.00</w:t>
            </w:r>
          </w:p>
        </w:tc>
        <w:tc>
          <w:tcPr>
            <w:tcW w:w="990" w:type="dxa"/>
            <w:noWrap/>
            <w:vAlign w:val="center"/>
          </w:tcPr>
          <w:p w:rsidR="00D35441" w:rsidRPr="001242A9" w:rsidP="00D35441" w14:paraId="4B2D2846" w14:textId="202408CA">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32.00</w:t>
            </w:r>
          </w:p>
        </w:tc>
        <w:tc>
          <w:tcPr>
            <w:tcW w:w="990" w:type="dxa"/>
            <w:noWrap/>
            <w:vAlign w:val="center"/>
            <w:hideMark/>
          </w:tcPr>
          <w:p w:rsidR="00D35441" w:rsidRPr="001242A9" w:rsidP="00D35441" w14:paraId="1E6EE231" w14:textId="7A55BC83">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$69.68 </w:t>
            </w:r>
          </w:p>
        </w:tc>
        <w:tc>
          <w:tcPr>
            <w:tcW w:w="1260" w:type="dxa"/>
            <w:noWrap/>
            <w:vAlign w:val="center"/>
            <w:hideMark/>
          </w:tcPr>
          <w:p w:rsidR="00D35441" w:rsidRPr="001242A9" w:rsidP="00D35441" w14:paraId="1EE846B2" w14:textId="188F31A9">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$2,229.76 </w:t>
            </w:r>
          </w:p>
        </w:tc>
      </w:tr>
      <w:tr w14:paraId="0175F907" w14:textId="77777777" w:rsidTr="00B848DE">
        <w:tblPrEx>
          <w:tblW w:w="9805" w:type="dxa"/>
          <w:tblLayout w:type="fixed"/>
          <w:tblLook w:val="04A0"/>
        </w:tblPrEx>
        <w:trPr>
          <w:trHeight w:val="323"/>
        </w:trPr>
        <w:tc>
          <w:tcPr>
            <w:tcW w:w="1525" w:type="dxa"/>
            <w:shd w:val="clear" w:color="auto" w:fill="auto"/>
            <w:noWrap/>
            <w:vAlign w:val="center"/>
            <w:hideMark/>
          </w:tcPr>
          <w:p w:rsidR="00D35441" w:rsidRPr="001242A9" w:rsidP="00D93344" w14:paraId="357A0E7C" w14:textId="70DCA829">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Subtotal (Rounded)</w:t>
            </w:r>
          </w:p>
        </w:tc>
        <w:tc>
          <w:tcPr>
            <w:tcW w:w="1350" w:type="dxa"/>
            <w:shd w:val="clear" w:color="auto" w:fill="auto"/>
            <w:vAlign w:val="center"/>
          </w:tcPr>
          <w:p w:rsidR="00D35441" w:rsidRPr="001242A9" w:rsidP="00D35441" w14:paraId="268A783A" w14:textId="36A01F43">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2</w:t>
            </w:r>
          </w:p>
        </w:tc>
        <w:tc>
          <w:tcPr>
            <w:tcW w:w="1260" w:type="dxa"/>
            <w:shd w:val="clear" w:color="auto" w:fill="000000" w:themeFill="text1"/>
            <w:vAlign w:val="center"/>
          </w:tcPr>
          <w:p w:rsidR="00D35441" w:rsidRPr="001242A9" w:rsidP="00D35441" w14:paraId="2932FFFF" w14:textId="13D221A5">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1170" w:type="dxa"/>
            <w:shd w:val="clear" w:color="auto" w:fill="auto"/>
            <w:vAlign w:val="center"/>
          </w:tcPr>
          <w:p w:rsidR="00D35441" w:rsidRPr="001242A9" w:rsidP="00D35441" w14:paraId="24939296" w14:textId="58674F18">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8</w:t>
            </w:r>
          </w:p>
        </w:tc>
        <w:tc>
          <w:tcPr>
            <w:tcW w:w="1260" w:type="dxa"/>
            <w:shd w:val="clear" w:color="auto" w:fill="000000" w:themeFill="text1"/>
            <w:vAlign w:val="center"/>
          </w:tcPr>
          <w:p w:rsidR="00D35441" w:rsidRPr="001242A9" w:rsidP="00D35441" w14:paraId="4C6B39C4" w14:textId="7F6F3C84">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990" w:type="dxa"/>
            <w:shd w:val="clear" w:color="auto" w:fill="auto"/>
            <w:vAlign w:val="center"/>
          </w:tcPr>
          <w:p w:rsidR="00D35441" w:rsidRPr="001242A9" w:rsidP="00D35441" w14:paraId="4893F3A9" w14:textId="448FDCD0">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32</w:t>
            </w:r>
          </w:p>
        </w:tc>
        <w:tc>
          <w:tcPr>
            <w:tcW w:w="990" w:type="dxa"/>
            <w:shd w:val="clear" w:color="auto" w:fill="000000" w:themeFill="text1"/>
            <w:noWrap/>
            <w:vAlign w:val="center"/>
            <w:hideMark/>
          </w:tcPr>
          <w:p w:rsidR="00D35441" w:rsidRPr="001242A9" w:rsidP="00D35441" w14:paraId="6EF783F7" w14:textId="32B61CE4">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1260" w:type="dxa"/>
            <w:shd w:val="clear" w:color="auto" w:fill="auto"/>
            <w:noWrap/>
            <w:vAlign w:val="center"/>
            <w:hideMark/>
          </w:tcPr>
          <w:p w:rsidR="00D35441" w:rsidRPr="001242A9" w:rsidP="00D35441" w14:paraId="288E9850" w14:textId="3C61E864">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xml:space="preserve">$2,230 </w:t>
            </w:r>
          </w:p>
        </w:tc>
      </w:tr>
    </w:tbl>
    <w:p w:rsidR="00521F32" w:rsidRPr="001242A9" w:rsidP="009A3438" w14:paraId="304C1357" w14:textId="29EEF8B0">
      <w:pPr>
        <w:widowControl/>
        <w:autoSpaceDE/>
        <w:autoSpaceDN/>
        <w:adjustRightInd/>
        <w:ind w:right="720"/>
        <w:rPr>
          <w:rFonts w:ascii="Times New Roman" w:hAnsi="Times New Roman"/>
        </w:rPr>
      </w:pPr>
    </w:p>
    <w:p w:rsidR="00521F32" w:rsidRPr="001242A9" w:rsidP="00D93344" w14:paraId="3A5BF491" w14:textId="236F1651">
      <w:pPr>
        <w:pStyle w:val="ListParagraph"/>
        <w:numPr>
          <w:ilvl w:val="0"/>
          <w:numId w:val="23"/>
        </w:numPr>
        <w:rPr>
          <w:rFonts w:ascii="Times New Roman" w:hAnsi="Times New Roman"/>
          <w:b/>
          <w:bCs/>
          <w:sz w:val="24"/>
        </w:rPr>
      </w:pPr>
      <w:r w:rsidRPr="001242A9">
        <w:rPr>
          <w:rFonts w:ascii="Times New Roman" w:hAnsi="Times New Roman"/>
          <w:b/>
          <w:bCs/>
          <w:sz w:val="24"/>
        </w:rPr>
        <w:t>Mine Operators Post</w:t>
      </w:r>
      <w:r w:rsidRPr="001242A9" w:rsidR="001E1394">
        <w:rPr>
          <w:rFonts w:ascii="Times New Roman" w:hAnsi="Times New Roman"/>
          <w:b/>
          <w:bCs/>
          <w:sz w:val="24"/>
        </w:rPr>
        <w:t>ing</w:t>
      </w:r>
      <w:r w:rsidRPr="001242A9">
        <w:rPr>
          <w:rFonts w:ascii="Times New Roman" w:hAnsi="Times New Roman"/>
          <w:b/>
          <w:bCs/>
          <w:sz w:val="24"/>
        </w:rPr>
        <w:t xml:space="preserve"> POV Notices</w:t>
      </w:r>
    </w:p>
    <w:p w:rsidR="00B12A1E" w:rsidRPr="001242A9" w:rsidP="00B12A1E" w14:paraId="25656812" w14:textId="27C92D13">
      <w:pPr>
        <w:widowControl/>
        <w:tabs>
          <w:tab w:val="left" w:pos="720"/>
        </w:tabs>
        <w:rPr>
          <w:rFonts w:ascii="Times New Roman" w:hAnsi="Times New Roman"/>
          <w:color w:val="000000"/>
        </w:rPr>
      </w:pPr>
      <w:r w:rsidRPr="001242A9">
        <w:rPr>
          <w:rFonts w:ascii="Times New Roman" w:hAnsi="Times New Roman"/>
          <w:color w:val="000000"/>
        </w:rPr>
        <w:t xml:space="preserve">Under </w:t>
      </w:r>
      <w:r w:rsidRPr="001242A9">
        <w:rPr>
          <w:rFonts w:ascii="Times New Roman" w:hAnsi="Times New Roman"/>
          <w:snapToGrid w:val="0"/>
        </w:rPr>
        <w:t xml:space="preserve">30 CFR 104.3(b), mine operator </w:t>
      </w:r>
      <w:r w:rsidRPr="001242A9" w:rsidR="006B36E4">
        <w:rPr>
          <w:rFonts w:ascii="Times New Roman" w:hAnsi="Times New Roman"/>
          <w:snapToGrid w:val="0"/>
        </w:rPr>
        <w:t>must</w:t>
      </w:r>
      <w:r w:rsidRPr="001242A9">
        <w:rPr>
          <w:rFonts w:ascii="Times New Roman" w:hAnsi="Times New Roman"/>
          <w:snapToGrid w:val="0"/>
        </w:rPr>
        <w:t xml:space="preserve"> post the </w:t>
      </w:r>
      <w:r w:rsidRPr="001242A9" w:rsidR="003347FE">
        <w:rPr>
          <w:rFonts w:ascii="Times New Roman" w:hAnsi="Times New Roman"/>
          <w:snapToGrid w:val="0"/>
        </w:rPr>
        <w:t xml:space="preserve">POV </w:t>
      </w:r>
      <w:r w:rsidRPr="001242A9">
        <w:rPr>
          <w:rFonts w:ascii="Times New Roman" w:hAnsi="Times New Roman"/>
          <w:snapToGrid w:val="0"/>
        </w:rPr>
        <w:t>notice issued on the mine bulletin board.</w:t>
      </w:r>
      <w:r w:rsidRPr="001242A9" w:rsidR="006B36E4">
        <w:rPr>
          <w:rFonts w:ascii="Times New Roman" w:hAnsi="Times New Roman"/>
          <w:snapToGrid w:val="0"/>
        </w:rPr>
        <w:t xml:space="preserve"> </w:t>
      </w:r>
      <w:r w:rsidRPr="001242A9">
        <w:rPr>
          <w:rFonts w:ascii="Times New Roman" w:hAnsi="Times New Roman"/>
          <w:color w:val="000000"/>
        </w:rPr>
        <w:t xml:space="preserve">MSHA estimates there is 1 POV issued each year. MSHA </w:t>
      </w:r>
      <w:r w:rsidRPr="001242A9" w:rsidR="006D7818">
        <w:rPr>
          <w:rFonts w:ascii="Times New Roman" w:hAnsi="Times New Roman"/>
          <w:color w:val="000000"/>
        </w:rPr>
        <w:t>assumes that this</w:t>
      </w:r>
      <w:r w:rsidRPr="001242A9">
        <w:rPr>
          <w:rFonts w:ascii="Times New Roman" w:hAnsi="Times New Roman"/>
          <w:color w:val="000000"/>
        </w:rPr>
        <w:t xml:space="preserve"> will be done by a clerk, earning $37.68 per hour, taking 5 minutes</w:t>
      </w:r>
      <w:r w:rsidRPr="001242A9" w:rsidR="003A70E0">
        <w:rPr>
          <w:rFonts w:ascii="Times New Roman" w:hAnsi="Times New Roman"/>
          <w:color w:val="000000"/>
        </w:rPr>
        <w:t xml:space="preserve"> to make a copy of the POV notice and post it on the bulletin board</w:t>
      </w:r>
      <w:r w:rsidRPr="001242A9">
        <w:rPr>
          <w:rFonts w:ascii="Times New Roman" w:hAnsi="Times New Roman"/>
          <w:color w:val="000000"/>
        </w:rPr>
        <w:t xml:space="preserve">. </w:t>
      </w:r>
    </w:p>
    <w:p w:rsidR="00B12A1E" w:rsidRPr="001242A9" w:rsidP="00B12A1E" w14:paraId="3E564325" w14:textId="77777777">
      <w:pPr>
        <w:widowControl/>
        <w:autoSpaceDE/>
        <w:autoSpaceDN/>
        <w:adjustRightInd/>
        <w:ind w:right="720"/>
        <w:rPr>
          <w:rFonts w:ascii="Times New Roman" w:hAnsi="Times New Roman"/>
        </w:rPr>
      </w:pPr>
    </w:p>
    <w:p w:rsidR="00A71355" w:rsidRPr="001242A9" w14:paraId="76C64216" w14:textId="77777777">
      <w:pPr>
        <w:widowControl/>
        <w:autoSpaceDE/>
        <w:autoSpaceDN/>
        <w:adjustRightInd/>
        <w:spacing w:after="160" w:line="259" w:lineRule="auto"/>
        <w:rPr>
          <w:rFonts w:ascii="Times New Roman" w:hAnsi="Times New Roman"/>
          <w:color w:val="000000"/>
        </w:rPr>
      </w:pPr>
      <w:r w:rsidRPr="001242A9">
        <w:rPr>
          <w:rFonts w:ascii="Times New Roman" w:hAnsi="Times New Roman"/>
          <w:color w:val="000000"/>
        </w:rPr>
        <w:br w:type="page"/>
      </w:r>
    </w:p>
    <w:p w:rsidR="00B12A1E" w:rsidRPr="001242A9" w:rsidP="00B12A1E" w14:paraId="0E5ABCA9" w14:textId="539E30E2">
      <w:pPr>
        <w:widowControl/>
        <w:autoSpaceDE/>
        <w:autoSpaceDN/>
        <w:adjustRightInd/>
        <w:rPr>
          <w:rFonts w:ascii="Times New Roman" w:hAnsi="Times New Roman"/>
          <w:color w:val="000000"/>
        </w:rPr>
      </w:pPr>
      <w:r w:rsidRPr="001242A9">
        <w:rPr>
          <w:rFonts w:ascii="Times New Roman" w:hAnsi="Times New Roman"/>
          <w:color w:val="000000"/>
        </w:rPr>
        <w:t>Table 12-</w:t>
      </w:r>
      <w:r w:rsidRPr="001242A9" w:rsidR="002D7768">
        <w:rPr>
          <w:rFonts w:ascii="Times New Roman" w:hAnsi="Times New Roman"/>
          <w:color w:val="000000"/>
        </w:rPr>
        <w:t>4</w:t>
      </w:r>
      <w:r w:rsidRPr="001242A9">
        <w:rPr>
          <w:rFonts w:ascii="Times New Roman" w:hAnsi="Times New Roman"/>
          <w:color w:val="000000"/>
        </w:rPr>
        <w:t xml:space="preserve">. Estimated Annual Respondent Hour and Cost Burden, </w:t>
      </w:r>
      <w:r w:rsidRPr="001242A9" w:rsidR="002F7F03">
        <w:rPr>
          <w:rFonts w:ascii="Times New Roman" w:hAnsi="Times New Roman"/>
          <w:color w:val="000000"/>
        </w:rPr>
        <w:t>Mine Operators Post</w:t>
      </w:r>
      <w:r w:rsidRPr="001242A9" w:rsidR="001E1394">
        <w:rPr>
          <w:rFonts w:ascii="Times New Roman" w:hAnsi="Times New Roman"/>
          <w:color w:val="000000"/>
        </w:rPr>
        <w:t>ing</w:t>
      </w:r>
      <w:r w:rsidRPr="001242A9" w:rsidR="002F7F03">
        <w:rPr>
          <w:rFonts w:ascii="Times New Roman" w:hAnsi="Times New Roman"/>
          <w:color w:val="000000"/>
        </w:rPr>
        <w:t xml:space="preserve"> POV Notices </w:t>
      </w:r>
      <w:r w:rsidRPr="001242A9" w:rsidR="00263305">
        <w:rPr>
          <w:rFonts w:ascii="Times New Roman" w:hAnsi="Times New Roman"/>
          <w:color w:val="000000"/>
        </w:rPr>
        <w:t>(30 CFR 104.3(b))</w:t>
      </w:r>
    </w:p>
    <w:tbl>
      <w:tblPr>
        <w:tblStyle w:val="TableGrid"/>
        <w:tblW w:w="9445" w:type="dxa"/>
        <w:tblLayout w:type="fixed"/>
        <w:tblLook w:val="04A0"/>
      </w:tblPr>
      <w:tblGrid>
        <w:gridCol w:w="1525"/>
        <w:gridCol w:w="1350"/>
        <w:gridCol w:w="1260"/>
        <w:gridCol w:w="1170"/>
        <w:gridCol w:w="1260"/>
        <w:gridCol w:w="990"/>
        <w:gridCol w:w="990"/>
        <w:gridCol w:w="900"/>
      </w:tblGrid>
      <w:tr w14:paraId="7526D5FD" w14:textId="77777777" w:rsidTr="00590394">
        <w:tblPrEx>
          <w:tblW w:w="9445" w:type="dxa"/>
          <w:tblLayout w:type="fixed"/>
          <w:tblLook w:val="04A0"/>
        </w:tblPrEx>
        <w:trPr>
          <w:trHeight w:val="747"/>
        </w:trPr>
        <w:tc>
          <w:tcPr>
            <w:tcW w:w="1525" w:type="dxa"/>
            <w:shd w:val="clear" w:color="auto" w:fill="8EAADB" w:themeFill="accent1" w:themeFillTint="99"/>
            <w:vAlign w:val="center"/>
            <w:hideMark/>
          </w:tcPr>
          <w:p w:rsidR="00B12A1E" w:rsidRPr="001242A9" w:rsidP="00590394" w14:paraId="4A04472E" w14:textId="77777777">
            <w:pPr>
              <w:widowControl/>
              <w:autoSpaceDE/>
              <w:autoSpaceDN/>
              <w:adjustRightInd/>
              <w:rPr>
                <w:rFonts w:ascii="Times New Roman" w:hAnsi="Times New Roman" w:eastAsiaTheme="minorHAnsi"/>
                <w:b/>
                <w:bCs/>
                <w:sz w:val="20"/>
                <w:szCs w:val="20"/>
              </w:rPr>
            </w:pPr>
            <w:r w:rsidRPr="001242A9">
              <w:rPr>
                <w:rFonts w:ascii="Times New Roman" w:hAnsi="Times New Roman" w:eastAsiaTheme="minorHAnsi"/>
                <w:b/>
                <w:bCs/>
                <w:sz w:val="20"/>
                <w:szCs w:val="20"/>
              </w:rPr>
              <w:t>Activity (Occupation)</w:t>
            </w:r>
          </w:p>
        </w:tc>
        <w:tc>
          <w:tcPr>
            <w:tcW w:w="1350" w:type="dxa"/>
            <w:shd w:val="clear" w:color="auto" w:fill="8EAADB" w:themeFill="accent1" w:themeFillTint="99"/>
            <w:vAlign w:val="center"/>
            <w:hideMark/>
          </w:tcPr>
          <w:p w:rsidR="00B12A1E" w:rsidRPr="001242A9" w:rsidP="00590394" w14:paraId="212B9ADC"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Number of Respondents (Mines)</w:t>
            </w:r>
          </w:p>
        </w:tc>
        <w:tc>
          <w:tcPr>
            <w:tcW w:w="1260" w:type="dxa"/>
            <w:shd w:val="clear" w:color="auto" w:fill="8EAADB" w:themeFill="accent1" w:themeFillTint="99"/>
            <w:vAlign w:val="center"/>
          </w:tcPr>
          <w:p w:rsidR="00B12A1E" w:rsidRPr="001242A9" w:rsidP="00590394" w14:paraId="20E0BA06"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Number of Responses per Respondent</w:t>
            </w:r>
          </w:p>
        </w:tc>
        <w:tc>
          <w:tcPr>
            <w:tcW w:w="1170" w:type="dxa"/>
            <w:shd w:val="clear" w:color="auto" w:fill="8EAADB" w:themeFill="accent1" w:themeFillTint="99"/>
            <w:vAlign w:val="center"/>
          </w:tcPr>
          <w:p w:rsidR="00B12A1E" w:rsidRPr="001242A9" w:rsidP="00590394" w14:paraId="684D3252" w14:textId="55B41130">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Total Responses (</w:t>
            </w:r>
            <w:r w:rsidRPr="001242A9" w:rsidR="00621423">
              <w:rPr>
                <w:rFonts w:ascii="Times New Roman" w:hAnsi="Times New Roman" w:eastAsiaTheme="minorHAnsi"/>
                <w:b/>
                <w:bCs/>
                <w:sz w:val="20"/>
                <w:szCs w:val="20"/>
              </w:rPr>
              <w:t>POV Notices</w:t>
            </w:r>
            <w:r w:rsidRPr="001242A9">
              <w:rPr>
                <w:rFonts w:ascii="Times New Roman" w:hAnsi="Times New Roman" w:eastAsiaTheme="minorHAnsi"/>
                <w:b/>
                <w:bCs/>
                <w:sz w:val="20"/>
                <w:szCs w:val="20"/>
              </w:rPr>
              <w:t>)</w:t>
            </w:r>
          </w:p>
        </w:tc>
        <w:tc>
          <w:tcPr>
            <w:tcW w:w="1260" w:type="dxa"/>
            <w:shd w:val="clear" w:color="auto" w:fill="8EAADB" w:themeFill="accent1" w:themeFillTint="99"/>
            <w:vAlign w:val="center"/>
          </w:tcPr>
          <w:p w:rsidR="00B12A1E" w:rsidRPr="001242A9" w:rsidP="00590394" w14:paraId="74907231"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Average Burden per Response (Hours)</w:t>
            </w:r>
          </w:p>
        </w:tc>
        <w:tc>
          <w:tcPr>
            <w:tcW w:w="990" w:type="dxa"/>
            <w:shd w:val="clear" w:color="auto" w:fill="8EAADB" w:themeFill="accent1" w:themeFillTint="99"/>
            <w:vAlign w:val="center"/>
            <w:hideMark/>
          </w:tcPr>
          <w:p w:rsidR="00B12A1E" w:rsidRPr="001242A9" w:rsidP="00590394" w14:paraId="6479AC0C"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Annual Burden (Hours)</w:t>
            </w:r>
          </w:p>
        </w:tc>
        <w:tc>
          <w:tcPr>
            <w:tcW w:w="990" w:type="dxa"/>
            <w:shd w:val="clear" w:color="auto" w:fill="8EAADB" w:themeFill="accent1" w:themeFillTint="99"/>
            <w:vAlign w:val="center"/>
            <w:hideMark/>
          </w:tcPr>
          <w:p w:rsidR="00B12A1E" w:rsidRPr="001242A9" w:rsidP="00590394" w14:paraId="2ACA3814"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Hourly Wage Rate</w:t>
            </w:r>
          </w:p>
        </w:tc>
        <w:tc>
          <w:tcPr>
            <w:tcW w:w="900" w:type="dxa"/>
            <w:shd w:val="clear" w:color="auto" w:fill="8EAADB" w:themeFill="accent1" w:themeFillTint="99"/>
            <w:vAlign w:val="center"/>
            <w:hideMark/>
          </w:tcPr>
          <w:p w:rsidR="00B12A1E" w:rsidRPr="001242A9" w:rsidP="00590394" w14:paraId="2AD62A70"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Burden Cost</w:t>
            </w:r>
          </w:p>
        </w:tc>
      </w:tr>
      <w:tr w14:paraId="0E5CDEAC" w14:textId="77777777" w:rsidTr="00590394">
        <w:tblPrEx>
          <w:tblW w:w="9445" w:type="dxa"/>
          <w:tblLayout w:type="fixed"/>
          <w:tblLook w:val="04A0"/>
        </w:tblPrEx>
        <w:trPr>
          <w:trHeight w:val="363"/>
        </w:trPr>
        <w:tc>
          <w:tcPr>
            <w:tcW w:w="1525" w:type="dxa"/>
            <w:noWrap/>
            <w:vAlign w:val="center"/>
            <w:hideMark/>
          </w:tcPr>
          <w:p w:rsidR="00FF6DB8" w:rsidRPr="001242A9" w:rsidP="00FF6DB8" w14:paraId="6DEC39CD" w14:textId="5D9B5384">
            <w:pPr>
              <w:widowControl/>
              <w:autoSpaceDE/>
              <w:autoSpaceDN/>
              <w:adjustRightInd/>
              <w:rPr>
                <w:rFonts w:ascii="Times New Roman" w:hAnsi="Times New Roman" w:eastAsiaTheme="minorHAnsi"/>
                <w:bCs/>
                <w:sz w:val="20"/>
                <w:szCs w:val="20"/>
              </w:rPr>
            </w:pPr>
            <w:r w:rsidRPr="001242A9">
              <w:rPr>
                <w:rFonts w:ascii="Times New Roman" w:hAnsi="Times New Roman"/>
                <w:color w:val="000000"/>
                <w:sz w:val="20"/>
                <w:szCs w:val="20"/>
              </w:rPr>
              <w:t>Post</w:t>
            </w:r>
            <w:r w:rsidRPr="001242A9" w:rsidR="001E1394">
              <w:rPr>
                <w:rFonts w:ascii="Times New Roman" w:hAnsi="Times New Roman"/>
                <w:color w:val="000000"/>
                <w:sz w:val="20"/>
                <w:szCs w:val="20"/>
              </w:rPr>
              <w:t>ing</w:t>
            </w:r>
            <w:r w:rsidRPr="001242A9">
              <w:rPr>
                <w:rFonts w:ascii="Times New Roman" w:hAnsi="Times New Roman"/>
                <w:color w:val="000000"/>
                <w:sz w:val="20"/>
                <w:szCs w:val="20"/>
              </w:rPr>
              <w:t xml:space="preserve"> POV </w:t>
            </w:r>
            <w:r w:rsidRPr="001242A9" w:rsidR="0016731E">
              <w:rPr>
                <w:rFonts w:ascii="Times New Roman" w:hAnsi="Times New Roman"/>
                <w:color w:val="000000"/>
                <w:sz w:val="20"/>
                <w:szCs w:val="20"/>
              </w:rPr>
              <w:t>Notice</w:t>
            </w:r>
            <w:r w:rsidRPr="001242A9" w:rsidR="00621423">
              <w:rPr>
                <w:rFonts w:ascii="Times New Roman" w:hAnsi="Times New Roman"/>
                <w:color w:val="000000"/>
                <w:sz w:val="20"/>
                <w:szCs w:val="20"/>
              </w:rPr>
              <w:t>s</w:t>
            </w:r>
            <w:r w:rsidRPr="001242A9" w:rsidR="0016731E">
              <w:rPr>
                <w:rFonts w:ascii="Times New Roman" w:hAnsi="Times New Roman"/>
                <w:color w:val="000000"/>
                <w:sz w:val="20"/>
                <w:szCs w:val="20"/>
              </w:rPr>
              <w:t xml:space="preserve"> </w:t>
            </w:r>
            <w:r w:rsidRPr="001242A9">
              <w:rPr>
                <w:rFonts w:ascii="Times New Roman" w:hAnsi="Times New Roman"/>
                <w:color w:val="000000"/>
                <w:sz w:val="20"/>
                <w:szCs w:val="20"/>
              </w:rPr>
              <w:t>(Clerk)</w:t>
            </w:r>
          </w:p>
        </w:tc>
        <w:tc>
          <w:tcPr>
            <w:tcW w:w="1350" w:type="dxa"/>
            <w:noWrap/>
            <w:vAlign w:val="center"/>
          </w:tcPr>
          <w:p w:rsidR="00FF6DB8" w:rsidRPr="001242A9" w:rsidP="00FF6DB8" w14:paraId="1A726715" w14:textId="2EE64582">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w:t>
            </w:r>
          </w:p>
        </w:tc>
        <w:tc>
          <w:tcPr>
            <w:tcW w:w="1260" w:type="dxa"/>
            <w:vAlign w:val="center"/>
          </w:tcPr>
          <w:p w:rsidR="00FF6DB8" w:rsidRPr="001242A9" w:rsidP="00FF6DB8" w14:paraId="31E962FA" w14:textId="0EDC265D">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w:t>
            </w:r>
          </w:p>
        </w:tc>
        <w:tc>
          <w:tcPr>
            <w:tcW w:w="1170" w:type="dxa"/>
            <w:vAlign w:val="center"/>
          </w:tcPr>
          <w:p w:rsidR="00FF6DB8" w:rsidRPr="001242A9" w:rsidP="00FF6DB8" w14:paraId="6186DC32" w14:textId="74EC485D">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1</w:t>
            </w:r>
          </w:p>
        </w:tc>
        <w:tc>
          <w:tcPr>
            <w:tcW w:w="1260" w:type="dxa"/>
            <w:vAlign w:val="center"/>
          </w:tcPr>
          <w:p w:rsidR="00FF6DB8" w:rsidRPr="001242A9" w:rsidP="00FF6DB8" w14:paraId="0DBA6008" w14:textId="66FA5B12">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0.08</w:t>
            </w:r>
          </w:p>
        </w:tc>
        <w:tc>
          <w:tcPr>
            <w:tcW w:w="990" w:type="dxa"/>
            <w:noWrap/>
            <w:vAlign w:val="center"/>
          </w:tcPr>
          <w:p w:rsidR="00FF6DB8" w:rsidRPr="001242A9" w:rsidP="00FF6DB8" w14:paraId="4202BBAB" w14:textId="56602658">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0.08</w:t>
            </w:r>
          </w:p>
        </w:tc>
        <w:tc>
          <w:tcPr>
            <w:tcW w:w="990" w:type="dxa"/>
            <w:noWrap/>
            <w:vAlign w:val="center"/>
            <w:hideMark/>
          </w:tcPr>
          <w:p w:rsidR="00FF6DB8" w:rsidRPr="001242A9" w:rsidP="00FF6DB8" w14:paraId="7DE661C3" w14:textId="7B153441">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$37.68 </w:t>
            </w:r>
          </w:p>
        </w:tc>
        <w:tc>
          <w:tcPr>
            <w:tcW w:w="900" w:type="dxa"/>
            <w:noWrap/>
            <w:vAlign w:val="center"/>
            <w:hideMark/>
          </w:tcPr>
          <w:p w:rsidR="00FF6DB8" w:rsidRPr="001242A9" w:rsidP="00FF6DB8" w14:paraId="0A418375" w14:textId="6602E939">
            <w:pPr>
              <w:widowControl/>
              <w:autoSpaceDE/>
              <w:autoSpaceDN/>
              <w:adjustRightInd/>
              <w:jc w:val="right"/>
              <w:rPr>
                <w:rFonts w:ascii="Times New Roman" w:hAnsi="Times New Roman" w:eastAsiaTheme="minorHAnsi"/>
                <w:bCs/>
                <w:sz w:val="20"/>
                <w:szCs w:val="20"/>
              </w:rPr>
            </w:pPr>
            <w:r w:rsidRPr="001242A9">
              <w:rPr>
                <w:rFonts w:ascii="Times New Roman" w:hAnsi="Times New Roman"/>
                <w:color w:val="000000"/>
                <w:sz w:val="20"/>
                <w:szCs w:val="20"/>
              </w:rPr>
              <w:t xml:space="preserve">$3.14 </w:t>
            </w:r>
          </w:p>
        </w:tc>
      </w:tr>
      <w:tr w14:paraId="58AFFB66" w14:textId="77777777" w:rsidTr="00590394">
        <w:tblPrEx>
          <w:tblW w:w="9445" w:type="dxa"/>
          <w:tblLayout w:type="fixed"/>
          <w:tblLook w:val="04A0"/>
        </w:tblPrEx>
        <w:trPr>
          <w:trHeight w:val="323"/>
        </w:trPr>
        <w:tc>
          <w:tcPr>
            <w:tcW w:w="1525" w:type="dxa"/>
            <w:shd w:val="clear" w:color="auto" w:fill="auto"/>
            <w:noWrap/>
            <w:vAlign w:val="center"/>
            <w:hideMark/>
          </w:tcPr>
          <w:p w:rsidR="00FF6DB8" w:rsidRPr="001242A9" w:rsidP="00D93344" w14:paraId="1BD724AF" w14:textId="39AA50DE">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Subtotal (Rounded)</w:t>
            </w:r>
          </w:p>
        </w:tc>
        <w:tc>
          <w:tcPr>
            <w:tcW w:w="1350" w:type="dxa"/>
            <w:shd w:val="clear" w:color="auto" w:fill="auto"/>
            <w:vAlign w:val="center"/>
          </w:tcPr>
          <w:p w:rsidR="00FF6DB8" w:rsidRPr="001242A9" w:rsidP="00FF6DB8" w14:paraId="27A709E5" w14:textId="08B570B9">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1</w:t>
            </w:r>
          </w:p>
        </w:tc>
        <w:tc>
          <w:tcPr>
            <w:tcW w:w="1260" w:type="dxa"/>
            <w:shd w:val="clear" w:color="auto" w:fill="000000" w:themeFill="text1"/>
            <w:vAlign w:val="center"/>
          </w:tcPr>
          <w:p w:rsidR="00FF6DB8" w:rsidRPr="001242A9" w:rsidP="00FF6DB8" w14:paraId="4E335222" w14:textId="517C48D5">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1170" w:type="dxa"/>
            <w:shd w:val="clear" w:color="auto" w:fill="auto"/>
            <w:vAlign w:val="center"/>
          </w:tcPr>
          <w:p w:rsidR="00FF6DB8" w:rsidRPr="001242A9" w:rsidP="00FF6DB8" w14:paraId="21E2C82E" w14:textId="16C2E772">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1</w:t>
            </w:r>
          </w:p>
        </w:tc>
        <w:tc>
          <w:tcPr>
            <w:tcW w:w="1260" w:type="dxa"/>
            <w:shd w:val="clear" w:color="auto" w:fill="000000" w:themeFill="text1"/>
            <w:vAlign w:val="center"/>
          </w:tcPr>
          <w:p w:rsidR="00FF6DB8" w:rsidRPr="001242A9" w:rsidP="00FF6DB8" w14:paraId="142660C9" w14:textId="7DEF7BBD">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990" w:type="dxa"/>
            <w:shd w:val="clear" w:color="auto" w:fill="auto"/>
            <w:vAlign w:val="center"/>
          </w:tcPr>
          <w:p w:rsidR="00FF6DB8" w:rsidRPr="001242A9" w:rsidP="00FF6DB8" w14:paraId="1F5BAADB" w14:textId="0C92AB4C">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0</w:t>
            </w:r>
          </w:p>
        </w:tc>
        <w:tc>
          <w:tcPr>
            <w:tcW w:w="990" w:type="dxa"/>
            <w:shd w:val="clear" w:color="auto" w:fill="000000" w:themeFill="text1"/>
            <w:noWrap/>
            <w:vAlign w:val="center"/>
            <w:hideMark/>
          </w:tcPr>
          <w:p w:rsidR="00FF6DB8" w:rsidRPr="001242A9" w:rsidP="00FF6DB8" w14:paraId="1AB65101" w14:textId="4465075C">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900" w:type="dxa"/>
            <w:shd w:val="clear" w:color="auto" w:fill="auto"/>
            <w:noWrap/>
            <w:vAlign w:val="center"/>
            <w:hideMark/>
          </w:tcPr>
          <w:p w:rsidR="00FF6DB8" w:rsidRPr="001242A9" w:rsidP="00FF6DB8" w14:paraId="5F4E44BD" w14:textId="10DD47B5">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 xml:space="preserve">$3 </w:t>
            </w:r>
          </w:p>
        </w:tc>
      </w:tr>
    </w:tbl>
    <w:p w:rsidR="00415DFE" w:rsidRPr="001242A9" w:rsidP="009A3438" w14:paraId="3BA8073B" w14:textId="77777777">
      <w:pPr>
        <w:widowControl/>
        <w:autoSpaceDE/>
        <w:autoSpaceDN/>
        <w:adjustRightInd/>
        <w:ind w:right="720"/>
        <w:rPr>
          <w:rFonts w:ascii="Times New Roman" w:hAnsi="Times New Roman"/>
        </w:rPr>
      </w:pPr>
    </w:p>
    <w:p w:rsidR="00EA6474" w:rsidRPr="001242A9" w:rsidP="00052BD8" w14:paraId="6CEF18D4" w14:textId="77777777">
      <w:pPr>
        <w:pStyle w:val="Default"/>
        <w:rPr>
          <w:rFonts w:ascii="Times New Roman" w:hAnsi="Times New Roman" w:cs="Times New Roman"/>
          <w:b/>
          <w:bCs/>
        </w:rPr>
      </w:pPr>
      <w:bookmarkStart w:id="16" w:name="_Hlk181187861"/>
      <w:bookmarkStart w:id="17" w:name="_Hlk114568991"/>
      <w:r w:rsidRPr="001242A9">
        <w:rPr>
          <w:rFonts w:ascii="Times New Roman" w:hAnsi="Times New Roman" w:cs="Times New Roman"/>
          <w:b/>
          <w:bCs/>
        </w:rPr>
        <w:t>Hour Burden Summary</w:t>
      </w:r>
    </w:p>
    <w:p w:rsidR="00EA6474" w:rsidRPr="001242A9" w:rsidP="009A3438" w14:paraId="18F30ECF" w14:textId="77777777">
      <w:pPr>
        <w:widowControl/>
        <w:rPr>
          <w:rFonts w:ascii="Times New Roman" w:hAnsi="Times New Roman"/>
          <w:bCs/>
        </w:rPr>
      </w:pPr>
    </w:p>
    <w:p w:rsidR="00052BD8" w:rsidRPr="001242A9" w:rsidP="009A3438" w14:paraId="6A157573" w14:textId="720469D7">
      <w:pPr>
        <w:widowControl/>
        <w:rPr>
          <w:rFonts w:ascii="Times New Roman" w:hAnsi="Times New Roman"/>
        </w:rPr>
      </w:pPr>
      <w:bookmarkStart w:id="18" w:name="_Hlk172027024"/>
      <w:r w:rsidRPr="001242A9">
        <w:rPr>
          <w:rFonts w:ascii="Times New Roman" w:hAnsi="Times New Roman"/>
        </w:rPr>
        <w:t xml:space="preserve">MSHA estimates that the 15 respondents (mine operators) would incur, on average, an annual collection burden of 1,664 hours with an associated annual cost of $113,420. </w:t>
      </w:r>
      <w:r w:rsidRPr="001242A9">
        <w:rPr>
          <w:rFonts w:ascii="Times New Roman" w:hAnsi="Times New Roman"/>
        </w:rPr>
        <w:t>The annual respondent hour and cost burden i</w:t>
      </w:r>
      <w:r w:rsidRPr="001242A9" w:rsidR="00EA383A">
        <w:rPr>
          <w:rFonts w:ascii="Times New Roman" w:hAnsi="Times New Roman"/>
        </w:rPr>
        <w:t>s</w:t>
      </w:r>
      <w:r w:rsidRPr="001242A9">
        <w:rPr>
          <w:rFonts w:ascii="Times New Roman" w:hAnsi="Times New Roman"/>
        </w:rPr>
        <w:t xml:space="preserve"> summarized in </w:t>
      </w:r>
      <w:r w:rsidRPr="001242A9" w:rsidR="00AD607F">
        <w:rPr>
          <w:rFonts w:ascii="Times New Roman" w:hAnsi="Times New Roman"/>
        </w:rPr>
        <w:t>the Summary table below.</w:t>
      </w:r>
    </w:p>
    <w:p w:rsidR="00450AD8" w:rsidRPr="001242A9" w:rsidP="009A3438" w14:paraId="16CE54CB" w14:textId="77777777">
      <w:pPr>
        <w:widowControl/>
        <w:rPr>
          <w:rFonts w:ascii="Times New Roman" w:hAnsi="Times New Roman"/>
        </w:rPr>
      </w:pPr>
    </w:p>
    <w:p w:rsidR="00450AD8" w:rsidRPr="001242A9" w:rsidP="009A3438" w14:paraId="3D4E7A45" w14:textId="47211CF8">
      <w:pPr>
        <w:widowControl/>
        <w:rPr>
          <w:rFonts w:ascii="Times New Roman" w:hAnsi="Times New Roman"/>
          <w:color w:val="000000"/>
        </w:rPr>
      </w:pPr>
      <w:r w:rsidRPr="001242A9">
        <w:rPr>
          <w:rFonts w:ascii="Times New Roman" w:hAnsi="Times New Roman"/>
          <w:color w:val="000000"/>
        </w:rPr>
        <w:t>Table 12-5. Estimated Annual Respondent Hour and Cost Burden, Summary</w:t>
      </w:r>
    </w:p>
    <w:tbl>
      <w:tblPr>
        <w:tblStyle w:val="TableGrid"/>
        <w:tblW w:w="9630" w:type="dxa"/>
        <w:tblInd w:w="-5" w:type="dxa"/>
        <w:tblLayout w:type="fixed"/>
        <w:tblLook w:val="04A0"/>
      </w:tblPr>
      <w:tblGrid>
        <w:gridCol w:w="1620"/>
        <w:gridCol w:w="1350"/>
        <w:gridCol w:w="1228"/>
        <w:gridCol w:w="1202"/>
        <w:gridCol w:w="927"/>
        <w:gridCol w:w="1143"/>
        <w:gridCol w:w="828"/>
        <w:gridCol w:w="1332"/>
      </w:tblGrid>
      <w:tr w14:paraId="4D6B45F5" w14:textId="77777777" w:rsidTr="00982E5D">
        <w:tblPrEx>
          <w:tblW w:w="9630" w:type="dxa"/>
          <w:tblInd w:w="-5" w:type="dxa"/>
          <w:tblLayout w:type="fixed"/>
          <w:tblLook w:val="04A0"/>
        </w:tblPrEx>
        <w:trPr>
          <w:trHeight w:val="614"/>
        </w:trPr>
        <w:tc>
          <w:tcPr>
            <w:tcW w:w="1620" w:type="dxa"/>
            <w:shd w:val="clear" w:color="auto" w:fill="8EAADB" w:themeFill="accent1" w:themeFillTint="99"/>
            <w:vAlign w:val="center"/>
          </w:tcPr>
          <w:p w:rsidR="00450AD8" w:rsidRPr="001242A9" w:rsidP="00982E5D" w14:paraId="2D9140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r w:rsidRPr="001242A9">
              <w:rPr>
                <w:rFonts w:ascii="Times New Roman" w:hAnsi="Times New Roman"/>
                <w:b/>
                <w:bCs/>
                <w:sz w:val="20"/>
                <w:szCs w:val="20"/>
              </w:rPr>
              <w:t>Activity</w:t>
            </w:r>
          </w:p>
        </w:tc>
        <w:tc>
          <w:tcPr>
            <w:tcW w:w="1350" w:type="dxa"/>
            <w:shd w:val="clear" w:color="auto" w:fill="8EAADB"/>
            <w:vAlign w:val="center"/>
          </w:tcPr>
          <w:p w:rsidR="00450AD8" w:rsidRPr="001242A9" w:rsidP="00982E5D" w14:paraId="387485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Number of Respondents</w:t>
            </w:r>
          </w:p>
          <w:p w:rsidR="00450AD8" w:rsidRPr="001242A9" w:rsidP="00982E5D" w14:paraId="69359B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p>
        </w:tc>
        <w:tc>
          <w:tcPr>
            <w:tcW w:w="1228" w:type="dxa"/>
            <w:shd w:val="clear" w:color="auto" w:fill="8EAADB" w:themeFill="accent1" w:themeFillTint="99"/>
            <w:vAlign w:val="center"/>
          </w:tcPr>
          <w:p w:rsidR="00450AD8" w:rsidRPr="001242A9" w:rsidP="00982E5D" w14:paraId="48AA4F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Number of Responses per Respondent</w:t>
            </w:r>
          </w:p>
        </w:tc>
        <w:tc>
          <w:tcPr>
            <w:tcW w:w="1202" w:type="dxa"/>
            <w:shd w:val="clear" w:color="auto" w:fill="8EAADB" w:themeFill="accent1" w:themeFillTint="99"/>
            <w:vAlign w:val="center"/>
          </w:tcPr>
          <w:p w:rsidR="00450AD8" w:rsidRPr="001242A9" w:rsidP="00982E5D" w14:paraId="48C5FF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Total Responses</w:t>
            </w:r>
          </w:p>
        </w:tc>
        <w:tc>
          <w:tcPr>
            <w:tcW w:w="927" w:type="dxa"/>
            <w:shd w:val="clear" w:color="auto" w:fill="8EAADB" w:themeFill="accent1" w:themeFillTint="99"/>
            <w:vAlign w:val="center"/>
          </w:tcPr>
          <w:p w:rsidR="00450AD8" w:rsidRPr="001242A9" w:rsidP="00982E5D" w14:paraId="6EE364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Average Burden (Hours)</w:t>
            </w:r>
          </w:p>
        </w:tc>
        <w:tc>
          <w:tcPr>
            <w:tcW w:w="1143" w:type="dxa"/>
            <w:shd w:val="clear" w:color="auto" w:fill="8EAADB" w:themeFill="accent1" w:themeFillTint="99"/>
            <w:vAlign w:val="center"/>
          </w:tcPr>
          <w:p w:rsidR="00450AD8" w:rsidRPr="001242A9" w:rsidP="00982E5D" w14:paraId="249B7B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Total Burden (Hours)</w:t>
            </w:r>
          </w:p>
        </w:tc>
        <w:tc>
          <w:tcPr>
            <w:tcW w:w="828" w:type="dxa"/>
            <w:shd w:val="clear" w:color="auto" w:fill="8EAADB" w:themeFill="accent1" w:themeFillTint="99"/>
            <w:vAlign w:val="center"/>
          </w:tcPr>
          <w:p w:rsidR="00450AD8" w:rsidRPr="001242A9" w:rsidP="00982E5D" w14:paraId="7BE182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Hourly Wage Rate</w:t>
            </w:r>
          </w:p>
        </w:tc>
        <w:tc>
          <w:tcPr>
            <w:tcW w:w="1332" w:type="dxa"/>
            <w:shd w:val="clear" w:color="auto" w:fill="8EAADB" w:themeFill="accent1" w:themeFillTint="99"/>
            <w:vAlign w:val="center"/>
          </w:tcPr>
          <w:p w:rsidR="00450AD8" w:rsidRPr="001242A9" w:rsidP="00982E5D" w14:paraId="155A89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1242A9">
              <w:rPr>
                <w:rFonts w:ascii="Times New Roman" w:hAnsi="Times New Roman"/>
                <w:b/>
                <w:bCs/>
                <w:sz w:val="20"/>
                <w:szCs w:val="20"/>
              </w:rPr>
              <w:t>Total Burden Cost</w:t>
            </w:r>
          </w:p>
        </w:tc>
      </w:tr>
      <w:tr w14:paraId="355ACAC4" w14:textId="77777777" w:rsidTr="00982E5D">
        <w:tblPrEx>
          <w:tblW w:w="9630" w:type="dxa"/>
          <w:tblInd w:w="-5" w:type="dxa"/>
          <w:tblLayout w:type="fixed"/>
          <w:tblLook w:val="04A0"/>
        </w:tblPrEx>
        <w:trPr>
          <w:trHeight w:val="307"/>
        </w:trPr>
        <w:tc>
          <w:tcPr>
            <w:tcW w:w="1620" w:type="dxa"/>
            <w:vAlign w:val="center"/>
          </w:tcPr>
          <w:p w:rsidR="00450AD8" w:rsidRPr="001242A9" w:rsidP="00982E5D" w14:paraId="2767AC8F" w14:textId="4CF65D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1242A9">
              <w:rPr>
                <w:rFonts w:ascii="Times New Roman" w:hAnsi="Times New Roman"/>
                <w:color w:val="000000"/>
                <w:sz w:val="20"/>
                <w:szCs w:val="20"/>
              </w:rPr>
              <w:t>I-1. Develop</w:t>
            </w:r>
            <w:r w:rsidRPr="001242A9" w:rsidR="001E1394">
              <w:rPr>
                <w:rFonts w:ascii="Times New Roman" w:hAnsi="Times New Roman"/>
                <w:color w:val="000000"/>
                <w:sz w:val="20"/>
                <w:szCs w:val="20"/>
              </w:rPr>
              <w:t>ing</w:t>
            </w:r>
            <w:r w:rsidRPr="001242A9">
              <w:rPr>
                <w:rFonts w:ascii="Times New Roman" w:hAnsi="Times New Roman"/>
                <w:color w:val="000000"/>
                <w:sz w:val="20"/>
                <w:szCs w:val="20"/>
              </w:rPr>
              <w:t xml:space="preserve"> New CAPs </w:t>
            </w:r>
          </w:p>
        </w:tc>
        <w:tc>
          <w:tcPr>
            <w:tcW w:w="1350" w:type="dxa"/>
            <w:vAlign w:val="center"/>
          </w:tcPr>
          <w:p w:rsidR="00450AD8" w:rsidRPr="001242A9" w:rsidP="00982E5D" w14:paraId="4F53BA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color w:val="000000"/>
                <w:sz w:val="20"/>
                <w:szCs w:val="20"/>
              </w:rPr>
              <w:t>12</w:t>
            </w:r>
          </w:p>
        </w:tc>
        <w:tc>
          <w:tcPr>
            <w:tcW w:w="1228" w:type="dxa"/>
            <w:shd w:val="clear" w:color="auto" w:fill="000000" w:themeFill="text1"/>
            <w:vAlign w:val="center"/>
          </w:tcPr>
          <w:p w:rsidR="00450AD8" w:rsidRPr="001242A9" w:rsidP="00982E5D" w14:paraId="5A2C3D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1202" w:type="dxa"/>
            <w:vAlign w:val="center"/>
          </w:tcPr>
          <w:p w:rsidR="00450AD8" w:rsidRPr="001242A9" w:rsidP="00982E5D" w14:paraId="6E4CF1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color w:val="000000"/>
                <w:sz w:val="20"/>
                <w:szCs w:val="20"/>
              </w:rPr>
              <w:t>12</w:t>
            </w:r>
          </w:p>
        </w:tc>
        <w:tc>
          <w:tcPr>
            <w:tcW w:w="927" w:type="dxa"/>
            <w:shd w:val="clear" w:color="auto" w:fill="000000" w:themeFill="text1"/>
            <w:vAlign w:val="center"/>
          </w:tcPr>
          <w:p w:rsidR="00450AD8" w:rsidRPr="001242A9" w:rsidP="00982E5D" w14:paraId="18E5A5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color w:val="000000"/>
                <w:sz w:val="20"/>
                <w:szCs w:val="20"/>
              </w:rPr>
              <w:t>128</w:t>
            </w:r>
          </w:p>
        </w:tc>
        <w:tc>
          <w:tcPr>
            <w:tcW w:w="1143" w:type="dxa"/>
            <w:vAlign w:val="center"/>
          </w:tcPr>
          <w:p w:rsidR="00450AD8" w:rsidRPr="001242A9" w:rsidP="00982E5D" w14:paraId="3D16C9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color w:val="000000"/>
                <w:sz w:val="20"/>
                <w:szCs w:val="20"/>
              </w:rPr>
              <w:t>1,632.00</w:t>
            </w:r>
          </w:p>
        </w:tc>
        <w:tc>
          <w:tcPr>
            <w:tcW w:w="828" w:type="dxa"/>
            <w:shd w:val="clear" w:color="auto" w:fill="000000" w:themeFill="text1"/>
            <w:vAlign w:val="center"/>
          </w:tcPr>
          <w:p w:rsidR="00450AD8" w:rsidRPr="001242A9" w:rsidP="00982E5D" w14:paraId="2E466C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r w:rsidRPr="001242A9">
              <w:rPr>
                <w:rFonts w:ascii="Times New Roman" w:hAnsi="Times New Roman"/>
                <w:color w:val="000000"/>
                <w:sz w:val="20"/>
                <w:szCs w:val="20"/>
              </w:rPr>
              <w:t>0</w:t>
            </w:r>
          </w:p>
        </w:tc>
        <w:tc>
          <w:tcPr>
            <w:tcW w:w="1332" w:type="dxa"/>
            <w:vAlign w:val="center"/>
          </w:tcPr>
          <w:p w:rsidR="00450AD8" w:rsidRPr="001242A9" w:rsidP="00982E5D" w14:paraId="5EB087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1242A9">
              <w:rPr>
                <w:rFonts w:ascii="Times New Roman" w:hAnsi="Times New Roman"/>
                <w:color w:val="000000"/>
                <w:sz w:val="20"/>
                <w:szCs w:val="20"/>
              </w:rPr>
              <w:t xml:space="preserve"> $ 111,187.20 </w:t>
            </w:r>
          </w:p>
        </w:tc>
      </w:tr>
      <w:tr w14:paraId="6EC697D6" w14:textId="77777777" w:rsidTr="00982E5D">
        <w:tblPrEx>
          <w:tblW w:w="9630" w:type="dxa"/>
          <w:tblInd w:w="-5" w:type="dxa"/>
          <w:tblLayout w:type="fixed"/>
          <w:tblLook w:val="04A0"/>
        </w:tblPrEx>
        <w:trPr>
          <w:trHeight w:val="307"/>
        </w:trPr>
        <w:tc>
          <w:tcPr>
            <w:tcW w:w="1620" w:type="dxa"/>
          </w:tcPr>
          <w:p w:rsidR="00450AD8" w:rsidRPr="001242A9" w:rsidP="00982E5D" w14:paraId="772181DD" w14:textId="31B2DE9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1242A9">
              <w:rPr>
                <w:rFonts w:ascii="Times New Roman" w:hAnsi="Times New Roman"/>
                <w:sz w:val="20"/>
                <w:szCs w:val="20"/>
              </w:rPr>
              <w:t>I-2. Review</w:t>
            </w:r>
            <w:r w:rsidRPr="001242A9" w:rsidR="001E1394">
              <w:rPr>
                <w:rFonts w:ascii="Times New Roman" w:hAnsi="Times New Roman"/>
                <w:sz w:val="20"/>
                <w:szCs w:val="20"/>
              </w:rPr>
              <w:t>ing</w:t>
            </w:r>
            <w:r w:rsidRPr="001242A9">
              <w:rPr>
                <w:rFonts w:ascii="Times New Roman" w:hAnsi="Times New Roman"/>
                <w:sz w:val="20"/>
                <w:szCs w:val="20"/>
              </w:rPr>
              <w:t xml:space="preserve"> Existing CAPs</w:t>
            </w:r>
          </w:p>
        </w:tc>
        <w:tc>
          <w:tcPr>
            <w:tcW w:w="1350" w:type="dxa"/>
          </w:tcPr>
          <w:p w:rsidR="00450AD8" w:rsidRPr="001242A9" w:rsidP="00982E5D" w14:paraId="5B7FF2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sz w:val="20"/>
                <w:szCs w:val="20"/>
              </w:rPr>
              <w:t>2</w:t>
            </w:r>
          </w:p>
        </w:tc>
        <w:tc>
          <w:tcPr>
            <w:tcW w:w="1228" w:type="dxa"/>
          </w:tcPr>
          <w:p w:rsidR="00450AD8" w:rsidRPr="001242A9" w:rsidP="00982E5D" w14:paraId="56786C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sz w:val="20"/>
                <w:szCs w:val="20"/>
              </w:rPr>
              <w:t>4</w:t>
            </w:r>
          </w:p>
        </w:tc>
        <w:tc>
          <w:tcPr>
            <w:tcW w:w="1202" w:type="dxa"/>
          </w:tcPr>
          <w:p w:rsidR="00450AD8" w:rsidRPr="001242A9" w:rsidP="00982E5D" w14:paraId="64E356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sz w:val="20"/>
                <w:szCs w:val="20"/>
              </w:rPr>
              <w:t>8</w:t>
            </w:r>
          </w:p>
        </w:tc>
        <w:tc>
          <w:tcPr>
            <w:tcW w:w="927" w:type="dxa"/>
          </w:tcPr>
          <w:p w:rsidR="00450AD8" w:rsidRPr="001242A9" w:rsidP="00982E5D" w14:paraId="007777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sz w:val="20"/>
                <w:szCs w:val="20"/>
              </w:rPr>
              <w:t>4.00</w:t>
            </w:r>
          </w:p>
        </w:tc>
        <w:tc>
          <w:tcPr>
            <w:tcW w:w="1143" w:type="dxa"/>
          </w:tcPr>
          <w:p w:rsidR="00450AD8" w:rsidRPr="001242A9" w:rsidP="00982E5D" w14:paraId="022F62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242A9">
              <w:rPr>
                <w:rFonts w:ascii="Times New Roman" w:hAnsi="Times New Roman"/>
                <w:sz w:val="20"/>
                <w:szCs w:val="20"/>
              </w:rPr>
              <w:t>32.00</w:t>
            </w:r>
          </w:p>
        </w:tc>
        <w:tc>
          <w:tcPr>
            <w:tcW w:w="828" w:type="dxa"/>
          </w:tcPr>
          <w:p w:rsidR="00450AD8" w:rsidRPr="001242A9" w:rsidP="00982E5D" w14:paraId="6ED097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r w:rsidRPr="001242A9">
              <w:rPr>
                <w:rFonts w:ascii="Times New Roman" w:hAnsi="Times New Roman"/>
                <w:sz w:val="20"/>
                <w:szCs w:val="20"/>
              </w:rPr>
              <w:t xml:space="preserve"> $69.68 </w:t>
            </w:r>
          </w:p>
        </w:tc>
        <w:tc>
          <w:tcPr>
            <w:tcW w:w="1332" w:type="dxa"/>
          </w:tcPr>
          <w:p w:rsidR="00450AD8" w:rsidRPr="001242A9" w:rsidP="00982E5D" w14:paraId="5343E5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1242A9">
              <w:rPr>
                <w:rFonts w:ascii="Times New Roman" w:hAnsi="Times New Roman"/>
                <w:sz w:val="20"/>
                <w:szCs w:val="20"/>
              </w:rPr>
              <w:t xml:space="preserve"> $2,229.76 </w:t>
            </w:r>
          </w:p>
        </w:tc>
      </w:tr>
      <w:tr w14:paraId="1F9CA463" w14:textId="77777777" w:rsidTr="00982E5D">
        <w:tblPrEx>
          <w:tblW w:w="9630" w:type="dxa"/>
          <w:tblInd w:w="-5" w:type="dxa"/>
          <w:tblLayout w:type="fixed"/>
          <w:tblLook w:val="04A0"/>
        </w:tblPrEx>
        <w:trPr>
          <w:trHeight w:val="307"/>
        </w:trPr>
        <w:tc>
          <w:tcPr>
            <w:tcW w:w="1620" w:type="dxa"/>
          </w:tcPr>
          <w:p w:rsidR="00450AD8" w:rsidRPr="001242A9" w:rsidP="00982E5D" w14:paraId="53BBE0E1" w14:textId="190AA1C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1242A9">
              <w:rPr>
                <w:rFonts w:ascii="Times New Roman" w:hAnsi="Times New Roman"/>
                <w:sz w:val="20"/>
                <w:szCs w:val="20"/>
              </w:rPr>
              <w:t>II</w:t>
            </w:r>
            <w:r w:rsidRPr="001242A9" w:rsidR="003B480F">
              <w:rPr>
                <w:rFonts w:ascii="Times New Roman" w:hAnsi="Times New Roman"/>
                <w:sz w:val="20"/>
                <w:szCs w:val="20"/>
              </w:rPr>
              <w:t>I</w:t>
            </w:r>
            <w:r w:rsidRPr="001242A9">
              <w:rPr>
                <w:rFonts w:ascii="Times New Roman" w:hAnsi="Times New Roman"/>
                <w:sz w:val="20"/>
                <w:szCs w:val="20"/>
              </w:rPr>
              <w:t>. Post</w:t>
            </w:r>
            <w:r w:rsidRPr="001242A9" w:rsidR="001E1394">
              <w:rPr>
                <w:rFonts w:ascii="Times New Roman" w:hAnsi="Times New Roman"/>
                <w:sz w:val="20"/>
                <w:szCs w:val="20"/>
              </w:rPr>
              <w:t>ing</w:t>
            </w:r>
            <w:r w:rsidRPr="001242A9">
              <w:rPr>
                <w:rFonts w:ascii="Times New Roman" w:hAnsi="Times New Roman"/>
                <w:sz w:val="20"/>
                <w:szCs w:val="20"/>
              </w:rPr>
              <w:t xml:space="preserve"> POV Notices</w:t>
            </w:r>
          </w:p>
        </w:tc>
        <w:tc>
          <w:tcPr>
            <w:tcW w:w="1350" w:type="dxa"/>
          </w:tcPr>
          <w:p w:rsidR="00450AD8" w:rsidRPr="001242A9" w:rsidP="00982E5D" w14:paraId="69AF06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1</w:t>
            </w:r>
          </w:p>
        </w:tc>
        <w:tc>
          <w:tcPr>
            <w:tcW w:w="1228" w:type="dxa"/>
          </w:tcPr>
          <w:p w:rsidR="00450AD8" w:rsidRPr="001242A9" w:rsidP="00982E5D" w14:paraId="7A9B68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1</w:t>
            </w:r>
          </w:p>
        </w:tc>
        <w:tc>
          <w:tcPr>
            <w:tcW w:w="1202" w:type="dxa"/>
          </w:tcPr>
          <w:p w:rsidR="00450AD8" w:rsidRPr="001242A9" w:rsidP="00982E5D" w14:paraId="36FA4F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1</w:t>
            </w:r>
          </w:p>
        </w:tc>
        <w:tc>
          <w:tcPr>
            <w:tcW w:w="927" w:type="dxa"/>
          </w:tcPr>
          <w:p w:rsidR="00450AD8" w:rsidRPr="001242A9" w:rsidP="00982E5D" w14:paraId="3BC74C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0.08</w:t>
            </w:r>
          </w:p>
        </w:tc>
        <w:tc>
          <w:tcPr>
            <w:tcW w:w="1143" w:type="dxa"/>
          </w:tcPr>
          <w:p w:rsidR="00450AD8" w:rsidRPr="001242A9" w:rsidP="00982E5D" w14:paraId="67C883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0.08</w:t>
            </w:r>
          </w:p>
        </w:tc>
        <w:tc>
          <w:tcPr>
            <w:tcW w:w="828" w:type="dxa"/>
          </w:tcPr>
          <w:p w:rsidR="00450AD8" w:rsidRPr="001242A9" w:rsidP="00982E5D" w14:paraId="1271E2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 xml:space="preserve"> $37.68 </w:t>
            </w:r>
          </w:p>
        </w:tc>
        <w:tc>
          <w:tcPr>
            <w:tcW w:w="1332" w:type="dxa"/>
          </w:tcPr>
          <w:p w:rsidR="00450AD8" w:rsidRPr="001242A9" w:rsidP="00982E5D" w14:paraId="36135B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242A9">
              <w:rPr>
                <w:rFonts w:ascii="Times New Roman" w:hAnsi="Times New Roman"/>
                <w:sz w:val="20"/>
                <w:szCs w:val="20"/>
              </w:rPr>
              <w:t xml:space="preserve"> $3.14 </w:t>
            </w:r>
          </w:p>
        </w:tc>
      </w:tr>
      <w:tr w14:paraId="2CDCA50C" w14:textId="77777777" w:rsidTr="00982E5D">
        <w:tblPrEx>
          <w:tblW w:w="9630" w:type="dxa"/>
          <w:tblInd w:w="-5" w:type="dxa"/>
          <w:tblLayout w:type="fixed"/>
          <w:tblLook w:val="04A0"/>
        </w:tblPrEx>
        <w:trPr>
          <w:trHeight w:val="307"/>
        </w:trPr>
        <w:tc>
          <w:tcPr>
            <w:tcW w:w="1620" w:type="dxa"/>
            <w:shd w:val="clear" w:color="auto" w:fill="auto"/>
            <w:vAlign w:val="center"/>
          </w:tcPr>
          <w:p w:rsidR="00450AD8" w:rsidRPr="001242A9" w:rsidP="00982E5D" w14:paraId="575B2C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Total (Rounded)</w:t>
            </w:r>
          </w:p>
        </w:tc>
        <w:tc>
          <w:tcPr>
            <w:tcW w:w="1350" w:type="dxa"/>
            <w:shd w:val="clear" w:color="auto" w:fill="auto"/>
            <w:vAlign w:val="center"/>
          </w:tcPr>
          <w:p w:rsidR="00450AD8" w:rsidRPr="001242A9" w:rsidP="00982E5D" w14:paraId="5FD28F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15</w:t>
            </w:r>
          </w:p>
        </w:tc>
        <w:tc>
          <w:tcPr>
            <w:tcW w:w="1228" w:type="dxa"/>
            <w:shd w:val="clear" w:color="auto" w:fill="000000" w:themeFill="text1"/>
            <w:vAlign w:val="center"/>
          </w:tcPr>
          <w:p w:rsidR="00450AD8" w:rsidRPr="001242A9" w:rsidP="00982E5D" w14:paraId="2BCCE3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 </w:t>
            </w:r>
          </w:p>
        </w:tc>
        <w:tc>
          <w:tcPr>
            <w:tcW w:w="1202" w:type="dxa"/>
            <w:shd w:val="clear" w:color="auto" w:fill="auto"/>
            <w:vAlign w:val="center"/>
          </w:tcPr>
          <w:p w:rsidR="00450AD8" w:rsidRPr="001242A9" w:rsidP="00982E5D" w14:paraId="6E3450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21</w:t>
            </w:r>
          </w:p>
        </w:tc>
        <w:tc>
          <w:tcPr>
            <w:tcW w:w="927" w:type="dxa"/>
            <w:shd w:val="clear" w:color="auto" w:fill="000000" w:themeFill="text1"/>
            <w:vAlign w:val="center"/>
          </w:tcPr>
          <w:p w:rsidR="00450AD8" w:rsidRPr="001242A9" w:rsidP="00982E5D" w14:paraId="67FC45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 </w:t>
            </w:r>
          </w:p>
        </w:tc>
        <w:tc>
          <w:tcPr>
            <w:tcW w:w="1143" w:type="dxa"/>
            <w:shd w:val="clear" w:color="auto" w:fill="auto"/>
            <w:vAlign w:val="center"/>
          </w:tcPr>
          <w:p w:rsidR="00450AD8" w:rsidRPr="001242A9" w:rsidP="00982E5D" w14:paraId="5406C6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1,664</w:t>
            </w:r>
          </w:p>
        </w:tc>
        <w:tc>
          <w:tcPr>
            <w:tcW w:w="828" w:type="dxa"/>
            <w:shd w:val="clear" w:color="auto" w:fill="000000" w:themeFill="text1"/>
            <w:vAlign w:val="center"/>
          </w:tcPr>
          <w:p w:rsidR="00450AD8" w:rsidRPr="001242A9" w:rsidP="00982E5D" w14:paraId="22F797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 </w:t>
            </w:r>
          </w:p>
        </w:tc>
        <w:tc>
          <w:tcPr>
            <w:tcW w:w="1332" w:type="dxa"/>
            <w:vAlign w:val="center"/>
          </w:tcPr>
          <w:p w:rsidR="00450AD8" w:rsidRPr="001242A9" w:rsidP="00982E5D" w14:paraId="0F8CEF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1242A9">
              <w:rPr>
                <w:rFonts w:ascii="Times New Roman" w:hAnsi="Times New Roman"/>
                <w:b/>
                <w:bCs/>
                <w:i/>
                <w:iCs/>
                <w:color w:val="000000"/>
                <w:sz w:val="20"/>
                <w:szCs w:val="20"/>
              </w:rPr>
              <w:t xml:space="preserve"> $      113,420 </w:t>
            </w:r>
          </w:p>
        </w:tc>
      </w:tr>
      <w:bookmarkEnd w:id="16"/>
      <w:bookmarkEnd w:id="17"/>
      <w:bookmarkEnd w:id="18"/>
    </w:tbl>
    <w:p w:rsidR="00450AD8" w:rsidRPr="001242A9" w:rsidP="007628FE" w14:paraId="2798D745" w14:textId="77777777">
      <w:pPr>
        <w:widowControl/>
        <w:rPr>
          <w:rFonts w:ascii="Times New Roman" w:hAnsi="Times New Roman"/>
          <w:sz w:val="20"/>
          <w:szCs w:val="20"/>
        </w:rPr>
      </w:pPr>
    </w:p>
    <w:p w:rsidR="008F7DDE" w:rsidRPr="001242A9" w:rsidP="007628FE" w14:paraId="75C67996" w14:textId="77777777">
      <w:pPr>
        <w:rPr>
          <w:rFonts w:ascii="Times New Roman" w:hAnsi="Times New Roman"/>
          <w:b/>
          <w:bCs/>
          <w:color w:val="000000"/>
        </w:rPr>
      </w:pPr>
      <w:r w:rsidRPr="001242A9">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1242A9" w:rsidP="009A3438" w14:paraId="5A33710B"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242A9">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DDE" w:rsidRPr="001242A9" w:rsidP="009A3438" w14:paraId="02848F16"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242A9">
        <w:rPr>
          <w:rFonts w:ascii="Times New Roman" w:hAnsi="Times New Roman"/>
          <w:b/>
          <w:bCs/>
          <w:color w:val="00000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1242A9">
        <w:rPr>
          <w:rFonts w:ascii="Times New Roman" w:hAnsi="Times New Roman"/>
          <w:b/>
          <w:bCs/>
          <w:color w:val="000000"/>
          <w:sz w:val="24"/>
          <w:szCs w:val="24"/>
        </w:rPr>
        <w:t>of respondents (fewer than 10), utilize the 60-day pre-OMB submission public comment process and use existing economic or regulatory impact analysis associated with the rulemaking containing the information collection, as appropriate.</w:t>
      </w:r>
    </w:p>
    <w:p w:rsidR="008F7DDE" w:rsidRPr="001242A9" w:rsidP="009A3438"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242A9">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1242A9" w:rsidP="009A3438" w14:paraId="701EA8DD" w14:textId="77777777">
      <w:pPr>
        <w:rPr>
          <w:rFonts w:ascii="Times New Roman" w:hAnsi="Times New Roman"/>
          <w:b/>
          <w:bCs/>
          <w:color w:val="000000"/>
        </w:rPr>
      </w:pPr>
      <w:bookmarkStart w:id="19" w:name="OLE_LINK6"/>
      <w:bookmarkStart w:id="20" w:name="OLE_LINK7"/>
    </w:p>
    <w:p w:rsidR="008F7DDE" w:rsidRPr="001242A9" w:rsidP="00C91F9B" w14:paraId="634118C6" w14:textId="28E6396E">
      <w:pPr>
        <w:pStyle w:val="ListParagraph"/>
        <w:numPr>
          <w:ilvl w:val="0"/>
          <w:numId w:val="15"/>
        </w:numPr>
        <w:spacing w:after="0" w:line="240" w:lineRule="auto"/>
        <w:rPr>
          <w:rFonts w:ascii="Times New Roman" w:hAnsi="Times New Roman"/>
          <w:b/>
          <w:bCs/>
          <w:color w:val="000000"/>
          <w:sz w:val="24"/>
          <w:szCs w:val="24"/>
        </w:rPr>
      </w:pPr>
      <w:bookmarkStart w:id="21" w:name="_Hlk114570255"/>
      <w:r w:rsidRPr="001242A9">
        <w:rPr>
          <w:rFonts w:ascii="Times New Roman" w:hAnsi="Times New Roman"/>
          <w:b/>
          <w:bCs/>
          <w:color w:val="000000"/>
          <w:sz w:val="24"/>
          <w:szCs w:val="24"/>
        </w:rPr>
        <w:t>Mine Operator</w:t>
      </w:r>
      <w:r w:rsidRPr="001242A9" w:rsidR="009B3314">
        <w:rPr>
          <w:rFonts w:ascii="Times New Roman" w:hAnsi="Times New Roman"/>
          <w:b/>
          <w:bCs/>
          <w:color w:val="000000"/>
          <w:sz w:val="24"/>
          <w:szCs w:val="24"/>
        </w:rPr>
        <w:t>s</w:t>
      </w:r>
      <w:r w:rsidRPr="001242A9">
        <w:rPr>
          <w:rFonts w:ascii="Times New Roman" w:hAnsi="Times New Roman"/>
          <w:b/>
          <w:bCs/>
          <w:color w:val="000000"/>
          <w:sz w:val="24"/>
          <w:szCs w:val="24"/>
        </w:rPr>
        <w:t xml:space="preserve"> </w:t>
      </w:r>
      <w:r w:rsidRPr="001242A9" w:rsidR="00793A4E">
        <w:rPr>
          <w:rFonts w:ascii="Times New Roman" w:hAnsi="Times New Roman"/>
          <w:b/>
          <w:bCs/>
          <w:color w:val="000000"/>
          <w:sz w:val="24"/>
          <w:szCs w:val="24"/>
        </w:rPr>
        <w:t>Mail</w:t>
      </w:r>
      <w:r w:rsidRPr="001242A9" w:rsidR="001E1394">
        <w:rPr>
          <w:rFonts w:ascii="Times New Roman" w:hAnsi="Times New Roman"/>
          <w:b/>
          <w:bCs/>
          <w:color w:val="000000"/>
          <w:sz w:val="24"/>
          <w:szCs w:val="24"/>
        </w:rPr>
        <w:t>ing</w:t>
      </w:r>
      <w:r w:rsidRPr="001242A9" w:rsidR="00793A4E">
        <w:rPr>
          <w:rFonts w:ascii="Times New Roman" w:hAnsi="Times New Roman"/>
          <w:b/>
          <w:bCs/>
          <w:color w:val="000000"/>
          <w:sz w:val="24"/>
          <w:szCs w:val="24"/>
        </w:rPr>
        <w:t xml:space="preserve"> CAPs</w:t>
      </w:r>
      <w:r w:rsidRPr="001242A9" w:rsidR="00020003">
        <w:rPr>
          <w:rFonts w:ascii="Times New Roman" w:hAnsi="Times New Roman"/>
          <w:b/>
          <w:bCs/>
          <w:color w:val="000000"/>
          <w:sz w:val="24"/>
          <w:szCs w:val="24"/>
        </w:rPr>
        <w:t xml:space="preserve"> for Review</w:t>
      </w:r>
    </w:p>
    <w:bookmarkEnd w:id="21"/>
    <w:p w:rsidR="00052BD8" w:rsidRPr="001242A9" w14:paraId="38EA6D47" w14:textId="77777777">
      <w:pPr>
        <w:pStyle w:val="ListParagraph"/>
        <w:spacing w:after="0" w:line="240" w:lineRule="auto"/>
        <w:rPr>
          <w:rFonts w:ascii="Times New Roman" w:hAnsi="Times New Roman"/>
          <w:b/>
          <w:color w:val="000000"/>
          <w:sz w:val="24"/>
          <w:szCs w:val="24"/>
        </w:rPr>
      </w:pPr>
    </w:p>
    <w:p w:rsidR="0026638B" w:rsidRPr="001242A9" w:rsidP="00C91F9B" w14:paraId="0B9A1CB3" w14:textId="5F1C00E2">
      <w:pPr>
        <w:widowControl/>
        <w:tabs>
          <w:tab w:val="left" w:pos="720"/>
        </w:tabs>
        <w:rPr>
          <w:rFonts w:ascii="Times New Roman" w:hAnsi="Times New Roman"/>
          <w:bCs/>
        </w:rPr>
      </w:pPr>
      <w:r w:rsidRPr="001242A9">
        <w:rPr>
          <w:rFonts w:ascii="Times New Roman" w:hAnsi="Times New Roman"/>
        </w:rPr>
        <w:t xml:space="preserve">Under 30 CFR 104.2(a)(8), </w:t>
      </w:r>
      <w:r w:rsidRPr="001242A9" w:rsidR="009720A0">
        <w:rPr>
          <w:rFonts w:ascii="Times New Roman" w:hAnsi="Times New Roman"/>
          <w:color w:val="000000"/>
        </w:rPr>
        <w:t xml:space="preserve">MSHA estimates that each year mine operators will mail 12 new CAPs and 2 existing CAP revisions. </w:t>
      </w:r>
      <w:r w:rsidRPr="001242A9">
        <w:rPr>
          <w:rFonts w:ascii="Times New Roman" w:hAnsi="Times New Roman"/>
          <w:color w:val="000000"/>
        </w:rPr>
        <w:t>Costs for copying supplies and</w:t>
      </w:r>
      <w:r w:rsidRPr="001242A9" w:rsidR="009720A0">
        <w:rPr>
          <w:rFonts w:ascii="Times New Roman" w:hAnsi="Times New Roman"/>
          <w:color w:val="000000"/>
        </w:rPr>
        <w:t xml:space="preserve"> mailing </w:t>
      </w:r>
      <w:r w:rsidRPr="001242A9">
        <w:rPr>
          <w:rFonts w:ascii="Times New Roman" w:hAnsi="Times New Roman"/>
          <w:color w:val="000000"/>
        </w:rPr>
        <w:t>postage are estimated to be $200 per program</w:t>
      </w:r>
      <w:r w:rsidRPr="001242A9" w:rsidR="0046491F">
        <w:rPr>
          <w:rFonts w:ascii="Times New Roman" w:hAnsi="Times New Roman"/>
          <w:color w:val="000000"/>
        </w:rPr>
        <w:t xml:space="preserve"> each year</w:t>
      </w:r>
      <w:r w:rsidRPr="001242A9">
        <w:rPr>
          <w:rFonts w:ascii="Times New Roman" w:hAnsi="Times New Roman"/>
          <w:color w:val="000000"/>
        </w:rPr>
        <w:t>. While MSHA encourag</w:t>
      </w:r>
      <w:r w:rsidRPr="001242A9">
        <w:rPr>
          <w:rFonts w:ascii="Times New Roman" w:hAnsi="Times New Roman"/>
          <w:color w:val="000000"/>
        </w:rPr>
        <w:t>es</w:t>
      </w:r>
      <w:r w:rsidRPr="001242A9">
        <w:rPr>
          <w:rFonts w:ascii="Times New Roman" w:hAnsi="Times New Roman"/>
          <w:color w:val="000000"/>
        </w:rPr>
        <w:t xml:space="preserve"> electronic submission, it is not required. For purposes of this calculation, MSHA estimated that all operators </w:t>
      </w:r>
      <w:r w:rsidRPr="001242A9" w:rsidR="009720A0">
        <w:rPr>
          <w:rFonts w:ascii="Times New Roman" w:hAnsi="Times New Roman"/>
          <w:color w:val="000000"/>
        </w:rPr>
        <w:t xml:space="preserve">will </w:t>
      </w:r>
      <w:r w:rsidRPr="001242A9">
        <w:rPr>
          <w:rFonts w:ascii="Times New Roman" w:hAnsi="Times New Roman"/>
          <w:color w:val="000000"/>
        </w:rPr>
        <w:t xml:space="preserve">submitting </w:t>
      </w:r>
      <w:r w:rsidRPr="001242A9">
        <w:rPr>
          <w:rFonts w:ascii="Times New Roman" w:hAnsi="Times New Roman"/>
          <w:color w:val="000000"/>
        </w:rPr>
        <w:t xml:space="preserve">new or revised </w:t>
      </w:r>
      <w:r w:rsidRPr="001242A9">
        <w:rPr>
          <w:rFonts w:ascii="Times New Roman" w:hAnsi="Times New Roman"/>
          <w:color w:val="000000"/>
        </w:rPr>
        <w:t>CAP</w:t>
      </w:r>
      <w:r w:rsidRPr="001242A9" w:rsidR="00793A4E">
        <w:rPr>
          <w:rFonts w:ascii="Times New Roman" w:hAnsi="Times New Roman"/>
          <w:color w:val="000000"/>
        </w:rPr>
        <w:t>s</w:t>
      </w:r>
      <w:r w:rsidRPr="001242A9">
        <w:rPr>
          <w:rFonts w:ascii="Times New Roman" w:hAnsi="Times New Roman"/>
          <w:color w:val="000000"/>
        </w:rPr>
        <w:t xml:space="preserve"> by mail.</w:t>
      </w:r>
    </w:p>
    <w:p w:rsidR="00FB1C38" w:rsidRPr="001242A9" w:rsidP="007628FE" w14:paraId="3DBD1FCF" w14:textId="77777777">
      <w:pPr>
        <w:rPr>
          <w:rFonts w:ascii="Times New Roman" w:hAnsi="Times New Roman"/>
          <w:bCs/>
          <w:color w:val="000000"/>
        </w:rPr>
      </w:pPr>
    </w:p>
    <w:p w:rsidR="00052BD8" w:rsidRPr="001242A9" w:rsidP="00052BD8" w14:paraId="3A7A9964" w14:textId="77353947">
      <w:pPr>
        <w:widowControl/>
        <w:autoSpaceDE/>
        <w:autoSpaceDN/>
        <w:adjustRightInd/>
        <w:rPr>
          <w:rFonts w:ascii="Times New Roman" w:hAnsi="Times New Roman"/>
          <w:color w:val="000000"/>
        </w:rPr>
      </w:pPr>
      <w:bookmarkStart w:id="22" w:name="_Hlk114570323"/>
      <w:r w:rsidRPr="001242A9">
        <w:rPr>
          <w:rFonts w:ascii="Times New Roman" w:hAnsi="Times New Roman"/>
          <w:color w:val="000000"/>
        </w:rPr>
        <w:t>Table 13-1</w:t>
      </w:r>
      <w:r w:rsidRPr="001242A9" w:rsidR="00D73216">
        <w:rPr>
          <w:rFonts w:ascii="Times New Roman" w:hAnsi="Times New Roman"/>
          <w:color w:val="000000"/>
        </w:rPr>
        <w:t>.</w:t>
      </w:r>
      <w:r w:rsidRPr="001242A9">
        <w:rPr>
          <w:rFonts w:ascii="Times New Roman" w:hAnsi="Times New Roman"/>
          <w:color w:val="000000"/>
        </w:rPr>
        <w:t xml:space="preserve"> </w:t>
      </w:r>
      <w:bookmarkStart w:id="23" w:name="_Hlk173851496"/>
      <w:r w:rsidRPr="001242A9">
        <w:rPr>
          <w:rFonts w:ascii="Times New Roman" w:hAnsi="Times New Roman"/>
          <w:color w:val="000000"/>
        </w:rPr>
        <w:t>Estimated Annual Respondent or Recordkeeper Cost Burden</w:t>
      </w:r>
      <w:bookmarkEnd w:id="23"/>
      <w:r w:rsidRPr="001242A9">
        <w:rPr>
          <w:rFonts w:ascii="Times New Roman" w:hAnsi="Times New Roman"/>
          <w:color w:val="000000"/>
        </w:rPr>
        <w:t xml:space="preserve">, </w:t>
      </w:r>
      <w:r w:rsidRPr="001242A9" w:rsidR="00E74589">
        <w:rPr>
          <w:rFonts w:ascii="Times New Roman" w:hAnsi="Times New Roman"/>
          <w:color w:val="000000"/>
        </w:rPr>
        <w:t>Mine Operator</w:t>
      </w:r>
      <w:r w:rsidRPr="001242A9" w:rsidR="009B3314">
        <w:rPr>
          <w:rFonts w:ascii="Times New Roman" w:hAnsi="Times New Roman"/>
          <w:color w:val="000000"/>
        </w:rPr>
        <w:t>s</w:t>
      </w:r>
      <w:r w:rsidRPr="001242A9" w:rsidR="00E74589">
        <w:rPr>
          <w:rFonts w:ascii="Times New Roman" w:hAnsi="Times New Roman"/>
          <w:color w:val="000000"/>
        </w:rPr>
        <w:t xml:space="preserve"> </w:t>
      </w:r>
      <w:r w:rsidRPr="001242A9" w:rsidR="00793A4E">
        <w:rPr>
          <w:rFonts w:ascii="Times New Roman" w:hAnsi="Times New Roman"/>
          <w:color w:val="000000"/>
        </w:rPr>
        <w:t>Mail</w:t>
      </w:r>
      <w:r w:rsidRPr="001242A9" w:rsidR="003B480F">
        <w:rPr>
          <w:rFonts w:ascii="Times New Roman" w:hAnsi="Times New Roman"/>
          <w:color w:val="000000"/>
        </w:rPr>
        <w:t>ing</w:t>
      </w:r>
      <w:r w:rsidRPr="001242A9" w:rsidR="00793A4E">
        <w:rPr>
          <w:rFonts w:ascii="Times New Roman" w:hAnsi="Times New Roman"/>
          <w:color w:val="000000"/>
        </w:rPr>
        <w:t xml:space="preserve"> CAPs</w:t>
      </w:r>
      <w:r w:rsidRPr="001242A9" w:rsidR="00DB50C7">
        <w:rPr>
          <w:rFonts w:ascii="Times New Roman" w:hAnsi="Times New Roman"/>
          <w:color w:val="000000"/>
        </w:rPr>
        <w:t xml:space="preserve"> </w:t>
      </w:r>
      <w:r w:rsidRPr="001242A9" w:rsidR="00AC64F8">
        <w:rPr>
          <w:rFonts w:ascii="Times New Roman" w:hAnsi="Times New Roman"/>
          <w:color w:val="000000"/>
        </w:rPr>
        <w:t>(</w:t>
      </w:r>
      <w:r w:rsidRPr="001242A9" w:rsidR="00AC64F8">
        <w:rPr>
          <w:rFonts w:ascii="Times New Roman" w:hAnsi="Times New Roman"/>
        </w:rPr>
        <w:t>30 CFR 104.2(a)(8))</w:t>
      </w:r>
    </w:p>
    <w:tbl>
      <w:tblPr>
        <w:tblStyle w:val="TableGrid"/>
        <w:tblW w:w="9085" w:type="dxa"/>
        <w:tblLook w:val="04A0"/>
      </w:tblPr>
      <w:tblGrid>
        <w:gridCol w:w="1683"/>
        <w:gridCol w:w="1635"/>
        <w:gridCol w:w="1816"/>
        <w:gridCol w:w="1701"/>
        <w:gridCol w:w="2250"/>
      </w:tblGrid>
      <w:tr w14:paraId="1E382AC4" w14:textId="77777777" w:rsidTr="00C91F9B">
        <w:tblPrEx>
          <w:tblW w:w="9085" w:type="dxa"/>
          <w:tblLook w:val="04A0"/>
        </w:tblPrEx>
        <w:trPr>
          <w:trHeight w:val="656"/>
        </w:trPr>
        <w:tc>
          <w:tcPr>
            <w:tcW w:w="1683" w:type="dxa"/>
            <w:shd w:val="clear" w:color="auto" w:fill="8EAADB" w:themeFill="accent1" w:themeFillTint="99"/>
            <w:hideMark/>
          </w:tcPr>
          <w:p w:rsidR="004708C2" w:rsidRPr="001242A9" w:rsidP="004708C2" w14:paraId="34B33440" w14:textId="057D4A36">
            <w:pPr>
              <w:widowControl/>
              <w:autoSpaceDE/>
              <w:autoSpaceDN/>
              <w:adjustRightInd/>
              <w:rPr>
                <w:rFonts w:ascii="Times New Roman" w:hAnsi="Times New Roman" w:eastAsiaTheme="minorHAnsi"/>
                <w:b/>
                <w:bCs/>
                <w:sz w:val="20"/>
                <w:szCs w:val="20"/>
              </w:rPr>
            </w:pPr>
            <w:bookmarkStart w:id="24" w:name="_Hlk114570317"/>
            <w:bookmarkEnd w:id="19"/>
            <w:bookmarkEnd w:id="20"/>
            <w:bookmarkEnd w:id="22"/>
            <w:r w:rsidRPr="001242A9">
              <w:rPr>
                <w:rFonts w:ascii="Times New Roman" w:hAnsi="Times New Roman"/>
                <w:b/>
                <w:bCs/>
                <w:sz w:val="20"/>
                <w:szCs w:val="20"/>
              </w:rPr>
              <w:t>Cost Components</w:t>
            </w:r>
          </w:p>
        </w:tc>
        <w:tc>
          <w:tcPr>
            <w:tcW w:w="1635" w:type="dxa"/>
            <w:shd w:val="clear" w:color="auto" w:fill="8EAADB" w:themeFill="accent1" w:themeFillTint="99"/>
            <w:hideMark/>
          </w:tcPr>
          <w:p w:rsidR="004708C2" w:rsidRPr="001242A9" w:rsidP="004708C2" w14:paraId="59E84281" w14:textId="3E95F4B5">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Number of Responses (CAPs)</w:t>
            </w:r>
          </w:p>
        </w:tc>
        <w:tc>
          <w:tcPr>
            <w:tcW w:w="1816" w:type="dxa"/>
            <w:shd w:val="clear" w:color="auto" w:fill="8EAADB"/>
          </w:tcPr>
          <w:p w:rsidR="004708C2" w:rsidRPr="001242A9" w:rsidP="004708C2" w14:paraId="3E4C451A" w14:textId="418E703E">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Unit Cost</w:t>
            </w:r>
          </w:p>
        </w:tc>
        <w:tc>
          <w:tcPr>
            <w:tcW w:w="1701" w:type="dxa"/>
            <w:shd w:val="clear" w:color="auto" w:fill="8EAADB" w:themeFill="accent1" w:themeFillTint="99"/>
          </w:tcPr>
          <w:p w:rsidR="004708C2" w:rsidRPr="001242A9" w:rsidP="004708C2" w14:paraId="6EA32428" w14:textId="72213A32">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Number of Units</w:t>
            </w:r>
          </w:p>
        </w:tc>
        <w:tc>
          <w:tcPr>
            <w:tcW w:w="2250" w:type="dxa"/>
            <w:shd w:val="clear" w:color="auto" w:fill="8EAADB" w:themeFill="accent1" w:themeFillTint="99"/>
            <w:hideMark/>
          </w:tcPr>
          <w:p w:rsidR="004708C2" w:rsidRPr="001242A9" w:rsidP="004708C2" w14:paraId="0F03C20D" w14:textId="7AA3EF6D">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Cost to Recordkeepers</w:t>
            </w:r>
          </w:p>
        </w:tc>
      </w:tr>
      <w:tr w14:paraId="2180E5D0" w14:textId="77777777" w:rsidTr="00C91F9B">
        <w:tblPrEx>
          <w:tblW w:w="9085" w:type="dxa"/>
          <w:tblLook w:val="04A0"/>
        </w:tblPrEx>
        <w:trPr>
          <w:trHeight w:val="320"/>
        </w:trPr>
        <w:tc>
          <w:tcPr>
            <w:tcW w:w="1683" w:type="dxa"/>
            <w:noWrap/>
            <w:hideMark/>
          </w:tcPr>
          <w:p w:rsidR="004708C2" w:rsidRPr="001242A9" w:rsidP="004708C2" w14:paraId="6BCD63F6" w14:textId="4E5FB193">
            <w:pPr>
              <w:widowControl/>
              <w:autoSpaceDE/>
              <w:autoSpaceDN/>
              <w:adjustRightInd/>
              <w:rPr>
                <w:rFonts w:ascii="Times New Roman" w:hAnsi="Times New Roman" w:eastAsiaTheme="minorHAnsi"/>
                <w:bCs/>
                <w:sz w:val="20"/>
                <w:szCs w:val="20"/>
              </w:rPr>
            </w:pPr>
            <w:r w:rsidRPr="001242A9">
              <w:rPr>
                <w:rFonts w:ascii="Times New Roman" w:hAnsi="Times New Roman"/>
                <w:sz w:val="20"/>
                <w:szCs w:val="20"/>
              </w:rPr>
              <w:t>Mail</w:t>
            </w:r>
            <w:r w:rsidRPr="001242A9" w:rsidR="001E1394">
              <w:rPr>
                <w:rFonts w:ascii="Times New Roman" w:hAnsi="Times New Roman"/>
                <w:sz w:val="20"/>
                <w:szCs w:val="20"/>
              </w:rPr>
              <w:t>ing</w:t>
            </w:r>
            <w:r w:rsidRPr="001242A9">
              <w:rPr>
                <w:rFonts w:ascii="Times New Roman" w:hAnsi="Times New Roman"/>
                <w:sz w:val="20"/>
                <w:szCs w:val="20"/>
              </w:rPr>
              <w:t xml:space="preserve"> CAPs</w:t>
            </w:r>
          </w:p>
        </w:tc>
        <w:tc>
          <w:tcPr>
            <w:tcW w:w="1635" w:type="dxa"/>
            <w:noWrap/>
          </w:tcPr>
          <w:p w:rsidR="004708C2" w:rsidRPr="001242A9" w:rsidP="00C91F9B" w14:paraId="4180CE80" w14:textId="0E5AD8CA">
            <w:pPr>
              <w:widowControl/>
              <w:autoSpaceDE/>
              <w:autoSpaceDN/>
              <w:adjustRightInd/>
              <w:jc w:val="center"/>
              <w:rPr>
                <w:rFonts w:ascii="Times New Roman" w:hAnsi="Times New Roman" w:eastAsiaTheme="minorHAnsi"/>
                <w:bCs/>
                <w:sz w:val="20"/>
                <w:szCs w:val="20"/>
              </w:rPr>
            </w:pPr>
            <w:r w:rsidRPr="001242A9">
              <w:rPr>
                <w:rFonts w:ascii="Times New Roman" w:hAnsi="Times New Roman"/>
                <w:sz w:val="20"/>
                <w:szCs w:val="20"/>
              </w:rPr>
              <w:t>14</w:t>
            </w:r>
          </w:p>
        </w:tc>
        <w:tc>
          <w:tcPr>
            <w:tcW w:w="1816" w:type="dxa"/>
          </w:tcPr>
          <w:p w:rsidR="004708C2" w:rsidRPr="001242A9" w:rsidP="004708C2" w14:paraId="057EE157" w14:textId="53264C23">
            <w:pPr>
              <w:widowControl/>
              <w:autoSpaceDE/>
              <w:autoSpaceDN/>
              <w:adjustRightInd/>
              <w:jc w:val="center"/>
              <w:rPr>
                <w:rFonts w:ascii="Times New Roman" w:hAnsi="Times New Roman" w:eastAsiaTheme="minorHAnsi"/>
                <w:bCs/>
                <w:sz w:val="20"/>
                <w:szCs w:val="20"/>
              </w:rPr>
            </w:pPr>
            <w:r w:rsidRPr="001242A9">
              <w:rPr>
                <w:rFonts w:ascii="Times New Roman" w:hAnsi="Times New Roman"/>
                <w:sz w:val="20"/>
                <w:szCs w:val="20"/>
              </w:rPr>
              <w:t>$200.00</w:t>
            </w:r>
          </w:p>
        </w:tc>
        <w:tc>
          <w:tcPr>
            <w:tcW w:w="1701" w:type="dxa"/>
          </w:tcPr>
          <w:p w:rsidR="004708C2" w:rsidRPr="001242A9" w:rsidP="004708C2" w14:paraId="6A18F9F6" w14:textId="1C517C65">
            <w:pPr>
              <w:widowControl/>
              <w:autoSpaceDE/>
              <w:autoSpaceDN/>
              <w:adjustRightInd/>
              <w:jc w:val="center"/>
              <w:rPr>
                <w:rFonts w:ascii="Times New Roman" w:hAnsi="Times New Roman"/>
                <w:color w:val="000000"/>
                <w:sz w:val="20"/>
                <w:szCs w:val="20"/>
              </w:rPr>
            </w:pPr>
            <w:r w:rsidRPr="001242A9">
              <w:rPr>
                <w:rFonts w:ascii="Times New Roman" w:hAnsi="Times New Roman"/>
                <w:sz w:val="20"/>
                <w:szCs w:val="20"/>
              </w:rPr>
              <w:t>1</w:t>
            </w:r>
          </w:p>
        </w:tc>
        <w:tc>
          <w:tcPr>
            <w:tcW w:w="2250" w:type="dxa"/>
            <w:noWrap/>
          </w:tcPr>
          <w:p w:rsidR="004708C2" w:rsidRPr="001242A9" w:rsidP="004708C2" w14:paraId="6F977C1A" w14:textId="25FE4103">
            <w:pPr>
              <w:widowControl/>
              <w:autoSpaceDE/>
              <w:autoSpaceDN/>
              <w:adjustRightInd/>
              <w:jc w:val="center"/>
              <w:rPr>
                <w:rFonts w:ascii="Times New Roman" w:hAnsi="Times New Roman" w:eastAsiaTheme="minorHAnsi"/>
                <w:bCs/>
                <w:sz w:val="20"/>
                <w:szCs w:val="20"/>
              </w:rPr>
            </w:pPr>
            <w:r w:rsidRPr="001242A9">
              <w:rPr>
                <w:rFonts w:ascii="Times New Roman" w:hAnsi="Times New Roman"/>
                <w:sz w:val="20"/>
                <w:szCs w:val="20"/>
              </w:rPr>
              <w:t>$2,800.00</w:t>
            </w:r>
          </w:p>
        </w:tc>
      </w:tr>
      <w:tr w14:paraId="16A7972C" w14:textId="77777777" w:rsidTr="00C91F9B">
        <w:tblPrEx>
          <w:tblW w:w="9085" w:type="dxa"/>
          <w:tblLook w:val="04A0"/>
        </w:tblPrEx>
        <w:trPr>
          <w:trHeight w:val="320"/>
        </w:trPr>
        <w:tc>
          <w:tcPr>
            <w:tcW w:w="1683" w:type="dxa"/>
            <w:noWrap/>
            <w:hideMark/>
          </w:tcPr>
          <w:p w:rsidR="004708C2" w:rsidRPr="001242A9" w:rsidP="00D93344" w14:paraId="5A972BF5" w14:textId="0F82882D">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sz w:val="20"/>
                <w:szCs w:val="20"/>
              </w:rPr>
              <w:t xml:space="preserve">Subtotal </w:t>
            </w:r>
            <w:r w:rsidRPr="001242A9">
              <w:rPr>
                <w:rFonts w:ascii="Times New Roman" w:hAnsi="Times New Roman"/>
                <w:b/>
                <w:bCs/>
                <w:i/>
                <w:iCs/>
                <w:sz w:val="20"/>
                <w:szCs w:val="20"/>
              </w:rPr>
              <w:t>(Rounded)</w:t>
            </w:r>
          </w:p>
        </w:tc>
        <w:tc>
          <w:tcPr>
            <w:tcW w:w="1635" w:type="dxa"/>
          </w:tcPr>
          <w:p w:rsidR="004708C2" w:rsidRPr="001242A9" w:rsidP="004708C2" w14:paraId="747E4053" w14:textId="671906A8">
            <w:pPr>
              <w:widowControl/>
              <w:autoSpaceDE/>
              <w:autoSpaceDN/>
              <w:adjustRightInd/>
              <w:jc w:val="center"/>
              <w:rPr>
                <w:rFonts w:ascii="Times New Roman" w:hAnsi="Times New Roman" w:eastAsiaTheme="minorHAnsi"/>
                <w:b/>
                <w:bCs/>
                <w:i/>
                <w:iCs/>
                <w:sz w:val="20"/>
                <w:szCs w:val="20"/>
              </w:rPr>
            </w:pPr>
            <w:r w:rsidRPr="001242A9">
              <w:rPr>
                <w:rFonts w:ascii="Times New Roman" w:hAnsi="Times New Roman"/>
                <w:b/>
                <w:bCs/>
                <w:i/>
                <w:iCs/>
                <w:sz w:val="20"/>
                <w:szCs w:val="20"/>
              </w:rPr>
              <w:t>14</w:t>
            </w:r>
          </w:p>
        </w:tc>
        <w:tc>
          <w:tcPr>
            <w:tcW w:w="1816" w:type="dxa"/>
            <w:shd w:val="clear" w:color="auto" w:fill="000000" w:themeFill="text1"/>
          </w:tcPr>
          <w:p w:rsidR="004708C2" w:rsidRPr="001242A9" w:rsidP="004708C2" w14:paraId="2A76A6B1" w14:textId="02FC14DC">
            <w:pPr>
              <w:widowControl/>
              <w:autoSpaceDE/>
              <w:autoSpaceDN/>
              <w:adjustRightInd/>
              <w:jc w:val="center"/>
              <w:rPr>
                <w:rFonts w:ascii="Times New Roman" w:hAnsi="Times New Roman" w:eastAsiaTheme="minorHAnsi"/>
                <w:b/>
                <w:bCs/>
                <w:i/>
                <w:iCs/>
                <w:sz w:val="20"/>
                <w:szCs w:val="20"/>
              </w:rPr>
            </w:pPr>
          </w:p>
        </w:tc>
        <w:tc>
          <w:tcPr>
            <w:tcW w:w="1701" w:type="dxa"/>
            <w:shd w:val="clear" w:color="auto" w:fill="000000" w:themeFill="text1"/>
          </w:tcPr>
          <w:p w:rsidR="004708C2" w:rsidRPr="001242A9" w:rsidP="004708C2" w14:paraId="6564F4E5" w14:textId="77777777">
            <w:pPr>
              <w:widowControl/>
              <w:autoSpaceDE/>
              <w:autoSpaceDN/>
              <w:adjustRightInd/>
              <w:jc w:val="center"/>
              <w:rPr>
                <w:rFonts w:ascii="Times New Roman" w:hAnsi="Times New Roman"/>
                <w:b/>
                <w:bCs/>
                <w:i/>
                <w:iCs/>
                <w:color w:val="000000"/>
                <w:sz w:val="20"/>
                <w:szCs w:val="20"/>
              </w:rPr>
            </w:pPr>
          </w:p>
        </w:tc>
        <w:tc>
          <w:tcPr>
            <w:tcW w:w="2250" w:type="dxa"/>
            <w:noWrap/>
          </w:tcPr>
          <w:p w:rsidR="004708C2" w:rsidRPr="001242A9" w:rsidP="004708C2" w14:paraId="24E59591" w14:textId="24C01611">
            <w:pPr>
              <w:widowControl/>
              <w:autoSpaceDE/>
              <w:autoSpaceDN/>
              <w:adjustRightInd/>
              <w:jc w:val="center"/>
              <w:rPr>
                <w:rFonts w:ascii="Times New Roman" w:hAnsi="Times New Roman" w:eastAsiaTheme="minorHAnsi"/>
                <w:b/>
                <w:bCs/>
                <w:i/>
                <w:iCs/>
                <w:sz w:val="20"/>
                <w:szCs w:val="20"/>
              </w:rPr>
            </w:pPr>
            <w:r w:rsidRPr="001242A9">
              <w:rPr>
                <w:rFonts w:ascii="Times New Roman" w:hAnsi="Times New Roman"/>
                <w:b/>
                <w:bCs/>
                <w:i/>
                <w:iCs/>
                <w:sz w:val="20"/>
                <w:szCs w:val="20"/>
              </w:rPr>
              <w:t>$2,800</w:t>
            </w:r>
          </w:p>
        </w:tc>
      </w:tr>
      <w:bookmarkEnd w:id="24"/>
    </w:tbl>
    <w:p w:rsidR="001454B8" w:rsidRPr="001242A9" w:rsidP="007628FE" w14:paraId="747630D7" w14:textId="77777777">
      <w:pPr>
        <w:rPr>
          <w:rFonts w:ascii="Times New Roman" w:hAnsi="Times New Roman"/>
          <w:b/>
          <w:bCs/>
          <w:color w:val="000000"/>
        </w:rPr>
      </w:pPr>
    </w:p>
    <w:p w:rsidR="002F3EDE" w:rsidRPr="001242A9" w:rsidP="00D93344" w14:paraId="36FFAFEA" w14:textId="0FB71E94">
      <w:pPr>
        <w:pStyle w:val="ListParagraph"/>
        <w:numPr>
          <w:ilvl w:val="0"/>
          <w:numId w:val="24"/>
        </w:numPr>
        <w:rPr>
          <w:rFonts w:ascii="Times New Roman" w:hAnsi="Times New Roman"/>
          <w:b/>
          <w:bCs/>
          <w:sz w:val="24"/>
        </w:rPr>
      </w:pPr>
      <w:r w:rsidRPr="001242A9">
        <w:rPr>
          <w:rFonts w:ascii="Times New Roman" w:hAnsi="Times New Roman"/>
          <w:b/>
          <w:bCs/>
          <w:sz w:val="24"/>
        </w:rPr>
        <w:t>Mine Operator</w:t>
      </w:r>
      <w:r w:rsidRPr="001242A9" w:rsidR="009B3314">
        <w:rPr>
          <w:rFonts w:ascii="Times New Roman" w:hAnsi="Times New Roman"/>
          <w:b/>
          <w:bCs/>
          <w:sz w:val="24"/>
        </w:rPr>
        <w:t>s</w:t>
      </w:r>
      <w:r w:rsidRPr="001242A9">
        <w:rPr>
          <w:rFonts w:ascii="Times New Roman" w:hAnsi="Times New Roman"/>
          <w:b/>
          <w:bCs/>
          <w:sz w:val="24"/>
        </w:rPr>
        <w:t xml:space="preserve"> Post</w:t>
      </w:r>
      <w:r w:rsidRPr="001242A9" w:rsidR="003B480F">
        <w:rPr>
          <w:rFonts w:ascii="Times New Roman" w:hAnsi="Times New Roman"/>
          <w:b/>
          <w:bCs/>
          <w:sz w:val="24"/>
        </w:rPr>
        <w:t>ing</w:t>
      </w:r>
      <w:r w:rsidRPr="001242A9">
        <w:rPr>
          <w:rFonts w:ascii="Times New Roman" w:hAnsi="Times New Roman"/>
          <w:b/>
          <w:bCs/>
          <w:sz w:val="24"/>
        </w:rPr>
        <w:t xml:space="preserve"> POV Notices</w:t>
      </w:r>
    </w:p>
    <w:p w:rsidR="001454B8" w:rsidRPr="001242A9" w:rsidP="007628FE" w14:paraId="241A6DDB" w14:textId="6B78E19B">
      <w:pPr>
        <w:rPr>
          <w:rFonts w:ascii="Times New Roman" w:hAnsi="Times New Roman"/>
          <w:color w:val="000000"/>
        </w:rPr>
      </w:pPr>
      <w:r w:rsidRPr="001242A9">
        <w:rPr>
          <w:rFonts w:ascii="Times New Roman" w:hAnsi="Times New Roman"/>
          <w:color w:val="000000"/>
        </w:rPr>
        <w:t xml:space="preserve">Under </w:t>
      </w:r>
      <w:r w:rsidRPr="001242A9">
        <w:rPr>
          <w:rFonts w:ascii="Times New Roman" w:hAnsi="Times New Roman"/>
          <w:snapToGrid w:val="0"/>
        </w:rPr>
        <w:t>30 CFR 104.3(b), mine operator must post the POV notice</w:t>
      </w:r>
      <w:r w:rsidRPr="001242A9" w:rsidR="004708C2">
        <w:rPr>
          <w:rFonts w:ascii="Times New Roman" w:hAnsi="Times New Roman"/>
          <w:snapToGrid w:val="0"/>
        </w:rPr>
        <w:t>s</w:t>
      </w:r>
      <w:r w:rsidRPr="001242A9">
        <w:rPr>
          <w:rFonts w:ascii="Times New Roman" w:hAnsi="Times New Roman"/>
          <w:snapToGrid w:val="0"/>
        </w:rPr>
        <w:t xml:space="preserve"> issued on the mine bulletin board. MSHA estimates that each POV is </w:t>
      </w:r>
      <w:r w:rsidRPr="001242A9" w:rsidR="002F5C21">
        <w:rPr>
          <w:rFonts w:ascii="Times New Roman" w:hAnsi="Times New Roman"/>
          <w:snapToGrid w:val="0"/>
        </w:rPr>
        <w:t>7</w:t>
      </w:r>
      <w:r w:rsidRPr="001242A9" w:rsidR="00A8695E">
        <w:rPr>
          <w:rFonts w:ascii="Times New Roman" w:hAnsi="Times New Roman"/>
          <w:snapToGrid w:val="0"/>
        </w:rPr>
        <w:t xml:space="preserve"> pages long</w:t>
      </w:r>
      <w:r w:rsidRPr="001242A9" w:rsidR="00C34EE9">
        <w:rPr>
          <w:rFonts w:ascii="Times New Roman" w:hAnsi="Times New Roman"/>
          <w:snapToGrid w:val="0"/>
        </w:rPr>
        <w:t xml:space="preserve"> and there will be 1 POV each year</w:t>
      </w:r>
      <w:r w:rsidRPr="001242A9" w:rsidR="00A8695E">
        <w:rPr>
          <w:rFonts w:ascii="Times New Roman" w:hAnsi="Times New Roman"/>
          <w:snapToGrid w:val="0"/>
        </w:rPr>
        <w:t>.</w:t>
      </w:r>
      <w:r w:rsidRPr="001242A9" w:rsidR="002F3EDE">
        <w:rPr>
          <w:rFonts w:ascii="Times New Roman" w:hAnsi="Times New Roman"/>
          <w:b/>
          <w:bCs/>
          <w:color w:val="000000"/>
        </w:rPr>
        <w:t xml:space="preserve"> </w:t>
      </w:r>
      <w:r w:rsidRPr="001242A9">
        <w:rPr>
          <w:rFonts w:ascii="Times New Roman" w:hAnsi="Times New Roman"/>
          <w:color w:val="000000"/>
        </w:rPr>
        <w:t>MSHA estimates that costs of copying will be $0.</w:t>
      </w:r>
      <w:r w:rsidRPr="001242A9" w:rsidR="000D57D9">
        <w:rPr>
          <w:rFonts w:ascii="Times New Roman" w:hAnsi="Times New Roman"/>
          <w:color w:val="000000"/>
        </w:rPr>
        <w:t>15</w:t>
      </w:r>
      <w:r w:rsidRPr="001242A9">
        <w:rPr>
          <w:rFonts w:ascii="Times New Roman" w:hAnsi="Times New Roman"/>
          <w:color w:val="000000"/>
        </w:rPr>
        <w:t xml:space="preserve"> for</w:t>
      </w:r>
      <w:r w:rsidRPr="001242A9" w:rsidR="000D57D9">
        <w:rPr>
          <w:rFonts w:ascii="Times New Roman" w:hAnsi="Times New Roman"/>
          <w:color w:val="000000"/>
        </w:rPr>
        <w:t xml:space="preserve"> each page or a total of $</w:t>
      </w:r>
      <w:r w:rsidRPr="001242A9" w:rsidR="002F5C21">
        <w:rPr>
          <w:rFonts w:ascii="Times New Roman" w:hAnsi="Times New Roman"/>
          <w:color w:val="000000"/>
        </w:rPr>
        <w:t>1.05</w:t>
      </w:r>
      <w:r w:rsidRPr="001242A9" w:rsidR="000D57D9">
        <w:rPr>
          <w:rFonts w:ascii="Times New Roman" w:hAnsi="Times New Roman"/>
          <w:color w:val="000000"/>
        </w:rPr>
        <w:t xml:space="preserve"> for</w:t>
      </w:r>
      <w:r w:rsidRPr="001242A9">
        <w:rPr>
          <w:rFonts w:ascii="Times New Roman" w:hAnsi="Times New Roman"/>
          <w:color w:val="000000"/>
        </w:rPr>
        <w:t xml:space="preserve"> </w:t>
      </w:r>
      <w:r w:rsidRPr="001242A9" w:rsidR="00DC749B">
        <w:rPr>
          <w:rFonts w:ascii="Times New Roman" w:hAnsi="Times New Roman"/>
          <w:color w:val="000000"/>
        </w:rPr>
        <w:t xml:space="preserve">all </w:t>
      </w:r>
      <w:r w:rsidRPr="001242A9" w:rsidR="002F5C21">
        <w:rPr>
          <w:rFonts w:ascii="Times New Roman" w:hAnsi="Times New Roman"/>
          <w:color w:val="000000"/>
        </w:rPr>
        <w:t>7</w:t>
      </w:r>
      <w:r w:rsidRPr="001242A9">
        <w:rPr>
          <w:rFonts w:ascii="Times New Roman" w:hAnsi="Times New Roman"/>
          <w:color w:val="000000"/>
        </w:rPr>
        <w:t xml:space="preserve"> pages.</w:t>
      </w:r>
    </w:p>
    <w:p w:rsidR="001E1394" w:rsidRPr="001242A9" w:rsidP="007628FE" w14:paraId="05539B58" w14:textId="77777777">
      <w:pPr>
        <w:rPr>
          <w:rFonts w:ascii="Times New Roman" w:hAnsi="Times New Roman"/>
          <w:b/>
          <w:bCs/>
          <w:color w:val="000000"/>
        </w:rPr>
      </w:pPr>
    </w:p>
    <w:p w:rsidR="000D57D9" w:rsidRPr="001242A9" w:rsidP="000D57D9" w14:paraId="0FF5B584" w14:textId="21F006A5">
      <w:pPr>
        <w:widowControl/>
        <w:autoSpaceDE/>
        <w:autoSpaceDN/>
        <w:adjustRightInd/>
        <w:rPr>
          <w:rFonts w:ascii="Times New Roman" w:hAnsi="Times New Roman"/>
          <w:color w:val="000000"/>
        </w:rPr>
      </w:pPr>
      <w:r w:rsidRPr="001242A9">
        <w:rPr>
          <w:rFonts w:ascii="Times New Roman" w:hAnsi="Times New Roman"/>
          <w:color w:val="000000"/>
        </w:rPr>
        <w:t>Table 13-</w:t>
      </w:r>
      <w:r w:rsidRPr="001242A9" w:rsidR="00DC749B">
        <w:rPr>
          <w:rFonts w:ascii="Times New Roman" w:hAnsi="Times New Roman"/>
          <w:color w:val="000000"/>
        </w:rPr>
        <w:t>2</w:t>
      </w:r>
      <w:r w:rsidRPr="001242A9">
        <w:rPr>
          <w:rFonts w:ascii="Times New Roman" w:hAnsi="Times New Roman"/>
          <w:color w:val="000000"/>
        </w:rPr>
        <w:t xml:space="preserve">. Estimated Annual Respondent or Recordkeeper Cost Burden, </w:t>
      </w:r>
      <w:r w:rsidRPr="001242A9" w:rsidR="009B3314">
        <w:rPr>
          <w:rFonts w:ascii="Times New Roman" w:hAnsi="Times New Roman"/>
          <w:color w:val="000000"/>
        </w:rPr>
        <w:t xml:space="preserve">Mine Operators </w:t>
      </w:r>
      <w:r w:rsidRPr="001242A9" w:rsidR="00DC749B">
        <w:rPr>
          <w:rFonts w:ascii="Times New Roman" w:hAnsi="Times New Roman"/>
          <w:color w:val="000000"/>
        </w:rPr>
        <w:t>Post</w:t>
      </w:r>
      <w:r w:rsidRPr="001242A9" w:rsidR="001E1394">
        <w:rPr>
          <w:rFonts w:ascii="Times New Roman" w:hAnsi="Times New Roman"/>
          <w:color w:val="000000"/>
        </w:rPr>
        <w:t>ing</w:t>
      </w:r>
      <w:r w:rsidRPr="001242A9" w:rsidR="00DC749B">
        <w:rPr>
          <w:rFonts w:ascii="Times New Roman" w:hAnsi="Times New Roman"/>
          <w:color w:val="000000"/>
        </w:rPr>
        <w:t xml:space="preserve"> POV Notices</w:t>
      </w:r>
      <w:r w:rsidRPr="001242A9" w:rsidR="00AC64F8">
        <w:rPr>
          <w:rFonts w:ascii="Times New Roman" w:hAnsi="Times New Roman"/>
          <w:color w:val="000000"/>
        </w:rPr>
        <w:t xml:space="preserve"> (</w:t>
      </w:r>
      <w:r w:rsidRPr="001242A9" w:rsidR="00AC64F8">
        <w:rPr>
          <w:rFonts w:ascii="Times New Roman" w:hAnsi="Times New Roman"/>
          <w:snapToGrid w:val="0"/>
        </w:rPr>
        <w:t>30 CFR 104.3(b))</w:t>
      </w:r>
    </w:p>
    <w:tbl>
      <w:tblPr>
        <w:tblStyle w:val="TableGrid"/>
        <w:tblW w:w="9877" w:type="dxa"/>
        <w:tblLook w:val="04A0"/>
      </w:tblPr>
      <w:tblGrid>
        <w:gridCol w:w="1347"/>
        <w:gridCol w:w="1635"/>
        <w:gridCol w:w="1910"/>
        <w:gridCol w:w="1943"/>
        <w:gridCol w:w="3042"/>
      </w:tblGrid>
      <w:tr w14:paraId="1E86A149" w14:textId="77777777" w:rsidTr="00C8061E">
        <w:tblPrEx>
          <w:tblW w:w="9877" w:type="dxa"/>
          <w:tblLook w:val="04A0"/>
        </w:tblPrEx>
        <w:trPr>
          <w:trHeight w:val="656"/>
        </w:trPr>
        <w:tc>
          <w:tcPr>
            <w:tcW w:w="1347" w:type="dxa"/>
            <w:shd w:val="clear" w:color="auto" w:fill="8EAADB" w:themeFill="accent1" w:themeFillTint="99"/>
            <w:hideMark/>
          </w:tcPr>
          <w:p w:rsidR="008E7ED5" w:rsidRPr="001242A9" w:rsidP="00C8061E" w14:paraId="57D2113F" w14:textId="77777777">
            <w:pPr>
              <w:widowControl/>
              <w:autoSpaceDE/>
              <w:autoSpaceDN/>
              <w:adjustRightInd/>
              <w:rPr>
                <w:rFonts w:ascii="Times New Roman" w:hAnsi="Times New Roman" w:eastAsiaTheme="minorHAnsi"/>
                <w:b/>
                <w:bCs/>
                <w:sz w:val="20"/>
                <w:szCs w:val="20"/>
              </w:rPr>
            </w:pPr>
            <w:r w:rsidRPr="001242A9">
              <w:rPr>
                <w:rFonts w:ascii="Times New Roman" w:hAnsi="Times New Roman"/>
                <w:b/>
                <w:bCs/>
                <w:sz w:val="20"/>
                <w:szCs w:val="20"/>
              </w:rPr>
              <w:t>Cost Components</w:t>
            </w:r>
          </w:p>
        </w:tc>
        <w:tc>
          <w:tcPr>
            <w:tcW w:w="1635" w:type="dxa"/>
            <w:shd w:val="clear" w:color="auto" w:fill="8EAADB" w:themeFill="accent1" w:themeFillTint="99"/>
            <w:hideMark/>
          </w:tcPr>
          <w:p w:rsidR="008E7ED5" w:rsidRPr="001242A9" w:rsidP="00C8061E" w14:paraId="30EC704F" w14:textId="155F5216">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Number of Responses (</w:t>
            </w:r>
            <w:r w:rsidRPr="001242A9" w:rsidR="00697C8A">
              <w:rPr>
                <w:rFonts w:ascii="Times New Roman" w:hAnsi="Times New Roman"/>
                <w:b/>
                <w:bCs/>
                <w:sz w:val="20"/>
                <w:szCs w:val="20"/>
              </w:rPr>
              <w:t>POV</w:t>
            </w:r>
            <w:r w:rsidRPr="001242A9" w:rsidR="0075649C">
              <w:rPr>
                <w:rFonts w:ascii="Times New Roman" w:hAnsi="Times New Roman"/>
                <w:b/>
                <w:bCs/>
                <w:sz w:val="20"/>
                <w:szCs w:val="20"/>
              </w:rPr>
              <w:t xml:space="preserve"> Notices</w:t>
            </w:r>
            <w:r w:rsidRPr="001242A9">
              <w:rPr>
                <w:rFonts w:ascii="Times New Roman" w:hAnsi="Times New Roman"/>
                <w:b/>
                <w:bCs/>
                <w:sz w:val="20"/>
                <w:szCs w:val="20"/>
              </w:rPr>
              <w:t>)</w:t>
            </w:r>
          </w:p>
        </w:tc>
        <w:tc>
          <w:tcPr>
            <w:tcW w:w="1910" w:type="dxa"/>
            <w:shd w:val="clear" w:color="auto" w:fill="8EAADB"/>
          </w:tcPr>
          <w:p w:rsidR="008E7ED5" w:rsidRPr="001242A9" w:rsidP="00C8061E" w14:paraId="799D590B"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Unit Cost</w:t>
            </w:r>
          </w:p>
        </w:tc>
        <w:tc>
          <w:tcPr>
            <w:tcW w:w="1943" w:type="dxa"/>
            <w:shd w:val="clear" w:color="auto" w:fill="8EAADB" w:themeFill="accent1" w:themeFillTint="99"/>
          </w:tcPr>
          <w:p w:rsidR="008E7ED5" w:rsidRPr="001242A9" w:rsidP="00C8061E" w14:paraId="246DECBD"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Number of Units</w:t>
            </w:r>
          </w:p>
        </w:tc>
        <w:tc>
          <w:tcPr>
            <w:tcW w:w="3042" w:type="dxa"/>
            <w:shd w:val="clear" w:color="auto" w:fill="8EAADB" w:themeFill="accent1" w:themeFillTint="99"/>
            <w:hideMark/>
          </w:tcPr>
          <w:p w:rsidR="008E7ED5" w:rsidRPr="001242A9" w:rsidP="00C8061E" w14:paraId="281FDE50"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b/>
                <w:bCs/>
                <w:sz w:val="20"/>
                <w:szCs w:val="20"/>
              </w:rPr>
              <w:t>Cost to Recordkeepers</w:t>
            </w:r>
          </w:p>
        </w:tc>
      </w:tr>
      <w:tr w14:paraId="45643FE7" w14:textId="77777777" w:rsidTr="000F18C0">
        <w:tblPrEx>
          <w:tblW w:w="9877" w:type="dxa"/>
          <w:tblLook w:val="04A0"/>
        </w:tblPrEx>
        <w:trPr>
          <w:trHeight w:val="320"/>
        </w:trPr>
        <w:tc>
          <w:tcPr>
            <w:tcW w:w="1347" w:type="dxa"/>
            <w:noWrap/>
            <w:vAlign w:val="center"/>
            <w:hideMark/>
          </w:tcPr>
          <w:p w:rsidR="008E7ED5" w:rsidRPr="001242A9" w:rsidP="008E7ED5" w14:paraId="47A0583E" w14:textId="69143CF2">
            <w:pPr>
              <w:widowControl/>
              <w:autoSpaceDE/>
              <w:autoSpaceDN/>
              <w:adjustRightInd/>
              <w:rPr>
                <w:rFonts w:ascii="Times New Roman" w:hAnsi="Times New Roman" w:eastAsiaTheme="minorHAnsi"/>
                <w:bCs/>
                <w:sz w:val="20"/>
                <w:szCs w:val="20"/>
              </w:rPr>
            </w:pPr>
            <w:r w:rsidRPr="001242A9">
              <w:rPr>
                <w:rFonts w:ascii="Times New Roman" w:hAnsi="Times New Roman"/>
                <w:color w:val="000000"/>
                <w:sz w:val="20"/>
                <w:szCs w:val="20"/>
              </w:rPr>
              <w:t>Post</w:t>
            </w:r>
            <w:r w:rsidRPr="001242A9" w:rsidR="001E1394">
              <w:rPr>
                <w:rFonts w:ascii="Times New Roman" w:hAnsi="Times New Roman"/>
                <w:color w:val="000000"/>
                <w:sz w:val="20"/>
                <w:szCs w:val="20"/>
              </w:rPr>
              <w:t>ing</w:t>
            </w:r>
            <w:r w:rsidRPr="001242A9">
              <w:rPr>
                <w:rFonts w:ascii="Times New Roman" w:hAnsi="Times New Roman"/>
                <w:color w:val="000000"/>
                <w:sz w:val="20"/>
                <w:szCs w:val="20"/>
              </w:rPr>
              <w:t xml:space="preserve"> POV Notices</w:t>
            </w:r>
          </w:p>
        </w:tc>
        <w:tc>
          <w:tcPr>
            <w:tcW w:w="1635" w:type="dxa"/>
            <w:noWrap/>
            <w:vAlign w:val="center"/>
          </w:tcPr>
          <w:p w:rsidR="008E7ED5" w:rsidRPr="001242A9" w:rsidP="008E7ED5" w14:paraId="6D662A85" w14:textId="22B5C3A1">
            <w:pPr>
              <w:widowControl/>
              <w:autoSpaceDE/>
              <w:autoSpaceDN/>
              <w:adjustRightInd/>
              <w:jc w:val="center"/>
              <w:rPr>
                <w:rFonts w:ascii="Times New Roman" w:hAnsi="Times New Roman" w:eastAsiaTheme="minorHAnsi"/>
                <w:bCs/>
                <w:sz w:val="20"/>
                <w:szCs w:val="20"/>
              </w:rPr>
            </w:pPr>
            <w:r w:rsidRPr="001242A9">
              <w:rPr>
                <w:rFonts w:ascii="Times New Roman" w:hAnsi="Times New Roman"/>
                <w:color w:val="000000"/>
                <w:sz w:val="20"/>
                <w:szCs w:val="20"/>
              </w:rPr>
              <w:t>1</w:t>
            </w:r>
          </w:p>
        </w:tc>
        <w:tc>
          <w:tcPr>
            <w:tcW w:w="1910" w:type="dxa"/>
            <w:vAlign w:val="center"/>
          </w:tcPr>
          <w:p w:rsidR="008E7ED5" w:rsidRPr="001242A9" w:rsidP="008E7ED5" w14:paraId="037A3505" w14:textId="75474FDE">
            <w:pPr>
              <w:widowControl/>
              <w:autoSpaceDE/>
              <w:autoSpaceDN/>
              <w:adjustRightInd/>
              <w:jc w:val="center"/>
              <w:rPr>
                <w:rFonts w:ascii="Times New Roman" w:hAnsi="Times New Roman" w:eastAsiaTheme="minorHAnsi"/>
                <w:bCs/>
                <w:sz w:val="20"/>
                <w:szCs w:val="20"/>
              </w:rPr>
            </w:pPr>
            <w:r w:rsidRPr="001242A9">
              <w:rPr>
                <w:rFonts w:ascii="Times New Roman" w:hAnsi="Times New Roman"/>
                <w:color w:val="000000"/>
                <w:sz w:val="20"/>
                <w:szCs w:val="20"/>
              </w:rPr>
              <w:t>$</w:t>
            </w:r>
            <w:r w:rsidRPr="001242A9" w:rsidR="00635733">
              <w:rPr>
                <w:rFonts w:ascii="Times New Roman" w:hAnsi="Times New Roman"/>
                <w:color w:val="000000"/>
                <w:sz w:val="20"/>
                <w:szCs w:val="20"/>
              </w:rPr>
              <w:t>1.05</w:t>
            </w:r>
          </w:p>
        </w:tc>
        <w:tc>
          <w:tcPr>
            <w:tcW w:w="1943" w:type="dxa"/>
            <w:vAlign w:val="center"/>
          </w:tcPr>
          <w:p w:rsidR="008E7ED5" w:rsidRPr="001242A9" w:rsidP="008E7ED5" w14:paraId="0250A84F" w14:textId="7EA9F62A">
            <w:pPr>
              <w:widowControl/>
              <w:autoSpaceDE/>
              <w:autoSpaceDN/>
              <w:adjustRightInd/>
              <w:jc w:val="center"/>
              <w:rPr>
                <w:rFonts w:ascii="Times New Roman" w:hAnsi="Times New Roman"/>
                <w:color w:val="000000"/>
                <w:sz w:val="20"/>
                <w:szCs w:val="20"/>
              </w:rPr>
            </w:pPr>
            <w:r w:rsidRPr="001242A9">
              <w:rPr>
                <w:rFonts w:ascii="Times New Roman" w:hAnsi="Times New Roman"/>
                <w:color w:val="000000"/>
                <w:sz w:val="20"/>
                <w:szCs w:val="20"/>
              </w:rPr>
              <w:t>1</w:t>
            </w:r>
          </w:p>
        </w:tc>
        <w:tc>
          <w:tcPr>
            <w:tcW w:w="3042" w:type="dxa"/>
            <w:noWrap/>
            <w:vAlign w:val="center"/>
          </w:tcPr>
          <w:p w:rsidR="008E7ED5" w:rsidRPr="001242A9" w:rsidP="008E7ED5" w14:paraId="6B55879C" w14:textId="2D49B191">
            <w:pPr>
              <w:widowControl/>
              <w:autoSpaceDE/>
              <w:autoSpaceDN/>
              <w:adjustRightInd/>
              <w:jc w:val="center"/>
              <w:rPr>
                <w:rFonts w:ascii="Times New Roman" w:hAnsi="Times New Roman" w:eastAsiaTheme="minorHAnsi"/>
                <w:bCs/>
                <w:sz w:val="20"/>
                <w:szCs w:val="20"/>
              </w:rPr>
            </w:pPr>
            <w:r w:rsidRPr="001242A9">
              <w:rPr>
                <w:rFonts w:ascii="Times New Roman" w:hAnsi="Times New Roman"/>
                <w:color w:val="000000"/>
                <w:sz w:val="20"/>
                <w:szCs w:val="20"/>
              </w:rPr>
              <w:t>$</w:t>
            </w:r>
            <w:r w:rsidRPr="001242A9" w:rsidR="00635733">
              <w:rPr>
                <w:rFonts w:ascii="Times New Roman" w:hAnsi="Times New Roman"/>
                <w:color w:val="000000"/>
                <w:sz w:val="20"/>
                <w:szCs w:val="20"/>
              </w:rPr>
              <w:t>1.05</w:t>
            </w:r>
          </w:p>
        </w:tc>
      </w:tr>
      <w:tr w14:paraId="058C36DA" w14:textId="77777777" w:rsidTr="000F18C0">
        <w:tblPrEx>
          <w:tblW w:w="9877" w:type="dxa"/>
          <w:tblLook w:val="04A0"/>
        </w:tblPrEx>
        <w:trPr>
          <w:trHeight w:val="320"/>
        </w:trPr>
        <w:tc>
          <w:tcPr>
            <w:tcW w:w="1347" w:type="dxa"/>
            <w:noWrap/>
            <w:vAlign w:val="center"/>
            <w:hideMark/>
          </w:tcPr>
          <w:p w:rsidR="008E7ED5" w:rsidRPr="001242A9" w:rsidP="00D93344" w14:paraId="7CBA4F9F" w14:textId="6A9A8180">
            <w:pPr>
              <w:widowControl/>
              <w:autoSpaceDE/>
              <w:autoSpaceDN/>
              <w:adjustRightInd/>
              <w:jc w:val="right"/>
              <w:rPr>
                <w:rFonts w:ascii="Times New Roman" w:hAnsi="Times New Roman" w:eastAsiaTheme="minorHAnsi"/>
                <w:b/>
                <w:bCs/>
                <w:i/>
                <w:iCs/>
                <w:sz w:val="20"/>
                <w:szCs w:val="20"/>
              </w:rPr>
            </w:pPr>
            <w:r w:rsidRPr="001242A9">
              <w:rPr>
                <w:rFonts w:ascii="Times New Roman" w:hAnsi="Times New Roman"/>
                <w:b/>
                <w:bCs/>
                <w:i/>
                <w:iCs/>
                <w:color w:val="000000"/>
                <w:sz w:val="20"/>
                <w:szCs w:val="20"/>
              </w:rPr>
              <w:t>Subt</w:t>
            </w:r>
            <w:r w:rsidRPr="001242A9">
              <w:rPr>
                <w:rFonts w:ascii="Times New Roman" w:hAnsi="Times New Roman"/>
                <w:b/>
                <w:bCs/>
                <w:i/>
                <w:iCs/>
                <w:color w:val="000000"/>
                <w:sz w:val="20"/>
                <w:szCs w:val="20"/>
              </w:rPr>
              <w:t>otal (Rounded)</w:t>
            </w:r>
          </w:p>
        </w:tc>
        <w:tc>
          <w:tcPr>
            <w:tcW w:w="1635" w:type="dxa"/>
            <w:vAlign w:val="center"/>
          </w:tcPr>
          <w:p w:rsidR="008E7ED5" w:rsidRPr="001242A9" w:rsidP="008E7ED5" w14:paraId="128D8A30" w14:textId="09B1600A">
            <w:pPr>
              <w:widowControl/>
              <w:autoSpaceDE/>
              <w:autoSpaceDN/>
              <w:adjustRightInd/>
              <w:jc w:val="center"/>
              <w:rPr>
                <w:rFonts w:ascii="Times New Roman" w:hAnsi="Times New Roman" w:eastAsiaTheme="minorHAnsi"/>
                <w:b/>
                <w:bCs/>
                <w:i/>
                <w:iCs/>
                <w:sz w:val="20"/>
                <w:szCs w:val="20"/>
              </w:rPr>
            </w:pPr>
            <w:r w:rsidRPr="001242A9">
              <w:rPr>
                <w:rFonts w:ascii="Times New Roman" w:hAnsi="Times New Roman"/>
                <w:b/>
                <w:bCs/>
                <w:i/>
                <w:iCs/>
                <w:color w:val="000000"/>
                <w:sz w:val="20"/>
                <w:szCs w:val="20"/>
              </w:rPr>
              <w:t>1</w:t>
            </w:r>
          </w:p>
        </w:tc>
        <w:tc>
          <w:tcPr>
            <w:tcW w:w="1910" w:type="dxa"/>
            <w:shd w:val="clear" w:color="auto" w:fill="000000" w:themeFill="text1"/>
            <w:vAlign w:val="center"/>
          </w:tcPr>
          <w:p w:rsidR="008E7ED5" w:rsidRPr="001242A9" w:rsidP="008E7ED5" w14:paraId="5AFB1DFD" w14:textId="74BE17D3">
            <w:pPr>
              <w:widowControl/>
              <w:autoSpaceDE/>
              <w:autoSpaceDN/>
              <w:adjustRightInd/>
              <w:jc w:val="center"/>
              <w:rPr>
                <w:rFonts w:ascii="Times New Roman" w:hAnsi="Times New Roman" w:eastAsiaTheme="minorHAnsi"/>
                <w:b/>
                <w:bCs/>
                <w:i/>
                <w:iCs/>
                <w:sz w:val="20"/>
                <w:szCs w:val="20"/>
              </w:rPr>
            </w:pPr>
            <w:r w:rsidRPr="001242A9">
              <w:rPr>
                <w:rFonts w:ascii="Times New Roman" w:hAnsi="Times New Roman"/>
                <w:b/>
                <w:bCs/>
                <w:i/>
                <w:iCs/>
                <w:color w:val="000000"/>
                <w:sz w:val="20"/>
                <w:szCs w:val="20"/>
              </w:rPr>
              <w:t> </w:t>
            </w:r>
          </w:p>
        </w:tc>
        <w:tc>
          <w:tcPr>
            <w:tcW w:w="1943" w:type="dxa"/>
            <w:shd w:val="clear" w:color="auto" w:fill="000000" w:themeFill="text1"/>
            <w:vAlign w:val="center"/>
          </w:tcPr>
          <w:p w:rsidR="008E7ED5" w:rsidRPr="001242A9" w:rsidP="008E7ED5" w14:paraId="6EBA68D8" w14:textId="3BA502B2">
            <w:pPr>
              <w:widowControl/>
              <w:autoSpaceDE/>
              <w:autoSpaceDN/>
              <w:adjustRightInd/>
              <w:jc w:val="center"/>
              <w:rPr>
                <w:rFonts w:ascii="Times New Roman" w:hAnsi="Times New Roman"/>
                <w:b/>
                <w:bCs/>
                <w:i/>
                <w:iCs/>
                <w:color w:val="000000"/>
                <w:sz w:val="20"/>
                <w:szCs w:val="20"/>
              </w:rPr>
            </w:pPr>
            <w:r w:rsidRPr="001242A9">
              <w:rPr>
                <w:rFonts w:ascii="Times New Roman" w:hAnsi="Times New Roman"/>
                <w:b/>
                <w:bCs/>
                <w:i/>
                <w:iCs/>
                <w:color w:val="000000"/>
                <w:sz w:val="20"/>
                <w:szCs w:val="20"/>
              </w:rPr>
              <w:t> </w:t>
            </w:r>
          </w:p>
        </w:tc>
        <w:tc>
          <w:tcPr>
            <w:tcW w:w="3042" w:type="dxa"/>
            <w:noWrap/>
            <w:vAlign w:val="center"/>
          </w:tcPr>
          <w:p w:rsidR="008E7ED5" w:rsidRPr="001242A9" w:rsidP="008E7ED5" w14:paraId="005522EE" w14:textId="7CB017CA">
            <w:pPr>
              <w:widowControl/>
              <w:autoSpaceDE/>
              <w:autoSpaceDN/>
              <w:adjustRightInd/>
              <w:jc w:val="center"/>
              <w:rPr>
                <w:rFonts w:ascii="Times New Roman" w:hAnsi="Times New Roman" w:eastAsiaTheme="minorHAnsi"/>
                <w:b/>
                <w:bCs/>
                <w:i/>
                <w:iCs/>
                <w:sz w:val="20"/>
                <w:szCs w:val="20"/>
              </w:rPr>
            </w:pPr>
            <w:r w:rsidRPr="001242A9">
              <w:rPr>
                <w:rFonts w:ascii="Times New Roman" w:hAnsi="Times New Roman"/>
                <w:b/>
                <w:bCs/>
                <w:i/>
                <w:iCs/>
                <w:color w:val="000000"/>
                <w:sz w:val="20"/>
                <w:szCs w:val="20"/>
              </w:rPr>
              <w:t>$1</w:t>
            </w:r>
          </w:p>
        </w:tc>
      </w:tr>
    </w:tbl>
    <w:p w:rsidR="001454B8" w:rsidRPr="001242A9" w:rsidP="007628FE" w14:paraId="1A7D5D91" w14:textId="77777777">
      <w:pPr>
        <w:rPr>
          <w:rFonts w:ascii="Times New Roman" w:hAnsi="Times New Roman"/>
          <w:b/>
          <w:bCs/>
          <w:color w:val="000000"/>
        </w:rPr>
      </w:pPr>
    </w:p>
    <w:p w:rsidR="00A71355" w:rsidRPr="001242A9" w14:paraId="7C4D4626" w14:textId="77777777">
      <w:pPr>
        <w:widowControl/>
        <w:autoSpaceDE/>
        <w:autoSpaceDN/>
        <w:adjustRightInd/>
        <w:spacing w:after="160" w:line="259" w:lineRule="auto"/>
        <w:rPr>
          <w:rFonts w:ascii="Times New Roman" w:hAnsi="Times New Roman"/>
          <w:b/>
          <w:bCs/>
          <w:color w:val="000000"/>
        </w:rPr>
      </w:pPr>
      <w:r w:rsidRPr="001242A9">
        <w:rPr>
          <w:rFonts w:ascii="Times New Roman" w:hAnsi="Times New Roman"/>
          <w:b/>
          <w:bCs/>
        </w:rPr>
        <w:br w:type="page"/>
      </w:r>
    </w:p>
    <w:p w:rsidR="00415DFE" w:rsidRPr="001242A9" w:rsidP="00415DFE" w14:paraId="1D03CDF6" w14:textId="5AF8226B">
      <w:pPr>
        <w:pStyle w:val="Default"/>
        <w:rPr>
          <w:rFonts w:ascii="Times New Roman" w:hAnsi="Times New Roman" w:cs="Times New Roman"/>
          <w:b/>
          <w:bCs/>
        </w:rPr>
      </w:pPr>
      <w:r w:rsidRPr="001242A9">
        <w:rPr>
          <w:rFonts w:ascii="Times New Roman" w:hAnsi="Times New Roman" w:cs="Times New Roman"/>
          <w:b/>
          <w:bCs/>
        </w:rPr>
        <w:t>Cost Burden to Respondents or Recordkeepers Summary</w:t>
      </w:r>
    </w:p>
    <w:p w:rsidR="00415DFE" w:rsidRPr="001242A9" w:rsidP="00415DFE" w14:paraId="36010F77" w14:textId="77777777">
      <w:pPr>
        <w:pStyle w:val="Default"/>
        <w:tabs>
          <w:tab w:val="left" w:pos="9000"/>
          <w:tab w:val="left" w:pos="9090"/>
        </w:tabs>
        <w:rPr>
          <w:rFonts w:ascii="Times New Roman" w:hAnsi="Times New Roman" w:cs="Times New Roman"/>
          <w:b/>
          <w:bCs/>
        </w:rPr>
      </w:pPr>
    </w:p>
    <w:p w:rsidR="006C327D" w:rsidRPr="001242A9" w:rsidP="00D93344" w14:paraId="2A4F2992" w14:textId="73E339E4">
      <w:pPr>
        <w:widowControl/>
        <w:rPr>
          <w:rFonts w:ascii="Times New Roman" w:hAnsi="Times New Roman"/>
          <w:color w:val="000000"/>
        </w:rPr>
      </w:pPr>
      <w:r w:rsidRPr="001242A9">
        <w:rPr>
          <w:rFonts w:ascii="Times New Roman" w:hAnsi="Times New Roman"/>
        </w:rPr>
        <w:t>The annual cost burden to respondents or recordkeepers is summarized in the summary table below.</w:t>
      </w:r>
    </w:p>
    <w:p w:rsidR="006C327D" w:rsidRPr="001242A9" w:rsidP="006C327D" w14:paraId="286383F4" w14:textId="77777777">
      <w:pPr>
        <w:rPr>
          <w:rFonts w:ascii="Times New Roman" w:hAnsi="Times New Roman"/>
          <w:bCs/>
          <w:color w:val="000000"/>
        </w:rPr>
      </w:pPr>
    </w:p>
    <w:p w:rsidR="006C327D" w:rsidRPr="001242A9" w:rsidP="006C327D" w14:paraId="0CC9F8B7" w14:textId="6F30C966">
      <w:pPr>
        <w:widowControl/>
        <w:autoSpaceDE/>
        <w:autoSpaceDN/>
        <w:adjustRightInd/>
        <w:rPr>
          <w:rFonts w:ascii="Times New Roman" w:hAnsi="Times New Roman"/>
          <w:color w:val="000000"/>
        </w:rPr>
      </w:pPr>
      <w:r w:rsidRPr="001242A9">
        <w:rPr>
          <w:rFonts w:ascii="Times New Roman" w:hAnsi="Times New Roman"/>
          <w:color w:val="000000"/>
        </w:rPr>
        <w:t xml:space="preserve">Table 13-3. Estimated Annual Respondent or Recordkeeper Cost Burden, </w:t>
      </w:r>
      <w:r w:rsidRPr="001242A9" w:rsidR="00E74589">
        <w:rPr>
          <w:rFonts w:ascii="Times New Roman" w:hAnsi="Times New Roman"/>
          <w:color w:val="000000"/>
        </w:rPr>
        <w:t xml:space="preserve">Summary </w:t>
      </w:r>
    </w:p>
    <w:tbl>
      <w:tblPr>
        <w:tblStyle w:val="TableGrid"/>
        <w:tblW w:w="9355" w:type="dxa"/>
        <w:tblLook w:val="04A0"/>
      </w:tblPr>
      <w:tblGrid>
        <w:gridCol w:w="1705"/>
        <w:gridCol w:w="2070"/>
        <w:gridCol w:w="2430"/>
        <w:gridCol w:w="3150"/>
      </w:tblGrid>
      <w:tr w14:paraId="335313D3" w14:textId="77777777" w:rsidTr="00C8061E">
        <w:tblPrEx>
          <w:tblW w:w="9355" w:type="dxa"/>
          <w:tblLook w:val="04A0"/>
        </w:tblPrEx>
        <w:trPr>
          <w:trHeight w:val="615"/>
        </w:trPr>
        <w:tc>
          <w:tcPr>
            <w:tcW w:w="1705" w:type="dxa"/>
            <w:shd w:val="clear" w:color="auto" w:fill="8EAADB" w:themeFill="accent1" w:themeFillTint="99"/>
            <w:vAlign w:val="center"/>
            <w:hideMark/>
          </w:tcPr>
          <w:p w:rsidR="006C327D" w:rsidRPr="001242A9" w:rsidP="00C8061E" w14:paraId="3B574C7D" w14:textId="77777777">
            <w:pPr>
              <w:widowControl/>
              <w:autoSpaceDE/>
              <w:autoSpaceDN/>
              <w:adjustRightInd/>
              <w:rPr>
                <w:rFonts w:ascii="Times New Roman" w:hAnsi="Times New Roman" w:eastAsiaTheme="minorHAnsi"/>
                <w:b/>
                <w:bCs/>
                <w:sz w:val="20"/>
                <w:szCs w:val="20"/>
              </w:rPr>
            </w:pPr>
            <w:r w:rsidRPr="001242A9">
              <w:rPr>
                <w:rFonts w:ascii="Times New Roman" w:hAnsi="Times New Roman" w:eastAsiaTheme="minorHAnsi"/>
                <w:b/>
                <w:bCs/>
                <w:sz w:val="20"/>
                <w:szCs w:val="20"/>
              </w:rPr>
              <w:t>Cost Component</w:t>
            </w:r>
          </w:p>
        </w:tc>
        <w:tc>
          <w:tcPr>
            <w:tcW w:w="2070" w:type="dxa"/>
            <w:shd w:val="clear" w:color="auto" w:fill="8EAADB" w:themeFill="accent1" w:themeFillTint="99"/>
            <w:vAlign w:val="center"/>
            <w:hideMark/>
          </w:tcPr>
          <w:p w:rsidR="006C327D" w:rsidRPr="001242A9" w:rsidP="00C8061E" w14:paraId="1F1E203E" w14:textId="7EB98E4A">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Number of Responses</w:t>
            </w:r>
          </w:p>
        </w:tc>
        <w:tc>
          <w:tcPr>
            <w:tcW w:w="2430" w:type="dxa"/>
            <w:shd w:val="clear" w:color="auto" w:fill="8EAADB"/>
            <w:vAlign w:val="center"/>
          </w:tcPr>
          <w:p w:rsidR="006C327D" w:rsidRPr="001242A9" w:rsidP="00C8061E" w14:paraId="61C7B347"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Unit Cost</w:t>
            </w:r>
          </w:p>
        </w:tc>
        <w:tc>
          <w:tcPr>
            <w:tcW w:w="3150" w:type="dxa"/>
            <w:shd w:val="clear" w:color="auto" w:fill="8EAADB" w:themeFill="accent1" w:themeFillTint="99"/>
            <w:vAlign w:val="center"/>
            <w:hideMark/>
          </w:tcPr>
          <w:p w:rsidR="006C327D" w:rsidRPr="001242A9" w:rsidP="00C8061E" w14:paraId="453592F1" w14:textId="77777777">
            <w:pPr>
              <w:widowControl/>
              <w:autoSpaceDE/>
              <w:autoSpaceDN/>
              <w:adjustRightInd/>
              <w:jc w:val="center"/>
              <w:rPr>
                <w:rFonts w:ascii="Times New Roman" w:hAnsi="Times New Roman" w:eastAsiaTheme="minorHAnsi"/>
                <w:b/>
                <w:bCs/>
                <w:sz w:val="20"/>
                <w:szCs w:val="20"/>
              </w:rPr>
            </w:pPr>
            <w:r w:rsidRPr="001242A9">
              <w:rPr>
                <w:rFonts w:ascii="Times New Roman" w:hAnsi="Times New Roman" w:eastAsiaTheme="minorHAnsi"/>
                <w:b/>
                <w:bCs/>
                <w:sz w:val="20"/>
                <w:szCs w:val="20"/>
              </w:rPr>
              <w:t>Cost to Recordkeepers</w:t>
            </w:r>
          </w:p>
        </w:tc>
      </w:tr>
      <w:tr w14:paraId="3E75F991" w14:textId="77777777" w:rsidTr="00962124">
        <w:tblPrEx>
          <w:tblW w:w="9355" w:type="dxa"/>
          <w:tblLook w:val="04A0"/>
        </w:tblPrEx>
        <w:trPr>
          <w:trHeight w:val="300"/>
        </w:trPr>
        <w:tc>
          <w:tcPr>
            <w:tcW w:w="1705" w:type="dxa"/>
            <w:noWrap/>
            <w:vAlign w:val="center"/>
            <w:hideMark/>
          </w:tcPr>
          <w:p w:rsidR="006C327D" w:rsidRPr="001242A9" w:rsidP="006C327D" w14:paraId="152C4B30" w14:textId="7C131D21">
            <w:pPr>
              <w:widowControl/>
              <w:autoSpaceDE/>
              <w:autoSpaceDN/>
              <w:adjustRightInd/>
              <w:rPr>
                <w:rFonts w:ascii="Times New Roman" w:hAnsi="Times New Roman" w:eastAsiaTheme="minorHAnsi"/>
                <w:bCs/>
                <w:sz w:val="20"/>
                <w:szCs w:val="20"/>
              </w:rPr>
            </w:pPr>
            <w:r w:rsidRPr="001242A9">
              <w:rPr>
                <w:rFonts w:ascii="Times New Roman" w:hAnsi="Times New Roman" w:eastAsiaTheme="minorHAnsi"/>
                <w:bCs/>
                <w:sz w:val="20"/>
                <w:szCs w:val="20"/>
              </w:rPr>
              <w:t xml:space="preserve">I. </w:t>
            </w:r>
            <w:r w:rsidRPr="001242A9">
              <w:rPr>
                <w:rFonts w:ascii="Times New Roman" w:hAnsi="Times New Roman" w:eastAsiaTheme="minorHAnsi"/>
                <w:bCs/>
                <w:sz w:val="20"/>
                <w:szCs w:val="20"/>
              </w:rPr>
              <w:t>Mail</w:t>
            </w:r>
            <w:r w:rsidRPr="001242A9" w:rsidR="001E1394">
              <w:rPr>
                <w:rFonts w:ascii="Times New Roman" w:hAnsi="Times New Roman" w:eastAsiaTheme="minorHAnsi"/>
                <w:bCs/>
                <w:sz w:val="20"/>
                <w:szCs w:val="20"/>
              </w:rPr>
              <w:t>ing</w:t>
            </w:r>
            <w:r w:rsidRPr="001242A9">
              <w:rPr>
                <w:rFonts w:ascii="Times New Roman" w:hAnsi="Times New Roman" w:eastAsiaTheme="minorHAnsi"/>
                <w:bCs/>
                <w:sz w:val="20"/>
                <w:szCs w:val="20"/>
              </w:rPr>
              <w:t xml:space="preserve"> CAPs</w:t>
            </w:r>
            <w:r w:rsidRPr="001242A9" w:rsidR="008D03B6">
              <w:rPr>
                <w:rFonts w:ascii="Times New Roman" w:hAnsi="Times New Roman" w:eastAsiaTheme="minorHAnsi"/>
                <w:bCs/>
                <w:sz w:val="20"/>
                <w:szCs w:val="20"/>
              </w:rPr>
              <w:t xml:space="preserve"> </w:t>
            </w:r>
          </w:p>
        </w:tc>
        <w:tc>
          <w:tcPr>
            <w:tcW w:w="2070" w:type="dxa"/>
            <w:noWrap/>
            <w:vAlign w:val="center"/>
          </w:tcPr>
          <w:p w:rsidR="006C327D" w:rsidRPr="001242A9" w:rsidP="006C327D" w14:paraId="5F4D397E" w14:textId="2EB5D5F2">
            <w:pPr>
              <w:widowControl/>
              <w:autoSpaceDE/>
              <w:autoSpaceDN/>
              <w:adjustRightInd/>
              <w:jc w:val="center"/>
              <w:rPr>
                <w:rFonts w:ascii="Times New Roman" w:hAnsi="Times New Roman" w:eastAsiaTheme="minorHAnsi"/>
                <w:bCs/>
                <w:sz w:val="20"/>
                <w:szCs w:val="20"/>
              </w:rPr>
            </w:pPr>
            <w:r w:rsidRPr="001242A9">
              <w:rPr>
                <w:rFonts w:ascii="Times New Roman" w:hAnsi="Times New Roman" w:eastAsiaTheme="minorHAnsi"/>
                <w:bCs/>
                <w:sz w:val="20"/>
                <w:szCs w:val="20"/>
              </w:rPr>
              <w:t>14</w:t>
            </w:r>
          </w:p>
        </w:tc>
        <w:tc>
          <w:tcPr>
            <w:tcW w:w="2430" w:type="dxa"/>
            <w:vAlign w:val="center"/>
          </w:tcPr>
          <w:p w:rsidR="006C327D" w:rsidRPr="001242A9" w:rsidP="006C327D" w14:paraId="30A3746F" w14:textId="77777777">
            <w:pPr>
              <w:widowControl/>
              <w:autoSpaceDE/>
              <w:autoSpaceDN/>
              <w:adjustRightInd/>
              <w:jc w:val="center"/>
              <w:rPr>
                <w:rFonts w:ascii="Times New Roman" w:hAnsi="Times New Roman" w:eastAsiaTheme="minorHAnsi"/>
                <w:bCs/>
                <w:sz w:val="20"/>
                <w:szCs w:val="20"/>
              </w:rPr>
            </w:pPr>
            <w:r w:rsidRPr="001242A9">
              <w:rPr>
                <w:rFonts w:ascii="Times New Roman" w:hAnsi="Times New Roman"/>
                <w:color w:val="000000"/>
                <w:sz w:val="20"/>
                <w:szCs w:val="20"/>
              </w:rPr>
              <w:t>$200.00</w:t>
            </w:r>
          </w:p>
        </w:tc>
        <w:tc>
          <w:tcPr>
            <w:tcW w:w="3150" w:type="dxa"/>
            <w:noWrap/>
            <w:vAlign w:val="center"/>
          </w:tcPr>
          <w:p w:rsidR="006C327D" w:rsidRPr="001242A9" w:rsidP="006C327D" w14:paraId="09B6A21D" w14:textId="0D21119B">
            <w:pPr>
              <w:widowControl/>
              <w:autoSpaceDE/>
              <w:autoSpaceDN/>
              <w:adjustRightInd/>
              <w:jc w:val="center"/>
              <w:rPr>
                <w:rFonts w:ascii="Times New Roman" w:hAnsi="Times New Roman" w:eastAsiaTheme="minorHAnsi"/>
                <w:bCs/>
                <w:sz w:val="20"/>
                <w:szCs w:val="20"/>
              </w:rPr>
            </w:pPr>
            <w:r w:rsidRPr="001242A9">
              <w:rPr>
                <w:rFonts w:ascii="Times New Roman" w:hAnsi="Times New Roman"/>
                <w:color w:val="000000"/>
                <w:sz w:val="20"/>
                <w:szCs w:val="20"/>
              </w:rPr>
              <w:t>$ 2,800.00</w:t>
            </w:r>
          </w:p>
        </w:tc>
      </w:tr>
      <w:tr w14:paraId="18BD4C34" w14:textId="77777777" w:rsidTr="00962124">
        <w:tblPrEx>
          <w:tblW w:w="9355" w:type="dxa"/>
          <w:tblLook w:val="04A0"/>
        </w:tblPrEx>
        <w:trPr>
          <w:trHeight w:val="300"/>
        </w:trPr>
        <w:tc>
          <w:tcPr>
            <w:tcW w:w="1705" w:type="dxa"/>
            <w:noWrap/>
            <w:vAlign w:val="center"/>
          </w:tcPr>
          <w:p w:rsidR="006C327D" w:rsidRPr="001242A9" w:rsidP="006C327D" w14:paraId="0557C8A3" w14:textId="6154C32D">
            <w:pPr>
              <w:widowControl/>
              <w:autoSpaceDE/>
              <w:autoSpaceDN/>
              <w:adjustRightInd/>
              <w:rPr>
                <w:rFonts w:ascii="Times New Roman" w:hAnsi="Times New Roman" w:eastAsiaTheme="minorHAnsi"/>
                <w:bCs/>
                <w:sz w:val="20"/>
                <w:szCs w:val="20"/>
              </w:rPr>
            </w:pPr>
            <w:r w:rsidRPr="001242A9">
              <w:rPr>
                <w:rFonts w:ascii="Times New Roman" w:hAnsi="Times New Roman" w:eastAsiaTheme="minorHAnsi"/>
                <w:bCs/>
                <w:sz w:val="20"/>
                <w:szCs w:val="20"/>
              </w:rPr>
              <w:t>I</w:t>
            </w:r>
            <w:r w:rsidRPr="001242A9" w:rsidR="001E1394">
              <w:rPr>
                <w:rFonts w:ascii="Times New Roman" w:hAnsi="Times New Roman" w:eastAsiaTheme="minorHAnsi"/>
                <w:bCs/>
                <w:sz w:val="20"/>
                <w:szCs w:val="20"/>
              </w:rPr>
              <w:t>I</w:t>
            </w:r>
            <w:r w:rsidRPr="001242A9">
              <w:rPr>
                <w:rFonts w:ascii="Times New Roman" w:hAnsi="Times New Roman" w:eastAsiaTheme="minorHAnsi"/>
                <w:bCs/>
                <w:sz w:val="20"/>
                <w:szCs w:val="20"/>
              </w:rPr>
              <w:t xml:space="preserve">I. </w:t>
            </w:r>
            <w:r w:rsidRPr="001242A9">
              <w:rPr>
                <w:rFonts w:ascii="Times New Roman" w:hAnsi="Times New Roman" w:eastAsiaTheme="minorHAnsi"/>
                <w:bCs/>
                <w:sz w:val="20"/>
                <w:szCs w:val="20"/>
              </w:rPr>
              <w:t>Post</w:t>
            </w:r>
            <w:r w:rsidRPr="001242A9" w:rsidR="001E1394">
              <w:rPr>
                <w:rFonts w:ascii="Times New Roman" w:hAnsi="Times New Roman" w:eastAsiaTheme="minorHAnsi"/>
                <w:bCs/>
                <w:sz w:val="20"/>
                <w:szCs w:val="20"/>
              </w:rPr>
              <w:t>ing</w:t>
            </w:r>
            <w:r w:rsidRPr="001242A9">
              <w:rPr>
                <w:rFonts w:ascii="Times New Roman" w:hAnsi="Times New Roman" w:eastAsiaTheme="minorHAnsi"/>
                <w:bCs/>
                <w:sz w:val="20"/>
                <w:szCs w:val="20"/>
              </w:rPr>
              <w:t xml:space="preserve"> POV Notice</w:t>
            </w:r>
            <w:r w:rsidRPr="001242A9" w:rsidR="009C535F">
              <w:rPr>
                <w:rFonts w:ascii="Times New Roman" w:hAnsi="Times New Roman" w:eastAsiaTheme="minorHAnsi"/>
                <w:bCs/>
                <w:sz w:val="20"/>
                <w:szCs w:val="20"/>
              </w:rPr>
              <w:t>s</w:t>
            </w:r>
          </w:p>
        </w:tc>
        <w:tc>
          <w:tcPr>
            <w:tcW w:w="2070" w:type="dxa"/>
            <w:noWrap/>
            <w:vAlign w:val="center"/>
          </w:tcPr>
          <w:p w:rsidR="006C327D" w:rsidRPr="001242A9" w:rsidP="006C327D" w14:paraId="13B8C1BA" w14:textId="1F597000">
            <w:pPr>
              <w:widowControl/>
              <w:autoSpaceDE/>
              <w:autoSpaceDN/>
              <w:adjustRightInd/>
              <w:jc w:val="center"/>
              <w:rPr>
                <w:rFonts w:ascii="Times New Roman" w:hAnsi="Times New Roman"/>
                <w:bCs/>
                <w:sz w:val="20"/>
                <w:szCs w:val="20"/>
              </w:rPr>
            </w:pPr>
            <w:r w:rsidRPr="001242A9">
              <w:rPr>
                <w:rFonts w:ascii="Times New Roman" w:hAnsi="Times New Roman"/>
                <w:bCs/>
                <w:sz w:val="20"/>
                <w:szCs w:val="20"/>
              </w:rPr>
              <w:t>1</w:t>
            </w:r>
          </w:p>
        </w:tc>
        <w:tc>
          <w:tcPr>
            <w:tcW w:w="2430" w:type="dxa"/>
            <w:shd w:val="clear" w:color="auto" w:fill="auto"/>
            <w:vAlign w:val="center"/>
          </w:tcPr>
          <w:p w:rsidR="006C327D" w:rsidRPr="001242A9" w:rsidP="006C327D" w14:paraId="31ECAC00" w14:textId="37C2BB34">
            <w:pPr>
              <w:widowControl/>
              <w:autoSpaceDE/>
              <w:autoSpaceDN/>
              <w:adjustRightInd/>
              <w:jc w:val="center"/>
              <w:rPr>
                <w:rFonts w:ascii="Times New Roman" w:hAnsi="Times New Roman"/>
                <w:color w:val="000000"/>
                <w:sz w:val="20"/>
                <w:szCs w:val="20"/>
              </w:rPr>
            </w:pPr>
            <w:r w:rsidRPr="001242A9">
              <w:rPr>
                <w:rFonts w:ascii="Times New Roman" w:hAnsi="Times New Roman"/>
                <w:color w:val="000000"/>
                <w:sz w:val="20"/>
                <w:szCs w:val="20"/>
              </w:rPr>
              <w:t>$</w:t>
            </w:r>
            <w:r w:rsidRPr="001242A9" w:rsidR="00635733">
              <w:rPr>
                <w:rFonts w:ascii="Times New Roman" w:hAnsi="Times New Roman"/>
                <w:color w:val="000000"/>
                <w:sz w:val="20"/>
                <w:szCs w:val="20"/>
              </w:rPr>
              <w:t>1.05</w:t>
            </w:r>
          </w:p>
        </w:tc>
        <w:tc>
          <w:tcPr>
            <w:tcW w:w="3150" w:type="dxa"/>
            <w:noWrap/>
            <w:vAlign w:val="center"/>
          </w:tcPr>
          <w:p w:rsidR="006C327D" w:rsidRPr="001242A9" w:rsidP="006C327D" w14:paraId="5F8F5503" w14:textId="7FE814FC">
            <w:pPr>
              <w:widowControl/>
              <w:autoSpaceDE/>
              <w:autoSpaceDN/>
              <w:adjustRightInd/>
              <w:jc w:val="center"/>
              <w:rPr>
                <w:rFonts w:ascii="Times New Roman" w:hAnsi="Times New Roman"/>
                <w:color w:val="000000"/>
                <w:sz w:val="20"/>
                <w:szCs w:val="20"/>
              </w:rPr>
            </w:pPr>
            <w:r w:rsidRPr="001242A9">
              <w:rPr>
                <w:rFonts w:ascii="Times New Roman" w:hAnsi="Times New Roman"/>
                <w:color w:val="000000"/>
                <w:sz w:val="20"/>
                <w:szCs w:val="20"/>
              </w:rPr>
              <w:t>$</w:t>
            </w:r>
            <w:r w:rsidRPr="001242A9" w:rsidR="00635733">
              <w:rPr>
                <w:rFonts w:ascii="Times New Roman" w:hAnsi="Times New Roman"/>
                <w:color w:val="000000"/>
                <w:sz w:val="20"/>
                <w:szCs w:val="20"/>
              </w:rPr>
              <w:t>1.05</w:t>
            </w:r>
          </w:p>
        </w:tc>
      </w:tr>
      <w:tr w14:paraId="2EB8505D" w14:textId="77777777" w:rsidTr="00962124">
        <w:tblPrEx>
          <w:tblW w:w="9355" w:type="dxa"/>
          <w:tblLook w:val="04A0"/>
        </w:tblPrEx>
        <w:trPr>
          <w:trHeight w:val="300"/>
        </w:trPr>
        <w:tc>
          <w:tcPr>
            <w:tcW w:w="1705" w:type="dxa"/>
            <w:noWrap/>
            <w:vAlign w:val="center"/>
            <w:hideMark/>
          </w:tcPr>
          <w:p w:rsidR="006C327D" w:rsidRPr="001242A9" w:rsidP="00D93344" w14:paraId="4EF41102" w14:textId="251F14C8">
            <w:pPr>
              <w:widowControl/>
              <w:autoSpaceDE/>
              <w:autoSpaceDN/>
              <w:adjustRightInd/>
              <w:jc w:val="right"/>
              <w:rPr>
                <w:rFonts w:ascii="Times New Roman" w:hAnsi="Times New Roman" w:eastAsiaTheme="minorHAnsi"/>
                <w:b/>
                <w:bCs/>
                <w:sz w:val="20"/>
                <w:szCs w:val="20"/>
              </w:rPr>
            </w:pPr>
            <w:r w:rsidRPr="001242A9">
              <w:rPr>
                <w:rFonts w:ascii="Times New Roman" w:hAnsi="Times New Roman" w:eastAsiaTheme="minorHAnsi"/>
                <w:b/>
                <w:bCs/>
                <w:sz w:val="20"/>
                <w:szCs w:val="20"/>
              </w:rPr>
              <w:t>Total</w:t>
            </w:r>
            <w:r w:rsidRPr="001242A9" w:rsidR="00A62735">
              <w:rPr>
                <w:rFonts w:ascii="Times New Roman" w:hAnsi="Times New Roman" w:eastAsiaTheme="minorHAnsi"/>
                <w:b/>
                <w:bCs/>
                <w:sz w:val="20"/>
                <w:szCs w:val="20"/>
              </w:rPr>
              <w:t xml:space="preserve"> (</w:t>
            </w:r>
            <w:r w:rsidRPr="001242A9" w:rsidR="00A62735">
              <w:rPr>
                <w:rFonts w:ascii="Times New Roman" w:hAnsi="Times New Roman" w:eastAsiaTheme="minorHAnsi"/>
                <w:b/>
                <w:bCs/>
                <w:i/>
                <w:iCs/>
                <w:sz w:val="20"/>
                <w:szCs w:val="20"/>
              </w:rPr>
              <w:t>Rounded</w:t>
            </w:r>
            <w:r w:rsidRPr="001242A9" w:rsidR="00A62735">
              <w:rPr>
                <w:rFonts w:ascii="Times New Roman" w:hAnsi="Times New Roman" w:eastAsiaTheme="minorHAnsi"/>
                <w:b/>
                <w:bCs/>
                <w:sz w:val="20"/>
                <w:szCs w:val="20"/>
              </w:rPr>
              <w:t>)</w:t>
            </w:r>
          </w:p>
        </w:tc>
        <w:tc>
          <w:tcPr>
            <w:tcW w:w="2070" w:type="dxa"/>
            <w:vAlign w:val="center"/>
          </w:tcPr>
          <w:p w:rsidR="006C327D" w:rsidRPr="001242A9" w:rsidP="006C327D" w14:paraId="043D51B2" w14:textId="64741EAD">
            <w:pPr>
              <w:widowControl/>
              <w:autoSpaceDE/>
              <w:autoSpaceDN/>
              <w:adjustRightInd/>
              <w:jc w:val="center"/>
              <w:rPr>
                <w:rFonts w:ascii="Times New Roman" w:hAnsi="Times New Roman" w:eastAsiaTheme="minorHAnsi"/>
                <w:b/>
                <w:i/>
                <w:iCs/>
                <w:sz w:val="20"/>
                <w:szCs w:val="20"/>
              </w:rPr>
            </w:pPr>
            <w:r w:rsidRPr="001242A9">
              <w:rPr>
                <w:rFonts w:ascii="Times New Roman" w:hAnsi="Times New Roman"/>
                <w:b/>
                <w:i/>
                <w:iCs/>
                <w:sz w:val="20"/>
                <w:szCs w:val="20"/>
              </w:rPr>
              <w:t>15</w:t>
            </w:r>
          </w:p>
        </w:tc>
        <w:tc>
          <w:tcPr>
            <w:tcW w:w="2430" w:type="dxa"/>
            <w:shd w:val="clear" w:color="auto" w:fill="000000" w:themeFill="text1"/>
            <w:vAlign w:val="center"/>
          </w:tcPr>
          <w:p w:rsidR="006C327D" w:rsidRPr="001242A9" w:rsidP="006C327D" w14:paraId="3F73D695" w14:textId="77777777">
            <w:pPr>
              <w:widowControl/>
              <w:autoSpaceDE/>
              <w:autoSpaceDN/>
              <w:adjustRightInd/>
              <w:jc w:val="center"/>
              <w:rPr>
                <w:rFonts w:ascii="Times New Roman" w:hAnsi="Times New Roman" w:eastAsiaTheme="minorHAnsi"/>
                <w:bCs/>
                <w:i/>
                <w:iCs/>
                <w:sz w:val="20"/>
                <w:szCs w:val="20"/>
              </w:rPr>
            </w:pPr>
            <w:r w:rsidRPr="001242A9">
              <w:rPr>
                <w:rFonts w:ascii="Times New Roman" w:hAnsi="Times New Roman"/>
                <w:b/>
                <w:bCs/>
                <w:i/>
                <w:iCs/>
                <w:color w:val="000000"/>
                <w:sz w:val="20"/>
                <w:szCs w:val="20"/>
              </w:rPr>
              <w:t> </w:t>
            </w:r>
          </w:p>
        </w:tc>
        <w:tc>
          <w:tcPr>
            <w:tcW w:w="3150" w:type="dxa"/>
            <w:noWrap/>
            <w:vAlign w:val="center"/>
          </w:tcPr>
          <w:p w:rsidR="006C327D" w:rsidRPr="001242A9" w:rsidP="006C327D" w14:paraId="59FBDF74" w14:textId="5865D6C3">
            <w:pPr>
              <w:widowControl/>
              <w:autoSpaceDE/>
              <w:autoSpaceDN/>
              <w:adjustRightInd/>
              <w:jc w:val="center"/>
              <w:rPr>
                <w:rFonts w:ascii="Times New Roman" w:hAnsi="Times New Roman" w:eastAsiaTheme="minorHAnsi"/>
                <w:b/>
                <w:bCs/>
                <w:i/>
                <w:iCs/>
                <w:sz w:val="20"/>
                <w:szCs w:val="20"/>
              </w:rPr>
            </w:pPr>
            <w:r w:rsidRPr="001242A9">
              <w:rPr>
                <w:rFonts w:ascii="Times New Roman" w:hAnsi="Times New Roman"/>
                <w:b/>
                <w:bCs/>
                <w:i/>
                <w:iCs/>
                <w:color w:val="000000"/>
                <w:sz w:val="20"/>
                <w:szCs w:val="20"/>
              </w:rPr>
              <w:t>$2,801</w:t>
            </w:r>
          </w:p>
        </w:tc>
      </w:tr>
    </w:tbl>
    <w:p w:rsidR="0084460C" w:rsidRPr="001242A9" w:rsidP="007628FE" w14:paraId="3AEA54E3" w14:textId="77777777">
      <w:pPr>
        <w:rPr>
          <w:rFonts w:ascii="Times New Roman" w:hAnsi="Times New Roman"/>
          <w:b/>
          <w:bCs/>
          <w:color w:val="000000"/>
        </w:rPr>
      </w:pPr>
    </w:p>
    <w:p w:rsidR="008F7DDE" w:rsidRPr="001242A9" w:rsidP="007628FE" w14:paraId="6154050E" w14:textId="77777777">
      <w:pPr>
        <w:rPr>
          <w:rFonts w:ascii="Times New Roman" w:hAnsi="Times New Roman"/>
          <w:bCs/>
          <w:color w:val="000000"/>
        </w:rPr>
      </w:pPr>
      <w:r w:rsidRPr="001242A9">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27AE2" w:rsidRPr="001242A9" w14:paraId="449BFC35" w14:textId="77777777">
      <w:pPr>
        <w:rPr>
          <w:rFonts w:ascii="Times New Roman" w:hAnsi="Times New Roman"/>
          <w:b/>
          <w:bCs/>
          <w:color w:val="000000"/>
          <w:szCs w:val="22"/>
        </w:rPr>
      </w:pPr>
    </w:p>
    <w:p w:rsidR="00627AE2" w:rsidRPr="001242A9" w14:paraId="6EFC39B3" w14:textId="4B3EB0BA">
      <w:pPr>
        <w:rPr>
          <w:rFonts w:ascii="Times New Roman" w:hAnsi="Times New Roman"/>
          <w:color w:val="000000"/>
        </w:rPr>
      </w:pPr>
      <w:r w:rsidRPr="001242A9">
        <w:rPr>
          <w:rFonts w:ascii="Times New Roman" w:hAnsi="Times New Roman"/>
          <w:color w:val="000000"/>
        </w:rPr>
        <w:t>MSHA uses data from the FedScope published by the Office of Personnel Management (OPM) for hourly wage rates of Federal employees and adjusts the rates for benefits and overhead. The occupations listed below in Table 14-1 are those that were determined to be relevant for the Federal government cost calculations.</w:t>
      </w:r>
    </w:p>
    <w:p w:rsidR="00627AE2" w:rsidRPr="001242A9" w14:paraId="571775A0" w14:textId="77777777">
      <w:pPr>
        <w:rPr>
          <w:rFonts w:ascii="Times New Roman" w:hAnsi="Times New Roman"/>
          <w:b/>
          <w:bCs/>
          <w:color w:val="000000"/>
          <w:szCs w:val="22"/>
        </w:rPr>
      </w:pPr>
    </w:p>
    <w:p w:rsidR="00D22375" w:rsidRPr="001242A9" w:rsidP="007628FE" w14:paraId="76B4F606" w14:textId="5F3E5B0A">
      <w:pPr>
        <w:rPr>
          <w:rFonts w:ascii="Times New Roman" w:hAnsi="Times New Roman"/>
          <w:color w:val="000000"/>
        </w:rPr>
      </w:pPr>
      <w:r w:rsidRPr="001242A9">
        <w:rPr>
          <w:rFonts w:ascii="Times New Roman" w:hAnsi="Times New Roman"/>
          <w:color w:val="000000"/>
        </w:rPr>
        <w:t>Table 14-1</w:t>
      </w:r>
      <w:r w:rsidRPr="001242A9" w:rsidR="00D73216">
        <w:rPr>
          <w:rFonts w:ascii="Times New Roman" w:hAnsi="Times New Roman"/>
          <w:color w:val="000000"/>
        </w:rPr>
        <w:t>.</w:t>
      </w:r>
      <w:r w:rsidRPr="001242A9">
        <w:rPr>
          <w:rFonts w:ascii="Times New Roman" w:hAnsi="Times New Roman"/>
          <w:color w:val="000000"/>
        </w:rPr>
        <w:t xml:space="preserve"> Federal Hourly Wage Rates</w:t>
      </w:r>
    </w:p>
    <w:tbl>
      <w:tblPr>
        <w:tblStyle w:val="TableGrid"/>
        <w:tblW w:w="9445" w:type="dxa"/>
        <w:tblLook w:val="04A0"/>
      </w:tblPr>
      <w:tblGrid>
        <w:gridCol w:w="2965"/>
        <w:gridCol w:w="1350"/>
        <w:gridCol w:w="1260"/>
        <w:gridCol w:w="2070"/>
        <w:gridCol w:w="1800"/>
      </w:tblGrid>
      <w:tr w14:paraId="0F79EAD2" w14:textId="77777777" w:rsidTr="007628FE">
        <w:tblPrEx>
          <w:tblW w:w="9445" w:type="dxa"/>
          <w:tblLook w:val="04A0"/>
        </w:tblPrEx>
        <w:trPr>
          <w:trHeight w:val="478"/>
        </w:trPr>
        <w:tc>
          <w:tcPr>
            <w:tcW w:w="2965" w:type="dxa"/>
            <w:shd w:val="clear" w:color="auto" w:fill="8EAADB" w:themeFill="accent1" w:themeFillTint="99"/>
            <w:vAlign w:val="center"/>
          </w:tcPr>
          <w:p w:rsidR="00D22375" w:rsidRPr="001242A9" w:rsidP="00D75BE4" w14:paraId="191EF5D1" w14:textId="3FBB28D8">
            <w:pPr>
              <w:rPr>
                <w:rFonts w:ascii="Times New Roman" w:hAnsi="Times New Roman"/>
                <w:b/>
                <w:bCs/>
                <w:iCs/>
                <w:sz w:val="20"/>
              </w:rPr>
            </w:pPr>
            <w:r w:rsidRPr="001242A9">
              <w:rPr>
                <w:rFonts w:ascii="Times New Roman" w:hAnsi="Times New Roman"/>
                <w:b/>
                <w:bCs/>
                <w:iCs/>
                <w:sz w:val="20"/>
              </w:rPr>
              <w:t>Occupation</w:t>
            </w:r>
          </w:p>
        </w:tc>
        <w:tc>
          <w:tcPr>
            <w:tcW w:w="1350" w:type="dxa"/>
            <w:shd w:val="clear" w:color="auto" w:fill="8EAADB" w:themeFill="accent1" w:themeFillTint="99"/>
            <w:vAlign w:val="center"/>
          </w:tcPr>
          <w:p w:rsidR="00D22375" w:rsidRPr="001242A9" w:rsidP="00D75BE4" w14:paraId="53C91EFA" w14:textId="77777777">
            <w:pPr>
              <w:jc w:val="center"/>
              <w:rPr>
                <w:rFonts w:ascii="Times New Roman" w:hAnsi="Times New Roman"/>
                <w:b/>
                <w:bCs/>
                <w:iCs/>
                <w:sz w:val="20"/>
              </w:rPr>
            </w:pPr>
            <w:r w:rsidRPr="001242A9">
              <w:rPr>
                <w:rFonts w:ascii="Times New Roman" w:hAnsi="Times New Roman"/>
                <w:b/>
                <w:bCs/>
                <w:iCs/>
                <w:sz w:val="20"/>
              </w:rPr>
              <w:t>Occupation Code</w:t>
            </w:r>
          </w:p>
        </w:tc>
        <w:tc>
          <w:tcPr>
            <w:tcW w:w="1260" w:type="dxa"/>
            <w:shd w:val="clear" w:color="auto" w:fill="8EAADB" w:themeFill="accent1" w:themeFillTint="99"/>
            <w:vAlign w:val="center"/>
          </w:tcPr>
          <w:p w:rsidR="00D22375" w:rsidRPr="001242A9" w:rsidP="00D75BE4" w14:paraId="65B644AB" w14:textId="24CDFDC4">
            <w:pPr>
              <w:jc w:val="center"/>
              <w:rPr>
                <w:rFonts w:ascii="Times New Roman" w:hAnsi="Times New Roman"/>
                <w:b/>
                <w:bCs/>
                <w:iCs/>
                <w:sz w:val="20"/>
              </w:rPr>
            </w:pPr>
            <w:r w:rsidRPr="001242A9">
              <w:rPr>
                <w:rFonts w:ascii="Times New Roman" w:hAnsi="Times New Roman"/>
                <w:b/>
                <w:bCs/>
                <w:iCs/>
                <w:sz w:val="20"/>
              </w:rPr>
              <w:t>Mean</w:t>
            </w:r>
            <w:r w:rsidRPr="001242A9" w:rsidR="00BC2CDC">
              <w:rPr>
                <w:rFonts w:ascii="Times New Roman" w:hAnsi="Times New Roman"/>
                <w:b/>
                <w:bCs/>
                <w:iCs/>
                <w:sz w:val="20"/>
              </w:rPr>
              <w:t xml:space="preserve"> </w:t>
            </w:r>
            <w:r w:rsidRPr="001242A9">
              <w:rPr>
                <w:rFonts w:ascii="Times New Roman" w:hAnsi="Times New Roman"/>
                <w:b/>
                <w:bCs/>
                <w:iCs/>
                <w:sz w:val="20"/>
              </w:rPr>
              <w:t>Wage Rate</w:t>
            </w:r>
          </w:p>
        </w:tc>
        <w:tc>
          <w:tcPr>
            <w:tcW w:w="2070" w:type="dxa"/>
            <w:shd w:val="clear" w:color="auto" w:fill="8EAADB" w:themeFill="accent1" w:themeFillTint="99"/>
            <w:vAlign w:val="center"/>
          </w:tcPr>
          <w:p w:rsidR="00D22375" w:rsidRPr="001242A9" w:rsidP="00D75BE4" w14:paraId="1C754AE3" w14:textId="7AB02101">
            <w:pPr>
              <w:jc w:val="center"/>
              <w:rPr>
                <w:rFonts w:ascii="Times New Roman" w:hAnsi="Times New Roman"/>
                <w:b/>
                <w:bCs/>
                <w:iCs/>
                <w:sz w:val="20"/>
              </w:rPr>
            </w:pPr>
            <w:r w:rsidRPr="001242A9">
              <w:rPr>
                <w:rFonts w:ascii="Times New Roman" w:hAnsi="Times New Roman"/>
                <w:b/>
                <w:bCs/>
                <w:iCs/>
                <w:sz w:val="20"/>
              </w:rPr>
              <w:t>Benefit</w:t>
            </w:r>
            <w:r w:rsidRPr="001242A9" w:rsidR="00F16D8E">
              <w:rPr>
                <w:rFonts w:ascii="Times New Roman" w:hAnsi="Times New Roman"/>
                <w:b/>
                <w:bCs/>
                <w:iCs/>
                <w:sz w:val="20"/>
              </w:rPr>
              <w:t xml:space="preserve"> &amp; Overhead </w:t>
            </w:r>
            <w:r w:rsidRPr="001242A9">
              <w:rPr>
                <w:rFonts w:ascii="Times New Roman" w:hAnsi="Times New Roman"/>
                <w:b/>
                <w:bCs/>
                <w:iCs/>
                <w:sz w:val="20"/>
              </w:rPr>
              <w:t>Multiplier</w:t>
            </w:r>
            <w:r w:rsidRPr="001242A9" w:rsidR="00B24B40">
              <w:rPr>
                <w:rFonts w:ascii="Times New Roman" w:hAnsi="Times New Roman"/>
                <w:b/>
                <w:bCs/>
                <w:iCs/>
                <w:sz w:val="20"/>
              </w:rPr>
              <w:t xml:space="preserve"> [a]</w:t>
            </w:r>
          </w:p>
        </w:tc>
        <w:tc>
          <w:tcPr>
            <w:tcW w:w="1800" w:type="dxa"/>
            <w:shd w:val="clear" w:color="auto" w:fill="8EAADB" w:themeFill="accent1" w:themeFillTint="99"/>
            <w:vAlign w:val="center"/>
          </w:tcPr>
          <w:p w:rsidR="00D22375" w:rsidRPr="001242A9" w:rsidP="00D75BE4" w14:paraId="5AC6961E" w14:textId="77777777">
            <w:pPr>
              <w:jc w:val="center"/>
              <w:rPr>
                <w:rFonts w:ascii="Times New Roman" w:hAnsi="Times New Roman"/>
                <w:b/>
                <w:bCs/>
                <w:iCs/>
                <w:sz w:val="20"/>
              </w:rPr>
            </w:pPr>
            <w:r w:rsidRPr="001242A9">
              <w:rPr>
                <w:rFonts w:ascii="Times New Roman" w:hAnsi="Times New Roman"/>
                <w:b/>
                <w:bCs/>
                <w:iCs/>
                <w:sz w:val="20"/>
              </w:rPr>
              <w:t>Loaded Hourly Wage Rate</w:t>
            </w:r>
          </w:p>
        </w:tc>
      </w:tr>
      <w:tr w14:paraId="2DA2475E" w14:textId="77777777" w:rsidTr="007628FE">
        <w:tblPrEx>
          <w:tblW w:w="9445" w:type="dxa"/>
          <w:tblLook w:val="04A0"/>
        </w:tblPrEx>
        <w:trPr>
          <w:trHeight w:val="233"/>
        </w:trPr>
        <w:tc>
          <w:tcPr>
            <w:tcW w:w="2965" w:type="dxa"/>
            <w:shd w:val="clear" w:color="auto" w:fill="8EAADB" w:themeFill="accent1" w:themeFillTint="99"/>
            <w:vAlign w:val="center"/>
          </w:tcPr>
          <w:p w:rsidR="00D75BE4" w:rsidRPr="001242A9" w:rsidP="00D75BE4" w14:paraId="595E4D13" w14:textId="77777777">
            <w:pPr>
              <w:rPr>
                <w:rFonts w:ascii="Times New Roman" w:hAnsi="Times New Roman"/>
                <w:b/>
                <w:bCs/>
                <w:iCs/>
                <w:sz w:val="20"/>
              </w:rPr>
            </w:pPr>
          </w:p>
        </w:tc>
        <w:tc>
          <w:tcPr>
            <w:tcW w:w="1350" w:type="dxa"/>
            <w:shd w:val="clear" w:color="auto" w:fill="8EAADB" w:themeFill="accent1" w:themeFillTint="99"/>
            <w:vAlign w:val="center"/>
          </w:tcPr>
          <w:p w:rsidR="00D75BE4" w:rsidRPr="001242A9" w:rsidP="00D75BE4" w14:paraId="11BFAB25" w14:textId="77777777">
            <w:pPr>
              <w:jc w:val="center"/>
              <w:rPr>
                <w:rFonts w:ascii="Times New Roman" w:hAnsi="Times New Roman"/>
                <w:b/>
                <w:bCs/>
                <w:iCs/>
                <w:sz w:val="20"/>
              </w:rPr>
            </w:pPr>
          </w:p>
        </w:tc>
        <w:tc>
          <w:tcPr>
            <w:tcW w:w="1260" w:type="dxa"/>
            <w:shd w:val="clear" w:color="auto" w:fill="8EAADB" w:themeFill="accent1" w:themeFillTint="99"/>
            <w:vAlign w:val="center"/>
          </w:tcPr>
          <w:p w:rsidR="00D75BE4" w:rsidRPr="001242A9" w:rsidP="00D75BE4" w14:paraId="01156ABC" w14:textId="03605850">
            <w:pPr>
              <w:jc w:val="center"/>
              <w:rPr>
                <w:rFonts w:ascii="Times New Roman" w:hAnsi="Times New Roman"/>
                <w:b/>
                <w:bCs/>
                <w:iCs/>
                <w:sz w:val="20"/>
              </w:rPr>
            </w:pPr>
            <w:r w:rsidRPr="001242A9">
              <w:rPr>
                <w:rFonts w:ascii="Times New Roman" w:hAnsi="Times New Roman"/>
                <w:iCs/>
                <w:sz w:val="20"/>
              </w:rPr>
              <w:t>A</w:t>
            </w:r>
          </w:p>
        </w:tc>
        <w:tc>
          <w:tcPr>
            <w:tcW w:w="2070" w:type="dxa"/>
            <w:shd w:val="clear" w:color="auto" w:fill="8EAADB" w:themeFill="accent1" w:themeFillTint="99"/>
            <w:vAlign w:val="center"/>
          </w:tcPr>
          <w:p w:rsidR="00D75BE4" w:rsidRPr="001242A9" w:rsidP="00D75BE4" w14:paraId="2DAC5BEE" w14:textId="22289476">
            <w:pPr>
              <w:jc w:val="center"/>
              <w:rPr>
                <w:rFonts w:ascii="Times New Roman" w:hAnsi="Times New Roman"/>
                <w:b/>
                <w:bCs/>
                <w:iCs/>
                <w:sz w:val="20"/>
              </w:rPr>
            </w:pPr>
            <w:r w:rsidRPr="001242A9">
              <w:rPr>
                <w:rFonts w:ascii="Times New Roman" w:hAnsi="Times New Roman"/>
                <w:iCs/>
                <w:sz w:val="20"/>
              </w:rPr>
              <w:t>B</w:t>
            </w:r>
          </w:p>
        </w:tc>
        <w:tc>
          <w:tcPr>
            <w:tcW w:w="1800" w:type="dxa"/>
            <w:shd w:val="clear" w:color="auto" w:fill="8EAADB" w:themeFill="accent1" w:themeFillTint="99"/>
            <w:vAlign w:val="center"/>
          </w:tcPr>
          <w:p w:rsidR="00D75BE4" w:rsidRPr="001242A9" w:rsidP="00D75BE4" w14:paraId="484F84B1" w14:textId="748779E7">
            <w:pPr>
              <w:jc w:val="center"/>
              <w:rPr>
                <w:rFonts w:ascii="Times New Roman" w:hAnsi="Times New Roman"/>
                <w:b/>
                <w:bCs/>
                <w:iCs/>
                <w:sz w:val="20"/>
              </w:rPr>
            </w:pPr>
            <w:r w:rsidRPr="001242A9">
              <w:rPr>
                <w:rFonts w:ascii="Times New Roman" w:hAnsi="Times New Roman"/>
                <w:iCs/>
                <w:sz w:val="20"/>
              </w:rPr>
              <w:t>A x B</w:t>
            </w:r>
          </w:p>
        </w:tc>
      </w:tr>
      <w:tr w14:paraId="331CBA19" w14:textId="77777777" w:rsidTr="007948B1">
        <w:tblPrEx>
          <w:tblW w:w="9445" w:type="dxa"/>
          <w:tblLook w:val="04A0"/>
        </w:tblPrEx>
        <w:trPr>
          <w:trHeight w:val="246"/>
        </w:trPr>
        <w:tc>
          <w:tcPr>
            <w:tcW w:w="2965" w:type="dxa"/>
            <w:vAlign w:val="bottom"/>
          </w:tcPr>
          <w:p w:rsidR="00E873DB" w:rsidRPr="001242A9" w:rsidP="00E873DB" w14:paraId="53323FAC" w14:textId="6F351589">
            <w:pPr>
              <w:rPr>
                <w:rFonts w:ascii="Times New Roman" w:hAnsi="Times New Roman"/>
                <w:iCs/>
                <w:sz w:val="20"/>
                <w:szCs w:val="20"/>
              </w:rPr>
            </w:pPr>
            <w:r w:rsidRPr="001242A9">
              <w:rPr>
                <w:rFonts w:ascii="Times New Roman" w:hAnsi="Times New Roman"/>
                <w:color w:val="000000"/>
                <w:sz w:val="20"/>
                <w:szCs w:val="20"/>
              </w:rPr>
              <w:t>GS-9 Clerical Worker [b]</w:t>
            </w:r>
          </w:p>
        </w:tc>
        <w:tc>
          <w:tcPr>
            <w:tcW w:w="1350" w:type="dxa"/>
            <w:vAlign w:val="bottom"/>
          </w:tcPr>
          <w:p w:rsidR="00E873DB" w:rsidRPr="001242A9" w:rsidP="00E873DB" w14:paraId="49C18AF7" w14:textId="40C5D661">
            <w:pPr>
              <w:jc w:val="center"/>
              <w:rPr>
                <w:rFonts w:ascii="Times New Roman" w:hAnsi="Times New Roman"/>
                <w:iCs/>
                <w:sz w:val="20"/>
                <w:szCs w:val="20"/>
              </w:rPr>
            </w:pPr>
            <w:r w:rsidRPr="001242A9">
              <w:rPr>
                <w:rFonts w:ascii="Times New Roman" w:hAnsi="Times New Roman"/>
                <w:color w:val="000000"/>
                <w:sz w:val="20"/>
                <w:szCs w:val="20"/>
              </w:rPr>
              <w:t>03XX</w:t>
            </w:r>
          </w:p>
        </w:tc>
        <w:tc>
          <w:tcPr>
            <w:tcW w:w="1260" w:type="dxa"/>
          </w:tcPr>
          <w:p w:rsidR="00E873DB" w:rsidRPr="001242A9" w:rsidP="00E873DB" w14:paraId="20FD0BA3" w14:textId="7A17C349">
            <w:pPr>
              <w:rPr>
                <w:rFonts w:ascii="Times New Roman" w:hAnsi="Times New Roman"/>
                <w:iCs/>
                <w:sz w:val="20"/>
                <w:szCs w:val="20"/>
              </w:rPr>
            </w:pPr>
            <w:r w:rsidRPr="001242A9">
              <w:rPr>
                <w:rFonts w:ascii="Times New Roman" w:hAnsi="Times New Roman"/>
                <w:color w:val="000000"/>
                <w:sz w:val="20"/>
                <w:szCs w:val="20"/>
              </w:rPr>
              <w:t xml:space="preserve">     $32.24 </w:t>
            </w:r>
          </w:p>
        </w:tc>
        <w:tc>
          <w:tcPr>
            <w:tcW w:w="2070" w:type="dxa"/>
            <w:vAlign w:val="bottom"/>
          </w:tcPr>
          <w:p w:rsidR="00E873DB" w:rsidRPr="001242A9" w:rsidP="00E873DB" w14:paraId="26B420E4" w14:textId="70E439DF">
            <w:pPr>
              <w:jc w:val="center"/>
              <w:rPr>
                <w:rFonts w:ascii="Times New Roman" w:hAnsi="Times New Roman"/>
                <w:iCs/>
                <w:sz w:val="20"/>
                <w:szCs w:val="20"/>
              </w:rPr>
            </w:pPr>
            <w:r w:rsidRPr="001242A9">
              <w:rPr>
                <w:rFonts w:ascii="Times New Roman" w:hAnsi="Times New Roman"/>
                <w:color w:val="000000"/>
                <w:sz w:val="20"/>
                <w:szCs w:val="20"/>
              </w:rPr>
              <w:t>1.586</w:t>
            </w:r>
          </w:p>
        </w:tc>
        <w:tc>
          <w:tcPr>
            <w:tcW w:w="1800" w:type="dxa"/>
            <w:vAlign w:val="bottom"/>
          </w:tcPr>
          <w:p w:rsidR="00E873DB" w:rsidRPr="001242A9" w:rsidP="00E873DB" w14:paraId="675E98E7" w14:textId="6734FBC8">
            <w:pPr>
              <w:jc w:val="center"/>
              <w:rPr>
                <w:rFonts w:ascii="Times New Roman" w:hAnsi="Times New Roman"/>
                <w:iCs/>
                <w:sz w:val="20"/>
                <w:szCs w:val="20"/>
              </w:rPr>
            </w:pPr>
            <w:r w:rsidRPr="001242A9">
              <w:rPr>
                <w:rFonts w:ascii="Times New Roman" w:hAnsi="Times New Roman"/>
                <w:color w:val="000000"/>
                <w:sz w:val="20"/>
                <w:szCs w:val="20"/>
              </w:rPr>
              <w:t xml:space="preserve"> $51.13 </w:t>
            </w:r>
          </w:p>
        </w:tc>
      </w:tr>
      <w:tr w14:paraId="40290FE1" w14:textId="77777777" w:rsidTr="007628FE">
        <w:tblPrEx>
          <w:tblW w:w="9445" w:type="dxa"/>
          <w:tblLook w:val="04A0"/>
        </w:tblPrEx>
        <w:trPr>
          <w:trHeight w:val="314"/>
        </w:trPr>
        <w:tc>
          <w:tcPr>
            <w:tcW w:w="2965" w:type="dxa"/>
            <w:vAlign w:val="center"/>
          </w:tcPr>
          <w:p w:rsidR="00E873DB" w:rsidRPr="001242A9" w:rsidP="00E873DB" w14:paraId="701C254C" w14:textId="227F3AFC">
            <w:pPr>
              <w:rPr>
                <w:rFonts w:ascii="Times New Roman" w:hAnsi="Times New Roman"/>
                <w:iCs/>
                <w:sz w:val="20"/>
                <w:szCs w:val="20"/>
              </w:rPr>
            </w:pPr>
            <w:r w:rsidRPr="001242A9">
              <w:rPr>
                <w:rFonts w:ascii="Times New Roman" w:hAnsi="Times New Roman"/>
                <w:color w:val="000000"/>
                <w:sz w:val="20"/>
                <w:szCs w:val="20"/>
              </w:rPr>
              <w:t>GS-12 Safety and Health specialist [</w:t>
            </w:r>
            <w:r w:rsidRPr="001242A9" w:rsidR="00474CDA">
              <w:rPr>
                <w:rFonts w:ascii="Times New Roman" w:hAnsi="Times New Roman"/>
                <w:color w:val="000000"/>
                <w:sz w:val="20"/>
                <w:szCs w:val="20"/>
              </w:rPr>
              <w:t>c</w:t>
            </w:r>
            <w:r w:rsidRPr="001242A9">
              <w:rPr>
                <w:rFonts w:ascii="Times New Roman" w:hAnsi="Times New Roman"/>
                <w:color w:val="000000"/>
                <w:sz w:val="20"/>
                <w:szCs w:val="20"/>
              </w:rPr>
              <w:t>]</w:t>
            </w:r>
          </w:p>
        </w:tc>
        <w:tc>
          <w:tcPr>
            <w:tcW w:w="1350" w:type="dxa"/>
            <w:vAlign w:val="center"/>
          </w:tcPr>
          <w:p w:rsidR="00E873DB" w:rsidRPr="001242A9" w:rsidP="00E873DB" w14:paraId="02CFDB1C" w14:textId="08297948">
            <w:pPr>
              <w:jc w:val="center"/>
              <w:rPr>
                <w:rFonts w:ascii="Times New Roman" w:hAnsi="Times New Roman"/>
                <w:iCs/>
                <w:sz w:val="20"/>
                <w:szCs w:val="20"/>
              </w:rPr>
            </w:pPr>
            <w:r w:rsidRPr="001242A9">
              <w:rPr>
                <w:rFonts w:ascii="Times New Roman" w:hAnsi="Times New Roman"/>
                <w:color w:val="000000"/>
                <w:sz w:val="20"/>
                <w:szCs w:val="20"/>
              </w:rPr>
              <w:t>1822</w:t>
            </w:r>
          </w:p>
        </w:tc>
        <w:tc>
          <w:tcPr>
            <w:tcW w:w="1260" w:type="dxa"/>
            <w:vAlign w:val="center"/>
          </w:tcPr>
          <w:p w:rsidR="00E873DB" w:rsidRPr="001242A9" w:rsidP="00E873DB" w14:paraId="7B157671" w14:textId="3CF28498">
            <w:pPr>
              <w:jc w:val="center"/>
              <w:rPr>
                <w:rFonts w:ascii="Times New Roman" w:hAnsi="Times New Roman"/>
                <w:iCs/>
                <w:sz w:val="20"/>
                <w:szCs w:val="20"/>
              </w:rPr>
            </w:pPr>
            <w:r w:rsidRPr="001242A9">
              <w:rPr>
                <w:rFonts w:ascii="Times New Roman" w:hAnsi="Times New Roman"/>
                <w:color w:val="000000"/>
                <w:sz w:val="20"/>
                <w:szCs w:val="20"/>
              </w:rPr>
              <w:t xml:space="preserve">$47.55 </w:t>
            </w:r>
          </w:p>
        </w:tc>
        <w:tc>
          <w:tcPr>
            <w:tcW w:w="2070" w:type="dxa"/>
            <w:vAlign w:val="center"/>
          </w:tcPr>
          <w:p w:rsidR="00E873DB" w:rsidRPr="001242A9" w:rsidP="00E873DB" w14:paraId="016DD2E1" w14:textId="21150586">
            <w:pPr>
              <w:jc w:val="center"/>
              <w:rPr>
                <w:rFonts w:ascii="Times New Roman" w:hAnsi="Times New Roman"/>
                <w:iCs/>
                <w:sz w:val="20"/>
                <w:szCs w:val="20"/>
              </w:rPr>
            </w:pPr>
            <w:r w:rsidRPr="001242A9">
              <w:rPr>
                <w:rFonts w:ascii="Times New Roman" w:hAnsi="Times New Roman"/>
                <w:color w:val="000000"/>
                <w:sz w:val="20"/>
                <w:szCs w:val="20"/>
              </w:rPr>
              <w:t>1.586</w:t>
            </w:r>
          </w:p>
        </w:tc>
        <w:tc>
          <w:tcPr>
            <w:tcW w:w="1800" w:type="dxa"/>
            <w:vAlign w:val="center"/>
          </w:tcPr>
          <w:p w:rsidR="00E873DB" w:rsidRPr="001242A9" w:rsidP="00E873DB" w14:paraId="6D3FB5A9" w14:textId="0D72DE7B">
            <w:pPr>
              <w:jc w:val="center"/>
              <w:rPr>
                <w:rFonts w:ascii="Times New Roman" w:hAnsi="Times New Roman"/>
                <w:iCs/>
                <w:sz w:val="20"/>
                <w:szCs w:val="20"/>
              </w:rPr>
            </w:pPr>
            <w:r w:rsidRPr="001242A9">
              <w:rPr>
                <w:rFonts w:ascii="Times New Roman" w:hAnsi="Times New Roman"/>
                <w:color w:val="000000"/>
                <w:sz w:val="20"/>
                <w:szCs w:val="20"/>
              </w:rPr>
              <w:t xml:space="preserve">$75.41 </w:t>
            </w:r>
          </w:p>
        </w:tc>
      </w:tr>
    </w:tbl>
    <w:p w:rsidR="00BC2CDC" w:rsidRPr="001242A9" w:rsidP="009A3438" w14:paraId="7020BEF5" w14:textId="77777777">
      <w:pPr>
        <w:rPr>
          <w:rFonts w:ascii="Times New Roman" w:hAnsi="Times New Roman"/>
          <w:color w:val="000000"/>
          <w:sz w:val="20"/>
          <w:szCs w:val="20"/>
        </w:rPr>
      </w:pPr>
      <w:r w:rsidRPr="001242A9">
        <w:rPr>
          <w:rFonts w:ascii="Times New Roman" w:hAnsi="Times New Roman"/>
          <w:color w:val="000000"/>
          <w:sz w:val="20"/>
          <w:szCs w:val="20"/>
        </w:rPr>
        <w:t xml:space="preserve">Note: Hourly wage rates developed from Office of Personnel Management (OPM) September 2023 FedScope Employment Cube, </w:t>
      </w:r>
      <w:hyperlink r:id="rId9" w:history="1">
        <w:r w:rsidRPr="001242A9">
          <w:rPr>
            <w:rFonts w:ascii="Times New Roman" w:hAnsi="Times New Roman"/>
            <w:color w:val="0000FF"/>
            <w:sz w:val="20"/>
            <w:szCs w:val="20"/>
            <w:u w:val="single"/>
          </w:rPr>
          <w:t>http://www.fedscope.opm.gov/</w:t>
        </w:r>
      </w:hyperlink>
      <w:r w:rsidRPr="001242A9">
        <w:rPr>
          <w:rFonts w:ascii="Times New Roman" w:hAnsi="Times New Roman"/>
          <w:color w:val="000000"/>
          <w:sz w:val="20"/>
          <w:szCs w:val="20"/>
        </w:rPr>
        <w:t xml:space="preserve">. </w:t>
      </w:r>
    </w:p>
    <w:p w:rsidR="00B94D82" w:rsidRPr="001242A9" w:rsidP="00FD26C5" w14:paraId="6BAFD197" w14:textId="26D0D54B">
      <w:pPr>
        <w:rPr>
          <w:rFonts w:ascii="Times New Roman" w:hAnsi="Times New Roman"/>
          <w:color w:val="000000"/>
          <w:sz w:val="20"/>
          <w:szCs w:val="20"/>
        </w:rPr>
      </w:pPr>
      <w:bookmarkStart w:id="25" w:name="_Hlk167360775"/>
      <w:r w:rsidRPr="001242A9">
        <w:rPr>
          <w:rFonts w:ascii="Times New Roman" w:hAnsi="Times New Roman"/>
          <w:color w:val="000000"/>
          <w:sz w:val="20"/>
          <w:szCs w:val="20"/>
        </w:rPr>
        <w:t xml:space="preserve">[a] </w:t>
      </w:r>
      <w:r w:rsidRPr="001242A9">
        <w:rPr>
          <w:rFonts w:ascii="Times New Roman" w:hAnsi="Times New Roman"/>
          <w:color w:val="000000"/>
          <w:sz w:val="20"/>
          <w:szCs w:val="20"/>
        </w:rPr>
        <w:t>Benefit and overhead multiplier = 1 + (MSHA personnel benefits, travel</w:t>
      </w:r>
      <w:r w:rsidRPr="001242A9" w:rsidR="005A0BDD">
        <w:rPr>
          <w:rFonts w:ascii="Times New Roman" w:hAnsi="Times New Roman"/>
          <w:color w:val="000000"/>
          <w:sz w:val="20"/>
          <w:szCs w:val="20"/>
        </w:rPr>
        <w:t xml:space="preserve"> </w:t>
      </w:r>
      <w:bookmarkStart w:id="26" w:name="_Hlk172027222"/>
      <w:r w:rsidRPr="001242A9" w:rsidR="005A0BDD">
        <w:rPr>
          <w:rFonts w:ascii="Times New Roman" w:hAnsi="Times New Roman"/>
          <w:color w:val="000000"/>
          <w:sz w:val="20"/>
          <w:szCs w:val="20"/>
        </w:rPr>
        <w:t>and</w:t>
      </w:r>
      <w:r w:rsidRPr="001242A9">
        <w:rPr>
          <w:rFonts w:ascii="Times New Roman" w:hAnsi="Times New Roman"/>
          <w:color w:val="000000"/>
          <w:sz w:val="20"/>
          <w:szCs w:val="20"/>
        </w:rPr>
        <w:t xml:space="preserve"> </w:t>
      </w:r>
      <w:r w:rsidRPr="001242A9" w:rsidR="005A0BDD">
        <w:rPr>
          <w:rFonts w:ascii="Times New Roman" w:hAnsi="Times New Roman"/>
          <w:color w:val="000000"/>
          <w:sz w:val="20"/>
          <w:szCs w:val="20"/>
        </w:rPr>
        <w:t>transportation</w:t>
      </w:r>
      <w:bookmarkEnd w:id="26"/>
      <w:r w:rsidRPr="001242A9" w:rsidR="005A0BDD">
        <w:rPr>
          <w:rFonts w:ascii="Times New Roman" w:hAnsi="Times New Roman"/>
          <w:color w:val="000000"/>
          <w:sz w:val="20"/>
          <w:szCs w:val="20"/>
        </w:rPr>
        <w:t xml:space="preserve">, </w:t>
      </w:r>
      <w:r w:rsidRPr="001242A9">
        <w:rPr>
          <w:rFonts w:ascii="Times New Roman" w:hAnsi="Times New Roman"/>
          <w:color w:val="000000"/>
          <w:sz w:val="20"/>
          <w:szCs w:val="20"/>
        </w:rPr>
        <w:t xml:space="preserve">and rental expenses </w:t>
      </w:r>
      <w:r w:rsidRPr="001242A9" w:rsidR="00E16933">
        <w:rPr>
          <w:rFonts w:ascii="Times New Roman" w:hAnsi="Times New Roman"/>
          <w:color w:val="000000"/>
          <w:sz w:val="20"/>
          <w:szCs w:val="20"/>
        </w:rPr>
        <w:t>/</w:t>
      </w:r>
      <w:r w:rsidRPr="001242A9">
        <w:rPr>
          <w:rFonts w:ascii="Times New Roman" w:hAnsi="Times New Roman"/>
          <w:color w:val="000000"/>
          <w:sz w:val="20"/>
          <w:szCs w:val="20"/>
        </w:rPr>
        <w:t xml:space="preserve"> MSHA personnel compensation)</w:t>
      </w:r>
      <w:r w:rsidRPr="001242A9" w:rsidR="0071655A">
        <w:rPr>
          <w:rFonts w:ascii="Times New Roman" w:hAnsi="Times New Roman"/>
          <w:color w:val="000000"/>
          <w:sz w:val="20"/>
          <w:szCs w:val="20"/>
        </w:rPr>
        <w:t xml:space="preserve"> </w:t>
      </w:r>
      <w:bookmarkStart w:id="27" w:name="_Hlk172027172"/>
      <w:r w:rsidRPr="001242A9" w:rsidR="0071655A">
        <w:rPr>
          <w:rFonts w:ascii="Times New Roman" w:hAnsi="Times New Roman"/>
          <w:color w:val="000000"/>
          <w:sz w:val="20"/>
          <w:szCs w:val="20"/>
        </w:rPr>
        <w:t xml:space="preserve">= (1+ ((76,679+20+5,309+5,932+17,577+71) / 180,071) </w:t>
      </w:r>
      <w:r w:rsidRPr="001242A9">
        <w:rPr>
          <w:rFonts w:ascii="Times New Roman" w:hAnsi="Times New Roman"/>
          <w:color w:val="000000"/>
          <w:sz w:val="20"/>
          <w:szCs w:val="20"/>
        </w:rPr>
        <w:t xml:space="preserve">(FY 2024 budget submission, use FY2023 Revised Enacted Budget: </w:t>
      </w:r>
      <w:hyperlink r:id="rId10" w:history="1">
        <w:r w:rsidRPr="001242A9">
          <w:rPr>
            <w:rStyle w:val="Hyperlink"/>
            <w:rFonts w:ascii="Times New Roman" w:hAnsi="Times New Roman"/>
            <w:sz w:val="20"/>
            <w:szCs w:val="20"/>
          </w:rPr>
          <w:t>https://www.dol.gov/sites/dolgov/files/general/budget/2024/CBJ-2024-V2-13.pdf</w:t>
        </w:r>
      </w:hyperlink>
      <w:r w:rsidRPr="001242A9">
        <w:rPr>
          <w:rFonts w:ascii="Times New Roman" w:hAnsi="Times New Roman"/>
          <w:color w:val="000000"/>
          <w:sz w:val="20"/>
          <w:szCs w:val="20"/>
        </w:rPr>
        <w:t>)</w:t>
      </w:r>
      <w:bookmarkEnd w:id="27"/>
      <w:r w:rsidRPr="001242A9">
        <w:rPr>
          <w:rFonts w:ascii="Times New Roman" w:hAnsi="Times New Roman"/>
          <w:color w:val="000000"/>
          <w:sz w:val="20"/>
          <w:szCs w:val="20"/>
        </w:rPr>
        <w:t>.</w:t>
      </w:r>
    </w:p>
    <w:p w:rsidR="00E873DB" w:rsidRPr="001242A9" w:rsidP="00E873DB" w14:paraId="57207640" w14:textId="2169613E">
      <w:pPr>
        <w:rPr>
          <w:rFonts w:ascii="Times New Roman" w:hAnsi="Times New Roman"/>
          <w:color w:val="000000"/>
          <w:sz w:val="20"/>
          <w:szCs w:val="20"/>
        </w:rPr>
      </w:pPr>
      <w:r w:rsidRPr="001242A9">
        <w:rPr>
          <w:rFonts w:ascii="Times New Roman" w:hAnsi="Times New Roman"/>
          <w:color w:val="000000"/>
          <w:sz w:val="20"/>
          <w:szCs w:val="20"/>
        </w:rPr>
        <w:t xml:space="preserve">[b] </w:t>
      </w:r>
      <w:bookmarkEnd w:id="25"/>
      <w:r w:rsidRPr="001242A9">
        <w:rPr>
          <w:rFonts w:ascii="Times New Roman" w:hAnsi="Times New Roman"/>
          <w:color w:val="000000"/>
          <w:sz w:val="20"/>
          <w:szCs w:val="20"/>
        </w:rPr>
        <w:t>Data search qualifiers were: Agency = DLMS, Occupation = 03XX, Work Schedule = Full-Time, Salary Grade = GS-0</w:t>
      </w:r>
      <w:r w:rsidRPr="001242A9" w:rsidR="009458E2">
        <w:rPr>
          <w:rFonts w:ascii="Times New Roman" w:hAnsi="Times New Roman"/>
          <w:color w:val="000000"/>
          <w:sz w:val="20"/>
          <w:szCs w:val="20"/>
        </w:rPr>
        <w:t>9</w:t>
      </w:r>
      <w:r w:rsidRPr="001242A9">
        <w:rPr>
          <w:rFonts w:ascii="Times New Roman" w:hAnsi="Times New Roman"/>
          <w:color w:val="000000"/>
          <w:sz w:val="20"/>
          <w:szCs w:val="20"/>
        </w:rPr>
        <w:t>, Measure = Average Salary. The hourly wage is the annual salary divided by 2,087. In order to include the cost of benefits and overhead, MSHA multiplies the average annual salary by a Federal benefit and overhead multiplier for MSHA of 1.586. Rate equals $51.13 = (($67,276/ 2,087) x 1.586).</w:t>
      </w:r>
    </w:p>
    <w:p w:rsidR="00E873DB" w:rsidRPr="001242A9" w:rsidP="00E873DB" w14:paraId="4BD8E513" w14:textId="6B1A052B">
      <w:pPr>
        <w:rPr>
          <w:rFonts w:ascii="Times New Roman" w:hAnsi="Times New Roman"/>
          <w:color w:val="000000"/>
          <w:sz w:val="20"/>
          <w:szCs w:val="20"/>
        </w:rPr>
      </w:pPr>
      <w:r w:rsidRPr="001242A9">
        <w:rPr>
          <w:rFonts w:ascii="Times New Roman" w:hAnsi="Times New Roman"/>
          <w:color w:val="000000"/>
          <w:sz w:val="20"/>
          <w:szCs w:val="20"/>
        </w:rPr>
        <w:t xml:space="preserve">[c] </w:t>
      </w:r>
      <w:r w:rsidRPr="001242A9">
        <w:rPr>
          <w:rFonts w:ascii="Times New Roman" w:hAnsi="Times New Roman"/>
          <w:color w:val="000000"/>
          <w:sz w:val="20"/>
          <w:szCs w:val="20"/>
        </w:rPr>
        <w:t>Data search qualifiers are: Agency = DLMS, Occupation = 1822 (Mine Safety and Health Inspection), Work Schedule = Full-Time, Salary Grade = GS-12, Measure = Average Salary. The hourly wage is the annual salary divided by 2,087. In order to include the cost of benefits and overhead, MSHA multiplies the average annual salary by a Federal benefit and overhead multiplier for MSHA of 1.586. Rate equals $75.41 = (($99,228 / 2,087) x 1.586).</w:t>
      </w:r>
    </w:p>
    <w:p w:rsidR="007A5A88" w:rsidRPr="001242A9" w:rsidP="007A5A88" w14:paraId="66C8417D" w14:textId="77777777">
      <w:pPr>
        <w:rPr>
          <w:rFonts w:ascii="Times New Roman" w:hAnsi="Times New Roman"/>
          <w:b/>
          <w:color w:val="000000"/>
        </w:rPr>
      </w:pPr>
    </w:p>
    <w:p w:rsidR="000040CD" w:rsidRPr="001242A9" w:rsidP="00962124" w14:paraId="42A4B480" w14:textId="6F84501E">
      <w:pPr>
        <w:pStyle w:val="Default"/>
        <w:ind w:firstLine="720"/>
        <w:rPr>
          <w:rFonts w:ascii="Times New Roman" w:hAnsi="Times New Roman" w:cs="Times New Roman"/>
          <w:b/>
          <w:bCs/>
          <w:color w:val="000000" w:themeColor="text1"/>
        </w:rPr>
      </w:pPr>
      <w:bookmarkStart w:id="28" w:name="_Hlk96674772"/>
      <w:r w:rsidRPr="001242A9">
        <w:rPr>
          <w:rFonts w:ascii="Times New Roman" w:hAnsi="Times New Roman" w:cs="Times New Roman"/>
          <w:b/>
          <w:bCs/>
          <w:color w:val="000000" w:themeColor="text1"/>
        </w:rPr>
        <w:t>I-</w:t>
      </w:r>
      <w:r w:rsidRPr="001242A9" w:rsidR="004E11BE">
        <w:rPr>
          <w:rFonts w:ascii="Times New Roman" w:hAnsi="Times New Roman" w:cs="Times New Roman"/>
          <w:b/>
          <w:bCs/>
          <w:color w:val="000000" w:themeColor="text1"/>
        </w:rPr>
        <w:t>1</w:t>
      </w:r>
      <w:r w:rsidRPr="001242A9">
        <w:rPr>
          <w:rFonts w:ascii="Times New Roman" w:hAnsi="Times New Roman" w:cs="Times New Roman"/>
          <w:b/>
          <w:bCs/>
          <w:color w:val="000000" w:themeColor="text1"/>
        </w:rPr>
        <w:t xml:space="preserve">. MSHA </w:t>
      </w:r>
      <w:r w:rsidRPr="001242A9">
        <w:rPr>
          <w:rFonts w:ascii="Times New Roman" w:hAnsi="Times New Roman" w:cs="Times New Roman"/>
          <w:b/>
        </w:rPr>
        <w:t>Prepar</w:t>
      </w:r>
      <w:r w:rsidRPr="001242A9" w:rsidR="001E1394">
        <w:rPr>
          <w:rFonts w:ascii="Times New Roman" w:hAnsi="Times New Roman" w:cs="Times New Roman"/>
          <w:b/>
        </w:rPr>
        <w:t>ing</w:t>
      </w:r>
      <w:r w:rsidRPr="001242A9">
        <w:rPr>
          <w:rFonts w:ascii="Times New Roman" w:hAnsi="Times New Roman" w:cs="Times New Roman"/>
          <w:b/>
        </w:rPr>
        <w:t xml:space="preserve"> New CAPs for Review</w:t>
      </w:r>
    </w:p>
    <w:p w:rsidR="000040CD" w:rsidRPr="001242A9" w14:paraId="5C4018CD" w14:textId="77777777">
      <w:pPr>
        <w:widowControl/>
        <w:tabs>
          <w:tab w:val="left" w:pos="720"/>
        </w:tabs>
        <w:rPr>
          <w:rFonts w:ascii="Times New Roman" w:hAnsi="Times New Roman"/>
        </w:rPr>
      </w:pPr>
    </w:p>
    <w:p w:rsidR="003A3AEB" w:rsidRPr="001242A9" w:rsidP="00962124" w14:paraId="4DDE22B4" w14:textId="4C78EF38">
      <w:pPr>
        <w:widowControl/>
        <w:tabs>
          <w:tab w:val="left" w:pos="720"/>
        </w:tabs>
        <w:rPr>
          <w:rFonts w:ascii="Times New Roman" w:hAnsi="Times New Roman"/>
        </w:rPr>
      </w:pPr>
      <w:r w:rsidRPr="001242A9">
        <w:rPr>
          <w:rFonts w:ascii="Times New Roman" w:hAnsi="Times New Roman"/>
        </w:rPr>
        <w:t>For each</w:t>
      </w:r>
      <w:r w:rsidRPr="001242A9" w:rsidR="00280D60">
        <w:rPr>
          <w:rFonts w:ascii="Times New Roman" w:hAnsi="Times New Roman"/>
        </w:rPr>
        <w:t xml:space="preserve"> of the </w:t>
      </w:r>
      <w:r w:rsidRPr="001242A9" w:rsidR="004E0F32">
        <w:rPr>
          <w:rFonts w:ascii="Times New Roman" w:hAnsi="Times New Roman"/>
        </w:rPr>
        <w:t xml:space="preserve">12 </w:t>
      </w:r>
      <w:r w:rsidRPr="001242A9">
        <w:rPr>
          <w:rFonts w:ascii="Times New Roman" w:hAnsi="Times New Roman"/>
        </w:rPr>
        <w:t>new CAP</w:t>
      </w:r>
      <w:r w:rsidRPr="001242A9" w:rsidR="00A27AEB">
        <w:rPr>
          <w:rFonts w:ascii="Times New Roman" w:hAnsi="Times New Roman"/>
        </w:rPr>
        <w:t>s</w:t>
      </w:r>
      <w:r w:rsidRPr="001242A9">
        <w:rPr>
          <w:rFonts w:ascii="Times New Roman" w:hAnsi="Times New Roman"/>
        </w:rPr>
        <w:t xml:space="preserve"> that MSHA will review</w:t>
      </w:r>
      <w:r w:rsidRPr="001242A9" w:rsidR="00A27AEB">
        <w:rPr>
          <w:rFonts w:ascii="Times New Roman" w:hAnsi="Times New Roman"/>
        </w:rPr>
        <w:t>,</w:t>
      </w:r>
      <w:r w:rsidRPr="001242A9">
        <w:rPr>
          <w:rFonts w:ascii="Times New Roman" w:hAnsi="Times New Roman"/>
        </w:rPr>
        <w:t xml:space="preserve"> MSHA estimates that it will take a clerical </w:t>
      </w:r>
      <w:r w:rsidRPr="001242A9" w:rsidR="00280D60">
        <w:rPr>
          <w:rFonts w:ascii="Times New Roman" w:hAnsi="Times New Roman"/>
        </w:rPr>
        <w:t>worker</w:t>
      </w:r>
      <w:r w:rsidRPr="001242A9" w:rsidR="00AC64F8">
        <w:rPr>
          <w:rFonts w:ascii="Times New Roman" w:hAnsi="Times New Roman"/>
        </w:rPr>
        <w:t>,</w:t>
      </w:r>
      <w:r w:rsidRPr="001242A9" w:rsidR="00280D60">
        <w:rPr>
          <w:rFonts w:ascii="Times New Roman" w:hAnsi="Times New Roman"/>
        </w:rPr>
        <w:t xml:space="preserve"> </w:t>
      </w:r>
      <w:r w:rsidRPr="001242A9" w:rsidR="00AC64F8">
        <w:rPr>
          <w:rFonts w:ascii="Times New Roman" w:hAnsi="Times New Roman"/>
        </w:rPr>
        <w:t>earning $51.13 per hour at the GS-9 pay level,</w:t>
      </w:r>
      <w:r w:rsidRPr="001242A9">
        <w:rPr>
          <w:rFonts w:ascii="Times New Roman" w:hAnsi="Times New Roman"/>
        </w:rPr>
        <w:t xml:space="preserve"> 2 hours </w:t>
      </w:r>
      <w:r w:rsidRPr="001242A9" w:rsidR="00A61ACB">
        <w:rPr>
          <w:rFonts w:ascii="Times New Roman" w:hAnsi="Times New Roman"/>
        </w:rPr>
        <w:t xml:space="preserve">to prepare </w:t>
      </w:r>
      <w:r w:rsidRPr="001242A9">
        <w:rPr>
          <w:rFonts w:ascii="Times New Roman" w:hAnsi="Times New Roman"/>
        </w:rPr>
        <w:t>the specialist’s comments, mak</w:t>
      </w:r>
      <w:r w:rsidRPr="001242A9" w:rsidR="006805C0">
        <w:rPr>
          <w:rFonts w:ascii="Times New Roman" w:hAnsi="Times New Roman"/>
        </w:rPr>
        <w:t>e</w:t>
      </w:r>
      <w:r w:rsidRPr="001242A9">
        <w:rPr>
          <w:rFonts w:ascii="Times New Roman" w:hAnsi="Times New Roman"/>
        </w:rPr>
        <w:t xml:space="preserve"> copies, send the comments and approved CAP</w:t>
      </w:r>
      <w:r w:rsidRPr="001242A9" w:rsidR="003E4B4C">
        <w:rPr>
          <w:rFonts w:ascii="Times New Roman" w:hAnsi="Times New Roman"/>
        </w:rPr>
        <w:t>s</w:t>
      </w:r>
      <w:r w:rsidRPr="001242A9">
        <w:rPr>
          <w:rFonts w:ascii="Times New Roman" w:hAnsi="Times New Roman"/>
        </w:rPr>
        <w:t xml:space="preserve">, back to the mine operator. </w:t>
      </w:r>
      <w:r w:rsidRPr="001242A9" w:rsidR="00A61ACB">
        <w:rPr>
          <w:rFonts w:ascii="Times New Roman" w:hAnsi="Times New Roman"/>
        </w:rPr>
        <w:t xml:space="preserve">MSHA assumes that MSHA will send the comments back to the mine operator electronically. </w:t>
      </w:r>
    </w:p>
    <w:p w:rsidR="004E0F32" w:rsidRPr="001242A9" w:rsidP="007A5A88" w14:paraId="2C82F82E" w14:textId="77777777">
      <w:pPr>
        <w:widowControl/>
        <w:tabs>
          <w:tab w:val="left" w:pos="720"/>
        </w:tabs>
        <w:ind w:left="360"/>
        <w:rPr>
          <w:rFonts w:ascii="Times New Roman" w:hAnsi="Times New Roman"/>
        </w:rPr>
      </w:pPr>
    </w:p>
    <w:p w:rsidR="00E423E2" w:rsidRPr="001242A9" w:rsidP="00E423E2" w14:paraId="5A1F60B9" w14:textId="42028848">
      <w:pPr>
        <w:rPr>
          <w:rFonts w:ascii="Times New Roman" w:hAnsi="Times New Roman"/>
          <w:bCs/>
          <w:color w:val="000000"/>
        </w:rPr>
      </w:pPr>
      <w:r w:rsidRPr="001242A9">
        <w:rPr>
          <w:rFonts w:ascii="Times New Roman" w:hAnsi="Times New Roman"/>
          <w:bCs/>
          <w:color w:val="000000"/>
        </w:rPr>
        <w:t xml:space="preserve">Table 14-2. Estimated Federal Hour and Cost Burden, </w:t>
      </w:r>
      <w:r w:rsidRPr="001242A9" w:rsidR="00945D31">
        <w:rPr>
          <w:rFonts w:ascii="Times New Roman" w:hAnsi="Times New Roman"/>
          <w:bCs/>
          <w:color w:val="000000"/>
        </w:rPr>
        <w:t xml:space="preserve">MSHA </w:t>
      </w:r>
      <w:r w:rsidRPr="001242A9" w:rsidR="00702969">
        <w:rPr>
          <w:rFonts w:ascii="Times New Roman" w:hAnsi="Times New Roman"/>
          <w:bCs/>
          <w:color w:val="000000"/>
        </w:rPr>
        <w:t>Prepar</w:t>
      </w:r>
      <w:r w:rsidRPr="001242A9" w:rsidR="001E1394">
        <w:rPr>
          <w:rFonts w:ascii="Times New Roman" w:hAnsi="Times New Roman"/>
          <w:bCs/>
          <w:color w:val="000000"/>
        </w:rPr>
        <w:t>ing</w:t>
      </w:r>
      <w:r w:rsidRPr="001242A9" w:rsidR="00945D31">
        <w:rPr>
          <w:rFonts w:ascii="Times New Roman" w:hAnsi="Times New Roman"/>
          <w:bCs/>
          <w:color w:val="000000"/>
        </w:rPr>
        <w:t xml:space="preserve"> New CAPs for Review</w:t>
      </w:r>
      <w:r w:rsidRPr="001242A9" w:rsidR="002B0D82">
        <w:rPr>
          <w:rFonts w:ascii="Times New Roman" w:hAnsi="Times New Roman"/>
          <w:bCs/>
          <w:color w:val="000000"/>
        </w:rPr>
        <w:t xml:space="preserve"> (30 CFR 104.2(a)(8))</w:t>
      </w:r>
    </w:p>
    <w:tbl>
      <w:tblPr>
        <w:tblStyle w:val="TableGrid"/>
        <w:tblW w:w="8730" w:type="dxa"/>
        <w:tblInd w:w="-5" w:type="dxa"/>
        <w:tblLayout w:type="fixed"/>
        <w:tblLook w:val="04A0"/>
      </w:tblPr>
      <w:tblGrid>
        <w:gridCol w:w="2160"/>
        <w:gridCol w:w="1620"/>
        <w:gridCol w:w="1170"/>
        <w:gridCol w:w="1170"/>
        <w:gridCol w:w="991"/>
        <w:gridCol w:w="1619"/>
      </w:tblGrid>
      <w:tr w14:paraId="70DAA07B" w14:textId="77777777" w:rsidTr="0083045B">
        <w:tblPrEx>
          <w:tblW w:w="8730" w:type="dxa"/>
          <w:tblInd w:w="-5" w:type="dxa"/>
          <w:tblLayout w:type="fixed"/>
          <w:tblLook w:val="04A0"/>
        </w:tblPrEx>
        <w:trPr>
          <w:trHeight w:val="766"/>
        </w:trPr>
        <w:tc>
          <w:tcPr>
            <w:tcW w:w="2160" w:type="dxa"/>
            <w:shd w:val="clear" w:color="auto" w:fill="8EAADB" w:themeFill="accent1" w:themeFillTint="99"/>
            <w:vAlign w:val="center"/>
            <w:hideMark/>
          </w:tcPr>
          <w:p w:rsidR="00E423E2" w:rsidRPr="001242A9" w:rsidP="009D166F" w14:paraId="00CE8CD3" w14:textId="0E54229C">
            <w:pPr>
              <w:widowControl/>
              <w:autoSpaceDE/>
              <w:autoSpaceDN/>
              <w:adjustRightInd/>
              <w:rPr>
                <w:rFonts w:ascii="Times New Roman" w:hAnsi="Times New Roman"/>
                <w:b/>
                <w:bCs/>
                <w:color w:val="000000"/>
                <w:sz w:val="20"/>
                <w:szCs w:val="20"/>
              </w:rPr>
            </w:pPr>
            <w:r w:rsidRPr="001242A9">
              <w:rPr>
                <w:rFonts w:ascii="Times New Roman" w:hAnsi="Times New Roman"/>
                <w:b/>
                <w:bCs/>
                <w:color w:val="000000"/>
                <w:sz w:val="20"/>
                <w:szCs w:val="20"/>
              </w:rPr>
              <w:t>Federal Occupation</w:t>
            </w:r>
          </w:p>
        </w:tc>
        <w:tc>
          <w:tcPr>
            <w:tcW w:w="1620" w:type="dxa"/>
            <w:shd w:val="clear" w:color="auto" w:fill="8EAADB" w:themeFill="accent1" w:themeFillTint="99"/>
            <w:vAlign w:val="center"/>
            <w:hideMark/>
          </w:tcPr>
          <w:p w:rsidR="00E423E2" w:rsidRPr="001242A9" w:rsidP="009D166F" w14:paraId="0EFD388C" w14:textId="1EA7A99D">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Number of Responses (</w:t>
            </w:r>
            <w:r w:rsidRPr="001242A9" w:rsidR="004D6279">
              <w:rPr>
                <w:rFonts w:ascii="Times New Roman" w:hAnsi="Times New Roman"/>
                <w:b/>
                <w:bCs/>
                <w:color w:val="000000"/>
                <w:sz w:val="20"/>
                <w:szCs w:val="20"/>
              </w:rPr>
              <w:t>CAPs</w:t>
            </w:r>
            <w:r w:rsidRPr="001242A9">
              <w:rPr>
                <w:rFonts w:ascii="Times New Roman" w:hAnsi="Times New Roman"/>
                <w:b/>
                <w:bCs/>
                <w:color w:val="000000"/>
                <w:sz w:val="20"/>
                <w:szCs w:val="20"/>
              </w:rPr>
              <w:t>)</w:t>
            </w:r>
          </w:p>
        </w:tc>
        <w:tc>
          <w:tcPr>
            <w:tcW w:w="1170" w:type="dxa"/>
            <w:shd w:val="clear" w:color="auto" w:fill="8EAADB" w:themeFill="accent1" w:themeFillTint="99"/>
            <w:vAlign w:val="center"/>
          </w:tcPr>
          <w:p w:rsidR="00E423E2" w:rsidRPr="001242A9" w:rsidP="009D166F" w14:paraId="236F07B0" w14:textId="2F48DCE9">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Average Burden (Hours)</w:t>
            </w:r>
          </w:p>
        </w:tc>
        <w:tc>
          <w:tcPr>
            <w:tcW w:w="1170" w:type="dxa"/>
            <w:shd w:val="clear" w:color="auto" w:fill="8EAADB" w:themeFill="accent1" w:themeFillTint="99"/>
            <w:vAlign w:val="center"/>
            <w:hideMark/>
          </w:tcPr>
          <w:p w:rsidR="00E423E2" w:rsidRPr="001242A9" w:rsidP="009D166F" w14:paraId="7586AC16" w14:textId="6ED1A74E">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(Hours)</w:t>
            </w:r>
          </w:p>
        </w:tc>
        <w:tc>
          <w:tcPr>
            <w:tcW w:w="991" w:type="dxa"/>
            <w:shd w:val="clear" w:color="auto" w:fill="8EAADB" w:themeFill="accent1" w:themeFillTint="99"/>
            <w:vAlign w:val="center"/>
            <w:hideMark/>
          </w:tcPr>
          <w:p w:rsidR="00E423E2" w:rsidRPr="001242A9" w:rsidP="009D166F" w14:paraId="4A84B294" w14:textId="0CABC7A7">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Hourly Wage Rate</w:t>
            </w:r>
          </w:p>
        </w:tc>
        <w:tc>
          <w:tcPr>
            <w:tcW w:w="1619" w:type="dxa"/>
            <w:shd w:val="clear" w:color="auto" w:fill="8EAADB" w:themeFill="accent1" w:themeFillTint="99"/>
            <w:vAlign w:val="center"/>
            <w:hideMark/>
          </w:tcPr>
          <w:p w:rsidR="00E423E2" w:rsidRPr="001242A9" w:rsidP="009D166F" w14:paraId="5FC3AD42" w14:textId="73811A9A">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Cost</w:t>
            </w:r>
          </w:p>
        </w:tc>
      </w:tr>
      <w:tr w14:paraId="13CE1205" w14:textId="77777777" w:rsidTr="00962124">
        <w:tblPrEx>
          <w:tblW w:w="8730" w:type="dxa"/>
          <w:tblInd w:w="-5" w:type="dxa"/>
          <w:tblLayout w:type="fixed"/>
          <w:tblLook w:val="04A0"/>
        </w:tblPrEx>
        <w:trPr>
          <w:trHeight w:val="372"/>
        </w:trPr>
        <w:tc>
          <w:tcPr>
            <w:tcW w:w="2160" w:type="dxa"/>
            <w:noWrap/>
            <w:vAlign w:val="center"/>
            <w:hideMark/>
          </w:tcPr>
          <w:p w:rsidR="00E423E2" w:rsidRPr="001242A9" w:rsidP="00E423E2" w14:paraId="0E4B70EB" w14:textId="7EB3BDB4">
            <w:pPr>
              <w:widowControl/>
              <w:autoSpaceDE/>
              <w:autoSpaceDN/>
              <w:adjustRightInd/>
              <w:rPr>
                <w:rFonts w:ascii="Times New Roman" w:eastAsia="Calibri" w:hAnsi="Times New Roman"/>
                <w:bCs/>
                <w:sz w:val="20"/>
                <w:szCs w:val="20"/>
              </w:rPr>
            </w:pPr>
            <w:r w:rsidRPr="001242A9">
              <w:rPr>
                <w:rFonts w:ascii="Times New Roman" w:hAnsi="Times New Roman"/>
                <w:color w:val="000000"/>
                <w:sz w:val="20"/>
                <w:szCs w:val="20"/>
              </w:rPr>
              <w:t>GS-9 Clerical Worker</w:t>
            </w:r>
          </w:p>
        </w:tc>
        <w:tc>
          <w:tcPr>
            <w:tcW w:w="1620" w:type="dxa"/>
            <w:noWrap/>
            <w:vAlign w:val="center"/>
          </w:tcPr>
          <w:p w:rsidR="00E423E2" w:rsidRPr="001242A9" w:rsidP="00E423E2" w14:paraId="7F379FF0" w14:textId="50818EF6">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12</w:t>
            </w:r>
          </w:p>
        </w:tc>
        <w:tc>
          <w:tcPr>
            <w:tcW w:w="1170" w:type="dxa"/>
            <w:vAlign w:val="center"/>
          </w:tcPr>
          <w:p w:rsidR="00E423E2" w:rsidRPr="001242A9" w:rsidP="00E423E2" w14:paraId="13FFBFB6" w14:textId="155654DA">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2.00</w:t>
            </w:r>
          </w:p>
        </w:tc>
        <w:tc>
          <w:tcPr>
            <w:tcW w:w="1170" w:type="dxa"/>
            <w:noWrap/>
            <w:vAlign w:val="center"/>
          </w:tcPr>
          <w:p w:rsidR="00E423E2" w:rsidRPr="001242A9" w:rsidP="00E423E2" w14:paraId="556A76F7" w14:textId="2C01EEBC">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24</w:t>
            </w:r>
          </w:p>
        </w:tc>
        <w:tc>
          <w:tcPr>
            <w:tcW w:w="991" w:type="dxa"/>
            <w:noWrap/>
            <w:vAlign w:val="center"/>
            <w:hideMark/>
          </w:tcPr>
          <w:p w:rsidR="00E423E2" w:rsidRPr="001242A9" w:rsidP="00E423E2" w14:paraId="7062D75E" w14:textId="1C451A52">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$51.13</w:t>
            </w:r>
          </w:p>
        </w:tc>
        <w:tc>
          <w:tcPr>
            <w:tcW w:w="1619" w:type="dxa"/>
            <w:noWrap/>
            <w:vAlign w:val="center"/>
            <w:hideMark/>
          </w:tcPr>
          <w:p w:rsidR="00E423E2" w:rsidRPr="001242A9" w:rsidP="00E423E2" w14:paraId="1AED11BC" w14:textId="46B90387">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 xml:space="preserve">$1,227.01 </w:t>
            </w:r>
          </w:p>
        </w:tc>
      </w:tr>
      <w:tr w14:paraId="2BEE621C" w14:textId="77777777" w:rsidTr="00962124">
        <w:tblPrEx>
          <w:tblW w:w="8730" w:type="dxa"/>
          <w:tblInd w:w="-5" w:type="dxa"/>
          <w:tblLayout w:type="fixed"/>
          <w:tblLook w:val="04A0"/>
        </w:tblPrEx>
        <w:trPr>
          <w:trHeight w:val="372"/>
        </w:trPr>
        <w:tc>
          <w:tcPr>
            <w:tcW w:w="2160" w:type="dxa"/>
            <w:shd w:val="clear" w:color="auto" w:fill="auto"/>
            <w:noWrap/>
            <w:vAlign w:val="center"/>
            <w:hideMark/>
          </w:tcPr>
          <w:p w:rsidR="00E423E2" w:rsidRPr="001242A9" w:rsidP="00D93344" w14:paraId="2E7EAF8C" w14:textId="3B96C3E9">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Subtotal (Rounded)</w:t>
            </w:r>
          </w:p>
        </w:tc>
        <w:tc>
          <w:tcPr>
            <w:tcW w:w="1620" w:type="dxa"/>
            <w:shd w:val="clear" w:color="auto" w:fill="auto"/>
            <w:vAlign w:val="center"/>
          </w:tcPr>
          <w:p w:rsidR="00E423E2" w:rsidRPr="001242A9" w:rsidP="00E423E2" w14:paraId="4D214827" w14:textId="21E69A23">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12</w:t>
            </w:r>
          </w:p>
        </w:tc>
        <w:tc>
          <w:tcPr>
            <w:tcW w:w="1170" w:type="dxa"/>
            <w:shd w:val="clear" w:color="auto" w:fill="000000"/>
            <w:vAlign w:val="center"/>
          </w:tcPr>
          <w:p w:rsidR="00E423E2" w:rsidRPr="001242A9" w:rsidP="00E423E2" w14:paraId="10D9E626" w14:textId="26B3F80C">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 </w:t>
            </w:r>
          </w:p>
        </w:tc>
        <w:tc>
          <w:tcPr>
            <w:tcW w:w="1170" w:type="dxa"/>
            <w:shd w:val="clear" w:color="auto" w:fill="auto"/>
            <w:vAlign w:val="center"/>
          </w:tcPr>
          <w:p w:rsidR="00E423E2" w:rsidRPr="001242A9" w:rsidP="00E423E2" w14:paraId="125EFB73" w14:textId="613FBB33">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24</w:t>
            </w:r>
          </w:p>
        </w:tc>
        <w:tc>
          <w:tcPr>
            <w:tcW w:w="991" w:type="dxa"/>
            <w:shd w:val="clear" w:color="auto" w:fill="000000"/>
            <w:noWrap/>
            <w:vAlign w:val="center"/>
            <w:hideMark/>
          </w:tcPr>
          <w:p w:rsidR="00E423E2" w:rsidRPr="001242A9" w:rsidP="00E423E2" w14:paraId="60E134BB" w14:textId="64FD815F">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 </w:t>
            </w:r>
          </w:p>
        </w:tc>
        <w:tc>
          <w:tcPr>
            <w:tcW w:w="1619" w:type="dxa"/>
            <w:shd w:val="clear" w:color="auto" w:fill="auto"/>
            <w:noWrap/>
            <w:vAlign w:val="center"/>
            <w:hideMark/>
          </w:tcPr>
          <w:p w:rsidR="00E423E2" w:rsidRPr="001242A9" w:rsidP="00E423E2" w14:paraId="3AB0CE7D" w14:textId="2D20427D">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 xml:space="preserve">$1,227 </w:t>
            </w:r>
          </w:p>
        </w:tc>
      </w:tr>
    </w:tbl>
    <w:p w:rsidR="00A3215B" w:rsidRPr="001242A9" w:rsidP="00962124" w14:paraId="6540656B" w14:textId="77777777">
      <w:pPr>
        <w:ind w:firstLine="720"/>
        <w:rPr>
          <w:rFonts w:ascii="Times New Roman" w:hAnsi="Times New Roman"/>
          <w:b/>
          <w:bCs/>
          <w:color w:val="000000" w:themeColor="text1"/>
        </w:rPr>
      </w:pPr>
    </w:p>
    <w:p w:rsidR="000040CD" w:rsidRPr="001242A9" w:rsidP="00962124" w14:paraId="0AE2450D" w14:textId="06BEEABF">
      <w:pPr>
        <w:ind w:firstLine="720"/>
        <w:rPr>
          <w:rFonts w:ascii="Times New Roman" w:hAnsi="Times New Roman"/>
          <w:b/>
          <w:color w:val="000000"/>
        </w:rPr>
      </w:pPr>
      <w:r w:rsidRPr="001242A9">
        <w:rPr>
          <w:rFonts w:ascii="Times New Roman" w:hAnsi="Times New Roman"/>
          <w:b/>
          <w:bCs/>
          <w:color w:val="000000" w:themeColor="text1"/>
        </w:rPr>
        <w:t xml:space="preserve">I-2. </w:t>
      </w:r>
      <w:r w:rsidRPr="001242A9">
        <w:rPr>
          <w:rFonts w:ascii="Times New Roman" w:hAnsi="Times New Roman"/>
          <w:b/>
          <w:color w:val="000000"/>
        </w:rPr>
        <w:t>MSHA Review</w:t>
      </w:r>
      <w:r w:rsidRPr="001242A9" w:rsidR="001E1394">
        <w:rPr>
          <w:rFonts w:ascii="Times New Roman" w:hAnsi="Times New Roman"/>
          <w:b/>
          <w:color w:val="000000"/>
        </w:rPr>
        <w:t>ing</w:t>
      </w:r>
      <w:r w:rsidRPr="001242A9">
        <w:rPr>
          <w:rFonts w:ascii="Times New Roman" w:hAnsi="Times New Roman"/>
          <w:b/>
          <w:color w:val="000000"/>
        </w:rPr>
        <w:t xml:space="preserve"> New CAPs</w:t>
      </w:r>
    </w:p>
    <w:p w:rsidR="000040CD" w:rsidRPr="001242A9" w14:paraId="1F7CA277" w14:textId="77777777">
      <w:pPr>
        <w:widowControl/>
        <w:tabs>
          <w:tab w:val="left" w:pos="720"/>
        </w:tabs>
        <w:rPr>
          <w:rFonts w:ascii="Times New Roman" w:hAnsi="Times New Roman"/>
        </w:rPr>
      </w:pPr>
    </w:p>
    <w:p w:rsidR="003A2786" w:rsidRPr="001242A9" w:rsidP="00962124" w14:paraId="196C77B7" w14:textId="0C5E8164">
      <w:pPr>
        <w:widowControl/>
        <w:tabs>
          <w:tab w:val="left" w:pos="720"/>
        </w:tabs>
        <w:rPr>
          <w:rFonts w:ascii="Times New Roman" w:hAnsi="Times New Roman"/>
        </w:rPr>
      </w:pPr>
      <w:r w:rsidRPr="001242A9">
        <w:rPr>
          <w:rFonts w:ascii="Times New Roman" w:hAnsi="Times New Roman"/>
        </w:rPr>
        <w:t xml:space="preserve">MSHA estimates that </w:t>
      </w:r>
      <w:r w:rsidRPr="001242A9" w:rsidR="00AC64F8">
        <w:rPr>
          <w:rFonts w:ascii="Times New Roman" w:hAnsi="Times New Roman"/>
        </w:rPr>
        <w:t xml:space="preserve">it takes </w:t>
      </w:r>
      <w:r w:rsidRPr="001242A9">
        <w:rPr>
          <w:rFonts w:ascii="Times New Roman" w:hAnsi="Times New Roman"/>
        </w:rPr>
        <w:t>a safety and health specialist</w:t>
      </w:r>
      <w:r w:rsidRPr="001242A9" w:rsidR="00920E90">
        <w:rPr>
          <w:rFonts w:ascii="Times New Roman" w:hAnsi="Times New Roman"/>
        </w:rPr>
        <w:t>, earning $75.41 per hour at the GS-12 pay level,</w:t>
      </w:r>
      <w:r w:rsidRPr="001242A9">
        <w:rPr>
          <w:rFonts w:ascii="Times New Roman" w:hAnsi="Times New Roman"/>
        </w:rPr>
        <w:t xml:space="preserve"> an average of 24 hours to review </w:t>
      </w:r>
      <w:r w:rsidRPr="001242A9" w:rsidR="002B0D82">
        <w:rPr>
          <w:rFonts w:ascii="Times New Roman" w:hAnsi="Times New Roman"/>
        </w:rPr>
        <w:t xml:space="preserve">a </w:t>
      </w:r>
      <w:r w:rsidRPr="001242A9">
        <w:rPr>
          <w:rFonts w:ascii="Times New Roman" w:hAnsi="Times New Roman"/>
        </w:rPr>
        <w:t>new</w:t>
      </w:r>
      <w:r w:rsidRPr="001242A9" w:rsidR="00A72051">
        <w:rPr>
          <w:rFonts w:ascii="Times New Roman" w:hAnsi="Times New Roman"/>
        </w:rPr>
        <w:t xml:space="preserve"> CAP</w:t>
      </w:r>
      <w:r w:rsidRPr="001242A9">
        <w:rPr>
          <w:rFonts w:ascii="Times New Roman" w:hAnsi="Times New Roman"/>
        </w:rPr>
        <w:t xml:space="preserve"> </w:t>
      </w:r>
      <w:r w:rsidRPr="001242A9" w:rsidR="002B0D82">
        <w:rPr>
          <w:rFonts w:ascii="Times New Roman" w:hAnsi="Times New Roman"/>
        </w:rPr>
        <w:t>submitted to</w:t>
      </w:r>
      <w:r w:rsidRPr="001242A9">
        <w:rPr>
          <w:rFonts w:ascii="Times New Roman" w:hAnsi="Times New Roman"/>
        </w:rPr>
        <w:t xml:space="preserve"> the District Manager</w:t>
      </w:r>
      <w:r w:rsidRPr="001242A9" w:rsidR="00AC64F8">
        <w:rPr>
          <w:rFonts w:ascii="Times New Roman" w:hAnsi="Times New Roman"/>
        </w:rPr>
        <w:t xml:space="preserve"> (16 hours </w:t>
      </w:r>
      <w:r w:rsidRPr="001242A9" w:rsidR="002B0D82">
        <w:rPr>
          <w:rFonts w:ascii="Times New Roman" w:hAnsi="Times New Roman"/>
        </w:rPr>
        <w:t xml:space="preserve">for an </w:t>
      </w:r>
      <w:r w:rsidRPr="001242A9" w:rsidR="00AC64F8">
        <w:rPr>
          <w:rFonts w:ascii="Times New Roman" w:hAnsi="Times New Roman"/>
        </w:rPr>
        <w:t>initial review plus 8 hours</w:t>
      </w:r>
      <w:r w:rsidRPr="001242A9" w:rsidR="002B0D82">
        <w:rPr>
          <w:rFonts w:ascii="Times New Roman" w:hAnsi="Times New Roman"/>
        </w:rPr>
        <w:t xml:space="preserve"> for a review</w:t>
      </w:r>
      <w:r w:rsidRPr="001242A9" w:rsidR="00AC64F8">
        <w:rPr>
          <w:rFonts w:ascii="Times New Roman" w:hAnsi="Times New Roman"/>
        </w:rPr>
        <w:t xml:space="preserve"> </w:t>
      </w:r>
      <w:r w:rsidRPr="001242A9" w:rsidR="002B0D82">
        <w:rPr>
          <w:rFonts w:ascii="Times New Roman" w:hAnsi="Times New Roman"/>
        </w:rPr>
        <w:t>of revision by</w:t>
      </w:r>
      <w:r w:rsidRPr="001242A9" w:rsidR="00AC64F8">
        <w:rPr>
          <w:rFonts w:ascii="Times New Roman" w:hAnsi="Times New Roman"/>
        </w:rPr>
        <w:t xml:space="preserve"> the mine operators in response to MSHA comments)</w:t>
      </w:r>
      <w:r w:rsidRPr="001242A9">
        <w:rPr>
          <w:rFonts w:ascii="Times New Roman" w:hAnsi="Times New Roman"/>
        </w:rPr>
        <w:t xml:space="preserve">. </w:t>
      </w:r>
    </w:p>
    <w:bookmarkEnd w:id="28"/>
    <w:p w:rsidR="007A5A88" w:rsidRPr="001242A9" w:rsidP="00EA35C3" w14:paraId="79710865" w14:textId="6963E898">
      <w:pPr>
        <w:widowControl/>
        <w:tabs>
          <w:tab w:val="left" w:pos="720"/>
        </w:tabs>
        <w:ind w:left="360"/>
        <w:rPr>
          <w:rFonts w:ascii="Times New Roman" w:hAnsi="Times New Roman"/>
        </w:rPr>
      </w:pPr>
    </w:p>
    <w:p w:rsidR="00EA35C3" w:rsidRPr="001242A9" w:rsidP="00EA35C3" w14:paraId="6608FB19" w14:textId="48386833">
      <w:pPr>
        <w:rPr>
          <w:rFonts w:ascii="Times New Roman" w:hAnsi="Times New Roman"/>
          <w:bCs/>
          <w:color w:val="000000"/>
        </w:rPr>
      </w:pPr>
      <w:r w:rsidRPr="001242A9">
        <w:rPr>
          <w:rFonts w:ascii="Times New Roman" w:hAnsi="Times New Roman"/>
          <w:bCs/>
          <w:color w:val="000000"/>
        </w:rPr>
        <w:t xml:space="preserve">Table 14-3. Estimated Federal Hour and Cost Burden, </w:t>
      </w:r>
      <w:r w:rsidRPr="001242A9" w:rsidR="00E3363D">
        <w:rPr>
          <w:rFonts w:ascii="Times New Roman" w:hAnsi="Times New Roman"/>
          <w:bCs/>
          <w:color w:val="000000"/>
        </w:rPr>
        <w:t xml:space="preserve">MSHA </w:t>
      </w:r>
      <w:r w:rsidRPr="001242A9" w:rsidR="00D51144">
        <w:rPr>
          <w:rFonts w:ascii="Times New Roman" w:hAnsi="Times New Roman"/>
          <w:bCs/>
          <w:color w:val="000000"/>
        </w:rPr>
        <w:t>Review</w:t>
      </w:r>
      <w:r w:rsidRPr="001242A9" w:rsidR="001E1394">
        <w:rPr>
          <w:rFonts w:ascii="Times New Roman" w:hAnsi="Times New Roman"/>
          <w:bCs/>
          <w:color w:val="000000"/>
        </w:rPr>
        <w:t>ing</w:t>
      </w:r>
      <w:r w:rsidRPr="001242A9" w:rsidR="00B912E3">
        <w:rPr>
          <w:rFonts w:ascii="Times New Roman" w:hAnsi="Times New Roman"/>
          <w:bCs/>
          <w:color w:val="000000"/>
        </w:rPr>
        <w:t xml:space="preserve"> </w:t>
      </w:r>
      <w:r w:rsidRPr="001242A9" w:rsidR="004E11BE">
        <w:rPr>
          <w:rFonts w:ascii="Times New Roman" w:hAnsi="Times New Roman"/>
          <w:bCs/>
          <w:color w:val="000000"/>
        </w:rPr>
        <w:t xml:space="preserve">New </w:t>
      </w:r>
      <w:r w:rsidRPr="001242A9">
        <w:rPr>
          <w:rFonts w:ascii="Times New Roman" w:hAnsi="Times New Roman"/>
          <w:bCs/>
          <w:color w:val="000000"/>
        </w:rPr>
        <w:t>CAP</w:t>
      </w:r>
      <w:r w:rsidRPr="001242A9" w:rsidR="003E4B4C">
        <w:rPr>
          <w:rFonts w:ascii="Times New Roman" w:hAnsi="Times New Roman"/>
          <w:bCs/>
          <w:color w:val="000000"/>
        </w:rPr>
        <w:t>s</w:t>
      </w:r>
      <w:r w:rsidRPr="001242A9" w:rsidR="002B0D82">
        <w:rPr>
          <w:rFonts w:ascii="Times New Roman" w:hAnsi="Times New Roman"/>
          <w:bCs/>
          <w:color w:val="000000"/>
        </w:rPr>
        <w:t xml:space="preserve"> (30 CFR 104.2(a)(8))</w:t>
      </w:r>
    </w:p>
    <w:tbl>
      <w:tblPr>
        <w:tblStyle w:val="TableGrid"/>
        <w:tblW w:w="9245" w:type="dxa"/>
        <w:tblInd w:w="-5" w:type="dxa"/>
        <w:tblLayout w:type="fixed"/>
        <w:tblLook w:val="04A0"/>
      </w:tblPr>
      <w:tblGrid>
        <w:gridCol w:w="2610"/>
        <w:gridCol w:w="1350"/>
        <w:gridCol w:w="1440"/>
        <w:gridCol w:w="1253"/>
        <w:gridCol w:w="1178"/>
        <w:gridCol w:w="1414"/>
      </w:tblGrid>
      <w:tr w14:paraId="2FE12C43" w14:textId="77777777" w:rsidTr="00962124">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EA35C3" w:rsidRPr="001242A9" w:rsidP="009D166F" w14:paraId="0195EDFD" w14:textId="63EFA7CE">
            <w:pPr>
              <w:widowControl/>
              <w:autoSpaceDE/>
              <w:autoSpaceDN/>
              <w:adjustRightInd/>
              <w:rPr>
                <w:rFonts w:ascii="Times New Roman" w:hAnsi="Times New Roman"/>
                <w:b/>
                <w:bCs/>
                <w:color w:val="000000"/>
                <w:sz w:val="20"/>
                <w:szCs w:val="20"/>
              </w:rPr>
            </w:pPr>
            <w:r w:rsidRPr="001242A9">
              <w:rPr>
                <w:rFonts w:ascii="Times New Roman" w:hAnsi="Times New Roman"/>
                <w:b/>
                <w:bCs/>
                <w:color w:val="000000"/>
                <w:sz w:val="20"/>
                <w:szCs w:val="20"/>
              </w:rPr>
              <w:t>Federal Occupation</w:t>
            </w:r>
          </w:p>
        </w:tc>
        <w:tc>
          <w:tcPr>
            <w:tcW w:w="1350" w:type="dxa"/>
            <w:shd w:val="clear" w:color="auto" w:fill="8EAADB" w:themeFill="accent1" w:themeFillTint="99"/>
            <w:vAlign w:val="center"/>
            <w:hideMark/>
          </w:tcPr>
          <w:p w:rsidR="00EA35C3" w:rsidRPr="001242A9" w:rsidP="009D166F" w14:paraId="6FD7B8B5" w14:textId="77AB9667">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Number of Responses (</w:t>
            </w:r>
            <w:r w:rsidRPr="001242A9" w:rsidR="00EA45A7">
              <w:rPr>
                <w:rFonts w:ascii="Times New Roman" w:hAnsi="Times New Roman"/>
                <w:b/>
                <w:bCs/>
                <w:color w:val="000000"/>
                <w:sz w:val="20"/>
                <w:szCs w:val="20"/>
              </w:rPr>
              <w:t>CAP</w:t>
            </w:r>
            <w:r w:rsidRPr="001242A9" w:rsidR="0083045B">
              <w:rPr>
                <w:rFonts w:ascii="Times New Roman" w:hAnsi="Times New Roman"/>
                <w:b/>
                <w:bCs/>
                <w:color w:val="000000"/>
                <w:sz w:val="20"/>
                <w:szCs w:val="20"/>
              </w:rPr>
              <w:t xml:space="preserve"> Review</w:t>
            </w:r>
            <w:r w:rsidRPr="001242A9" w:rsidR="00EA45A7">
              <w:rPr>
                <w:rFonts w:ascii="Times New Roman" w:hAnsi="Times New Roman"/>
                <w:b/>
                <w:bCs/>
                <w:color w:val="000000"/>
                <w:sz w:val="20"/>
                <w:szCs w:val="20"/>
              </w:rPr>
              <w:t>s</w:t>
            </w:r>
            <w:r w:rsidRPr="001242A9">
              <w:rPr>
                <w:rFonts w:ascii="Times New Roman" w:hAnsi="Times New Roman"/>
                <w:b/>
                <w:bCs/>
                <w:color w:val="000000"/>
                <w:sz w:val="20"/>
                <w:szCs w:val="20"/>
              </w:rPr>
              <w:t>)</w:t>
            </w:r>
          </w:p>
        </w:tc>
        <w:tc>
          <w:tcPr>
            <w:tcW w:w="1440" w:type="dxa"/>
            <w:shd w:val="clear" w:color="auto" w:fill="8EAADB" w:themeFill="accent1" w:themeFillTint="99"/>
            <w:vAlign w:val="center"/>
          </w:tcPr>
          <w:p w:rsidR="00EA35C3" w:rsidRPr="001242A9" w:rsidP="009D166F" w14:paraId="41D5E1A1" w14:textId="36EBE59E">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Average Burden (Hours)</w:t>
            </w:r>
          </w:p>
        </w:tc>
        <w:tc>
          <w:tcPr>
            <w:tcW w:w="1253" w:type="dxa"/>
            <w:shd w:val="clear" w:color="auto" w:fill="8EAADB" w:themeFill="accent1" w:themeFillTint="99"/>
            <w:vAlign w:val="center"/>
            <w:hideMark/>
          </w:tcPr>
          <w:p w:rsidR="00EA35C3" w:rsidRPr="001242A9" w:rsidP="009D166F" w14:paraId="453DB5D4" w14:textId="3FC50A5F">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(Hours)</w:t>
            </w:r>
          </w:p>
        </w:tc>
        <w:tc>
          <w:tcPr>
            <w:tcW w:w="1178" w:type="dxa"/>
            <w:shd w:val="clear" w:color="auto" w:fill="8EAADB" w:themeFill="accent1" w:themeFillTint="99"/>
            <w:vAlign w:val="center"/>
            <w:hideMark/>
          </w:tcPr>
          <w:p w:rsidR="00EA35C3" w:rsidRPr="001242A9" w:rsidP="009D166F" w14:paraId="6B7565C6" w14:textId="32F3344A">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Hourly Wage Rate</w:t>
            </w:r>
          </w:p>
        </w:tc>
        <w:tc>
          <w:tcPr>
            <w:tcW w:w="1414" w:type="dxa"/>
            <w:shd w:val="clear" w:color="auto" w:fill="8EAADB" w:themeFill="accent1" w:themeFillTint="99"/>
            <w:vAlign w:val="center"/>
            <w:hideMark/>
          </w:tcPr>
          <w:p w:rsidR="00EA35C3" w:rsidRPr="001242A9" w:rsidP="009D166F" w14:paraId="11CE3C04" w14:textId="30C33C6C">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Cost</w:t>
            </w:r>
          </w:p>
        </w:tc>
      </w:tr>
      <w:tr w14:paraId="02D218AA" w14:textId="77777777" w:rsidTr="00962124">
        <w:tblPrEx>
          <w:tblW w:w="9245" w:type="dxa"/>
          <w:tblInd w:w="-5" w:type="dxa"/>
          <w:tblLayout w:type="fixed"/>
          <w:tblLook w:val="04A0"/>
        </w:tblPrEx>
        <w:trPr>
          <w:trHeight w:val="372"/>
        </w:trPr>
        <w:tc>
          <w:tcPr>
            <w:tcW w:w="2610" w:type="dxa"/>
            <w:noWrap/>
            <w:vAlign w:val="center"/>
            <w:hideMark/>
          </w:tcPr>
          <w:p w:rsidR="00EA35C3" w:rsidRPr="001242A9" w:rsidP="00EA35C3" w14:paraId="6C6BD2C4" w14:textId="61F14376">
            <w:pPr>
              <w:widowControl/>
              <w:autoSpaceDE/>
              <w:autoSpaceDN/>
              <w:adjustRightInd/>
              <w:rPr>
                <w:rFonts w:ascii="Times New Roman" w:eastAsia="Calibri" w:hAnsi="Times New Roman"/>
                <w:bCs/>
                <w:sz w:val="20"/>
                <w:szCs w:val="20"/>
              </w:rPr>
            </w:pPr>
            <w:r w:rsidRPr="001242A9">
              <w:rPr>
                <w:rFonts w:ascii="Times New Roman" w:hAnsi="Times New Roman"/>
                <w:color w:val="000000"/>
                <w:sz w:val="20"/>
                <w:szCs w:val="20"/>
              </w:rPr>
              <w:t xml:space="preserve">GS-12 Safety and Health specialist </w:t>
            </w:r>
          </w:p>
        </w:tc>
        <w:tc>
          <w:tcPr>
            <w:tcW w:w="1350" w:type="dxa"/>
            <w:noWrap/>
            <w:vAlign w:val="center"/>
          </w:tcPr>
          <w:p w:rsidR="00EA35C3" w:rsidRPr="001242A9" w:rsidP="00EA35C3" w14:paraId="7F818D87" w14:textId="011A1FFF">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12</w:t>
            </w:r>
          </w:p>
        </w:tc>
        <w:tc>
          <w:tcPr>
            <w:tcW w:w="1440" w:type="dxa"/>
            <w:vAlign w:val="center"/>
          </w:tcPr>
          <w:p w:rsidR="00EA35C3" w:rsidRPr="001242A9" w:rsidP="00EA35C3" w14:paraId="281F7CA4" w14:textId="52C8822C">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24.00</w:t>
            </w:r>
          </w:p>
        </w:tc>
        <w:tc>
          <w:tcPr>
            <w:tcW w:w="1253" w:type="dxa"/>
            <w:noWrap/>
            <w:vAlign w:val="center"/>
          </w:tcPr>
          <w:p w:rsidR="00EA35C3" w:rsidRPr="001242A9" w:rsidP="00EA35C3" w14:paraId="5AFD5826" w14:textId="5BE01300">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288</w:t>
            </w:r>
          </w:p>
        </w:tc>
        <w:tc>
          <w:tcPr>
            <w:tcW w:w="1178" w:type="dxa"/>
            <w:noWrap/>
            <w:vAlign w:val="center"/>
            <w:hideMark/>
          </w:tcPr>
          <w:p w:rsidR="00EA35C3" w:rsidRPr="001242A9" w:rsidP="00EA35C3" w14:paraId="442B88F7" w14:textId="17AFEB00">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 xml:space="preserve">$75.41 </w:t>
            </w:r>
          </w:p>
        </w:tc>
        <w:tc>
          <w:tcPr>
            <w:tcW w:w="1414" w:type="dxa"/>
            <w:noWrap/>
            <w:vAlign w:val="center"/>
            <w:hideMark/>
          </w:tcPr>
          <w:p w:rsidR="00EA35C3" w:rsidRPr="001242A9" w:rsidP="00EA35C3" w14:paraId="5532396E" w14:textId="2259880F">
            <w:pPr>
              <w:widowControl/>
              <w:autoSpaceDE/>
              <w:autoSpaceDN/>
              <w:adjustRightInd/>
              <w:jc w:val="right"/>
              <w:rPr>
                <w:rFonts w:ascii="Times New Roman" w:eastAsia="Calibri" w:hAnsi="Times New Roman"/>
                <w:bCs/>
                <w:sz w:val="20"/>
                <w:szCs w:val="20"/>
              </w:rPr>
            </w:pPr>
            <w:r w:rsidRPr="001242A9">
              <w:rPr>
                <w:rFonts w:ascii="Times New Roman" w:hAnsi="Times New Roman"/>
                <w:color w:val="000000"/>
                <w:sz w:val="20"/>
                <w:szCs w:val="20"/>
              </w:rPr>
              <w:t>$21,718.08</w:t>
            </w:r>
          </w:p>
        </w:tc>
      </w:tr>
      <w:tr w14:paraId="53369047" w14:textId="77777777" w:rsidTr="00962124">
        <w:tblPrEx>
          <w:tblW w:w="9245" w:type="dxa"/>
          <w:tblInd w:w="-5" w:type="dxa"/>
          <w:tblLayout w:type="fixed"/>
          <w:tblLook w:val="04A0"/>
        </w:tblPrEx>
        <w:trPr>
          <w:trHeight w:val="372"/>
        </w:trPr>
        <w:tc>
          <w:tcPr>
            <w:tcW w:w="2610" w:type="dxa"/>
            <w:shd w:val="clear" w:color="auto" w:fill="auto"/>
            <w:noWrap/>
            <w:vAlign w:val="center"/>
            <w:hideMark/>
          </w:tcPr>
          <w:p w:rsidR="00EA35C3" w:rsidRPr="001242A9" w:rsidP="00D93344" w14:paraId="5108F438" w14:textId="35C193C8">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Subtotal (Rounded)</w:t>
            </w:r>
          </w:p>
        </w:tc>
        <w:tc>
          <w:tcPr>
            <w:tcW w:w="1350" w:type="dxa"/>
            <w:shd w:val="clear" w:color="auto" w:fill="auto"/>
            <w:vAlign w:val="center"/>
          </w:tcPr>
          <w:p w:rsidR="00EA35C3" w:rsidRPr="001242A9" w:rsidP="00EA35C3" w14:paraId="5F8DE69B" w14:textId="1F3E1BBE">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12</w:t>
            </w:r>
          </w:p>
        </w:tc>
        <w:tc>
          <w:tcPr>
            <w:tcW w:w="1440" w:type="dxa"/>
            <w:shd w:val="clear" w:color="auto" w:fill="000000"/>
            <w:vAlign w:val="center"/>
          </w:tcPr>
          <w:p w:rsidR="00EA35C3" w:rsidRPr="001242A9" w:rsidP="00EA35C3" w14:paraId="61D4A61E" w14:textId="20823ECE">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 </w:t>
            </w:r>
          </w:p>
        </w:tc>
        <w:tc>
          <w:tcPr>
            <w:tcW w:w="1253" w:type="dxa"/>
            <w:shd w:val="clear" w:color="auto" w:fill="auto"/>
            <w:vAlign w:val="center"/>
          </w:tcPr>
          <w:p w:rsidR="00EA35C3" w:rsidRPr="001242A9" w:rsidP="00EA35C3" w14:paraId="35F5B6A0" w14:textId="664D50EF">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288</w:t>
            </w:r>
          </w:p>
        </w:tc>
        <w:tc>
          <w:tcPr>
            <w:tcW w:w="1178" w:type="dxa"/>
            <w:shd w:val="clear" w:color="auto" w:fill="000000"/>
            <w:noWrap/>
            <w:vAlign w:val="center"/>
            <w:hideMark/>
          </w:tcPr>
          <w:p w:rsidR="00EA35C3" w:rsidRPr="001242A9" w:rsidP="00EA35C3" w14:paraId="2E6BD6EB" w14:textId="4D8E8983">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 </w:t>
            </w:r>
          </w:p>
        </w:tc>
        <w:tc>
          <w:tcPr>
            <w:tcW w:w="1414" w:type="dxa"/>
            <w:shd w:val="clear" w:color="auto" w:fill="auto"/>
            <w:noWrap/>
            <w:vAlign w:val="center"/>
            <w:hideMark/>
          </w:tcPr>
          <w:p w:rsidR="00EA35C3" w:rsidRPr="001242A9" w:rsidP="00EA35C3" w14:paraId="7A20B116" w14:textId="21C9F026">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$21,718</w:t>
            </w:r>
          </w:p>
        </w:tc>
      </w:tr>
    </w:tbl>
    <w:p w:rsidR="004E0F32" w:rsidRPr="001242A9" w:rsidP="00962124" w14:paraId="0D2ACE74" w14:textId="77777777">
      <w:pPr>
        <w:widowControl/>
        <w:tabs>
          <w:tab w:val="left" w:pos="720"/>
        </w:tabs>
        <w:rPr>
          <w:rFonts w:ascii="Times New Roman" w:hAnsi="Times New Roman"/>
        </w:rPr>
      </w:pPr>
    </w:p>
    <w:p w:rsidR="004E0F32" w:rsidRPr="001242A9" w:rsidP="00962124" w14:paraId="1BF54FC1" w14:textId="48FBCF1F">
      <w:pPr>
        <w:ind w:firstLine="720"/>
        <w:rPr>
          <w:rFonts w:ascii="Times New Roman" w:hAnsi="Times New Roman"/>
          <w:b/>
          <w:color w:val="000000"/>
        </w:rPr>
      </w:pPr>
      <w:r w:rsidRPr="001242A9">
        <w:rPr>
          <w:rFonts w:ascii="Times New Roman" w:hAnsi="Times New Roman"/>
          <w:b/>
          <w:color w:val="000000"/>
        </w:rPr>
        <w:t>I-</w:t>
      </w:r>
      <w:r w:rsidRPr="001242A9" w:rsidR="004E11BE">
        <w:rPr>
          <w:rFonts w:ascii="Times New Roman" w:hAnsi="Times New Roman"/>
          <w:b/>
          <w:color w:val="000000"/>
        </w:rPr>
        <w:t>3</w:t>
      </w:r>
      <w:r w:rsidRPr="001242A9">
        <w:rPr>
          <w:rFonts w:ascii="Times New Roman" w:hAnsi="Times New Roman"/>
          <w:b/>
          <w:color w:val="000000"/>
        </w:rPr>
        <w:t xml:space="preserve">. </w:t>
      </w:r>
      <w:r w:rsidRPr="001242A9" w:rsidR="00951A0B">
        <w:rPr>
          <w:rFonts w:ascii="Times New Roman" w:hAnsi="Times New Roman"/>
          <w:b/>
          <w:color w:val="000000"/>
        </w:rPr>
        <w:t xml:space="preserve">MSHA </w:t>
      </w:r>
      <w:r w:rsidRPr="001242A9">
        <w:rPr>
          <w:rFonts w:ascii="Times New Roman" w:hAnsi="Times New Roman"/>
          <w:b/>
          <w:color w:val="000000"/>
        </w:rPr>
        <w:t>Quarterly Review</w:t>
      </w:r>
      <w:r w:rsidRPr="001242A9" w:rsidR="001E1394">
        <w:rPr>
          <w:rFonts w:ascii="Times New Roman" w:hAnsi="Times New Roman"/>
          <w:b/>
          <w:color w:val="000000"/>
        </w:rPr>
        <w:t>ing</w:t>
      </w:r>
      <w:r w:rsidRPr="001242A9">
        <w:rPr>
          <w:rFonts w:ascii="Times New Roman" w:hAnsi="Times New Roman"/>
          <w:b/>
          <w:color w:val="000000"/>
        </w:rPr>
        <w:t xml:space="preserve"> </w:t>
      </w:r>
      <w:r w:rsidRPr="001242A9" w:rsidR="00A46D32">
        <w:rPr>
          <w:rFonts w:ascii="Times New Roman" w:hAnsi="Times New Roman"/>
          <w:b/>
          <w:color w:val="000000"/>
        </w:rPr>
        <w:t xml:space="preserve">Existing </w:t>
      </w:r>
      <w:r w:rsidRPr="001242A9">
        <w:rPr>
          <w:rFonts w:ascii="Times New Roman" w:hAnsi="Times New Roman"/>
          <w:b/>
          <w:color w:val="000000"/>
        </w:rPr>
        <w:t>CAP</w:t>
      </w:r>
      <w:r w:rsidRPr="001242A9" w:rsidR="003E4B4C">
        <w:rPr>
          <w:rFonts w:ascii="Times New Roman" w:hAnsi="Times New Roman"/>
          <w:b/>
          <w:color w:val="000000"/>
        </w:rPr>
        <w:t>s</w:t>
      </w:r>
    </w:p>
    <w:p w:rsidR="004E0F32" w:rsidRPr="001242A9" w:rsidP="007A5A88" w14:paraId="1DA897C4" w14:textId="77777777">
      <w:pPr>
        <w:widowControl/>
        <w:tabs>
          <w:tab w:val="left" w:pos="720"/>
        </w:tabs>
        <w:ind w:left="360"/>
        <w:rPr>
          <w:rFonts w:ascii="Times New Roman" w:hAnsi="Times New Roman"/>
        </w:rPr>
      </w:pPr>
    </w:p>
    <w:p w:rsidR="007A5A88" w:rsidRPr="001242A9" w:rsidP="00962124" w14:paraId="005C11CB" w14:textId="32F9EBF0">
      <w:pPr>
        <w:widowControl/>
        <w:tabs>
          <w:tab w:val="left" w:pos="720"/>
        </w:tabs>
        <w:rPr>
          <w:rFonts w:ascii="Times New Roman" w:hAnsi="Times New Roman"/>
        </w:rPr>
      </w:pPr>
      <w:bookmarkStart w:id="29" w:name="_Hlk96674836"/>
      <w:r w:rsidRPr="001242A9">
        <w:rPr>
          <w:rFonts w:ascii="Times New Roman" w:hAnsi="Times New Roman"/>
        </w:rPr>
        <w:t xml:space="preserve">For each of the 2 currently existing </w:t>
      </w:r>
      <w:r w:rsidRPr="001242A9">
        <w:rPr>
          <w:rFonts w:ascii="Times New Roman" w:hAnsi="Times New Roman"/>
        </w:rPr>
        <w:t>CAP</w:t>
      </w:r>
      <w:r w:rsidRPr="001242A9" w:rsidR="003E4B4C">
        <w:rPr>
          <w:rFonts w:ascii="Times New Roman" w:hAnsi="Times New Roman"/>
        </w:rPr>
        <w:t>s</w:t>
      </w:r>
      <w:r w:rsidRPr="001242A9" w:rsidR="002B0D82">
        <w:rPr>
          <w:rFonts w:ascii="Times New Roman" w:hAnsi="Times New Roman"/>
        </w:rPr>
        <w:t>, MSHA estimates that it takes</w:t>
      </w:r>
      <w:r w:rsidRPr="001242A9">
        <w:rPr>
          <w:rFonts w:ascii="Times New Roman" w:hAnsi="Times New Roman"/>
        </w:rPr>
        <w:t xml:space="preserve"> a safety and health specialist</w:t>
      </w:r>
      <w:r w:rsidRPr="001242A9" w:rsidR="00A42238">
        <w:rPr>
          <w:rFonts w:ascii="Times New Roman" w:hAnsi="Times New Roman"/>
        </w:rPr>
        <w:t>, earning $75.41 per hour at the GS-12 pay level,</w:t>
      </w:r>
      <w:r w:rsidRPr="001242A9">
        <w:rPr>
          <w:rFonts w:ascii="Times New Roman" w:hAnsi="Times New Roman"/>
        </w:rPr>
        <w:t xml:space="preserve"> 2 hours each quarter (8 hours annually</w:t>
      </w:r>
      <w:r w:rsidRPr="001242A9" w:rsidR="002B0D82">
        <w:rPr>
          <w:rFonts w:ascii="Times New Roman" w:hAnsi="Times New Roman"/>
        </w:rPr>
        <w:t xml:space="preserve"> in total</w:t>
      </w:r>
      <w:r w:rsidRPr="001242A9">
        <w:rPr>
          <w:rFonts w:ascii="Times New Roman" w:hAnsi="Times New Roman"/>
        </w:rPr>
        <w:t>) to review and respond to the mine operator’s progress updates.</w:t>
      </w:r>
      <w:r w:rsidRPr="001242A9">
        <w:rPr>
          <w:rFonts w:ascii="Times New Roman" w:hAnsi="Times New Roman"/>
        </w:rPr>
        <w:t xml:space="preserve"> MSHA assumes that MSHA will send the comments back to the mine operator</w:t>
      </w:r>
      <w:r w:rsidRPr="001242A9" w:rsidR="00EA0F94">
        <w:rPr>
          <w:rFonts w:ascii="Times New Roman" w:hAnsi="Times New Roman"/>
        </w:rPr>
        <w:t>s</w:t>
      </w:r>
      <w:r w:rsidRPr="001242A9">
        <w:rPr>
          <w:rFonts w:ascii="Times New Roman" w:hAnsi="Times New Roman"/>
        </w:rPr>
        <w:t xml:space="preserve"> electronically</w:t>
      </w:r>
      <w:r w:rsidRPr="001242A9" w:rsidR="00EA0F94">
        <w:rPr>
          <w:rFonts w:ascii="Times New Roman" w:hAnsi="Times New Roman"/>
        </w:rPr>
        <w:t xml:space="preserve"> so no additional costs to send the comments back to mine operator</w:t>
      </w:r>
      <w:r w:rsidRPr="001242A9" w:rsidR="005C688E">
        <w:rPr>
          <w:rFonts w:ascii="Times New Roman" w:hAnsi="Times New Roman"/>
        </w:rPr>
        <w:t>s</w:t>
      </w:r>
      <w:r w:rsidRPr="001242A9">
        <w:rPr>
          <w:rFonts w:ascii="Times New Roman" w:hAnsi="Times New Roman"/>
        </w:rPr>
        <w:t xml:space="preserve">. </w:t>
      </w:r>
    </w:p>
    <w:bookmarkEnd w:id="29"/>
    <w:p w:rsidR="007A5A88" w:rsidRPr="001242A9" w:rsidP="007A5A88" w14:paraId="03474B09" w14:textId="77777777">
      <w:pPr>
        <w:widowControl/>
        <w:tabs>
          <w:tab w:val="left" w:pos="720"/>
        </w:tabs>
        <w:ind w:left="360"/>
        <w:rPr>
          <w:rFonts w:ascii="Times New Roman" w:hAnsi="Times New Roman"/>
        </w:rPr>
      </w:pPr>
    </w:p>
    <w:p w:rsidR="00A71355" w:rsidRPr="001242A9" w14:paraId="54B96EA5" w14:textId="77777777">
      <w:pPr>
        <w:widowControl/>
        <w:autoSpaceDE/>
        <w:autoSpaceDN/>
        <w:adjustRightInd/>
        <w:spacing w:after="160" w:line="259" w:lineRule="auto"/>
        <w:rPr>
          <w:rFonts w:ascii="Times New Roman" w:hAnsi="Times New Roman"/>
          <w:bCs/>
          <w:color w:val="000000"/>
        </w:rPr>
      </w:pPr>
      <w:r w:rsidRPr="001242A9">
        <w:rPr>
          <w:rFonts w:ascii="Times New Roman" w:hAnsi="Times New Roman"/>
          <w:bCs/>
          <w:color w:val="000000"/>
        </w:rPr>
        <w:br w:type="page"/>
      </w:r>
    </w:p>
    <w:p w:rsidR="00D51144" w:rsidRPr="001242A9" w:rsidP="00D51144" w14:paraId="723484F9" w14:textId="3776697B">
      <w:pPr>
        <w:rPr>
          <w:rFonts w:ascii="Times New Roman" w:hAnsi="Times New Roman"/>
          <w:bCs/>
          <w:color w:val="000000"/>
        </w:rPr>
      </w:pPr>
      <w:r w:rsidRPr="001242A9">
        <w:rPr>
          <w:rFonts w:ascii="Times New Roman" w:hAnsi="Times New Roman"/>
          <w:bCs/>
          <w:color w:val="000000"/>
        </w:rPr>
        <w:t xml:space="preserve">Table 14-4. Estimated Federal Hour and Cost Burden, </w:t>
      </w:r>
      <w:r w:rsidRPr="001242A9" w:rsidR="00494010">
        <w:rPr>
          <w:rFonts w:ascii="Times New Roman" w:hAnsi="Times New Roman"/>
          <w:bCs/>
          <w:color w:val="000000"/>
        </w:rPr>
        <w:t xml:space="preserve">MSHA </w:t>
      </w:r>
      <w:r w:rsidRPr="001242A9">
        <w:rPr>
          <w:rFonts w:ascii="Times New Roman" w:hAnsi="Times New Roman"/>
          <w:bCs/>
          <w:color w:val="000000"/>
        </w:rPr>
        <w:t xml:space="preserve">Quarterly Review </w:t>
      </w:r>
      <w:r w:rsidRPr="001242A9" w:rsidR="00100215">
        <w:rPr>
          <w:rFonts w:ascii="Times New Roman" w:hAnsi="Times New Roman"/>
          <w:bCs/>
          <w:color w:val="000000"/>
        </w:rPr>
        <w:t xml:space="preserve">Existing </w:t>
      </w:r>
      <w:r w:rsidRPr="001242A9">
        <w:rPr>
          <w:rFonts w:ascii="Times New Roman" w:hAnsi="Times New Roman"/>
          <w:bCs/>
          <w:color w:val="000000"/>
        </w:rPr>
        <w:t>CAP</w:t>
      </w:r>
      <w:r w:rsidRPr="001242A9" w:rsidR="003E4B4C">
        <w:rPr>
          <w:rFonts w:ascii="Times New Roman" w:hAnsi="Times New Roman"/>
          <w:bCs/>
          <w:color w:val="000000"/>
        </w:rPr>
        <w:t>s</w:t>
      </w:r>
      <w:r w:rsidRPr="001242A9" w:rsidR="0083045B">
        <w:rPr>
          <w:rFonts w:ascii="Times New Roman" w:hAnsi="Times New Roman"/>
          <w:bCs/>
          <w:color w:val="000000"/>
        </w:rPr>
        <w:t xml:space="preserve"> (30 CFR 104.2(a)(8))</w:t>
      </w:r>
    </w:p>
    <w:tbl>
      <w:tblPr>
        <w:tblStyle w:val="TableGrid"/>
        <w:tblW w:w="9245" w:type="dxa"/>
        <w:tblInd w:w="-5" w:type="dxa"/>
        <w:tblLayout w:type="fixed"/>
        <w:tblLook w:val="04A0"/>
      </w:tblPr>
      <w:tblGrid>
        <w:gridCol w:w="2610"/>
        <w:gridCol w:w="1350"/>
        <w:gridCol w:w="1440"/>
        <w:gridCol w:w="1253"/>
        <w:gridCol w:w="1178"/>
        <w:gridCol w:w="1414"/>
      </w:tblGrid>
      <w:tr w14:paraId="4A941E3B" w14:textId="77777777" w:rsidTr="00962124">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D51144" w:rsidRPr="001242A9" w:rsidP="009D166F" w14:paraId="63DE2CAE" w14:textId="43B622E4">
            <w:pPr>
              <w:widowControl/>
              <w:autoSpaceDE/>
              <w:autoSpaceDN/>
              <w:adjustRightInd/>
              <w:rPr>
                <w:rFonts w:ascii="Times New Roman" w:hAnsi="Times New Roman"/>
                <w:b/>
                <w:bCs/>
                <w:color w:val="000000"/>
                <w:sz w:val="20"/>
                <w:szCs w:val="20"/>
              </w:rPr>
            </w:pPr>
            <w:r w:rsidRPr="001242A9">
              <w:rPr>
                <w:rFonts w:ascii="Times New Roman" w:hAnsi="Times New Roman"/>
                <w:b/>
                <w:bCs/>
                <w:color w:val="000000"/>
                <w:sz w:val="20"/>
                <w:szCs w:val="20"/>
              </w:rPr>
              <w:t>Federal Occupation</w:t>
            </w:r>
          </w:p>
        </w:tc>
        <w:tc>
          <w:tcPr>
            <w:tcW w:w="1350" w:type="dxa"/>
            <w:shd w:val="clear" w:color="auto" w:fill="8EAADB" w:themeFill="accent1" w:themeFillTint="99"/>
            <w:vAlign w:val="center"/>
            <w:hideMark/>
          </w:tcPr>
          <w:p w:rsidR="00D51144" w:rsidRPr="001242A9" w:rsidP="009D166F" w14:paraId="5D650286" w14:textId="4FC2C390">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Number of Responses (</w:t>
            </w:r>
            <w:r w:rsidRPr="001242A9" w:rsidR="001A39D8">
              <w:rPr>
                <w:rFonts w:ascii="Times New Roman" w:hAnsi="Times New Roman"/>
                <w:b/>
                <w:bCs/>
                <w:color w:val="000000"/>
                <w:sz w:val="20"/>
                <w:szCs w:val="20"/>
              </w:rPr>
              <w:t>Review of CAPs</w:t>
            </w:r>
            <w:r w:rsidRPr="001242A9">
              <w:rPr>
                <w:rFonts w:ascii="Times New Roman" w:hAnsi="Times New Roman"/>
                <w:b/>
                <w:bCs/>
                <w:color w:val="000000"/>
                <w:sz w:val="20"/>
                <w:szCs w:val="20"/>
              </w:rPr>
              <w:t>)</w:t>
            </w:r>
          </w:p>
        </w:tc>
        <w:tc>
          <w:tcPr>
            <w:tcW w:w="1440" w:type="dxa"/>
            <w:shd w:val="clear" w:color="auto" w:fill="8EAADB" w:themeFill="accent1" w:themeFillTint="99"/>
            <w:vAlign w:val="center"/>
          </w:tcPr>
          <w:p w:rsidR="00D51144" w:rsidRPr="001242A9" w:rsidP="009D166F" w14:paraId="071EBD6D" w14:textId="080D3840">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Average Burden (Hours)</w:t>
            </w:r>
          </w:p>
        </w:tc>
        <w:tc>
          <w:tcPr>
            <w:tcW w:w="1253" w:type="dxa"/>
            <w:shd w:val="clear" w:color="auto" w:fill="8EAADB" w:themeFill="accent1" w:themeFillTint="99"/>
            <w:vAlign w:val="center"/>
            <w:hideMark/>
          </w:tcPr>
          <w:p w:rsidR="00D51144" w:rsidRPr="001242A9" w:rsidP="009D166F" w14:paraId="4155C3E8" w14:textId="704D3ABC">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(Hours)</w:t>
            </w:r>
          </w:p>
        </w:tc>
        <w:tc>
          <w:tcPr>
            <w:tcW w:w="1178" w:type="dxa"/>
            <w:shd w:val="clear" w:color="auto" w:fill="8EAADB" w:themeFill="accent1" w:themeFillTint="99"/>
            <w:vAlign w:val="center"/>
            <w:hideMark/>
          </w:tcPr>
          <w:p w:rsidR="00D51144" w:rsidRPr="001242A9" w:rsidP="009D166F" w14:paraId="124975CC" w14:textId="3A6E0EEC">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Hourly Wage Rate</w:t>
            </w:r>
          </w:p>
        </w:tc>
        <w:tc>
          <w:tcPr>
            <w:tcW w:w="1414" w:type="dxa"/>
            <w:shd w:val="clear" w:color="auto" w:fill="8EAADB" w:themeFill="accent1" w:themeFillTint="99"/>
            <w:vAlign w:val="center"/>
            <w:hideMark/>
          </w:tcPr>
          <w:p w:rsidR="00D51144" w:rsidRPr="001242A9" w:rsidP="009D166F" w14:paraId="2738D6C5" w14:textId="3A120EB9">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Cost</w:t>
            </w:r>
          </w:p>
        </w:tc>
      </w:tr>
      <w:tr w14:paraId="46226D4B" w14:textId="77777777" w:rsidTr="00D93344">
        <w:tblPrEx>
          <w:tblW w:w="9245" w:type="dxa"/>
          <w:tblInd w:w="-5" w:type="dxa"/>
          <w:tblLayout w:type="fixed"/>
          <w:tblLook w:val="04A0"/>
        </w:tblPrEx>
        <w:trPr>
          <w:trHeight w:val="372"/>
        </w:trPr>
        <w:tc>
          <w:tcPr>
            <w:tcW w:w="2610" w:type="dxa"/>
            <w:noWrap/>
            <w:vAlign w:val="center"/>
            <w:hideMark/>
          </w:tcPr>
          <w:p w:rsidR="00F70F70" w:rsidRPr="001242A9" w:rsidP="00F70F70" w14:paraId="2F588F08" w14:textId="39AFF4C2">
            <w:pPr>
              <w:widowControl/>
              <w:autoSpaceDE/>
              <w:autoSpaceDN/>
              <w:adjustRightInd/>
              <w:rPr>
                <w:rFonts w:ascii="Times New Roman" w:eastAsia="Calibri" w:hAnsi="Times New Roman"/>
                <w:bCs/>
                <w:sz w:val="20"/>
                <w:szCs w:val="20"/>
              </w:rPr>
            </w:pPr>
            <w:r w:rsidRPr="001242A9">
              <w:rPr>
                <w:rFonts w:ascii="Times New Roman" w:hAnsi="Times New Roman"/>
                <w:color w:val="000000"/>
                <w:sz w:val="20"/>
                <w:szCs w:val="20"/>
              </w:rPr>
              <w:t xml:space="preserve">GS-12 Safety and Health specialist </w:t>
            </w:r>
          </w:p>
        </w:tc>
        <w:tc>
          <w:tcPr>
            <w:tcW w:w="1350" w:type="dxa"/>
            <w:noWrap/>
            <w:vAlign w:val="center"/>
          </w:tcPr>
          <w:p w:rsidR="00F70F70" w:rsidRPr="001242A9" w:rsidP="00F70F70" w14:paraId="7373F853" w14:textId="3C923276">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2</w:t>
            </w:r>
          </w:p>
        </w:tc>
        <w:tc>
          <w:tcPr>
            <w:tcW w:w="1440" w:type="dxa"/>
            <w:vAlign w:val="center"/>
          </w:tcPr>
          <w:p w:rsidR="00F70F70" w:rsidRPr="001242A9" w:rsidP="00F70F70" w14:paraId="430A80DD" w14:textId="673E91AE">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8.00</w:t>
            </w:r>
          </w:p>
        </w:tc>
        <w:tc>
          <w:tcPr>
            <w:tcW w:w="1253" w:type="dxa"/>
            <w:noWrap/>
            <w:vAlign w:val="center"/>
          </w:tcPr>
          <w:p w:rsidR="00F70F70" w:rsidRPr="001242A9" w:rsidP="00F70F70" w14:paraId="04FE69BE" w14:textId="65FA3262">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16</w:t>
            </w:r>
          </w:p>
        </w:tc>
        <w:tc>
          <w:tcPr>
            <w:tcW w:w="1178" w:type="dxa"/>
            <w:noWrap/>
            <w:vAlign w:val="center"/>
            <w:hideMark/>
          </w:tcPr>
          <w:p w:rsidR="00F70F70" w:rsidRPr="001242A9" w:rsidP="00F70F70" w14:paraId="2F2B4E21" w14:textId="715E9014">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$75.41 </w:t>
            </w:r>
          </w:p>
        </w:tc>
        <w:tc>
          <w:tcPr>
            <w:tcW w:w="1414" w:type="dxa"/>
            <w:noWrap/>
            <w:vAlign w:val="center"/>
            <w:hideMark/>
          </w:tcPr>
          <w:p w:rsidR="00F70F70" w:rsidRPr="001242A9" w:rsidP="00F70F70" w14:paraId="2B6112FE" w14:textId="2AFD8025">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$1,206.56</w:t>
            </w:r>
          </w:p>
        </w:tc>
      </w:tr>
      <w:tr w14:paraId="41862EC8" w14:textId="77777777" w:rsidTr="00D93344">
        <w:tblPrEx>
          <w:tblW w:w="9245" w:type="dxa"/>
          <w:tblInd w:w="-5" w:type="dxa"/>
          <w:tblLayout w:type="fixed"/>
          <w:tblLook w:val="04A0"/>
        </w:tblPrEx>
        <w:trPr>
          <w:trHeight w:val="372"/>
        </w:trPr>
        <w:tc>
          <w:tcPr>
            <w:tcW w:w="2610" w:type="dxa"/>
            <w:shd w:val="clear" w:color="auto" w:fill="auto"/>
            <w:noWrap/>
            <w:vAlign w:val="center"/>
            <w:hideMark/>
          </w:tcPr>
          <w:p w:rsidR="00F70F70" w:rsidRPr="001242A9" w:rsidP="00D93344" w14:paraId="31C7B9FA" w14:textId="52EE69C7">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Subtotal (Rounded)</w:t>
            </w:r>
          </w:p>
        </w:tc>
        <w:tc>
          <w:tcPr>
            <w:tcW w:w="1350" w:type="dxa"/>
            <w:shd w:val="clear" w:color="auto" w:fill="auto"/>
            <w:vAlign w:val="center"/>
          </w:tcPr>
          <w:p w:rsidR="00F70F70" w:rsidRPr="001242A9" w:rsidP="00F70F70" w14:paraId="56367C98" w14:textId="5F8AC4CB">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2</w:t>
            </w:r>
          </w:p>
        </w:tc>
        <w:tc>
          <w:tcPr>
            <w:tcW w:w="1440" w:type="dxa"/>
            <w:shd w:val="clear" w:color="auto" w:fill="000000"/>
            <w:vAlign w:val="center"/>
          </w:tcPr>
          <w:p w:rsidR="00F70F70" w:rsidRPr="001242A9" w:rsidP="00F70F70" w14:paraId="0356A5B8" w14:textId="7F6C0D49">
            <w:pPr>
              <w:widowControl/>
              <w:autoSpaceDE/>
              <w:autoSpaceDN/>
              <w:adjustRightInd/>
              <w:jc w:val="right"/>
              <w:rPr>
                <w:rFonts w:ascii="Times New Roman" w:eastAsia="Calibri" w:hAnsi="Times New Roman"/>
                <w:b/>
                <w:bCs/>
                <w:i/>
                <w:iCs/>
                <w:sz w:val="20"/>
                <w:szCs w:val="20"/>
              </w:rPr>
            </w:pPr>
          </w:p>
        </w:tc>
        <w:tc>
          <w:tcPr>
            <w:tcW w:w="1253" w:type="dxa"/>
            <w:shd w:val="clear" w:color="auto" w:fill="auto"/>
            <w:vAlign w:val="center"/>
          </w:tcPr>
          <w:p w:rsidR="00F70F70" w:rsidRPr="001242A9" w:rsidP="00F70F70" w14:paraId="2E2036CC" w14:textId="10CBAD88">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16</w:t>
            </w:r>
          </w:p>
        </w:tc>
        <w:tc>
          <w:tcPr>
            <w:tcW w:w="1178" w:type="dxa"/>
            <w:shd w:val="clear" w:color="auto" w:fill="000000"/>
            <w:noWrap/>
            <w:vAlign w:val="center"/>
            <w:hideMark/>
          </w:tcPr>
          <w:p w:rsidR="00F70F70" w:rsidRPr="001242A9" w:rsidP="00F70F70" w14:paraId="24E2F75E" w14:textId="4BC9B097">
            <w:pPr>
              <w:widowControl/>
              <w:autoSpaceDE/>
              <w:autoSpaceDN/>
              <w:adjustRightInd/>
              <w:jc w:val="right"/>
              <w:rPr>
                <w:rFonts w:ascii="Times New Roman" w:eastAsia="Calibri" w:hAnsi="Times New Roman"/>
                <w:b/>
                <w:bCs/>
                <w:i/>
                <w:iCs/>
                <w:sz w:val="20"/>
                <w:szCs w:val="20"/>
              </w:rPr>
            </w:pPr>
          </w:p>
        </w:tc>
        <w:tc>
          <w:tcPr>
            <w:tcW w:w="1414" w:type="dxa"/>
            <w:shd w:val="clear" w:color="auto" w:fill="auto"/>
            <w:noWrap/>
            <w:vAlign w:val="center"/>
            <w:hideMark/>
          </w:tcPr>
          <w:p w:rsidR="00F70F70" w:rsidRPr="001242A9" w:rsidP="00F70F70" w14:paraId="3238A106" w14:textId="0167C1E6">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$1,207</w:t>
            </w:r>
          </w:p>
        </w:tc>
      </w:tr>
    </w:tbl>
    <w:p w:rsidR="0058276B" w:rsidRPr="001242A9" w:rsidP="00962124" w14:paraId="5BA55680" w14:textId="77777777">
      <w:pPr>
        <w:pStyle w:val="ListParagraph"/>
        <w:spacing w:after="0" w:line="240" w:lineRule="auto"/>
        <w:ind w:left="1080"/>
        <w:rPr>
          <w:rFonts w:ascii="Times New Roman" w:hAnsi="Times New Roman"/>
          <w:b/>
          <w:color w:val="000000"/>
        </w:rPr>
      </w:pPr>
    </w:p>
    <w:p w:rsidR="0058276B" w:rsidRPr="001242A9" w:rsidP="00962124" w14:paraId="69C1CA3C" w14:textId="302AECB5">
      <w:pPr>
        <w:pStyle w:val="ListParagraph"/>
        <w:numPr>
          <w:ilvl w:val="0"/>
          <w:numId w:val="20"/>
        </w:numPr>
        <w:spacing w:after="0" w:line="240" w:lineRule="auto"/>
        <w:rPr>
          <w:rFonts w:ascii="Times New Roman" w:hAnsi="Times New Roman"/>
          <w:b/>
          <w:color w:val="000000"/>
          <w:sz w:val="24"/>
        </w:rPr>
      </w:pPr>
      <w:r w:rsidRPr="001242A9">
        <w:rPr>
          <w:rFonts w:ascii="Times New Roman" w:hAnsi="Times New Roman"/>
          <w:b/>
          <w:color w:val="000000"/>
          <w:sz w:val="24"/>
        </w:rPr>
        <w:t xml:space="preserve">MSHA </w:t>
      </w:r>
      <w:r w:rsidRPr="001242A9">
        <w:rPr>
          <w:rFonts w:ascii="Times New Roman" w:hAnsi="Times New Roman"/>
          <w:b/>
          <w:color w:val="000000"/>
          <w:sz w:val="24"/>
        </w:rPr>
        <w:t>Prepar</w:t>
      </w:r>
      <w:r w:rsidRPr="001242A9" w:rsidR="001E1394">
        <w:rPr>
          <w:rFonts w:ascii="Times New Roman" w:hAnsi="Times New Roman"/>
          <w:b/>
          <w:color w:val="000000"/>
          <w:sz w:val="24"/>
        </w:rPr>
        <w:t>ing</w:t>
      </w:r>
      <w:r w:rsidRPr="001242A9" w:rsidR="00BA794A">
        <w:rPr>
          <w:rFonts w:ascii="Times New Roman" w:hAnsi="Times New Roman"/>
          <w:b/>
          <w:color w:val="000000"/>
          <w:sz w:val="24"/>
        </w:rPr>
        <w:t xml:space="preserve"> and</w:t>
      </w:r>
      <w:r w:rsidRPr="001242A9">
        <w:rPr>
          <w:rFonts w:ascii="Times New Roman" w:hAnsi="Times New Roman"/>
          <w:b/>
          <w:color w:val="000000"/>
          <w:sz w:val="24"/>
        </w:rPr>
        <w:t xml:space="preserve"> Issu</w:t>
      </w:r>
      <w:r w:rsidRPr="001242A9" w:rsidR="001E1394">
        <w:rPr>
          <w:rFonts w:ascii="Times New Roman" w:hAnsi="Times New Roman"/>
          <w:b/>
          <w:color w:val="000000"/>
          <w:sz w:val="24"/>
        </w:rPr>
        <w:t>ing</w:t>
      </w:r>
      <w:r w:rsidRPr="001242A9">
        <w:rPr>
          <w:rFonts w:ascii="Times New Roman" w:hAnsi="Times New Roman"/>
          <w:b/>
          <w:color w:val="000000"/>
          <w:sz w:val="24"/>
        </w:rPr>
        <w:t xml:space="preserve"> POV Notices</w:t>
      </w:r>
      <w:r w:rsidRPr="001242A9" w:rsidR="00F84542">
        <w:rPr>
          <w:rFonts w:ascii="Times New Roman" w:hAnsi="Times New Roman"/>
          <w:b/>
          <w:color w:val="000000"/>
          <w:sz w:val="24"/>
        </w:rPr>
        <w:t xml:space="preserve"> and Withdrawal Orders</w:t>
      </w:r>
    </w:p>
    <w:p w:rsidR="00D32F2E" w:rsidRPr="001242A9" w:rsidP="00D32F2E" w14:paraId="090F1A9D" w14:textId="77777777">
      <w:pPr>
        <w:rPr>
          <w:rFonts w:ascii="Times New Roman" w:hAnsi="Times New Roman"/>
          <w:b/>
          <w:color w:val="000000"/>
        </w:rPr>
      </w:pPr>
    </w:p>
    <w:p w:rsidR="002A343A" w:rsidRPr="001242A9" w:rsidP="00CE3DCB" w14:paraId="7B9E55E3" w14:textId="48B99E86">
      <w:pPr>
        <w:widowControl/>
        <w:tabs>
          <w:tab w:val="left" w:pos="720"/>
        </w:tabs>
        <w:rPr>
          <w:rFonts w:ascii="Times New Roman" w:hAnsi="Times New Roman"/>
          <w:color w:val="000000" w:themeColor="text1"/>
        </w:rPr>
      </w:pPr>
      <w:r w:rsidRPr="001242A9">
        <w:rPr>
          <w:rFonts w:ascii="Times New Roman" w:hAnsi="Times New Roman"/>
          <w:color w:val="000000" w:themeColor="text1"/>
        </w:rPr>
        <w:t xml:space="preserve">Under 30 CFR 104.3(a), when a mine has a POV, the District Manager will issue a POV notice to the mine operator that specifies the basis for the Agency's action. </w:t>
      </w:r>
      <w:r w:rsidRPr="001242A9" w:rsidR="00B05C26">
        <w:rPr>
          <w:rFonts w:ascii="Times New Roman" w:hAnsi="Times New Roman"/>
          <w:color w:val="000000" w:themeColor="text1"/>
        </w:rPr>
        <w:t>The District Manager will also provide a copy of this notice to the representative of miners.</w:t>
      </w:r>
    </w:p>
    <w:p w:rsidR="0083045B" w:rsidRPr="001242A9" w:rsidP="00CE3DCB" w14:paraId="41685BD4" w14:textId="77777777">
      <w:pPr>
        <w:widowControl/>
        <w:tabs>
          <w:tab w:val="left" w:pos="720"/>
        </w:tabs>
        <w:rPr>
          <w:rFonts w:ascii="Times New Roman" w:hAnsi="Times New Roman"/>
          <w:color w:val="000000" w:themeColor="text1"/>
        </w:rPr>
      </w:pPr>
    </w:p>
    <w:p w:rsidR="0083045B" w:rsidRPr="001242A9" w:rsidP="00D93344" w14:paraId="55BF2B13" w14:textId="686059C0">
      <w:pPr>
        <w:widowControl/>
        <w:autoSpaceDE/>
        <w:autoSpaceDN/>
        <w:adjustRightInd/>
        <w:spacing w:after="160" w:line="259" w:lineRule="auto"/>
        <w:rPr>
          <w:rFonts w:ascii="Times New Roman" w:hAnsi="Times New Roman"/>
          <w:color w:val="000000" w:themeColor="text1"/>
        </w:rPr>
      </w:pPr>
      <w:r w:rsidRPr="001242A9">
        <w:rPr>
          <w:rFonts w:ascii="Times New Roman" w:hAnsi="Times New Roman"/>
          <w:color w:val="000000" w:themeColor="text1"/>
        </w:rPr>
        <w:t>Under 30 CFR 104.3(c), MSHA will issue an order for the withdrawal of all persons from the affected area</w:t>
      </w:r>
      <w:r w:rsidRPr="001242A9" w:rsidR="00BA794A">
        <w:rPr>
          <w:rFonts w:ascii="Times New Roman" w:hAnsi="Times New Roman"/>
          <w:color w:val="000000" w:themeColor="text1"/>
        </w:rPr>
        <w:t xml:space="preserve"> if MSHA finds any S&amp;S violation within 90 days after issuance of the POV notice</w:t>
      </w:r>
      <w:r w:rsidRPr="001242A9">
        <w:rPr>
          <w:rFonts w:ascii="Times New Roman" w:hAnsi="Times New Roman"/>
          <w:color w:val="000000" w:themeColor="text1"/>
        </w:rPr>
        <w:t xml:space="preserve"> until the violation has been abated.</w:t>
      </w:r>
      <w:r w:rsidRPr="001242A9" w:rsidR="00BA794A">
        <w:rPr>
          <w:rFonts w:ascii="Times New Roman" w:hAnsi="Times New Roman"/>
          <w:color w:val="000000" w:themeColor="text1"/>
        </w:rPr>
        <w:t xml:space="preserve"> </w:t>
      </w:r>
      <w:r w:rsidRPr="001242A9">
        <w:rPr>
          <w:rFonts w:ascii="Times New Roman" w:hAnsi="Times New Roman"/>
          <w:color w:val="000000" w:themeColor="text1"/>
        </w:rPr>
        <w:t>Under 30 CFR 104.3(d), if a withdrawal order is issued, any subsequent S&amp;S violation will result in a withdrawal order that will remain in effect until MSHA determines that the violation has been abated.</w:t>
      </w:r>
    </w:p>
    <w:p w:rsidR="00D32F2E" w:rsidRPr="001242A9" w:rsidP="00962124" w14:paraId="18D59B78" w14:textId="0D51FD7A">
      <w:pPr>
        <w:widowControl/>
        <w:tabs>
          <w:tab w:val="left" w:pos="720"/>
        </w:tabs>
        <w:rPr>
          <w:rFonts w:ascii="Times New Roman" w:hAnsi="Times New Roman"/>
          <w:b/>
          <w:color w:val="000000"/>
        </w:rPr>
      </w:pPr>
      <w:r w:rsidRPr="001242A9">
        <w:rPr>
          <w:rFonts w:ascii="Times New Roman" w:hAnsi="Times New Roman"/>
        </w:rPr>
        <w:t xml:space="preserve">MSHA </w:t>
      </w:r>
      <w:r w:rsidRPr="001242A9" w:rsidR="00BA794A">
        <w:rPr>
          <w:rFonts w:ascii="Times New Roman" w:hAnsi="Times New Roman"/>
        </w:rPr>
        <w:t xml:space="preserve">assumes </w:t>
      </w:r>
      <w:r w:rsidRPr="001242A9">
        <w:rPr>
          <w:rFonts w:ascii="Times New Roman" w:hAnsi="Times New Roman"/>
        </w:rPr>
        <w:t xml:space="preserve">that </w:t>
      </w:r>
      <w:r w:rsidRPr="001242A9" w:rsidR="00BA794A">
        <w:rPr>
          <w:rFonts w:ascii="Times New Roman" w:hAnsi="Times New Roman"/>
        </w:rPr>
        <w:t xml:space="preserve">on average 1 POV, but no withdrawal order, is issued to the mine operator each year. MSHA assumes that MSHA will issue the POV notice and provide a copy to the representative of miners electronically. MSHA estimates that it takes </w:t>
      </w:r>
      <w:r w:rsidRPr="001242A9">
        <w:rPr>
          <w:rFonts w:ascii="Times New Roman" w:hAnsi="Times New Roman"/>
        </w:rPr>
        <w:t xml:space="preserve">a safety and health specialist, earning $75.41 per hour at the GS-12 pay level, </w:t>
      </w:r>
      <w:r w:rsidRPr="001242A9" w:rsidR="00E64BD8">
        <w:rPr>
          <w:rFonts w:ascii="Times New Roman" w:hAnsi="Times New Roman"/>
        </w:rPr>
        <w:t>8</w:t>
      </w:r>
      <w:r w:rsidRPr="001242A9">
        <w:rPr>
          <w:rFonts w:ascii="Times New Roman" w:hAnsi="Times New Roman"/>
        </w:rPr>
        <w:t xml:space="preserve"> hours </w:t>
      </w:r>
      <w:r w:rsidRPr="001242A9" w:rsidR="00BA794A">
        <w:rPr>
          <w:rFonts w:ascii="Times New Roman" w:hAnsi="Times New Roman"/>
        </w:rPr>
        <w:t>to prepare and issue a POV notice and provide a copy to the representative of miners</w:t>
      </w:r>
      <w:r w:rsidRPr="001242A9">
        <w:rPr>
          <w:rFonts w:ascii="Times New Roman" w:hAnsi="Times New Roman"/>
        </w:rPr>
        <w:t xml:space="preserve">. </w:t>
      </w:r>
    </w:p>
    <w:p w:rsidR="00494010" w:rsidRPr="001242A9" w:rsidP="00494010" w14:paraId="073FFE55" w14:textId="77777777">
      <w:pPr>
        <w:widowControl/>
        <w:tabs>
          <w:tab w:val="left" w:pos="720"/>
        </w:tabs>
        <w:ind w:left="360"/>
        <w:rPr>
          <w:rFonts w:ascii="Times New Roman" w:hAnsi="Times New Roman"/>
        </w:rPr>
      </w:pPr>
    </w:p>
    <w:p w:rsidR="00494010" w:rsidRPr="001242A9" w:rsidP="00494010" w14:paraId="3D0CB588" w14:textId="690D285E">
      <w:pPr>
        <w:rPr>
          <w:rFonts w:ascii="Times New Roman" w:hAnsi="Times New Roman"/>
          <w:bCs/>
          <w:color w:val="000000"/>
        </w:rPr>
      </w:pPr>
      <w:r w:rsidRPr="001242A9">
        <w:rPr>
          <w:rFonts w:ascii="Times New Roman" w:hAnsi="Times New Roman"/>
          <w:bCs/>
          <w:color w:val="000000"/>
        </w:rPr>
        <w:t xml:space="preserve">Table 14-5. Estimated Federal Hour and Cost Burden, </w:t>
      </w:r>
      <w:r w:rsidRPr="001242A9" w:rsidR="002C13A3">
        <w:rPr>
          <w:rFonts w:ascii="Times New Roman" w:hAnsi="Times New Roman"/>
          <w:bCs/>
          <w:color w:val="000000"/>
        </w:rPr>
        <w:t>MSHA Prepar</w:t>
      </w:r>
      <w:r w:rsidRPr="001242A9" w:rsidR="001E1394">
        <w:rPr>
          <w:rFonts w:ascii="Times New Roman" w:hAnsi="Times New Roman"/>
          <w:bCs/>
          <w:color w:val="000000"/>
        </w:rPr>
        <w:t>ing</w:t>
      </w:r>
      <w:r w:rsidRPr="001242A9" w:rsidR="002C13A3">
        <w:rPr>
          <w:rFonts w:ascii="Times New Roman" w:hAnsi="Times New Roman"/>
          <w:bCs/>
          <w:color w:val="000000"/>
        </w:rPr>
        <w:t xml:space="preserve"> and Issu</w:t>
      </w:r>
      <w:r w:rsidRPr="001242A9" w:rsidR="001E1394">
        <w:rPr>
          <w:rFonts w:ascii="Times New Roman" w:hAnsi="Times New Roman"/>
          <w:bCs/>
          <w:color w:val="000000"/>
        </w:rPr>
        <w:t>ing</w:t>
      </w:r>
      <w:r w:rsidRPr="001242A9" w:rsidR="002C13A3">
        <w:rPr>
          <w:rFonts w:ascii="Times New Roman" w:hAnsi="Times New Roman"/>
          <w:bCs/>
          <w:color w:val="000000"/>
        </w:rPr>
        <w:t xml:space="preserve"> POV Notices and Withdrawal Orders</w:t>
      </w:r>
      <w:r w:rsidRPr="001242A9" w:rsidR="00BA794A">
        <w:rPr>
          <w:rFonts w:ascii="Times New Roman" w:hAnsi="Times New Roman"/>
          <w:bCs/>
          <w:color w:val="000000"/>
        </w:rPr>
        <w:t xml:space="preserve"> (</w:t>
      </w:r>
      <w:r w:rsidRPr="001242A9" w:rsidR="00BA794A">
        <w:rPr>
          <w:rFonts w:ascii="Times New Roman" w:hAnsi="Times New Roman"/>
          <w:color w:val="000000" w:themeColor="text1"/>
        </w:rPr>
        <w:t>30 CFR 104.3(a))</w:t>
      </w:r>
    </w:p>
    <w:tbl>
      <w:tblPr>
        <w:tblStyle w:val="TableGrid"/>
        <w:tblW w:w="9245" w:type="dxa"/>
        <w:tblInd w:w="-5" w:type="dxa"/>
        <w:tblLayout w:type="fixed"/>
        <w:tblLook w:val="04A0"/>
      </w:tblPr>
      <w:tblGrid>
        <w:gridCol w:w="2610"/>
        <w:gridCol w:w="1350"/>
        <w:gridCol w:w="1440"/>
        <w:gridCol w:w="1253"/>
        <w:gridCol w:w="1178"/>
        <w:gridCol w:w="1414"/>
      </w:tblGrid>
      <w:tr w14:paraId="6B8B5BF4" w14:textId="77777777" w:rsidTr="00FE4AED">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494010" w:rsidRPr="001242A9" w:rsidP="00C8061E" w14:paraId="2B9CF428" w14:textId="77777777">
            <w:pPr>
              <w:widowControl/>
              <w:autoSpaceDE/>
              <w:autoSpaceDN/>
              <w:adjustRightInd/>
              <w:rPr>
                <w:rFonts w:ascii="Times New Roman" w:hAnsi="Times New Roman"/>
                <w:b/>
                <w:bCs/>
                <w:color w:val="000000"/>
                <w:sz w:val="20"/>
                <w:szCs w:val="20"/>
              </w:rPr>
            </w:pPr>
            <w:r w:rsidRPr="001242A9">
              <w:rPr>
                <w:rFonts w:ascii="Times New Roman" w:hAnsi="Times New Roman"/>
                <w:b/>
                <w:bCs/>
                <w:color w:val="000000"/>
                <w:sz w:val="20"/>
                <w:szCs w:val="20"/>
              </w:rPr>
              <w:t>Federal Occupation</w:t>
            </w:r>
          </w:p>
        </w:tc>
        <w:tc>
          <w:tcPr>
            <w:tcW w:w="1350" w:type="dxa"/>
            <w:shd w:val="clear" w:color="auto" w:fill="8EAADB" w:themeFill="accent1" w:themeFillTint="99"/>
            <w:vAlign w:val="center"/>
            <w:hideMark/>
          </w:tcPr>
          <w:p w:rsidR="00494010" w:rsidRPr="001242A9" w:rsidP="00C8061E" w14:paraId="3F4F5C87" w14:textId="55618631">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Number of Responses (</w:t>
            </w:r>
            <w:r w:rsidRPr="001242A9" w:rsidR="005C688E">
              <w:rPr>
                <w:rFonts w:ascii="Times New Roman" w:hAnsi="Times New Roman"/>
                <w:b/>
                <w:bCs/>
                <w:color w:val="000000"/>
                <w:sz w:val="20"/>
                <w:szCs w:val="20"/>
              </w:rPr>
              <w:t>POV Notices</w:t>
            </w:r>
            <w:r w:rsidRPr="001242A9">
              <w:rPr>
                <w:rFonts w:ascii="Times New Roman" w:hAnsi="Times New Roman"/>
                <w:b/>
                <w:bCs/>
                <w:color w:val="000000"/>
                <w:sz w:val="20"/>
                <w:szCs w:val="20"/>
              </w:rPr>
              <w:t>)</w:t>
            </w:r>
          </w:p>
        </w:tc>
        <w:tc>
          <w:tcPr>
            <w:tcW w:w="1440" w:type="dxa"/>
            <w:shd w:val="clear" w:color="auto" w:fill="8EAADB" w:themeFill="accent1" w:themeFillTint="99"/>
            <w:vAlign w:val="center"/>
          </w:tcPr>
          <w:p w:rsidR="00494010" w:rsidRPr="001242A9" w:rsidP="00C8061E" w14:paraId="4D0A8AEE" w14:textId="77777777">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Average Burden (Hours)</w:t>
            </w:r>
          </w:p>
        </w:tc>
        <w:tc>
          <w:tcPr>
            <w:tcW w:w="1253" w:type="dxa"/>
            <w:shd w:val="clear" w:color="auto" w:fill="8EAADB" w:themeFill="accent1" w:themeFillTint="99"/>
            <w:vAlign w:val="center"/>
            <w:hideMark/>
          </w:tcPr>
          <w:p w:rsidR="00494010" w:rsidRPr="001242A9" w:rsidP="00C8061E" w14:paraId="2880BB48" w14:textId="77777777">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(Hours)</w:t>
            </w:r>
          </w:p>
        </w:tc>
        <w:tc>
          <w:tcPr>
            <w:tcW w:w="1178" w:type="dxa"/>
            <w:shd w:val="clear" w:color="auto" w:fill="8EAADB" w:themeFill="accent1" w:themeFillTint="99"/>
            <w:vAlign w:val="center"/>
            <w:hideMark/>
          </w:tcPr>
          <w:p w:rsidR="00494010" w:rsidRPr="001242A9" w:rsidP="00C8061E" w14:paraId="6D9D856E" w14:textId="77777777">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Hourly Wage Rate</w:t>
            </w:r>
          </w:p>
        </w:tc>
        <w:tc>
          <w:tcPr>
            <w:tcW w:w="1414" w:type="dxa"/>
            <w:shd w:val="clear" w:color="auto" w:fill="8EAADB" w:themeFill="accent1" w:themeFillTint="99"/>
            <w:vAlign w:val="center"/>
            <w:hideMark/>
          </w:tcPr>
          <w:p w:rsidR="00494010" w:rsidRPr="001242A9" w:rsidP="00C8061E" w14:paraId="4F14C9B7" w14:textId="77777777">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Cost</w:t>
            </w:r>
          </w:p>
        </w:tc>
      </w:tr>
      <w:tr w14:paraId="0B339E11" w14:textId="77777777" w:rsidTr="00FE4AED">
        <w:tblPrEx>
          <w:tblW w:w="9245" w:type="dxa"/>
          <w:tblInd w:w="-5" w:type="dxa"/>
          <w:tblLayout w:type="fixed"/>
          <w:tblLook w:val="04A0"/>
        </w:tblPrEx>
        <w:trPr>
          <w:trHeight w:val="372"/>
        </w:trPr>
        <w:tc>
          <w:tcPr>
            <w:tcW w:w="2610" w:type="dxa"/>
            <w:noWrap/>
            <w:vAlign w:val="center"/>
            <w:hideMark/>
          </w:tcPr>
          <w:p w:rsidR="00185B67" w:rsidRPr="001242A9" w:rsidP="00185B67" w14:paraId="5C537DC0" w14:textId="77777777">
            <w:pPr>
              <w:widowControl/>
              <w:autoSpaceDE/>
              <w:autoSpaceDN/>
              <w:adjustRightInd/>
              <w:rPr>
                <w:rFonts w:ascii="Times New Roman" w:eastAsia="Calibri" w:hAnsi="Times New Roman"/>
                <w:bCs/>
                <w:sz w:val="20"/>
                <w:szCs w:val="20"/>
              </w:rPr>
            </w:pPr>
            <w:r w:rsidRPr="001242A9">
              <w:rPr>
                <w:rFonts w:ascii="Times New Roman" w:hAnsi="Times New Roman"/>
                <w:color w:val="000000"/>
                <w:sz w:val="20"/>
                <w:szCs w:val="20"/>
              </w:rPr>
              <w:t xml:space="preserve">GS-12 Safety and Health specialist </w:t>
            </w:r>
          </w:p>
        </w:tc>
        <w:tc>
          <w:tcPr>
            <w:tcW w:w="1350" w:type="dxa"/>
            <w:noWrap/>
          </w:tcPr>
          <w:p w:rsidR="00185B67" w:rsidRPr="001242A9" w:rsidP="00185B67" w14:paraId="0A0C0DFD" w14:textId="7D2872EE">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1</w:t>
            </w:r>
          </w:p>
        </w:tc>
        <w:tc>
          <w:tcPr>
            <w:tcW w:w="1440" w:type="dxa"/>
          </w:tcPr>
          <w:p w:rsidR="00185B67" w:rsidRPr="001242A9" w:rsidP="00185B67" w14:paraId="0B815138" w14:textId="645AF046">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8.00</w:t>
            </w:r>
          </w:p>
        </w:tc>
        <w:tc>
          <w:tcPr>
            <w:tcW w:w="1253" w:type="dxa"/>
            <w:noWrap/>
          </w:tcPr>
          <w:p w:rsidR="00185B67" w:rsidRPr="001242A9" w:rsidP="00185B67" w14:paraId="7B158E8F" w14:textId="6CD7DCC6">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8</w:t>
            </w:r>
          </w:p>
        </w:tc>
        <w:tc>
          <w:tcPr>
            <w:tcW w:w="1178" w:type="dxa"/>
            <w:noWrap/>
            <w:hideMark/>
          </w:tcPr>
          <w:p w:rsidR="00185B67" w:rsidRPr="001242A9" w:rsidP="00185B67" w14:paraId="050AED27" w14:textId="422DEE46">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$75.41 </w:t>
            </w:r>
          </w:p>
        </w:tc>
        <w:tc>
          <w:tcPr>
            <w:tcW w:w="1414" w:type="dxa"/>
            <w:noWrap/>
            <w:hideMark/>
          </w:tcPr>
          <w:p w:rsidR="00185B67" w:rsidRPr="001242A9" w:rsidP="00185B67" w14:paraId="0F38A58C" w14:textId="5A27C2E7">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$603.28</w:t>
            </w:r>
          </w:p>
        </w:tc>
      </w:tr>
      <w:tr w14:paraId="2B999E0C" w14:textId="77777777" w:rsidTr="00FE4AED">
        <w:tblPrEx>
          <w:tblW w:w="9245" w:type="dxa"/>
          <w:tblInd w:w="-5" w:type="dxa"/>
          <w:tblLayout w:type="fixed"/>
          <w:tblLook w:val="04A0"/>
        </w:tblPrEx>
        <w:trPr>
          <w:trHeight w:val="372"/>
        </w:trPr>
        <w:tc>
          <w:tcPr>
            <w:tcW w:w="2610" w:type="dxa"/>
            <w:shd w:val="clear" w:color="auto" w:fill="auto"/>
            <w:noWrap/>
            <w:vAlign w:val="center"/>
            <w:hideMark/>
          </w:tcPr>
          <w:p w:rsidR="00185B67" w:rsidRPr="001242A9" w:rsidP="00D93344" w14:paraId="56439A1D" w14:textId="77777777">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color w:val="000000"/>
                <w:sz w:val="20"/>
                <w:szCs w:val="20"/>
              </w:rPr>
              <w:t>Subtotal (Rounded)</w:t>
            </w:r>
          </w:p>
        </w:tc>
        <w:tc>
          <w:tcPr>
            <w:tcW w:w="1350" w:type="dxa"/>
            <w:shd w:val="clear" w:color="auto" w:fill="auto"/>
          </w:tcPr>
          <w:p w:rsidR="00185B67" w:rsidRPr="001242A9" w:rsidP="00185B67" w14:paraId="7A7C1D41" w14:textId="684433FE">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1</w:t>
            </w:r>
          </w:p>
        </w:tc>
        <w:tc>
          <w:tcPr>
            <w:tcW w:w="1440" w:type="dxa"/>
            <w:shd w:val="clear" w:color="auto" w:fill="000000"/>
          </w:tcPr>
          <w:p w:rsidR="00185B67" w:rsidRPr="001242A9" w:rsidP="00185B67" w14:paraId="067B34D6" w14:textId="1B8B7E9A">
            <w:pPr>
              <w:widowControl/>
              <w:autoSpaceDE/>
              <w:autoSpaceDN/>
              <w:adjustRightInd/>
              <w:jc w:val="right"/>
              <w:rPr>
                <w:rFonts w:ascii="Times New Roman" w:eastAsia="Calibri" w:hAnsi="Times New Roman"/>
                <w:b/>
                <w:bCs/>
                <w:i/>
                <w:iCs/>
                <w:sz w:val="20"/>
                <w:szCs w:val="20"/>
              </w:rPr>
            </w:pPr>
          </w:p>
        </w:tc>
        <w:tc>
          <w:tcPr>
            <w:tcW w:w="1253" w:type="dxa"/>
            <w:shd w:val="clear" w:color="auto" w:fill="auto"/>
          </w:tcPr>
          <w:p w:rsidR="00185B67" w:rsidRPr="001242A9" w:rsidP="00185B67" w14:paraId="3FA6B0B6" w14:textId="67F839F6">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8</w:t>
            </w:r>
          </w:p>
        </w:tc>
        <w:tc>
          <w:tcPr>
            <w:tcW w:w="1178" w:type="dxa"/>
            <w:shd w:val="clear" w:color="auto" w:fill="000000"/>
            <w:noWrap/>
            <w:hideMark/>
          </w:tcPr>
          <w:p w:rsidR="00185B67" w:rsidRPr="001242A9" w:rsidP="00185B67" w14:paraId="78D60E14" w14:textId="38D47DAA">
            <w:pPr>
              <w:widowControl/>
              <w:autoSpaceDE/>
              <w:autoSpaceDN/>
              <w:adjustRightInd/>
              <w:jc w:val="right"/>
              <w:rPr>
                <w:rFonts w:ascii="Times New Roman" w:eastAsia="Calibri" w:hAnsi="Times New Roman"/>
                <w:b/>
                <w:bCs/>
                <w:i/>
                <w:iCs/>
                <w:sz w:val="20"/>
                <w:szCs w:val="20"/>
              </w:rPr>
            </w:pPr>
          </w:p>
        </w:tc>
        <w:tc>
          <w:tcPr>
            <w:tcW w:w="1414" w:type="dxa"/>
            <w:shd w:val="clear" w:color="auto" w:fill="auto"/>
            <w:noWrap/>
            <w:hideMark/>
          </w:tcPr>
          <w:p w:rsidR="00185B67" w:rsidRPr="001242A9" w:rsidP="00185B67" w14:paraId="46E71EE9" w14:textId="6B220402">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$603</w:t>
            </w:r>
          </w:p>
        </w:tc>
      </w:tr>
    </w:tbl>
    <w:p w:rsidR="00415DFE" w:rsidRPr="001242A9" w:rsidP="000F5CE8" w14:paraId="4D00BB41" w14:textId="77777777">
      <w:pPr>
        <w:pStyle w:val="Default"/>
        <w:rPr>
          <w:rFonts w:ascii="Times New Roman" w:hAnsi="Times New Roman" w:cs="Times New Roman"/>
          <w:b/>
          <w:bCs/>
        </w:rPr>
      </w:pPr>
    </w:p>
    <w:p w:rsidR="00415DFE" w:rsidRPr="001242A9" w:rsidP="00D93344" w14:paraId="7F6AA7BC" w14:textId="18448E27">
      <w:pPr>
        <w:pStyle w:val="Default"/>
        <w:numPr>
          <w:ilvl w:val="0"/>
          <w:numId w:val="26"/>
        </w:numPr>
        <w:rPr>
          <w:rFonts w:ascii="Times New Roman" w:hAnsi="Times New Roman" w:cs="Times New Roman"/>
          <w:b/>
          <w:bCs/>
          <w:color w:val="000000" w:themeColor="text1"/>
        </w:rPr>
      </w:pPr>
      <w:r w:rsidRPr="001242A9">
        <w:rPr>
          <w:rFonts w:ascii="Times New Roman" w:hAnsi="Times New Roman" w:cs="Times New Roman"/>
          <w:b/>
          <w:bCs/>
          <w:color w:val="000000" w:themeColor="text1"/>
        </w:rPr>
        <w:t>MSHA Posting POV Criteria</w:t>
      </w:r>
    </w:p>
    <w:p w:rsidR="00415DFE" w:rsidRPr="001242A9" w:rsidP="00415DFE" w14:paraId="39B1DEC5" w14:textId="77777777">
      <w:pPr>
        <w:pStyle w:val="ListParagraph"/>
        <w:spacing w:after="0" w:line="240" w:lineRule="auto"/>
        <w:rPr>
          <w:rFonts w:ascii="Times New Roman" w:hAnsi="Times New Roman"/>
          <w:color w:val="000000" w:themeColor="text1"/>
          <w:sz w:val="24"/>
          <w:szCs w:val="24"/>
        </w:rPr>
      </w:pPr>
    </w:p>
    <w:p w:rsidR="00415DFE" w:rsidRPr="001242A9" w:rsidP="000F5CE8" w14:paraId="25B2F7B0" w14:textId="26869DA0">
      <w:pPr>
        <w:pStyle w:val="Default"/>
        <w:rPr>
          <w:rFonts w:ascii="Times New Roman" w:hAnsi="Times New Roman" w:cs="Times New Roman"/>
          <w:color w:val="000000" w:themeColor="text1"/>
        </w:rPr>
      </w:pPr>
      <w:r w:rsidRPr="001242A9">
        <w:rPr>
          <w:rFonts w:ascii="Times New Roman" w:hAnsi="Times New Roman" w:cs="Times New Roman"/>
          <w:color w:val="000000" w:themeColor="text1"/>
        </w:rPr>
        <w:t>MSHA has posted the specific pattern criteria on its Web site (</w:t>
      </w:r>
      <w:hyperlink r:id="rId8" w:history="1">
        <w:r w:rsidRPr="001242A9">
          <w:rPr>
            <w:rStyle w:val="Hyperlink"/>
            <w:rFonts w:ascii="Times New Roman" w:hAnsi="Times New Roman"/>
          </w:rPr>
          <w:t>https://www.msha.gov/compliance-and-enforcement/pattern-violations-pov</w:t>
        </w:r>
      </w:hyperlink>
      <w:r w:rsidRPr="001242A9">
        <w:rPr>
          <w:rFonts w:ascii="Times New Roman" w:hAnsi="Times New Roman" w:cs="Times New Roman"/>
          <w:color w:val="000000" w:themeColor="text1"/>
        </w:rPr>
        <w:t>) and no further cost is involved.</w:t>
      </w:r>
    </w:p>
    <w:p w:rsidR="00415DFE" w:rsidRPr="001242A9" w:rsidP="000F5CE8" w14:paraId="14040AAC" w14:textId="77777777">
      <w:pPr>
        <w:pStyle w:val="Default"/>
        <w:rPr>
          <w:rFonts w:ascii="Times New Roman" w:hAnsi="Times New Roman" w:cs="Times New Roman"/>
          <w:b/>
          <w:bCs/>
        </w:rPr>
      </w:pPr>
    </w:p>
    <w:p w:rsidR="00A71355" w:rsidRPr="001242A9" w14:paraId="24DDA53F" w14:textId="77777777">
      <w:pPr>
        <w:widowControl/>
        <w:autoSpaceDE/>
        <w:autoSpaceDN/>
        <w:adjustRightInd/>
        <w:spacing w:after="160" w:line="259" w:lineRule="auto"/>
        <w:rPr>
          <w:rFonts w:ascii="Times New Roman" w:hAnsi="Times New Roman"/>
          <w:b/>
          <w:bCs/>
          <w:color w:val="000000"/>
        </w:rPr>
      </w:pPr>
      <w:r w:rsidRPr="001242A9">
        <w:rPr>
          <w:rFonts w:ascii="Times New Roman" w:hAnsi="Times New Roman"/>
          <w:b/>
          <w:bCs/>
        </w:rPr>
        <w:br w:type="page"/>
      </w:r>
    </w:p>
    <w:p w:rsidR="00415DFE" w:rsidRPr="001242A9" w:rsidP="00415DFE" w14:paraId="113B5887" w14:textId="7FC0DCA5">
      <w:pPr>
        <w:pStyle w:val="Default"/>
        <w:rPr>
          <w:rFonts w:ascii="Times New Roman" w:hAnsi="Times New Roman" w:cs="Times New Roman"/>
          <w:b/>
          <w:bCs/>
        </w:rPr>
      </w:pPr>
      <w:r w:rsidRPr="001242A9">
        <w:rPr>
          <w:rFonts w:ascii="Times New Roman" w:hAnsi="Times New Roman" w:cs="Times New Roman"/>
          <w:b/>
          <w:bCs/>
        </w:rPr>
        <w:t>Cost Summary to the Federal Government</w:t>
      </w:r>
    </w:p>
    <w:p w:rsidR="00415DFE" w:rsidRPr="001242A9" w:rsidP="00415DFE" w14:paraId="2CBFEE63" w14:textId="77777777">
      <w:pPr>
        <w:pStyle w:val="Default"/>
        <w:tabs>
          <w:tab w:val="left" w:pos="9000"/>
          <w:tab w:val="left" w:pos="9090"/>
        </w:tabs>
        <w:rPr>
          <w:rFonts w:ascii="Times New Roman" w:hAnsi="Times New Roman" w:cs="Times New Roman"/>
          <w:b/>
          <w:bCs/>
        </w:rPr>
      </w:pPr>
    </w:p>
    <w:p w:rsidR="00415DFE" w:rsidRPr="001242A9" w:rsidP="00415DFE" w14:paraId="5A292068" w14:textId="77777777">
      <w:pPr>
        <w:widowControl/>
        <w:rPr>
          <w:rFonts w:ascii="Times New Roman" w:hAnsi="Times New Roman"/>
        </w:rPr>
      </w:pPr>
      <w:r w:rsidRPr="001242A9">
        <w:rPr>
          <w:rFonts w:ascii="Times New Roman" w:hAnsi="Times New Roman"/>
        </w:rPr>
        <w:t>The annual cost burden to the Federal government is summarized in the summary table below.</w:t>
      </w:r>
    </w:p>
    <w:p w:rsidR="00D22375" w:rsidRPr="001242A9" w:rsidP="007628FE" w14:paraId="20588460" w14:textId="77777777">
      <w:pPr>
        <w:rPr>
          <w:rFonts w:ascii="Times New Roman" w:hAnsi="Times New Roman"/>
          <w:b/>
          <w:color w:val="000000"/>
        </w:rPr>
      </w:pPr>
    </w:p>
    <w:p w:rsidR="00D22375" w:rsidRPr="001242A9" w:rsidP="007628FE" w14:paraId="700A7EA9" w14:textId="525E9136">
      <w:pPr>
        <w:rPr>
          <w:rFonts w:ascii="Times New Roman" w:hAnsi="Times New Roman"/>
          <w:bCs/>
          <w:color w:val="000000"/>
        </w:rPr>
      </w:pPr>
      <w:r w:rsidRPr="001242A9">
        <w:rPr>
          <w:rFonts w:ascii="Times New Roman" w:hAnsi="Times New Roman"/>
          <w:bCs/>
          <w:color w:val="000000"/>
        </w:rPr>
        <w:t>Table 14-</w:t>
      </w:r>
      <w:r w:rsidRPr="001242A9" w:rsidR="00950B42">
        <w:rPr>
          <w:rFonts w:ascii="Times New Roman" w:hAnsi="Times New Roman"/>
          <w:bCs/>
          <w:color w:val="000000"/>
        </w:rPr>
        <w:t>6</w:t>
      </w:r>
      <w:r w:rsidRPr="001242A9" w:rsidR="00D73216">
        <w:rPr>
          <w:rFonts w:ascii="Times New Roman" w:hAnsi="Times New Roman"/>
          <w:bCs/>
          <w:color w:val="000000"/>
        </w:rPr>
        <w:t>.</w:t>
      </w:r>
      <w:r w:rsidRPr="001242A9">
        <w:rPr>
          <w:rFonts w:ascii="Times New Roman" w:hAnsi="Times New Roman"/>
          <w:bCs/>
          <w:color w:val="000000"/>
        </w:rPr>
        <w:t xml:space="preserve"> Estimated Federal Hour and Cost Burden, </w:t>
      </w:r>
      <w:r w:rsidRPr="001242A9" w:rsidR="00E423E2">
        <w:rPr>
          <w:rFonts w:ascii="Times New Roman" w:hAnsi="Times New Roman"/>
          <w:bCs/>
          <w:color w:val="000000"/>
        </w:rPr>
        <w:t xml:space="preserve">Summary </w:t>
      </w:r>
    </w:p>
    <w:tbl>
      <w:tblPr>
        <w:tblStyle w:val="TableGrid"/>
        <w:tblW w:w="9245" w:type="dxa"/>
        <w:tblInd w:w="-5" w:type="dxa"/>
        <w:tblLayout w:type="fixed"/>
        <w:tblLook w:val="04A0"/>
      </w:tblPr>
      <w:tblGrid>
        <w:gridCol w:w="2790"/>
        <w:gridCol w:w="1350"/>
        <w:gridCol w:w="1260"/>
        <w:gridCol w:w="1253"/>
        <w:gridCol w:w="1178"/>
        <w:gridCol w:w="1414"/>
      </w:tblGrid>
      <w:tr w14:paraId="3FC83096" w14:textId="77777777" w:rsidTr="00FE4AED">
        <w:tblPrEx>
          <w:tblW w:w="9245" w:type="dxa"/>
          <w:tblInd w:w="-5" w:type="dxa"/>
          <w:tblLayout w:type="fixed"/>
          <w:tblLook w:val="04A0"/>
        </w:tblPrEx>
        <w:trPr>
          <w:trHeight w:val="766"/>
        </w:trPr>
        <w:tc>
          <w:tcPr>
            <w:tcW w:w="2790" w:type="dxa"/>
            <w:shd w:val="clear" w:color="auto" w:fill="8EAADB" w:themeFill="accent1" w:themeFillTint="99"/>
            <w:vAlign w:val="center"/>
            <w:hideMark/>
          </w:tcPr>
          <w:p w:rsidR="00E807A0" w:rsidRPr="001242A9" w:rsidP="00E807A0" w14:paraId="5F9D18D4" w14:textId="4813F1F2">
            <w:pPr>
              <w:widowControl/>
              <w:autoSpaceDE/>
              <w:autoSpaceDN/>
              <w:adjustRightInd/>
              <w:rPr>
                <w:rFonts w:ascii="Times New Roman" w:hAnsi="Times New Roman"/>
                <w:b/>
                <w:bCs/>
                <w:color w:val="000000"/>
                <w:sz w:val="20"/>
                <w:szCs w:val="20"/>
              </w:rPr>
            </w:pPr>
            <w:bookmarkStart w:id="30" w:name="_Hlk115692850"/>
            <w:r w:rsidRPr="001242A9">
              <w:rPr>
                <w:rFonts w:ascii="Times New Roman" w:hAnsi="Times New Roman"/>
                <w:b/>
                <w:bCs/>
                <w:color w:val="000000"/>
                <w:sz w:val="20"/>
                <w:szCs w:val="20"/>
              </w:rPr>
              <w:t>Federal Occupation</w:t>
            </w:r>
          </w:p>
        </w:tc>
        <w:tc>
          <w:tcPr>
            <w:tcW w:w="1350" w:type="dxa"/>
            <w:shd w:val="clear" w:color="auto" w:fill="8EAADB" w:themeFill="accent1" w:themeFillTint="99"/>
            <w:vAlign w:val="center"/>
            <w:hideMark/>
          </w:tcPr>
          <w:p w:rsidR="00E807A0" w:rsidRPr="001242A9" w:rsidP="00E807A0" w14:paraId="28CE77D3" w14:textId="13E19A6A">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 xml:space="preserve">Number of Responses </w:t>
            </w:r>
          </w:p>
        </w:tc>
        <w:tc>
          <w:tcPr>
            <w:tcW w:w="1260" w:type="dxa"/>
            <w:shd w:val="clear" w:color="auto" w:fill="8EAADB" w:themeFill="accent1" w:themeFillTint="99"/>
            <w:vAlign w:val="center"/>
          </w:tcPr>
          <w:p w:rsidR="00E807A0" w:rsidRPr="001242A9" w:rsidP="00E807A0" w14:paraId="13D7A854" w14:textId="3B4497D5">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Average Burden (Hours)</w:t>
            </w:r>
          </w:p>
        </w:tc>
        <w:tc>
          <w:tcPr>
            <w:tcW w:w="1253" w:type="dxa"/>
            <w:shd w:val="clear" w:color="auto" w:fill="8EAADB" w:themeFill="accent1" w:themeFillTint="99"/>
            <w:vAlign w:val="center"/>
            <w:hideMark/>
          </w:tcPr>
          <w:p w:rsidR="00E807A0" w:rsidRPr="001242A9" w:rsidP="00E807A0" w14:paraId="53616DB7" w14:textId="55DC0455">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(Hours)</w:t>
            </w:r>
          </w:p>
        </w:tc>
        <w:tc>
          <w:tcPr>
            <w:tcW w:w="1178" w:type="dxa"/>
            <w:shd w:val="clear" w:color="auto" w:fill="8EAADB" w:themeFill="accent1" w:themeFillTint="99"/>
            <w:vAlign w:val="center"/>
            <w:hideMark/>
          </w:tcPr>
          <w:p w:rsidR="00E807A0" w:rsidRPr="001242A9" w:rsidP="00E807A0" w14:paraId="5BBADF18" w14:textId="45C6C1F2">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Hourly Wage Rate</w:t>
            </w:r>
          </w:p>
        </w:tc>
        <w:tc>
          <w:tcPr>
            <w:tcW w:w="1414" w:type="dxa"/>
            <w:shd w:val="clear" w:color="auto" w:fill="8EAADB" w:themeFill="accent1" w:themeFillTint="99"/>
            <w:vAlign w:val="center"/>
            <w:hideMark/>
          </w:tcPr>
          <w:p w:rsidR="00E807A0" w:rsidRPr="001242A9" w:rsidP="00E807A0" w14:paraId="2B0D7EDA" w14:textId="27ED2FE2">
            <w:pPr>
              <w:widowControl/>
              <w:autoSpaceDE/>
              <w:autoSpaceDN/>
              <w:adjustRightInd/>
              <w:jc w:val="center"/>
              <w:rPr>
                <w:rFonts w:ascii="Times New Roman" w:eastAsia="Calibri" w:hAnsi="Times New Roman"/>
                <w:b/>
                <w:bCs/>
                <w:sz w:val="20"/>
                <w:szCs w:val="20"/>
              </w:rPr>
            </w:pPr>
            <w:r w:rsidRPr="001242A9">
              <w:rPr>
                <w:rFonts w:ascii="Times New Roman" w:hAnsi="Times New Roman"/>
                <w:b/>
                <w:bCs/>
                <w:color w:val="000000"/>
                <w:sz w:val="20"/>
                <w:szCs w:val="20"/>
              </w:rPr>
              <w:t>Total Burden Cost</w:t>
            </w:r>
          </w:p>
        </w:tc>
      </w:tr>
      <w:tr w14:paraId="5968AA4A" w14:textId="77777777" w:rsidTr="00FE4AED">
        <w:tblPrEx>
          <w:tblW w:w="9245" w:type="dxa"/>
          <w:tblInd w:w="-5" w:type="dxa"/>
          <w:tblLayout w:type="fixed"/>
          <w:tblLook w:val="04A0"/>
        </w:tblPrEx>
        <w:trPr>
          <w:trHeight w:val="372"/>
        </w:trPr>
        <w:tc>
          <w:tcPr>
            <w:tcW w:w="2790" w:type="dxa"/>
            <w:noWrap/>
            <w:hideMark/>
          </w:tcPr>
          <w:p w:rsidR="00CE3DCB" w:rsidRPr="001242A9" w:rsidP="00CE3DCB" w14:paraId="7DFCB797" w14:textId="385315AF">
            <w:pPr>
              <w:widowControl/>
              <w:autoSpaceDE/>
              <w:autoSpaceDN/>
              <w:adjustRightInd/>
              <w:rPr>
                <w:rFonts w:ascii="Times New Roman" w:eastAsia="Calibri" w:hAnsi="Times New Roman"/>
                <w:bCs/>
                <w:sz w:val="20"/>
                <w:szCs w:val="20"/>
              </w:rPr>
            </w:pPr>
            <w:r w:rsidRPr="001242A9">
              <w:rPr>
                <w:rFonts w:ascii="Times New Roman" w:hAnsi="Times New Roman"/>
                <w:sz w:val="20"/>
                <w:szCs w:val="20"/>
              </w:rPr>
              <w:t>I-</w:t>
            </w:r>
            <w:r w:rsidRPr="001242A9" w:rsidR="004E11BE">
              <w:rPr>
                <w:rFonts w:ascii="Times New Roman" w:hAnsi="Times New Roman"/>
                <w:sz w:val="20"/>
                <w:szCs w:val="20"/>
              </w:rPr>
              <w:t>1</w:t>
            </w:r>
            <w:r w:rsidRPr="001242A9">
              <w:rPr>
                <w:rFonts w:ascii="Times New Roman" w:hAnsi="Times New Roman"/>
                <w:sz w:val="20"/>
                <w:szCs w:val="20"/>
              </w:rPr>
              <w:t>. Prepare CAP</w:t>
            </w:r>
            <w:r w:rsidRPr="001242A9" w:rsidR="0075649C">
              <w:rPr>
                <w:rFonts w:ascii="Times New Roman" w:hAnsi="Times New Roman"/>
                <w:sz w:val="20"/>
                <w:szCs w:val="20"/>
              </w:rPr>
              <w:t>s</w:t>
            </w:r>
            <w:r w:rsidRPr="001242A9">
              <w:rPr>
                <w:rFonts w:ascii="Times New Roman" w:hAnsi="Times New Roman"/>
                <w:sz w:val="20"/>
                <w:szCs w:val="20"/>
              </w:rPr>
              <w:t xml:space="preserve"> for Review</w:t>
            </w:r>
          </w:p>
        </w:tc>
        <w:tc>
          <w:tcPr>
            <w:tcW w:w="1350" w:type="dxa"/>
            <w:noWrap/>
          </w:tcPr>
          <w:p w:rsidR="00CE3DCB" w:rsidRPr="001242A9" w:rsidP="00CE3DCB" w14:paraId="631C1889" w14:textId="2BD2EB06">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12</w:t>
            </w:r>
          </w:p>
        </w:tc>
        <w:tc>
          <w:tcPr>
            <w:tcW w:w="1260" w:type="dxa"/>
          </w:tcPr>
          <w:p w:rsidR="00CE3DCB" w:rsidRPr="001242A9" w:rsidP="00CE3DCB" w14:paraId="47E62333" w14:textId="6AB21969">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2.00</w:t>
            </w:r>
          </w:p>
        </w:tc>
        <w:tc>
          <w:tcPr>
            <w:tcW w:w="1253" w:type="dxa"/>
            <w:noWrap/>
          </w:tcPr>
          <w:p w:rsidR="00CE3DCB" w:rsidRPr="001242A9" w:rsidP="00CE3DCB" w14:paraId="62E136CA" w14:textId="4DF13A43">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24.00</w:t>
            </w:r>
          </w:p>
        </w:tc>
        <w:tc>
          <w:tcPr>
            <w:tcW w:w="1178" w:type="dxa"/>
            <w:noWrap/>
            <w:hideMark/>
          </w:tcPr>
          <w:p w:rsidR="00CE3DCB" w:rsidRPr="001242A9" w:rsidP="00CE3DCB" w14:paraId="74FFC65C" w14:textId="42B8C82B">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 $51.13 </w:t>
            </w:r>
          </w:p>
        </w:tc>
        <w:tc>
          <w:tcPr>
            <w:tcW w:w="1414" w:type="dxa"/>
            <w:noWrap/>
            <w:hideMark/>
          </w:tcPr>
          <w:p w:rsidR="00CE3DCB" w:rsidRPr="001242A9" w:rsidP="00CE3DCB" w14:paraId="1369B59B" w14:textId="72FD343C">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 $1,227.01 </w:t>
            </w:r>
          </w:p>
        </w:tc>
      </w:tr>
      <w:tr w14:paraId="7B4A0381" w14:textId="77777777" w:rsidTr="00FE4AED">
        <w:tblPrEx>
          <w:tblW w:w="9245" w:type="dxa"/>
          <w:tblInd w:w="-5" w:type="dxa"/>
          <w:tblLayout w:type="fixed"/>
          <w:tblLook w:val="04A0"/>
        </w:tblPrEx>
        <w:trPr>
          <w:trHeight w:val="372"/>
        </w:trPr>
        <w:tc>
          <w:tcPr>
            <w:tcW w:w="2790" w:type="dxa"/>
            <w:noWrap/>
          </w:tcPr>
          <w:p w:rsidR="00CE3DCB" w:rsidRPr="001242A9" w:rsidP="00CE3DCB" w14:paraId="1F59AE74" w14:textId="33AEB2A6">
            <w:pPr>
              <w:widowControl/>
              <w:autoSpaceDE/>
              <w:autoSpaceDN/>
              <w:adjustRightInd/>
              <w:rPr>
                <w:rFonts w:ascii="Times New Roman" w:eastAsia="Calibri" w:hAnsi="Times New Roman"/>
                <w:bCs/>
                <w:sz w:val="20"/>
                <w:szCs w:val="20"/>
              </w:rPr>
            </w:pPr>
            <w:r w:rsidRPr="001242A9">
              <w:rPr>
                <w:rFonts w:ascii="Times New Roman" w:hAnsi="Times New Roman"/>
                <w:sz w:val="20"/>
                <w:szCs w:val="20"/>
              </w:rPr>
              <w:t xml:space="preserve">I-2. Review </w:t>
            </w:r>
            <w:r w:rsidRPr="001242A9" w:rsidR="004E11BE">
              <w:rPr>
                <w:rFonts w:ascii="Times New Roman" w:hAnsi="Times New Roman"/>
                <w:sz w:val="20"/>
                <w:szCs w:val="20"/>
              </w:rPr>
              <w:t>New</w:t>
            </w:r>
            <w:r w:rsidRPr="001242A9">
              <w:rPr>
                <w:rFonts w:ascii="Times New Roman" w:hAnsi="Times New Roman"/>
                <w:sz w:val="20"/>
                <w:szCs w:val="20"/>
              </w:rPr>
              <w:t xml:space="preserve"> CAP</w:t>
            </w:r>
            <w:r w:rsidRPr="001242A9" w:rsidR="0075649C">
              <w:rPr>
                <w:rFonts w:ascii="Times New Roman" w:hAnsi="Times New Roman"/>
                <w:sz w:val="20"/>
                <w:szCs w:val="20"/>
              </w:rPr>
              <w:t>s</w:t>
            </w:r>
          </w:p>
        </w:tc>
        <w:tc>
          <w:tcPr>
            <w:tcW w:w="1350" w:type="dxa"/>
            <w:noWrap/>
          </w:tcPr>
          <w:p w:rsidR="00CE3DCB" w:rsidRPr="001242A9" w:rsidP="00CE3DCB" w14:paraId="4E865C40" w14:textId="65DEA9B3">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12</w:t>
            </w:r>
          </w:p>
        </w:tc>
        <w:tc>
          <w:tcPr>
            <w:tcW w:w="1260" w:type="dxa"/>
          </w:tcPr>
          <w:p w:rsidR="00CE3DCB" w:rsidRPr="001242A9" w:rsidP="00CE3DCB" w14:paraId="138DE15D" w14:textId="037998B9">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24.00</w:t>
            </w:r>
          </w:p>
        </w:tc>
        <w:tc>
          <w:tcPr>
            <w:tcW w:w="1253" w:type="dxa"/>
            <w:noWrap/>
          </w:tcPr>
          <w:p w:rsidR="00CE3DCB" w:rsidRPr="001242A9" w:rsidP="00CE3DCB" w14:paraId="450B65A8" w14:textId="15F8E55D">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288.00</w:t>
            </w:r>
          </w:p>
        </w:tc>
        <w:tc>
          <w:tcPr>
            <w:tcW w:w="1178" w:type="dxa"/>
            <w:noWrap/>
          </w:tcPr>
          <w:p w:rsidR="00CE3DCB" w:rsidRPr="001242A9" w:rsidP="00CE3DCB" w14:paraId="6147B2B3" w14:textId="0A8B1D59">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 $75.41 </w:t>
            </w:r>
          </w:p>
        </w:tc>
        <w:tc>
          <w:tcPr>
            <w:tcW w:w="1414" w:type="dxa"/>
            <w:noWrap/>
          </w:tcPr>
          <w:p w:rsidR="00CE3DCB" w:rsidRPr="001242A9" w:rsidP="00CE3DCB" w14:paraId="169F609C" w14:textId="5958E424">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 $21,718.08 </w:t>
            </w:r>
          </w:p>
        </w:tc>
      </w:tr>
      <w:tr w14:paraId="78CF78EB" w14:textId="77777777" w:rsidTr="00FE4AED">
        <w:tblPrEx>
          <w:tblW w:w="9245" w:type="dxa"/>
          <w:tblInd w:w="-5" w:type="dxa"/>
          <w:tblLayout w:type="fixed"/>
          <w:tblLook w:val="04A0"/>
        </w:tblPrEx>
        <w:trPr>
          <w:trHeight w:val="372"/>
        </w:trPr>
        <w:tc>
          <w:tcPr>
            <w:tcW w:w="2790" w:type="dxa"/>
            <w:noWrap/>
          </w:tcPr>
          <w:p w:rsidR="00CE3DCB" w:rsidRPr="001242A9" w:rsidP="00CE3DCB" w14:paraId="3EF22C56" w14:textId="782B6378">
            <w:pPr>
              <w:widowControl/>
              <w:autoSpaceDE/>
              <w:autoSpaceDN/>
              <w:adjustRightInd/>
              <w:rPr>
                <w:rFonts w:ascii="Times New Roman" w:eastAsia="Calibri" w:hAnsi="Times New Roman"/>
                <w:bCs/>
                <w:sz w:val="20"/>
                <w:szCs w:val="20"/>
              </w:rPr>
            </w:pPr>
            <w:r w:rsidRPr="001242A9">
              <w:rPr>
                <w:rFonts w:ascii="Times New Roman" w:hAnsi="Times New Roman"/>
                <w:sz w:val="20"/>
                <w:szCs w:val="20"/>
              </w:rPr>
              <w:t>I-</w:t>
            </w:r>
            <w:r w:rsidRPr="001242A9" w:rsidR="004E11BE">
              <w:rPr>
                <w:rFonts w:ascii="Times New Roman" w:hAnsi="Times New Roman"/>
                <w:sz w:val="20"/>
                <w:szCs w:val="20"/>
              </w:rPr>
              <w:t>3</w:t>
            </w:r>
            <w:r w:rsidRPr="001242A9">
              <w:rPr>
                <w:rFonts w:ascii="Times New Roman" w:hAnsi="Times New Roman"/>
                <w:sz w:val="20"/>
                <w:szCs w:val="20"/>
              </w:rPr>
              <w:t xml:space="preserve">. Quarterly Review </w:t>
            </w:r>
            <w:r w:rsidRPr="001242A9" w:rsidR="004E11BE">
              <w:rPr>
                <w:rFonts w:ascii="Times New Roman" w:hAnsi="Times New Roman"/>
                <w:sz w:val="20"/>
                <w:szCs w:val="20"/>
              </w:rPr>
              <w:t xml:space="preserve">Existing </w:t>
            </w:r>
            <w:r w:rsidRPr="001242A9">
              <w:rPr>
                <w:rFonts w:ascii="Times New Roman" w:hAnsi="Times New Roman"/>
                <w:sz w:val="20"/>
                <w:szCs w:val="20"/>
              </w:rPr>
              <w:t>CAP</w:t>
            </w:r>
            <w:r w:rsidRPr="001242A9" w:rsidR="0075649C">
              <w:rPr>
                <w:rFonts w:ascii="Times New Roman" w:hAnsi="Times New Roman"/>
                <w:sz w:val="20"/>
                <w:szCs w:val="20"/>
              </w:rPr>
              <w:t>s</w:t>
            </w:r>
          </w:p>
        </w:tc>
        <w:tc>
          <w:tcPr>
            <w:tcW w:w="1350" w:type="dxa"/>
            <w:noWrap/>
          </w:tcPr>
          <w:p w:rsidR="00CE3DCB" w:rsidRPr="001242A9" w:rsidP="00CE3DCB" w14:paraId="6B9BC7EA" w14:textId="1EABABEB">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2</w:t>
            </w:r>
          </w:p>
        </w:tc>
        <w:tc>
          <w:tcPr>
            <w:tcW w:w="1260" w:type="dxa"/>
          </w:tcPr>
          <w:p w:rsidR="00CE3DCB" w:rsidRPr="001242A9" w:rsidP="00CE3DCB" w14:paraId="525152B2" w14:textId="0D8C2082">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8.00</w:t>
            </w:r>
          </w:p>
        </w:tc>
        <w:tc>
          <w:tcPr>
            <w:tcW w:w="1253" w:type="dxa"/>
            <w:noWrap/>
          </w:tcPr>
          <w:p w:rsidR="00CE3DCB" w:rsidRPr="001242A9" w:rsidP="00CE3DCB" w14:paraId="14DE45B7" w14:textId="288165F9">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16.00</w:t>
            </w:r>
          </w:p>
        </w:tc>
        <w:tc>
          <w:tcPr>
            <w:tcW w:w="1178" w:type="dxa"/>
            <w:noWrap/>
          </w:tcPr>
          <w:p w:rsidR="00CE3DCB" w:rsidRPr="001242A9" w:rsidP="00CE3DCB" w14:paraId="2E254929" w14:textId="48DA4E82">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 $75.41 </w:t>
            </w:r>
          </w:p>
        </w:tc>
        <w:tc>
          <w:tcPr>
            <w:tcW w:w="1414" w:type="dxa"/>
            <w:noWrap/>
          </w:tcPr>
          <w:p w:rsidR="00CE3DCB" w:rsidRPr="001242A9" w:rsidP="00CE3DCB" w14:paraId="67746EE7" w14:textId="2F3D82C7">
            <w:pPr>
              <w:widowControl/>
              <w:autoSpaceDE/>
              <w:autoSpaceDN/>
              <w:adjustRightInd/>
              <w:jc w:val="right"/>
              <w:rPr>
                <w:rFonts w:ascii="Times New Roman" w:eastAsia="Calibri" w:hAnsi="Times New Roman"/>
                <w:bCs/>
                <w:sz w:val="20"/>
                <w:szCs w:val="20"/>
              </w:rPr>
            </w:pPr>
            <w:r w:rsidRPr="001242A9">
              <w:rPr>
                <w:rFonts w:ascii="Times New Roman" w:hAnsi="Times New Roman"/>
                <w:sz w:val="20"/>
                <w:szCs w:val="20"/>
              </w:rPr>
              <w:t xml:space="preserve"> $1,206.56 </w:t>
            </w:r>
          </w:p>
        </w:tc>
      </w:tr>
      <w:tr w14:paraId="30A26106" w14:textId="77777777" w:rsidTr="00FE4AED">
        <w:tblPrEx>
          <w:tblW w:w="9245" w:type="dxa"/>
          <w:tblInd w:w="-5" w:type="dxa"/>
          <w:tblLayout w:type="fixed"/>
          <w:tblLook w:val="04A0"/>
        </w:tblPrEx>
        <w:trPr>
          <w:trHeight w:val="372"/>
        </w:trPr>
        <w:tc>
          <w:tcPr>
            <w:tcW w:w="2790" w:type="dxa"/>
            <w:noWrap/>
          </w:tcPr>
          <w:p w:rsidR="00CE3DCB" w:rsidRPr="001242A9" w:rsidP="00CE3DCB" w14:paraId="0FE19919" w14:textId="5A698B1F">
            <w:pPr>
              <w:widowControl/>
              <w:autoSpaceDE/>
              <w:autoSpaceDN/>
              <w:adjustRightInd/>
              <w:rPr>
                <w:rFonts w:ascii="Times New Roman" w:hAnsi="Times New Roman"/>
                <w:sz w:val="20"/>
                <w:szCs w:val="20"/>
              </w:rPr>
            </w:pPr>
            <w:r w:rsidRPr="001242A9">
              <w:rPr>
                <w:rFonts w:ascii="Times New Roman" w:hAnsi="Times New Roman"/>
                <w:sz w:val="20"/>
                <w:szCs w:val="20"/>
              </w:rPr>
              <w:t>II.  Prepare</w:t>
            </w:r>
            <w:r w:rsidRPr="001242A9" w:rsidR="004E11BE">
              <w:rPr>
                <w:rFonts w:ascii="Times New Roman" w:hAnsi="Times New Roman"/>
                <w:sz w:val="20"/>
                <w:szCs w:val="20"/>
              </w:rPr>
              <w:t xml:space="preserve"> and</w:t>
            </w:r>
            <w:r w:rsidRPr="001242A9">
              <w:rPr>
                <w:rFonts w:ascii="Times New Roman" w:hAnsi="Times New Roman"/>
                <w:sz w:val="20"/>
                <w:szCs w:val="20"/>
              </w:rPr>
              <w:t xml:space="preserve"> Issue POV Notice</w:t>
            </w:r>
            <w:r w:rsidRPr="001242A9" w:rsidR="0075649C">
              <w:rPr>
                <w:rFonts w:ascii="Times New Roman" w:hAnsi="Times New Roman"/>
                <w:sz w:val="20"/>
                <w:szCs w:val="20"/>
              </w:rPr>
              <w:t>s</w:t>
            </w:r>
            <w:r w:rsidRPr="001242A9" w:rsidR="008D099B">
              <w:rPr>
                <w:rFonts w:ascii="Times New Roman" w:hAnsi="Times New Roman"/>
                <w:sz w:val="20"/>
                <w:szCs w:val="20"/>
              </w:rPr>
              <w:t xml:space="preserve"> and Withdrawal Orders</w:t>
            </w:r>
          </w:p>
        </w:tc>
        <w:tc>
          <w:tcPr>
            <w:tcW w:w="1350" w:type="dxa"/>
            <w:noWrap/>
          </w:tcPr>
          <w:p w:rsidR="00CE3DCB" w:rsidRPr="001242A9" w:rsidP="00CE3DCB" w14:paraId="5CBB0A41" w14:textId="53B9EED2">
            <w:pPr>
              <w:widowControl/>
              <w:autoSpaceDE/>
              <w:autoSpaceDN/>
              <w:adjustRightInd/>
              <w:jc w:val="right"/>
              <w:rPr>
                <w:rFonts w:ascii="Times New Roman" w:hAnsi="Times New Roman"/>
                <w:color w:val="000000"/>
                <w:sz w:val="20"/>
                <w:szCs w:val="20"/>
              </w:rPr>
            </w:pPr>
            <w:r w:rsidRPr="001242A9">
              <w:rPr>
                <w:rFonts w:ascii="Times New Roman" w:hAnsi="Times New Roman"/>
                <w:sz w:val="20"/>
                <w:szCs w:val="20"/>
              </w:rPr>
              <w:t>1</w:t>
            </w:r>
          </w:p>
        </w:tc>
        <w:tc>
          <w:tcPr>
            <w:tcW w:w="1260" w:type="dxa"/>
          </w:tcPr>
          <w:p w:rsidR="00CE3DCB" w:rsidRPr="001242A9" w:rsidP="00CE3DCB" w14:paraId="0E8545F8" w14:textId="40DE89C9">
            <w:pPr>
              <w:widowControl/>
              <w:autoSpaceDE/>
              <w:autoSpaceDN/>
              <w:adjustRightInd/>
              <w:jc w:val="right"/>
              <w:rPr>
                <w:rFonts w:ascii="Times New Roman" w:hAnsi="Times New Roman"/>
                <w:color w:val="000000"/>
                <w:sz w:val="20"/>
                <w:szCs w:val="20"/>
              </w:rPr>
            </w:pPr>
            <w:r w:rsidRPr="001242A9">
              <w:rPr>
                <w:rFonts w:ascii="Times New Roman" w:hAnsi="Times New Roman"/>
                <w:sz w:val="20"/>
                <w:szCs w:val="20"/>
              </w:rPr>
              <w:t>8</w:t>
            </w:r>
            <w:r w:rsidRPr="001242A9" w:rsidR="004E11BE">
              <w:rPr>
                <w:rFonts w:ascii="Times New Roman" w:hAnsi="Times New Roman"/>
                <w:sz w:val="20"/>
                <w:szCs w:val="20"/>
              </w:rPr>
              <w:t>.00</w:t>
            </w:r>
          </w:p>
        </w:tc>
        <w:tc>
          <w:tcPr>
            <w:tcW w:w="1253" w:type="dxa"/>
            <w:noWrap/>
          </w:tcPr>
          <w:p w:rsidR="00CE3DCB" w:rsidRPr="001242A9" w:rsidP="00CE3DCB" w14:paraId="29D9F337" w14:textId="308F4BEA">
            <w:pPr>
              <w:widowControl/>
              <w:autoSpaceDE/>
              <w:autoSpaceDN/>
              <w:adjustRightInd/>
              <w:jc w:val="right"/>
              <w:rPr>
                <w:rFonts w:ascii="Times New Roman" w:hAnsi="Times New Roman"/>
                <w:color w:val="000000"/>
                <w:sz w:val="20"/>
                <w:szCs w:val="20"/>
              </w:rPr>
            </w:pPr>
            <w:r w:rsidRPr="001242A9">
              <w:rPr>
                <w:rFonts w:ascii="Times New Roman" w:hAnsi="Times New Roman"/>
                <w:sz w:val="20"/>
                <w:szCs w:val="20"/>
              </w:rPr>
              <w:t>8</w:t>
            </w:r>
          </w:p>
        </w:tc>
        <w:tc>
          <w:tcPr>
            <w:tcW w:w="1178" w:type="dxa"/>
            <w:noWrap/>
          </w:tcPr>
          <w:p w:rsidR="00CE3DCB" w:rsidRPr="001242A9" w:rsidP="00CE3DCB" w14:paraId="295460B2" w14:textId="7718882D">
            <w:pPr>
              <w:widowControl/>
              <w:autoSpaceDE/>
              <w:autoSpaceDN/>
              <w:adjustRightInd/>
              <w:jc w:val="right"/>
              <w:rPr>
                <w:rFonts w:ascii="Times New Roman" w:hAnsi="Times New Roman"/>
                <w:color w:val="000000"/>
                <w:sz w:val="20"/>
                <w:szCs w:val="20"/>
              </w:rPr>
            </w:pPr>
            <w:r w:rsidRPr="001242A9">
              <w:rPr>
                <w:rFonts w:ascii="Times New Roman" w:hAnsi="Times New Roman"/>
                <w:sz w:val="20"/>
                <w:szCs w:val="20"/>
              </w:rPr>
              <w:t xml:space="preserve"> $75.41 </w:t>
            </w:r>
          </w:p>
        </w:tc>
        <w:tc>
          <w:tcPr>
            <w:tcW w:w="1414" w:type="dxa"/>
            <w:noWrap/>
          </w:tcPr>
          <w:p w:rsidR="00CE3DCB" w:rsidRPr="001242A9" w:rsidP="00CE3DCB" w14:paraId="250E4CBB" w14:textId="7363E10A">
            <w:pPr>
              <w:widowControl/>
              <w:autoSpaceDE/>
              <w:autoSpaceDN/>
              <w:adjustRightInd/>
              <w:jc w:val="right"/>
              <w:rPr>
                <w:rFonts w:ascii="Times New Roman" w:hAnsi="Times New Roman"/>
                <w:color w:val="000000"/>
                <w:sz w:val="20"/>
                <w:szCs w:val="20"/>
              </w:rPr>
            </w:pPr>
            <w:r w:rsidRPr="001242A9">
              <w:rPr>
                <w:rFonts w:ascii="Times New Roman" w:hAnsi="Times New Roman"/>
                <w:sz w:val="20"/>
                <w:szCs w:val="20"/>
              </w:rPr>
              <w:t xml:space="preserve"> $603.28 </w:t>
            </w:r>
          </w:p>
        </w:tc>
      </w:tr>
      <w:tr w14:paraId="5CEB0AD0" w14:textId="77777777" w:rsidTr="00FE4AED">
        <w:tblPrEx>
          <w:tblW w:w="9245" w:type="dxa"/>
          <w:tblInd w:w="-5" w:type="dxa"/>
          <w:tblLayout w:type="fixed"/>
          <w:tblLook w:val="04A0"/>
        </w:tblPrEx>
        <w:trPr>
          <w:trHeight w:val="372"/>
        </w:trPr>
        <w:tc>
          <w:tcPr>
            <w:tcW w:w="2790" w:type="dxa"/>
            <w:shd w:val="clear" w:color="auto" w:fill="auto"/>
            <w:noWrap/>
            <w:hideMark/>
          </w:tcPr>
          <w:p w:rsidR="00CE3DCB" w:rsidRPr="001242A9" w:rsidP="00CE3DCB" w14:paraId="61756CF7" w14:textId="492AB736">
            <w:pPr>
              <w:widowControl/>
              <w:autoSpaceDE/>
              <w:autoSpaceDN/>
              <w:adjustRightInd/>
              <w:rPr>
                <w:rFonts w:ascii="Times New Roman" w:eastAsia="Calibri" w:hAnsi="Times New Roman"/>
                <w:b/>
                <w:bCs/>
                <w:i/>
                <w:iCs/>
                <w:sz w:val="20"/>
                <w:szCs w:val="20"/>
              </w:rPr>
            </w:pPr>
            <w:r w:rsidRPr="001242A9">
              <w:rPr>
                <w:rFonts w:ascii="Times New Roman" w:hAnsi="Times New Roman"/>
                <w:b/>
                <w:bCs/>
                <w:i/>
                <w:iCs/>
                <w:sz w:val="20"/>
                <w:szCs w:val="20"/>
              </w:rPr>
              <w:t>Total (Rounded)</w:t>
            </w:r>
          </w:p>
        </w:tc>
        <w:tc>
          <w:tcPr>
            <w:tcW w:w="1350" w:type="dxa"/>
            <w:shd w:val="clear" w:color="auto" w:fill="auto"/>
          </w:tcPr>
          <w:p w:rsidR="00CE3DCB" w:rsidRPr="001242A9" w:rsidP="00CE3DCB" w14:paraId="70E2185E" w14:textId="28FE4068">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37</w:t>
            </w:r>
          </w:p>
        </w:tc>
        <w:tc>
          <w:tcPr>
            <w:tcW w:w="1260" w:type="dxa"/>
            <w:shd w:val="clear" w:color="auto" w:fill="000000"/>
          </w:tcPr>
          <w:p w:rsidR="00CE3DCB" w:rsidRPr="001242A9" w:rsidP="00CE3DCB" w14:paraId="2CCDC9C8" w14:textId="14C589A4">
            <w:pPr>
              <w:widowControl/>
              <w:autoSpaceDE/>
              <w:autoSpaceDN/>
              <w:adjustRightInd/>
              <w:jc w:val="right"/>
              <w:rPr>
                <w:rFonts w:ascii="Times New Roman" w:eastAsia="Calibri" w:hAnsi="Times New Roman"/>
                <w:b/>
                <w:bCs/>
                <w:i/>
                <w:iCs/>
                <w:sz w:val="20"/>
                <w:szCs w:val="20"/>
              </w:rPr>
            </w:pPr>
          </w:p>
        </w:tc>
        <w:tc>
          <w:tcPr>
            <w:tcW w:w="1253" w:type="dxa"/>
            <w:shd w:val="clear" w:color="auto" w:fill="auto"/>
          </w:tcPr>
          <w:p w:rsidR="00CE3DCB" w:rsidRPr="001242A9" w:rsidP="00CE3DCB" w14:paraId="6DC2CC67" w14:textId="30D477EA">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336</w:t>
            </w:r>
          </w:p>
        </w:tc>
        <w:tc>
          <w:tcPr>
            <w:tcW w:w="1178" w:type="dxa"/>
            <w:shd w:val="clear" w:color="auto" w:fill="000000"/>
            <w:noWrap/>
            <w:hideMark/>
          </w:tcPr>
          <w:p w:rsidR="00CE3DCB" w:rsidRPr="001242A9" w:rsidP="00CE3DCB" w14:paraId="652887F2" w14:textId="3C5CB618">
            <w:pPr>
              <w:widowControl/>
              <w:autoSpaceDE/>
              <w:autoSpaceDN/>
              <w:adjustRightInd/>
              <w:jc w:val="right"/>
              <w:rPr>
                <w:rFonts w:ascii="Times New Roman" w:eastAsia="Calibri" w:hAnsi="Times New Roman"/>
                <w:b/>
                <w:bCs/>
                <w:i/>
                <w:iCs/>
                <w:sz w:val="20"/>
                <w:szCs w:val="20"/>
              </w:rPr>
            </w:pPr>
          </w:p>
        </w:tc>
        <w:tc>
          <w:tcPr>
            <w:tcW w:w="1414" w:type="dxa"/>
            <w:shd w:val="clear" w:color="auto" w:fill="auto"/>
            <w:noWrap/>
            <w:hideMark/>
          </w:tcPr>
          <w:p w:rsidR="00CE3DCB" w:rsidRPr="001242A9" w:rsidP="00CE3DCB" w14:paraId="5EF44AEB" w14:textId="35D1008B">
            <w:pPr>
              <w:widowControl/>
              <w:autoSpaceDE/>
              <w:autoSpaceDN/>
              <w:adjustRightInd/>
              <w:jc w:val="right"/>
              <w:rPr>
                <w:rFonts w:ascii="Times New Roman" w:eastAsia="Calibri" w:hAnsi="Times New Roman"/>
                <w:b/>
                <w:bCs/>
                <w:i/>
                <w:iCs/>
                <w:sz w:val="20"/>
                <w:szCs w:val="20"/>
              </w:rPr>
            </w:pPr>
            <w:r w:rsidRPr="001242A9">
              <w:rPr>
                <w:rFonts w:ascii="Times New Roman" w:hAnsi="Times New Roman"/>
                <w:b/>
                <w:bCs/>
                <w:i/>
                <w:iCs/>
                <w:sz w:val="20"/>
                <w:szCs w:val="20"/>
              </w:rPr>
              <w:t>$24,755</w:t>
            </w:r>
          </w:p>
        </w:tc>
      </w:tr>
      <w:bookmarkEnd w:id="30"/>
    </w:tbl>
    <w:p w:rsidR="003F341A" w:rsidRPr="001242A9" w:rsidP="003F341A" w14:paraId="555C6C5C" w14:textId="611D90A5">
      <w:pPr>
        <w:widowControl/>
        <w:rPr>
          <w:rFonts w:ascii="Times New Roman" w:hAnsi="Times New Roman"/>
          <w:sz w:val="18"/>
          <w:szCs w:val="18"/>
        </w:rPr>
      </w:pPr>
    </w:p>
    <w:p w:rsidR="001576A1" w:rsidRPr="001242A9" w:rsidP="007628FE" w14:paraId="09F7F9DE" w14:textId="77777777">
      <w:pPr>
        <w:rPr>
          <w:rFonts w:ascii="Times New Roman" w:hAnsi="Times New Roman"/>
          <w:b/>
          <w:bCs/>
          <w:color w:val="000000"/>
        </w:rPr>
      </w:pPr>
    </w:p>
    <w:p w:rsidR="008F7DDE" w:rsidRPr="001242A9" w14:paraId="59DEF6F8" w14:textId="412A2C72">
      <w:pPr>
        <w:rPr>
          <w:rFonts w:ascii="Times New Roman" w:hAnsi="Times New Roman"/>
          <w:b/>
          <w:bCs/>
          <w:color w:val="000000"/>
        </w:rPr>
      </w:pPr>
      <w:r w:rsidRPr="001242A9">
        <w:rPr>
          <w:rFonts w:ascii="Times New Roman" w:hAnsi="Times New Roman"/>
          <w:b/>
          <w:bCs/>
          <w:color w:val="000000"/>
        </w:rPr>
        <w:t>15.  Explain the reasons for any program changes or adjustments on the burden worksheet.</w:t>
      </w:r>
    </w:p>
    <w:p w:rsidR="00D73216" w:rsidRPr="001242A9" w:rsidP="007628FE" w14:paraId="606F6AFA" w14:textId="77777777">
      <w:pPr>
        <w:rPr>
          <w:rFonts w:ascii="Times New Roman" w:hAnsi="Times New Roman"/>
          <w:b/>
          <w:bCs/>
          <w:color w:val="000000"/>
        </w:rPr>
      </w:pPr>
    </w:p>
    <w:p w:rsidR="008F7DDE" w:rsidRPr="001242A9" w:rsidP="009A3438" w14:paraId="59B56D9F" w14:textId="6FBE1FD7">
      <w:pPr>
        <w:widowControl/>
        <w:rPr>
          <w:rFonts w:ascii="Times New Roman" w:hAnsi="Times New Roman"/>
          <w:iCs/>
        </w:rPr>
      </w:pPr>
      <w:r w:rsidRPr="001242A9">
        <w:rPr>
          <w:rFonts w:ascii="Times New Roman" w:hAnsi="Times New Roman"/>
          <w:iCs/>
          <w:u w:val="single"/>
        </w:rPr>
        <w:t xml:space="preserve">Number of </w:t>
      </w:r>
      <w:r w:rsidRPr="001242A9">
        <w:rPr>
          <w:rFonts w:ascii="Times New Roman" w:hAnsi="Times New Roman"/>
          <w:iCs/>
          <w:u w:val="single"/>
        </w:rPr>
        <w:t>Respondents</w:t>
      </w:r>
      <w:r w:rsidRPr="001242A9">
        <w:rPr>
          <w:rFonts w:ascii="Times New Roman" w:hAnsi="Times New Roman"/>
          <w:iCs/>
        </w:rPr>
        <w:t xml:space="preserve">: The </w:t>
      </w:r>
      <w:r w:rsidRPr="001242A9" w:rsidR="00EA6474">
        <w:rPr>
          <w:rFonts w:ascii="Times New Roman" w:hAnsi="Times New Roman"/>
          <w:iCs/>
        </w:rPr>
        <w:t>est</w:t>
      </w:r>
      <w:r w:rsidRPr="001242A9" w:rsidR="00EA6474">
        <w:rPr>
          <w:rFonts w:ascii="Times New Roman" w:hAnsi="Times New Roman"/>
          <w:iCs/>
          <w:color w:val="000000" w:themeColor="text1"/>
        </w:rPr>
        <w:t xml:space="preserve">imated </w:t>
      </w:r>
      <w:r w:rsidRPr="001242A9">
        <w:rPr>
          <w:rFonts w:ascii="Times New Roman" w:hAnsi="Times New Roman"/>
          <w:iCs/>
          <w:color w:val="000000" w:themeColor="text1"/>
        </w:rPr>
        <w:t xml:space="preserve">number of respondents </w:t>
      </w:r>
      <w:r w:rsidRPr="001242A9" w:rsidR="00B6778E">
        <w:rPr>
          <w:rFonts w:ascii="Times New Roman" w:hAnsi="Times New Roman"/>
          <w:iCs/>
          <w:color w:val="000000" w:themeColor="text1"/>
        </w:rPr>
        <w:t>increased</w:t>
      </w:r>
      <w:bookmarkStart w:id="31" w:name="_Hlk125973945"/>
      <w:r w:rsidRPr="001242A9" w:rsidR="006B2C2F">
        <w:rPr>
          <w:rFonts w:ascii="Times New Roman" w:hAnsi="Times New Roman"/>
          <w:iCs/>
          <w:color w:val="000000" w:themeColor="text1"/>
        </w:rPr>
        <w:t xml:space="preserve"> from </w:t>
      </w:r>
      <w:r w:rsidRPr="001242A9" w:rsidR="00F20A2B">
        <w:rPr>
          <w:rFonts w:ascii="Times New Roman" w:hAnsi="Times New Roman"/>
          <w:iCs/>
          <w:color w:val="000000" w:themeColor="text1"/>
        </w:rPr>
        <w:t xml:space="preserve">6 </w:t>
      </w:r>
      <w:r w:rsidRPr="001242A9" w:rsidR="006B2C2F">
        <w:rPr>
          <w:rFonts w:ascii="Times New Roman" w:hAnsi="Times New Roman"/>
          <w:iCs/>
          <w:color w:val="000000" w:themeColor="text1"/>
        </w:rPr>
        <w:t xml:space="preserve">to </w:t>
      </w:r>
      <w:r w:rsidRPr="001242A9" w:rsidR="00756510">
        <w:rPr>
          <w:rFonts w:ascii="Times New Roman" w:hAnsi="Times New Roman"/>
          <w:iCs/>
          <w:color w:val="000000" w:themeColor="text1"/>
        </w:rPr>
        <w:t>15</w:t>
      </w:r>
      <w:r w:rsidRPr="001242A9" w:rsidR="006B2C2F">
        <w:rPr>
          <w:rFonts w:ascii="Times New Roman" w:hAnsi="Times New Roman"/>
          <w:iCs/>
          <w:color w:val="000000" w:themeColor="text1"/>
        </w:rPr>
        <w:t xml:space="preserve"> due an increase in the number of CAPs</w:t>
      </w:r>
      <w:r w:rsidRPr="001242A9" w:rsidR="00756510">
        <w:rPr>
          <w:rFonts w:ascii="Times New Roman" w:hAnsi="Times New Roman"/>
          <w:iCs/>
          <w:color w:val="000000" w:themeColor="text1"/>
        </w:rPr>
        <w:t xml:space="preserve"> and POVs issued</w:t>
      </w:r>
      <w:r w:rsidRPr="001242A9" w:rsidR="006B2C2F">
        <w:rPr>
          <w:rFonts w:ascii="Times New Roman" w:hAnsi="Times New Roman"/>
          <w:iCs/>
          <w:color w:val="000000" w:themeColor="text1"/>
        </w:rPr>
        <w:t>.</w:t>
      </w:r>
    </w:p>
    <w:p w:rsidR="008F7DDE" w:rsidRPr="001242A9" w:rsidP="009A3438" w14:paraId="203B4B53" w14:textId="77777777">
      <w:pPr>
        <w:widowControl/>
        <w:rPr>
          <w:rFonts w:ascii="Times New Roman" w:hAnsi="Times New Roman"/>
          <w:iCs/>
        </w:rPr>
      </w:pPr>
    </w:p>
    <w:p w:rsidR="008F7DDE" w:rsidRPr="001242A9" w:rsidP="009A3438" w14:paraId="1DC56B79" w14:textId="1D34417B">
      <w:pPr>
        <w:widowControl/>
        <w:rPr>
          <w:rFonts w:ascii="Times New Roman" w:hAnsi="Times New Roman"/>
          <w:iCs/>
        </w:rPr>
      </w:pPr>
      <w:r w:rsidRPr="001242A9">
        <w:rPr>
          <w:rFonts w:ascii="Times New Roman" w:hAnsi="Times New Roman"/>
          <w:iCs/>
          <w:u w:val="single"/>
        </w:rPr>
        <w:t xml:space="preserve">Number of </w:t>
      </w:r>
      <w:r w:rsidRPr="001242A9">
        <w:rPr>
          <w:rFonts w:ascii="Times New Roman" w:hAnsi="Times New Roman"/>
          <w:iCs/>
          <w:u w:val="single"/>
        </w:rPr>
        <w:t>Responses</w:t>
      </w:r>
      <w:r w:rsidRPr="001242A9">
        <w:rPr>
          <w:rFonts w:ascii="Times New Roman" w:hAnsi="Times New Roman"/>
          <w:iCs/>
        </w:rPr>
        <w:t>: Th</w:t>
      </w:r>
      <w:r w:rsidRPr="001242A9">
        <w:rPr>
          <w:rFonts w:ascii="Times New Roman" w:hAnsi="Times New Roman"/>
          <w:iCs/>
          <w:color w:val="000000" w:themeColor="text1"/>
        </w:rPr>
        <w:t xml:space="preserve">e </w:t>
      </w:r>
      <w:r w:rsidRPr="001242A9" w:rsidR="00EA6474">
        <w:rPr>
          <w:rFonts w:ascii="Times New Roman" w:hAnsi="Times New Roman"/>
          <w:iCs/>
          <w:color w:val="000000" w:themeColor="text1"/>
        </w:rPr>
        <w:t xml:space="preserve">estimated </w:t>
      </w:r>
      <w:r w:rsidRPr="001242A9">
        <w:rPr>
          <w:rFonts w:ascii="Times New Roman" w:hAnsi="Times New Roman"/>
          <w:iCs/>
          <w:color w:val="000000" w:themeColor="text1"/>
        </w:rPr>
        <w:t xml:space="preserve">number of responses </w:t>
      </w:r>
      <w:r w:rsidRPr="001242A9" w:rsidR="00B6778E">
        <w:rPr>
          <w:rFonts w:ascii="Times New Roman" w:hAnsi="Times New Roman"/>
          <w:iCs/>
          <w:color w:val="000000" w:themeColor="text1"/>
        </w:rPr>
        <w:t xml:space="preserve">increased </w:t>
      </w:r>
      <w:r w:rsidRPr="001242A9" w:rsidR="006B2C2F">
        <w:rPr>
          <w:rFonts w:ascii="Times New Roman" w:hAnsi="Times New Roman"/>
          <w:iCs/>
          <w:color w:val="000000" w:themeColor="text1"/>
        </w:rPr>
        <w:t>from 1</w:t>
      </w:r>
      <w:r w:rsidRPr="001242A9" w:rsidR="00F20A2B">
        <w:rPr>
          <w:rFonts w:ascii="Times New Roman" w:hAnsi="Times New Roman"/>
          <w:iCs/>
          <w:color w:val="000000" w:themeColor="text1"/>
        </w:rPr>
        <w:t>2</w:t>
      </w:r>
      <w:r w:rsidRPr="001242A9" w:rsidR="006B2C2F">
        <w:rPr>
          <w:rFonts w:ascii="Times New Roman" w:hAnsi="Times New Roman"/>
          <w:iCs/>
          <w:color w:val="000000" w:themeColor="text1"/>
        </w:rPr>
        <w:t xml:space="preserve"> to </w:t>
      </w:r>
      <w:r w:rsidRPr="001242A9" w:rsidR="008D099B">
        <w:rPr>
          <w:rFonts w:ascii="Times New Roman" w:hAnsi="Times New Roman"/>
          <w:iCs/>
          <w:color w:val="000000" w:themeColor="text1"/>
        </w:rPr>
        <w:t>21</w:t>
      </w:r>
      <w:r w:rsidRPr="001242A9" w:rsidR="006B2C2F">
        <w:rPr>
          <w:rFonts w:ascii="Times New Roman" w:hAnsi="Times New Roman"/>
          <w:iCs/>
          <w:color w:val="000000" w:themeColor="text1"/>
        </w:rPr>
        <w:t xml:space="preserve"> due to an increase in respondents.</w:t>
      </w:r>
    </w:p>
    <w:p w:rsidR="008F7DDE" w:rsidRPr="001242A9" w:rsidP="009A3438" w14:paraId="39B8BCE6" w14:textId="77777777">
      <w:pPr>
        <w:widowControl/>
        <w:rPr>
          <w:rFonts w:ascii="Times New Roman" w:hAnsi="Times New Roman"/>
          <w:iCs/>
        </w:rPr>
      </w:pPr>
    </w:p>
    <w:p w:rsidR="008F7DDE" w:rsidRPr="001242A9" w:rsidP="009A3438" w14:paraId="7F33A961" w14:textId="4B282E56">
      <w:pPr>
        <w:widowControl/>
        <w:rPr>
          <w:rFonts w:ascii="Times New Roman" w:hAnsi="Times New Roman"/>
          <w:iCs/>
        </w:rPr>
      </w:pPr>
      <w:r w:rsidRPr="001242A9">
        <w:rPr>
          <w:rFonts w:ascii="Times New Roman" w:hAnsi="Times New Roman"/>
          <w:iCs/>
          <w:u w:val="single"/>
        </w:rPr>
        <w:t xml:space="preserve">Annual </w:t>
      </w:r>
      <w:r w:rsidRPr="001242A9" w:rsidR="00EA6474">
        <w:rPr>
          <w:rFonts w:ascii="Times New Roman" w:hAnsi="Times New Roman"/>
          <w:iCs/>
          <w:u w:val="single"/>
        </w:rPr>
        <w:t xml:space="preserve">Time </w:t>
      </w:r>
      <w:r w:rsidRPr="001242A9">
        <w:rPr>
          <w:rFonts w:ascii="Times New Roman" w:hAnsi="Times New Roman"/>
          <w:iCs/>
          <w:u w:val="single"/>
        </w:rPr>
        <w:t>Burden</w:t>
      </w:r>
      <w:r w:rsidRPr="001242A9">
        <w:rPr>
          <w:rFonts w:ascii="Times New Roman" w:hAnsi="Times New Roman"/>
          <w:iCs/>
        </w:rPr>
        <w:t xml:space="preserve">: The </w:t>
      </w:r>
      <w:r w:rsidRPr="001242A9" w:rsidR="00EA6474">
        <w:rPr>
          <w:rFonts w:ascii="Times New Roman" w:hAnsi="Times New Roman"/>
          <w:iCs/>
        </w:rPr>
        <w:t>est</w:t>
      </w:r>
      <w:r w:rsidRPr="001242A9" w:rsidR="00EA6474">
        <w:rPr>
          <w:rFonts w:ascii="Times New Roman" w:hAnsi="Times New Roman"/>
          <w:iCs/>
          <w:color w:val="000000" w:themeColor="text1"/>
        </w:rPr>
        <w:t>imated annual time</w:t>
      </w:r>
      <w:r w:rsidRPr="001242A9">
        <w:rPr>
          <w:rFonts w:ascii="Times New Roman" w:hAnsi="Times New Roman"/>
          <w:iCs/>
          <w:color w:val="000000" w:themeColor="text1"/>
        </w:rPr>
        <w:t xml:space="preserve"> burden </w:t>
      </w:r>
      <w:r w:rsidRPr="001242A9" w:rsidR="00B6778E">
        <w:rPr>
          <w:rFonts w:ascii="Times New Roman" w:hAnsi="Times New Roman"/>
          <w:iCs/>
          <w:color w:val="000000" w:themeColor="text1"/>
        </w:rPr>
        <w:t>increased</w:t>
      </w:r>
      <w:r w:rsidRPr="001242A9" w:rsidR="00C71BF0">
        <w:rPr>
          <w:rFonts w:ascii="Times New Roman" w:hAnsi="Times New Roman"/>
          <w:iCs/>
          <w:color w:val="000000" w:themeColor="text1"/>
        </w:rPr>
        <w:t xml:space="preserve"> from 304 to 1,</w:t>
      </w:r>
      <w:r w:rsidRPr="001242A9" w:rsidR="00F70F70">
        <w:rPr>
          <w:rFonts w:ascii="Times New Roman" w:hAnsi="Times New Roman"/>
          <w:iCs/>
          <w:color w:val="000000" w:themeColor="text1"/>
        </w:rPr>
        <w:t>664</w:t>
      </w:r>
      <w:r w:rsidRPr="001242A9" w:rsidR="00C71BF0">
        <w:rPr>
          <w:rFonts w:ascii="Times New Roman" w:hAnsi="Times New Roman"/>
          <w:iCs/>
          <w:color w:val="000000" w:themeColor="text1"/>
        </w:rPr>
        <w:t xml:space="preserve"> due to an increase in respondents.</w:t>
      </w:r>
    </w:p>
    <w:p w:rsidR="00EA6474" w:rsidRPr="001242A9" w:rsidP="009A3438" w14:paraId="74E099CF" w14:textId="77777777">
      <w:pPr>
        <w:widowControl/>
        <w:rPr>
          <w:rFonts w:ascii="Times New Roman" w:hAnsi="Times New Roman"/>
          <w:iCs/>
        </w:rPr>
      </w:pPr>
    </w:p>
    <w:p w:rsidR="00EA6474" w:rsidRPr="001242A9" w:rsidP="009A3438" w14:paraId="7A2540F6" w14:textId="68C4F0F2">
      <w:pPr>
        <w:widowControl/>
        <w:rPr>
          <w:rFonts w:ascii="Times New Roman" w:hAnsi="Times New Roman"/>
        </w:rPr>
      </w:pPr>
      <w:bookmarkStart w:id="32" w:name="_Hlk161303117"/>
      <w:r w:rsidRPr="001242A9">
        <w:rPr>
          <w:rFonts w:ascii="Times New Roman" w:hAnsi="Times New Roman"/>
          <w:u w:val="single"/>
        </w:rPr>
        <w:t xml:space="preserve">Annual </w:t>
      </w:r>
      <w:r w:rsidRPr="001242A9">
        <w:rPr>
          <w:rFonts w:ascii="Times New Roman" w:hAnsi="Times New Roman"/>
          <w:u w:val="single"/>
        </w:rPr>
        <w:t>Burden Costs</w:t>
      </w:r>
      <w:r w:rsidRPr="001242A9">
        <w:rPr>
          <w:rFonts w:ascii="Times New Roman" w:hAnsi="Times New Roman"/>
          <w:color w:val="000000" w:themeColor="text1"/>
        </w:rPr>
        <w:t>: The estimated annual burden costs increased</w:t>
      </w:r>
      <w:r w:rsidRPr="001242A9" w:rsidR="00FD4569">
        <w:rPr>
          <w:rFonts w:ascii="Times New Roman" w:hAnsi="Times New Roman"/>
          <w:color w:val="000000" w:themeColor="text1"/>
        </w:rPr>
        <w:t xml:space="preserve"> from</w:t>
      </w:r>
      <w:r w:rsidRPr="001242A9" w:rsidR="0014611F">
        <w:rPr>
          <w:rFonts w:ascii="Times New Roman" w:hAnsi="Times New Roman"/>
          <w:color w:val="000000" w:themeColor="text1"/>
        </w:rPr>
        <w:t xml:space="preserve"> </w:t>
      </w:r>
      <w:r w:rsidRPr="001242A9" w:rsidR="00FD4569">
        <w:rPr>
          <w:rFonts w:ascii="Times New Roman" w:hAnsi="Times New Roman"/>
          <w:color w:val="000000" w:themeColor="text1"/>
        </w:rPr>
        <w:t>$17,745 to $</w:t>
      </w:r>
      <w:r w:rsidRPr="001242A9" w:rsidR="00F70F70">
        <w:rPr>
          <w:rFonts w:ascii="Times New Roman" w:hAnsi="Times New Roman"/>
          <w:color w:val="000000" w:themeColor="text1"/>
        </w:rPr>
        <w:t>113,420</w:t>
      </w:r>
      <w:r w:rsidRPr="001242A9" w:rsidR="00FD4569">
        <w:rPr>
          <w:rFonts w:ascii="Times New Roman" w:hAnsi="Times New Roman"/>
          <w:color w:val="000000" w:themeColor="text1"/>
        </w:rPr>
        <w:t xml:space="preserve"> due to an increase</w:t>
      </w:r>
      <w:r w:rsidRPr="001242A9" w:rsidR="00646751">
        <w:rPr>
          <w:rFonts w:ascii="Times New Roman" w:hAnsi="Times New Roman"/>
          <w:color w:val="000000" w:themeColor="text1"/>
        </w:rPr>
        <w:t xml:space="preserve"> in the</w:t>
      </w:r>
      <w:r w:rsidRPr="001242A9" w:rsidR="00FD4569">
        <w:rPr>
          <w:rFonts w:ascii="Times New Roman" w:hAnsi="Times New Roman"/>
          <w:color w:val="000000" w:themeColor="text1"/>
        </w:rPr>
        <w:t xml:space="preserve"> number of respondents</w:t>
      </w:r>
      <w:r w:rsidRPr="001242A9" w:rsidR="00646751">
        <w:rPr>
          <w:rFonts w:ascii="Times New Roman" w:hAnsi="Times New Roman"/>
          <w:color w:val="000000" w:themeColor="text1"/>
        </w:rPr>
        <w:t xml:space="preserve"> and an increase in wages</w:t>
      </w:r>
      <w:r w:rsidRPr="001242A9" w:rsidR="00FD4569">
        <w:rPr>
          <w:rFonts w:ascii="Times New Roman" w:hAnsi="Times New Roman"/>
          <w:color w:val="000000" w:themeColor="text1"/>
        </w:rPr>
        <w:t xml:space="preserve">. </w:t>
      </w:r>
    </w:p>
    <w:bookmarkEnd w:id="32"/>
    <w:p w:rsidR="008F7DDE" w:rsidRPr="001242A9" w:rsidP="009A3438" w14:paraId="7BF5E8AB" w14:textId="77777777">
      <w:pPr>
        <w:widowControl/>
        <w:rPr>
          <w:rFonts w:ascii="Times New Roman" w:hAnsi="Times New Roman"/>
          <w:iCs/>
        </w:rPr>
      </w:pPr>
    </w:p>
    <w:p w:rsidR="0014611F" w:rsidRPr="001242A9" w:rsidP="0014611F" w14:paraId="0510E58A" w14:textId="5C38780D">
      <w:pPr>
        <w:widowControl/>
        <w:rPr>
          <w:rFonts w:ascii="Times New Roman" w:hAnsi="Times New Roman"/>
        </w:rPr>
      </w:pPr>
      <w:bookmarkStart w:id="33" w:name="_Hlk161302820"/>
      <w:r w:rsidRPr="001242A9">
        <w:rPr>
          <w:rFonts w:ascii="Times New Roman" w:hAnsi="Times New Roman"/>
          <w:iCs/>
          <w:u w:val="single"/>
        </w:rPr>
        <w:t xml:space="preserve">Annual </w:t>
      </w:r>
      <w:r w:rsidRPr="001242A9" w:rsidR="00F72BA5">
        <w:rPr>
          <w:rFonts w:ascii="Times New Roman" w:hAnsi="Times New Roman"/>
          <w:iCs/>
          <w:u w:val="single"/>
        </w:rPr>
        <w:t>Other</w:t>
      </w:r>
      <w:r w:rsidRPr="001242A9" w:rsidR="006E6E0F">
        <w:rPr>
          <w:rFonts w:ascii="Times New Roman" w:hAnsi="Times New Roman"/>
          <w:iCs/>
          <w:u w:val="single"/>
        </w:rPr>
        <w:t xml:space="preserve"> </w:t>
      </w:r>
      <w:r w:rsidRPr="001242A9" w:rsidR="00F72BA5">
        <w:rPr>
          <w:rFonts w:ascii="Times New Roman" w:hAnsi="Times New Roman"/>
          <w:iCs/>
          <w:u w:val="single"/>
        </w:rPr>
        <w:t xml:space="preserve">Burden </w:t>
      </w:r>
      <w:r w:rsidRPr="001242A9" w:rsidR="008F7DDE">
        <w:rPr>
          <w:rFonts w:ascii="Times New Roman" w:hAnsi="Times New Roman"/>
          <w:iCs/>
          <w:u w:val="single"/>
        </w:rPr>
        <w:t>Costs</w:t>
      </w:r>
      <w:bookmarkEnd w:id="33"/>
      <w:r w:rsidRPr="001242A9" w:rsidR="008F7DDE">
        <w:rPr>
          <w:rFonts w:ascii="Times New Roman" w:hAnsi="Times New Roman"/>
          <w:iCs/>
        </w:rPr>
        <w:t xml:space="preserve">: The estimated annual </w:t>
      </w:r>
      <w:r w:rsidRPr="001242A9" w:rsidR="00EA6474">
        <w:rPr>
          <w:rFonts w:ascii="Times New Roman" w:hAnsi="Times New Roman"/>
          <w:iCs/>
        </w:rPr>
        <w:t xml:space="preserve">other burden </w:t>
      </w:r>
      <w:r w:rsidRPr="001242A9" w:rsidR="008F7DDE">
        <w:rPr>
          <w:rFonts w:ascii="Times New Roman" w:hAnsi="Times New Roman"/>
          <w:iCs/>
        </w:rPr>
        <w:t xml:space="preserve">cost </w:t>
      </w:r>
      <w:r w:rsidRPr="001242A9">
        <w:rPr>
          <w:rFonts w:ascii="Times New Roman" w:hAnsi="Times New Roman"/>
          <w:color w:val="000000" w:themeColor="text1"/>
        </w:rPr>
        <w:t>increased</w:t>
      </w:r>
      <w:r w:rsidRPr="001242A9" w:rsidR="00FD4569">
        <w:rPr>
          <w:rFonts w:ascii="Times New Roman" w:hAnsi="Times New Roman"/>
          <w:color w:val="000000" w:themeColor="text1"/>
        </w:rPr>
        <w:t xml:space="preserve"> from</w:t>
      </w:r>
      <w:r w:rsidRPr="001242A9">
        <w:rPr>
          <w:rFonts w:ascii="Times New Roman" w:hAnsi="Times New Roman"/>
          <w:color w:val="000000" w:themeColor="text1"/>
        </w:rPr>
        <w:t xml:space="preserve"> </w:t>
      </w:r>
      <w:r w:rsidRPr="001242A9" w:rsidR="00FD4569">
        <w:rPr>
          <w:rFonts w:ascii="Times New Roman" w:hAnsi="Times New Roman"/>
          <w:color w:val="000000" w:themeColor="text1"/>
        </w:rPr>
        <w:t>$800 to $</w:t>
      </w:r>
      <w:r w:rsidRPr="001242A9" w:rsidR="00F70F70">
        <w:rPr>
          <w:rFonts w:ascii="Times New Roman" w:hAnsi="Times New Roman"/>
          <w:color w:val="000000" w:themeColor="text1"/>
        </w:rPr>
        <w:t>2,801</w:t>
      </w:r>
      <w:r w:rsidRPr="001242A9" w:rsidR="00FD4569">
        <w:rPr>
          <w:rFonts w:ascii="Times New Roman" w:hAnsi="Times New Roman"/>
          <w:color w:val="000000" w:themeColor="text1"/>
        </w:rPr>
        <w:t xml:space="preserve"> due to an increase </w:t>
      </w:r>
      <w:r w:rsidRPr="001242A9" w:rsidR="0043175D">
        <w:rPr>
          <w:rFonts w:ascii="Times New Roman" w:hAnsi="Times New Roman"/>
          <w:color w:val="000000" w:themeColor="text1"/>
        </w:rPr>
        <w:t xml:space="preserve">in the </w:t>
      </w:r>
      <w:r w:rsidRPr="001242A9" w:rsidR="00FD4569">
        <w:rPr>
          <w:rFonts w:ascii="Times New Roman" w:hAnsi="Times New Roman"/>
          <w:color w:val="000000" w:themeColor="text1"/>
        </w:rPr>
        <w:t>number of respondents.</w:t>
      </w:r>
    </w:p>
    <w:bookmarkEnd w:id="0"/>
    <w:p w:rsidR="00013AE9" w:rsidRPr="001242A9" w:rsidP="009A3438" w14:paraId="2EF094E0" w14:textId="3E813641">
      <w:pPr>
        <w:rPr>
          <w:rFonts w:ascii="Times New Roman" w:hAnsi="Times New Roman"/>
        </w:rPr>
      </w:pPr>
    </w:p>
    <w:p w:rsidR="00D73216" w:rsidRPr="001242A9" w:rsidP="00D73216" w14:paraId="02A7409A" w14:textId="78A67CC6">
      <w:pPr>
        <w:rPr>
          <w:rFonts w:ascii="Times New Roman" w:hAnsi="Times New Roman"/>
          <w:color w:val="FF0000"/>
        </w:rPr>
      </w:pPr>
      <w:bookmarkStart w:id="34" w:name="_Hlk172027419"/>
      <w:r w:rsidRPr="001242A9">
        <w:rPr>
          <w:rFonts w:ascii="Times New Roman" w:hAnsi="Times New Roman"/>
          <w:u w:val="single"/>
        </w:rPr>
        <w:t>Federal Hours</w:t>
      </w:r>
      <w:r w:rsidRPr="001242A9">
        <w:rPr>
          <w:rFonts w:ascii="Times New Roman" w:hAnsi="Times New Roman"/>
        </w:rPr>
        <w:t>: The estimated an</w:t>
      </w:r>
      <w:r w:rsidRPr="001242A9">
        <w:rPr>
          <w:rFonts w:ascii="Times New Roman" w:hAnsi="Times New Roman"/>
          <w:color w:val="000000" w:themeColor="text1"/>
        </w:rPr>
        <w:t>nual federal hours increased from</w:t>
      </w:r>
      <w:r w:rsidRPr="001242A9" w:rsidR="00095503">
        <w:rPr>
          <w:rFonts w:ascii="Times New Roman" w:hAnsi="Times New Roman"/>
          <w:color w:val="000000" w:themeColor="text1"/>
        </w:rPr>
        <w:t xml:space="preserve"> 116</w:t>
      </w:r>
      <w:r w:rsidRPr="001242A9">
        <w:rPr>
          <w:rFonts w:ascii="Times New Roman" w:hAnsi="Times New Roman"/>
          <w:color w:val="000000" w:themeColor="text1"/>
        </w:rPr>
        <w:t xml:space="preserve"> to</w:t>
      </w:r>
      <w:r w:rsidRPr="001242A9" w:rsidR="00DA50DD">
        <w:rPr>
          <w:rFonts w:ascii="Times New Roman" w:hAnsi="Times New Roman"/>
          <w:color w:val="000000" w:themeColor="text1"/>
        </w:rPr>
        <w:t xml:space="preserve"> </w:t>
      </w:r>
      <w:r w:rsidRPr="001242A9" w:rsidR="009B3B29">
        <w:rPr>
          <w:rFonts w:ascii="Times New Roman" w:hAnsi="Times New Roman"/>
          <w:color w:val="000000" w:themeColor="text1"/>
        </w:rPr>
        <w:t>336</w:t>
      </w:r>
      <w:r w:rsidRPr="001242A9" w:rsidR="00FD4569">
        <w:rPr>
          <w:rFonts w:ascii="Times New Roman" w:hAnsi="Times New Roman"/>
          <w:color w:val="000000" w:themeColor="text1"/>
        </w:rPr>
        <w:t xml:space="preserve"> hours</w:t>
      </w:r>
      <w:r w:rsidRPr="001242A9">
        <w:rPr>
          <w:rFonts w:ascii="Times New Roman" w:hAnsi="Times New Roman"/>
          <w:color w:val="000000" w:themeColor="text1"/>
        </w:rPr>
        <w:t xml:space="preserve"> due to an increase in </w:t>
      </w:r>
      <w:r w:rsidRPr="001242A9" w:rsidR="0043175D">
        <w:rPr>
          <w:rFonts w:ascii="Times New Roman" w:hAnsi="Times New Roman"/>
          <w:color w:val="000000" w:themeColor="text1"/>
        </w:rPr>
        <w:t xml:space="preserve">the </w:t>
      </w:r>
      <w:r w:rsidRPr="001242A9" w:rsidR="00FD4569">
        <w:rPr>
          <w:rFonts w:ascii="Times New Roman" w:hAnsi="Times New Roman"/>
          <w:color w:val="000000" w:themeColor="text1"/>
        </w:rPr>
        <w:t>number of responses</w:t>
      </w:r>
      <w:r w:rsidRPr="001242A9">
        <w:rPr>
          <w:rFonts w:ascii="Times New Roman" w:hAnsi="Times New Roman"/>
          <w:color w:val="000000" w:themeColor="text1"/>
        </w:rPr>
        <w:t>.</w:t>
      </w:r>
    </w:p>
    <w:p w:rsidR="00FD4569" w:rsidRPr="001242A9" w:rsidP="00D73216" w14:paraId="71DAC630" w14:textId="77777777">
      <w:pPr>
        <w:rPr>
          <w:rFonts w:ascii="Times New Roman" w:hAnsi="Times New Roman"/>
        </w:rPr>
      </w:pPr>
    </w:p>
    <w:p w:rsidR="00D73216" w:rsidRPr="001242A9" w:rsidP="00D73216" w14:paraId="65660492" w14:textId="4C288FA8">
      <w:pPr>
        <w:rPr>
          <w:rFonts w:ascii="Times New Roman" w:hAnsi="Times New Roman"/>
        </w:rPr>
      </w:pPr>
      <w:r w:rsidRPr="001242A9">
        <w:rPr>
          <w:rFonts w:ascii="Times New Roman" w:hAnsi="Times New Roman"/>
          <w:u w:val="single"/>
        </w:rPr>
        <w:t>Federal Costs</w:t>
      </w:r>
      <w:r w:rsidRPr="001242A9">
        <w:rPr>
          <w:rFonts w:ascii="Times New Roman" w:hAnsi="Times New Roman"/>
        </w:rPr>
        <w:t>: The estimated ann</w:t>
      </w:r>
      <w:r w:rsidRPr="001242A9">
        <w:rPr>
          <w:rFonts w:ascii="Times New Roman" w:hAnsi="Times New Roman"/>
          <w:color w:val="000000" w:themeColor="text1"/>
        </w:rPr>
        <w:t xml:space="preserve">ual federal costs </w:t>
      </w:r>
      <w:r w:rsidRPr="001242A9" w:rsidR="0043175D">
        <w:rPr>
          <w:rFonts w:ascii="Times New Roman" w:hAnsi="Times New Roman"/>
          <w:color w:val="000000" w:themeColor="text1"/>
        </w:rPr>
        <w:t>increased from $</w:t>
      </w:r>
      <w:r w:rsidRPr="001242A9" w:rsidR="00974EE0">
        <w:rPr>
          <w:rFonts w:ascii="Times New Roman" w:hAnsi="Times New Roman"/>
          <w:color w:val="000000" w:themeColor="text1"/>
        </w:rPr>
        <w:t xml:space="preserve">4,223 </w:t>
      </w:r>
      <w:r w:rsidRPr="001242A9" w:rsidR="0043175D">
        <w:rPr>
          <w:rFonts w:ascii="Times New Roman" w:hAnsi="Times New Roman"/>
          <w:color w:val="000000" w:themeColor="text1"/>
        </w:rPr>
        <w:t>to $</w:t>
      </w:r>
      <w:r w:rsidRPr="001242A9" w:rsidR="001D09F2">
        <w:rPr>
          <w:rFonts w:ascii="Times New Roman" w:hAnsi="Times New Roman"/>
          <w:color w:val="000000" w:themeColor="text1"/>
        </w:rPr>
        <w:t>24,755</w:t>
      </w:r>
      <w:r w:rsidRPr="001242A9" w:rsidR="0043175D">
        <w:rPr>
          <w:rFonts w:ascii="Times New Roman" w:hAnsi="Times New Roman"/>
          <w:color w:val="000000" w:themeColor="text1"/>
        </w:rPr>
        <w:t xml:space="preserve"> due to an increase in the number of </w:t>
      </w:r>
      <w:r w:rsidRPr="001242A9" w:rsidR="000A4C27">
        <w:rPr>
          <w:rFonts w:ascii="Times New Roman" w:hAnsi="Times New Roman"/>
          <w:color w:val="000000" w:themeColor="text1"/>
        </w:rPr>
        <w:t>responses.</w:t>
      </w:r>
    </w:p>
    <w:bookmarkEnd w:id="34"/>
    <w:p w:rsidR="00393BC9" w:rsidRPr="001242A9" w14:paraId="5E882E0A" w14:textId="27252944">
      <w:pPr>
        <w:widowControl/>
        <w:autoSpaceDE/>
        <w:autoSpaceDN/>
        <w:adjustRightInd/>
        <w:spacing w:after="160" w:line="259" w:lineRule="auto"/>
        <w:rPr>
          <w:rFonts w:ascii="Times New Roman" w:hAnsi="Times New Roman"/>
        </w:rPr>
      </w:pPr>
    </w:p>
    <w:p w:rsidR="00A71355" w:rsidRPr="001242A9" w14:paraId="3F892EB9" w14:textId="77777777">
      <w:pPr>
        <w:widowControl/>
        <w:autoSpaceDE/>
        <w:autoSpaceDN/>
        <w:adjustRightInd/>
        <w:spacing w:after="160" w:line="259" w:lineRule="auto"/>
        <w:rPr>
          <w:rFonts w:ascii="Times New Roman" w:hAnsi="Times New Roman"/>
        </w:rPr>
      </w:pPr>
      <w:r w:rsidRPr="001242A9">
        <w:rPr>
          <w:rFonts w:ascii="Times New Roman" w:hAnsi="Times New Roman"/>
        </w:rPr>
        <w:br w:type="page"/>
      </w:r>
    </w:p>
    <w:p w:rsidR="00EA6474" w:rsidRPr="001242A9" w:rsidP="009A3438" w14:paraId="00732E73" w14:textId="1B62FCCE">
      <w:pPr>
        <w:rPr>
          <w:rFonts w:ascii="Times New Roman" w:hAnsi="Times New Roman"/>
          <w:b/>
          <w:bCs/>
          <w:szCs w:val="22"/>
        </w:rPr>
      </w:pPr>
      <w:r w:rsidRPr="001242A9">
        <w:rPr>
          <w:rFonts w:ascii="Times New Roman" w:hAnsi="Times New Roman"/>
        </w:rPr>
        <w:t>Table 15-1</w:t>
      </w:r>
      <w:r w:rsidRPr="001242A9">
        <w:rPr>
          <w:rFonts w:ascii="Times New Roman" w:hAnsi="Times New Roman"/>
        </w:rPr>
        <w:t>. Summary of Changes</w:t>
      </w:r>
      <w:r w:rsidRPr="001242A9">
        <w:rPr>
          <w:rFonts w:ascii="Times New Roman" w:hAnsi="Times New Roman"/>
        </w:rPr>
        <w:t xml:space="preserve"> </w:t>
      </w:r>
    </w:p>
    <w:tbl>
      <w:tblPr>
        <w:tblStyle w:val="TableGrid"/>
        <w:tblW w:w="8653" w:type="dxa"/>
        <w:tblLook w:val="04A0"/>
      </w:tblPr>
      <w:tblGrid>
        <w:gridCol w:w="3505"/>
        <w:gridCol w:w="1816"/>
        <w:gridCol w:w="1716"/>
        <w:gridCol w:w="1616"/>
      </w:tblGrid>
      <w:tr w14:paraId="32319052" w14:textId="77777777" w:rsidTr="00514D86">
        <w:tblPrEx>
          <w:tblW w:w="8653" w:type="dxa"/>
          <w:tblLook w:val="04A0"/>
        </w:tblPrEx>
        <w:trPr>
          <w:trHeight w:val="306"/>
        </w:trPr>
        <w:tc>
          <w:tcPr>
            <w:tcW w:w="3505" w:type="dxa"/>
            <w:shd w:val="clear" w:color="auto" w:fill="8EAADB" w:themeFill="accent1" w:themeFillTint="99"/>
            <w:noWrap/>
            <w:hideMark/>
          </w:tcPr>
          <w:p w:rsidR="00EA6474" w:rsidRPr="001242A9" w:rsidP="009A3438" w14:paraId="512D63FD" w14:textId="77777777">
            <w:pPr>
              <w:pStyle w:val="Default"/>
              <w:rPr>
                <w:rFonts w:ascii="Times New Roman" w:hAnsi="Times New Roman" w:cs="Times New Roman"/>
                <w:sz w:val="20"/>
                <w:szCs w:val="20"/>
              </w:rPr>
            </w:pPr>
          </w:p>
        </w:tc>
        <w:tc>
          <w:tcPr>
            <w:tcW w:w="1816" w:type="dxa"/>
            <w:shd w:val="clear" w:color="auto" w:fill="8EAADB" w:themeFill="accent1" w:themeFillTint="99"/>
            <w:noWrap/>
            <w:vAlign w:val="center"/>
            <w:hideMark/>
          </w:tcPr>
          <w:p w:rsidR="00EA6474" w:rsidRPr="001242A9" w:rsidP="007628FE" w14:paraId="5561B474" w14:textId="43994507">
            <w:pPr>
              <w:pStyle w:val="Default"/>
              <w:jc w:val="center"/>
              <w:rPr>
                <w:rFonts w:ascii="Times New Roman" w:hAnsi="Times New Roman" w:cs="Times New Roman"/>
                <w:b/>
                <w:bCs/>
                <w:sz w:val="20"/>
                <w:szCs w:val="20"/>
              </w:rPr>
            </w:pPr>
            <w:r w:rsidRPr="001242A9">
              <w:rPr>
                <w:rFonts w:ascii="Times New Roman" w:hAnsi="Times New Roman" w:cs="Times New Roman"/>
                <w:b/>
                <w:bCs/>
                <w:sz w:val="20"/>
                <w:szCs w:val="20"/>
              </w:rPr>
              <w:t>Previous</w:t>
            </w:r>
            <w:r w:rsidRPr="001242A9">
              <w:rPr>
                <w:rFonts w:ascii="Times New Roman" w:hAnsi="Times New Roman" w:cs="Times New Roman"/>
                <w:b/>
                <w:bCs/>
                <w:sz w:val="20"/>
                <w:szCs w:val="20"/>
              </w:rPr>
              <w:t xml:space="preserve"> ICR</w:t>
            </w:r>
          </w:p>
        </w:tc>
        <w:tc>
          <w:tcPr>
            <w:tcW w:w="1716" w:type="dxa"/>
            <w:shd w:val="clear" w:color="auto" w:fill="8EAADB" w:themeFill="accent1" w:themeFillTint="99"/>
            <w:vAlign w:val="center"/>
          </w:tcPr>
          <w:p w:rsidR="00EA6474" w:rsidRPr="001242A9" w:rsidP="007628FE" w14:paraId="2054B44A" w14:textId="0F9DB32C">
            <w:pPr>
              <w:pStyle w:val="Default"/>
              <w:jc w:val="center"/>
              <w:rPr>
                <w:rFonts w:ascii="Times New Roman" w:hAnsi="Times New Roman" w:cs="Times New Roman"/>
                <w:b/>
                <w:bCs/>
                <w:sz w:val="20"/>
                <w:szCs w:val="20"/>
              </w:rPr>
            </w:pPr>
            <w:r w:rsidRPr="001242A9">
              <w:rPr>
                <w:rFonts w:ascii="Times New Roman" w:hAnsi="Times New Roman" w:cs="Times New Roman"/>
                <w:b/>
                <w:bCs/>
                <w:sz w:val="20"/>
                <w:szCs w:val="20"/>
              </w:rPr>
              <w:t>Currently Approved ICR</w:t>
            </w:r>
          </w:p>
        </w:tc>
        <w:tc>
          <w:tcPr>
            <w:tcW w:w="1616" w:type="dxa"/>
            <w:shd w:val="clear" w:color="auto" w:fill="8EAADB" w:themeFill="accent1" w:themeFillTint="99"/>
            <w:noWrap/>
            <w:vAlign w:val="center"/>
            <w:hideMark/>
          </w:tcPr>
          <w:p w:rsidR="00EA6474" w:rsidRPr="001242A9" w:rsidP="007628FE" w14:paraId="6C952ECE" w14:textId="77777777">
            <w:pPr>
              <w:pStyle w:val="Default"/>
              <w:jc w:val="center"/>
              <w:rPr>
                <w:rFonts w:ascii="Times New Roman" w:hAnsi="Times New Roman" w:cs="Times New Roman"/>
                <w:b/>
                <w:bCs/>
                <w:sz w:val="20"/>
                <w:szCs w:val="20"/>
              </w:rPr>
            </w:pPr>
            <w:r w:rsidRPr="001242A9">
              <w:rPr>
                <w:rFonts w:ascii="Times New Roman" w:hAnsi="Times New Roman" w:cs="Times New Roman"/>
                <w:b/>
                <w:bCs/>
                <w:sz w:val="20"/>
                <w:szCs w:val="20"/>
              </w:rPr>
              <w:t>Difference</w:t>
            </w:r>
          </w:p>
        </w:tc>
      </w:tr>
      <w:tr w14:paraId="4457D028" w14:textId="77777777" w:rsidTr="00FE4AED">
        <w:tblPrEx>
          <w:tblW w:w="8653" w:type="dxa"/>
          <w:tblLook w:val="04A0"/>
        </w:tblPrEx>
        <w:trPr>
          <w:trHeight w:val="322"/>
        </w:trPr>
        <w:tc>
          <w:tcPr>
            <w:tcW w:w="3505" w:type="dxa"/>
            <w:noWrap/>
            <w:vAlign w:val="center"/>
            <w:hideMark/>
          </w:tcPr>
          <w:p w:rsidR="00514D86" w:rsidRPr="001242A9" w:rsidP="00514D86" w14:paraId="327A5A74" w14:textId="77777777">
            <w:pPr>
              <w:pStyle w:val="Default"/>
              <w:rPr>
                <w:rFonts w:ascii="Times New Roman" w:hAnsi="Times New Roman" w:cs="Times New Roman"/>
                <w:sz w:val="20"/>
                <w:szCs w:val="20"/>
              </w:rPr>
            </w:pPr>
            <w:r w:rsidRPr="001242A9">
              <w:rPr>
                <w:rFonts w:ascii="Times New Roman" w:hAnsi="Times New Roman" w:cs="Times New Roman"/>
                <w:sz w:val="20"/>
                <w:szCs w:val="20"/>
              </w:rPr>
              <w:t>Number of Respondents</w:t>
            </w:r>
          </w:p>
        </w:tc>
        <w:tc>
          <w:tcPr>
            <w:tcW w:w="1816" w:type="dxa"/>
            <w:noWrap/>
          </w:tcPr>
          <w:p w:rsidR="00514D86" w:rsidRPr="001242A9" w:rsidP="00514D86" w14:paraId="1AECE49E" w14:textId="702AF5C7">
            <w:pPr>
              <w:pStyle w:val="Default"/>
              <w:jc w:val="right"/>
              <w:rPr>
                <w:rFonts w:ascii="Times New Roman" w:hAnsi="Times New Roman" w:cs="Times New Roman"/>
                <w:sz w:val="20"/>
                <w:szCs w:val="20"/>
              </w:rPr>
            </w:pPr>
            <w:r w:rsidRPr="001242A9">
              <w:rPr>
                <w:rFonts w:ascii="Times New Roman" w:hAnsi="Times New Roman" w:cs="Times New Roman"/>
                <w:sz w:val="20"/>
                <w:szCs w:val="20"/>
              </w:rPr>
              <w:t>6</w:t>
            </w:r>
          </w:p>
        </w:tc>
        <w:tc>
          <w:tcPr>
            <w:tcW w:w="1716" w:type="dxa"/>
          </w:tcPr>
          <w:p w:rsidR="00514D86" w:rsidRPr="001242A9" w:rsidP="00514D86" w14:paraId="0D0B3806" w14:textId="5D44EBDB">
            <w:pPr>
              <w:pStyle w:val="Default"/>
              <w:jc w:val="right"/>
              <w:rPr>
                <w:rFonts w:ascii="Times New Roman" w:hAnsi="Times New Roman" w:cs="Times New Roman"/>
                <w:sz w:val="20"/>
                <w:szCs w:val="20"/>
              </w:rPr>
            </w:pPr>
            <w:r w:rsidRPr="001242A9">
              <w:rPr>
                <w:rFonts w:ascii="Times New Roman" w:hAnsi="Times New Roman" w:cs="Times New Roman"/>
                <w:sz w:val="20"/>
                <w:szCs w:val="20"/>
              </w:rPr>
              <w:t>15</w:t>
            </w:r>
          </w:p>
        </w:tc>
        <w:tc>
          <w:tcPr>
            <w:tcW w:w="1616" w:type="dxa"/>
            <w:noWrap/>
          </w:tcPr>
          <w:p w:rsidR="00514D86" w:rsidRPr="001242A9" w:rsidP="00514D86" w14:paraId="0271019F" w14:textId="410495CA">
            <w:pPr>
              <w:pStyle w:val="Default"/>
              <w:jc w:val="right"/>
              <w:rPr>
                <w:rFonts w:ascii="Times New Roman" w:hAnsi="Times New Roman" w:cs="Times New Roman"/>
                <w:sz w:val="20"/>
                <w:szCs w:val="20"/>
              </w:rPr>
            </w:pPr>
            <w:r w:rsidRPr="001242A9">
              <w:rPr>
                <w:rFonts w:ascii="Times New Roman" w:hAnsi="Times New Roman" w:cs="Times New Roman"/>
                <w:sz w:val="20"/>
                <w:szCs w:val="20"/>
              </w:rPr>
              <w:t>9</w:t>
            </w:r>
          </w:p>
        </w:tc>
      </w:tr>
      <w:tr w14:paraId="764610AB" w14:textId="77777777" w:rsidTr="00FE4AED">
        <w:tblPrEx>
          <w:tblW w:w="8653" w:type="dxa"/>
          <w:tblLook w:val="04A0"/>
        </w:tblPrEx>
        <w:trPr>
          <w:trHeight w:val="322"/>
        </w:trPr>
        <w:tc>
          <w:tcPr>
            <w:tcW w:w="3505" w:type="dxa"/>
            <w:noWrap/>
            <w:vAlign w:val="center"/>
            <w:hideMark/>
          </w:tcPr>
          <w:p w:rsidR="00514D86" w:rsidRPr="001242A9" w:rsidP="00514D86" w14:paraId="77D96C7E" w14:textId="77777777">
            <w:pPr>
              <w:pStyle w:val="Default"/>
              <w:rPr>
                <w:rFonts w:ascii="Times New Roman" w:hAnsi="Times New Roman" w:cs="Times New Roman"/>
                <w:sz w:val="20"/>
                <w:szCs w:val="20"/>
              </w:rPr>
            </w:pPr>
            <w:r w:rsidRPr="001242A9">
              <w:rPr>
                <w:rFonts w:ascii="Times New Roman" w:hAnsi="Times New Roman" w:cs="Times New Roman"/>
                <w:sz w:val="20"/>
                <w:szCs w:val="20"/>
              </w:rPr>
              <w:t>Number of Responses</w:t>
            </w:r>
          </w:p>
        </w:tc>
        <w:tc>
          <w:tcPr>
            <w:tcW w:w="1816" w:type="dxa"/>
            <w:noWrap/>
          </w:tcPr>
          <w:p w:rsidR="00514D86" w:rsidRPr="001242A9" w:rsidP="00514D86" w14:paraId="6B240612" w14:textId="11881189">
            <w:pPr>
              <w:pStyle w:val="Default"/>
              <w:jc w:val="right"/>
              <w:rPr>
                <w:rFonts w:ascii="Times New Roman" w:hAnsi="Times New Roman" w:cs="Times New Roman"/>
                <w:sz w:val="20"/>
                <w:szCs w:val="20"/>
              </w:rPr>
            </w:pPr>
            <w:r w:rsidRPr="001242A9">
              <w:rPr>
                <w:rFonts w:ascii="Times New Roman" w:hAnsi="Times New Roman" w:cs="Times New Roman"/>
                <w:sz w:val="20"/>
                <w:szCs w:val="20"/>
              </w:rPr>
              <w:t>1</w:t>
            </w:r>
            <w:r w:rsidRPr="001242A9" w:rsidR="00F20A2B">
              <w:rPr>
                <w:rFonts w:ascii="Times New Roman" w:hAnsi="Times New Roman" w:cs="Times New Roman"/>
                <w:sz w:val="20"/>
                <w:szCs w:val="20"/>
              </w:rPr>
              <w:t>2</w:t>
            </w:r>
          </w:p>
        </w:tc>
        <w:tc>
          <w:tcPr>
            <w:tcW w:w="1716" w:type="dxa"/>
          </w:tcPr>
          <w:p w:rsidR="00514D86" w:rsidRPr="001242A9" w:rsidP="00514D86" w14:paraId="6009DABF" w14:textId="39F795FD">
            <w:pPr>
              <w:pStyle w:val="Default"/>
              <w:jc w:val="right"/>
              <w:rPr>
                <w:rFonts w:ascii="Times New Roman" w:hAnsi="Times New Roman" w:cs="Times New Roman"/>
                <w:sz w:val="20"/>
                <w:szCs w:val="20"/>
              </w:rPr>
            </w:pPr>
            <w:r w:rsidRPr="001242A9">
              <w:rPr>
                <w:rFonts w:ascii="Times New Roman" w:hAnsi="Times New Roman" w:cs="Times New Roman"/>
                <w:sz w:val="20"/>
                <w:szCs w:val="20"/>
              </w:rPr>
              <w:t>21</w:t>
            </w:r>
          </w:p>
        </w:tc>
        <w:tc>
          <w:tcPr>
            <w:tcW w:w="1616" w:type="dxa"/>
            <w:noWrap/>
          </w:tcPr>
          <w:p w:rsidR="00514D86" w:rsidRPr="001242A9" w:rsidP="00514D86" w14:paraId="7519B51D" w14:textId="23868182">
            <w:pPr>
              <w:pStyle w:val="Default"/>
              <w:jc w:val="right"/>
              <w:rPr>
                <w:rFonts w:ascii="Times New Roman" w:hAnsi="Times New Roman" w:cs="Times New Roman"/>
                <w:sz w:val="20"/>
                <w:szCs w:val="20"/>
              </w:rPr>
            </w:pPr>
            <w:r w:rsidRPr="001242A9">
              <w:rPr>
                <w:rFonts w:ascii="Times New Roman" w:hAnsi="Times New Roman" w:cs="Times New Roman"/>
                <w:sz w:val="20"/>
                <w:szCs w:val="20"/>
              </w:rPr>
              <w:t>9</w:t>
            </w:r>
          </w:p>
        </w:tc>
      </w:tr>
      <w:tr w14:paraId="191D5E22" w14:textId="77777777" w:rsidTr="00FE4AED">
        <w:tblPrEx>
          <w:tblW w:w="8653" w:type="dxa"/>
          <w:tblLook w:val="04A0"/>
        </w:tblPrEx>
        <w:trPr>
          <w:trHeight w:val="322"/>
        </w:trPr>
        <w:tc>
          <w:tcPr>
            <w:tcW w:w="3505" w:type="dxa"/>
            <w:noWrap/>
            <w:vAlign w:val="center"/>
            <w:hideMark/>
          </w:tcPr>
          <w:p w:rsidR="00514D86" w:rsidRPr="001242A9" w:rsidP="00514D86" w14:paraId="78FA6921" w14:textId="77777777">
            <w:pPr>
              <w:pStyle w:val="Default"/>
              <w:rPr>
                <w:rFonts w:ascii="Times New Roman" w:hAnsi="Times New Roman" w:cs="Times New Roman"/>
                <w:sz w:val="20"/>
                <w:szCs w:val="20"/>
              </w:rPr>
            </w:pPr>
            <w:r w:rsidRPr="001242A9">
              <w:rPr>
                <w:rFonts w:ascii="Times New Roman" w:hAnsi="Times New Roman" w:cs="Times New Roman"/>
                <w:sz w:val="20"/>
                <w:szCs w:val="20"/>
              </w:rPr>
              <w:t>Annual Time Burden</w:t>
            </w:r>
          </w:p>
        </w:tc>
        <w:tc>
          <w:tcPr>
            <w:tcW w:w="1816" w:type="dxa"/>
            <w:noWrap/>
          </w:tcPr>
          <w:p w:rsidR="00514D86" w:rsidRPr="001242A9" w:rsidP="00514D86" w14:paraId="399FFE51" w14:textId="10B9BB9B">
            <w:pPr>
              <w:pStyle w:val="Default"/>
              <w:jc w:val="right"/>
              <w:rPr>
                <w:rFonts w:ascii="Times New Roman" w:hAnsi="Times New Roman" w:cs="Times New Roman"/>
                <w:sz w:val="20"/>
                <w:szCs w:val="20"/>
              </w:rPr>
            </w:pPr>
            <w:r w:rsidRPr="001242A9">
              <w:rPr>
                <w:rFonts w:ascii="Times New Roman" w:hAnsi="Times New Roman" w:cs="Times New Roman"/>
                <w:sz w:val="20"/>
                <w:szCs w:val="20"/>
              </w:rPr>
              <w:t>304</w:t>
            </w:r>
          </w:p>
        </w:tc>
        <w:tc>
          <w:tcPr>
            <w:tcW w:w="1716" w:type="dxa"/>
          </w:tcPr>
          <w:p w:rsidR="00514D86" w:rsidRPr="001242A9" w:rsidP="00514D86" w14:paraId="49EC2F7C" w14:textId="0D2930A6">
            <w:pPr>
              <w:pStyle w:val="Default"/>
              <w:jc w:val="right"/>
              <w:rPr>
                <w:rFonts w:ascii="Times New Roman" w:hAnsi="Times New Roman" w:cs="Times New Roman"/>
                <w:sz w:val="20"/>
                <w:szCs w:val="20"/>
              </w:rPr>
            </w:pPr>
            <w:r w:rsidRPr="001242A9">
              <w:rPr>
                <w:rFonts w:ascii="Times New Roman" w:hAnsi="Times New Roman" w:cs="Times New Roman"/>
                <w:sz w:val="20"/>
                <w:szCs w:val="20"/>
              </w:rPr>
              <w:t>1,664</w:t>
            </w:r>
          </w:p>
        </w:tc>
        <w:tc>
          <w:tcPr>
            <w:tcW w:w="1616" w:type="dxa"/>
            <w:noWrap/>
          </w:tcPr>
          <w:p w:rsidR="00514D86" w:rsidRPr="001242A9" w:rsidP="00514D86" w14:paraId="04E67B85" w14:textId="05B2900B">
            <w:pPr>
              <w:pStyle w:val="Default"/>
              <w:jc w:val="right"/>
              <w:rPr>
                <w:rFonts w:ascii="Times New Roman" w:hAnsi="Times New Roman" w:cs="Times New Roman"/>
                <w:sz w:val="20"/>
                <w:szCs w:val="20"/>
              </w:rPr>
            </w:pPr>
            <w:r w:rsidRPr="001242A9">
              <w:rPr>
                <w:rFonts w:ascii="Times New Roman" w:hAnsi="Times New Roman" w:cs="Times New Roman"/>
                <w:sz w:val="20"/>
                <w:szCs w:val="20"/>
              </w:rPr>
              <w:t>1,360</w:t>
            </w:r>
          </w:p>
        </w:tc>
      </w:tr>
      <w:tr w14:paraId="70E95A48" w14:textId="77777777" w:rsidTr="00FE4AED">
        <w:tblPrEx>
          <w:tblW w:w="8653" w:type="dxa"/>
          <w:tblLook w:val="04A0"/>
        </w:tblPrEx>
        <w:trPr>
          <w:trHeight w:val="322"/>
        </w:trPr>
        <w:tc>
          <w:tcPr>
            <w:tcW w:w="3505" w:type="dxa"/>
            <w:noWrap/>
            <w:vAlign w:val="center"/>
          </w:tcPr>
          <w:p w:rsidR="00514D86" w:rsidRPr="001242A9" w:rsidP="00514D86" w14:paraId="16B0F667" w14:textId="200A08D8">
            <w:pPr>
              <w:pStyle w:val="Default"/>
              <w:rPr>
                <w:rFonts w:ascii="Times New Roman" w:hAnsi="Times New Roman" w:cs="Times New Roman"/>
                <w:sz w:val="20"/>
                <w:szCs w:val="20"/>
              </w:rPr>
            </w:pPr>
            <w:r w:rsidRPr="001242A9">
              <w:rPr>
                <w:rFonts w:ascii="Times New Roman" w:hAnsi="Times New Roman" w:cs="Times New Roman"/>
                <w:sz w:val="20"/>
                <w:szCs w:val="20"/>
              </w:rPr>
              <w:t>Annual Burden Costs</w:t>
            </w:r>
          </w:p>
        </w:tc>
        <w:tc>
          <w:tcPr>
            <w:tcW w:w="1816" w:type="dxa"/>
            <w:noWrap/>
          </w:tcPr>
          <w:p w:rsidR="00514D86" w:rsidRPr="001242A9" w:rsidP="00514D86" w14:paraId="1DE97BCD" w14:textId="398CF6B5">
            <w:pPr>
              <w:pStyle w:val="Default"/>
              <w:jc w:val="right"/>
              <w:rPr>
                <w:rFonts w:ascii="Times New Roman" w:hAnsi="Times New Roman" w:cs="Times New Roman"/>
                <w:sz w:val="20"/>
                <w:szCs w:val="20"/>
              </w:rPr>
            </w:pPr>
            <w:r w:rsidRPr="001242A9">
              <w:rPr>
                <w:rFonts w:ascii="Times New Roman" w:hAnsi="Times New Roman" w:cs="Times New Roman"/>
                <w:sz w:val="20"/>
                <w:szCs w:val="20"/>
              </w:rPr>
              <w:t>$17,745</w:t>
            </w:r>
          </w:p>
        </w:tc>
        <w:tc>
          <w:tcPr>
            <w:tcW w:w="1716" w:type="dxa"/>
          </w:tcPr>
          <w:p w:rsidR="00514D86" w:rsidRPr="001242A9" w:rsidP="00514D86" w14:paraId="213F2BA9" w14:textId="42B9BD3A">
            <w:pPr>
              <w:pStyle w:val="Default"/>
              <w:jc w:val="right"/>
              <w:rPr>
                <w:rFonts w:ascii="Times New Roman" w:hAnsi="Times New Roman" w:cs="Times New Roman"/>
                <w:sz w:val="20"/>
                <w:szCs w:val="20"/>
              </w:rPr>
            </w:pPr>
            <w:r w:rsidRPr="001242A9">
              <w:rPr>
                <w:rFonts w:ascii="Times New Roman" w:hAnsi="Times New Roman" w:cs="Times New Roman"/>
                <w:sz w:val="20"/>
                <w:szCs w:val="20"/>
              </w:rPr>
              <w:t>$113,420</w:t>
            </w:r>
          </w:p>
        </w:tc>
        <w:tc>
          <w:tcPr>
            <w:tcW w:w="1616" w:type="dxa"/>
            <w:noWrap/>
          </w:tcPr>
          <w:p w:rsidR="00514D86" w:rsidRPr="001242A9" w:rsidP="00514D86" w14:paraId="0F7AB11D" w14:textId="4A31D0BA">
            <w:pPr>
              <w:pStyle w:val="Default"/>
              <w:jc w:val="right"/>
              <w:rPr>
                <w:rFonts w:ascii="Times New Roman" w:hAnsi="Times New Roman" w:cs="Times New Roman"/>
                <w:sz w:val="20"/>
                <w:szCs w:val="20"/>
              </w:rPr>
            </w:pPr>
            <w:r w:rsidRPr="001242A9">
              <w:rPr>
                <w:rFonts w:ascii="Times New Roman" w:hAnsi="Times New Roman" w:cs="Times New Roman"/>
                <w:sz w:val="20"/>
                <w:szCs w:val="20"/>
              </w:rPr>
              <w:t>$95,675</w:t>
            </w:r>
          </w:p>
        </w:tc>
      </w:tr>
      <w:tr w14:paraId="57E25265" w14:textId="77777777" w:rsidTr="00FE4AED">
        <w:tblPrEx>
          <w:tblW w:w="8653" w:type="dxa"/>
          <w:tblLook w:val="04A0"/>
        </w:tblPrEx>
        <w:trPr>
          <w:trHeight w:val="322"/>
        </w:trPr>
        <w:tc>
          <w:tcPr>
            <w:tcW w:w="3505" w:type="dxa"/>
            <w:noWrap/>
            <w:vAlign w:val="center"/>
            <w:hideMark/>
          </w:tcPr>
          <w:p w:rsidR="00514D86" w:rsidRPr="001242A9" w:rsidP="00514D86" w14:paraId="43397790" w14:textId="363B434B">
            <w:pPr>
              <w:pStyle w:val="Default"/>
              <w:rPr>
                <w:rFonts w:ascii="Times New Roman" w:hAnsi="Times New Roman" w:cs="Times New Roman"/>
                <w:sz w:val="20"/>
                <w:szCs w:val="20"/>
              </w:rPr>
            </w:pPr>
            <w:r w:rsidRPr="001242A9">
              <w:rPr>
                <w:rFonts w:ascii="Times New Roman" w:hAnsi="Times New Roman" w:cs="Times New Roman"/>
                <w:sz w:val="20"/>
                <w:szCs w:val="20"/>
              </w:rPr>
              <w:t xml:space="preserve">Annual Other Burden Costs </w:t>
            </w:r>
          </w:p>
        </w:tc>
        <w:tc>
          <w:tcPr>
            <w:tcW w:w="1816" w:type="dxa"/>
            <w:noWrap/>
            <w:hideMark/>
          </w:tcPr>
          <w:p w:rsidR="00514D86" w:rsidRPr="001242A9" w:rsidP="00514D86" w14:paraId="0EACAF73" w14:textId="6749374A">
            <w:pPr>
              <w:pStyle w:val="Default"/>
              <w:jc w:val="right"/>
              <w:rPr>
                <w:rFonts w:ascii="Times New Roman" w:hAnsi="Times New Roman" w:cs="Times New Roman"/>
                <w:sz w:val="20"/>
                <w:szCs w:val="20"/>
              </w:rPr>
            </w:pPr>
            <w:r w:rsidRPr="001242A9">
              <w:rPr>
                <w:rFonts w:ascii="Times New Roman" w:hAnsi="Times New Roman" w:cs="Times New Roman"/>
                <w:sz w:val="20"/>
                <w:szCs w:val="20"/>
              </w:rPr>
              <w:t>$800</w:t>
            </w:r>
          </w:p>
        </w:tc>
        <w:tc>
          <w:tcPr>
            <w:tcW w:w="1716" w:type="dxa"/>
          </w:tcPr>
          <w:p w:rsidR="00514D86" w:rsidRPr="001242A9" w:rsidP="00514D86" w14:paraId="11D383FB" w14:textId="1C9F6815">
            <w:pPr>
              <w:pStyle w:val="Default"/>
              <w:jc w:val="right"/>
              <w:rPr>
                <w:rFonts w:ascii="Times New Roman" w:hAnsi="Times New Roman" w:cs="Times New Roman"/>
                <w:sz w:val="20"/>
                <w:szCs w:val="20"/>
              </w:rPr>
            </w:pPr>
            <w:r w:rsidRPr="001242A9">
              <w:rPr>
                <w:rFonts w:ascii="Times New Roman" w:hAnsi="Times New Roman" w:cs="Times New Roman"/>
                <w:sz w:val="20"/>
                <w:szCs w:val="20"/>
              </w:rPr>
              <w:t>$2,801</w:t>
            </w:r>
          </w:p>
        </w:tc>
        <w:tc>
          <w:tcPr>
            <w:tcW w:w="1616" w:type="dxa"/>
            <w:noWrap/>
            <w:hideMark/>
          </w:tcPr>
          <w:p w:rsidR="00514D86" w:rsidRPr="001242A9" w:rsidP="00514D86" w14:paraId="7A7AE64F" w14:textId="08999102">
            <w:pPr>
              <w:pStyle w:val="Default"/>
              <w:jc w:val="right"/>
              <w:rPr>
                <w:rFonts w:ascii="Times New Roman" w:hAnsi="Times New Roman" w:cs="Times New Roman"/>
                <w:sz w:val="20"/>
                <w:szCs w:val="20"/>
              </w:rPr>
            </w:pPr>
            <w:r w:rsidRPr="001242A9">
              <w:rPr>
                <w:rFonts w:ascii="Times New Roman" w:hAnsi="Times New Roman" w:cs="Times New Roman"/>
                <w:sz w:val="20"/>
                <w:szCs w:val="20"/>
              </w:rPr>
              <w:t>$2,001</w:t>
            </w:r>
          </w:p>
        </w:tc>
      </w:tr>
      <w:tr w14:paraId="5D6474F8" w14:textId="77777777" w:rsidTr="00FE4AED">
        <w:tblPrEx>
          <w:tblW w:w="8653" w:type="dxa"/>
          <w:tblLook w:val="04A0"/>
        </w:tblPrEx>
        <w:trPr>
          <w:trHeight w:val="322"/>
        </w:trPr>
        <w:tc>
          <w:tcPr>
            <w:tcW w:w="3505" w:type="dxa"/>
            <w:noWrap/>
            <w:vAlign w:val="center"/>
          </w:tcPr>
          <w:p w:rsidR="00514D86" w:rsidRPr="001242A9" w:rsidP="00514D86" w14:paraId="207FC389" w14:textId="77777777">
            <w:pPr>
              <w:pStyle w:val="Default"/>
              <w:rPr>
                <w:rFonts w:ascii="Times New Roman" w:hAnsi="Times New Roman" w:cs="Times New Roman"/>
                <w:sz w:val="20"/>
                <w:szCs w:val="20"/>
              </w:rPr>
            </w:pPr>
          </w:p>
        </w:tc>
        <w:tc>
          <w:tcPr>
            <w:tcW w:w="1816" w:type="dxa"/>
            <w:noWrap/>
          </w:tcPr>
          <w:p w:rsidR="00514D86" w:rsidRPr="001242A9" w:rsidP="00514D86" w14:paraId="607D2640" w14:textId="32A1DD2C">
            <w:pPr>
              <w:pStyle w:val="Default"/>
              <w:jc w:val="right"/>
              <w:rPr>
                <w:rFonts w:ascii="Times New Roman" w:hAnsi="Times New Roman" w:cs="Times New Roman"/>
                <w:sz w:val="20"/>
                <w:szCs w:val="20"/>
              </w:rPr>
            </w:pPr>
          </w:p>
        </w:tc>
        <w:tc>
          <w:tcPr>
            <w:tcW w:w="1716" w:type="dxa"/>
          </w:tcPr>
          <w:p w:rsidR="00514D86" w:rsidRPr="001242A9" w:rsidP="00514D86" w14:paraId="3C314A07" w14:textId="1DD12289">
            <w:pPr>
              <w:pStyle w:val="Default"/>
              <w:jc w:val="right"/>
              <w:rPr>
                <w:rFonts w:ascii="Times New Roman" w:hAnsi="Times New Roman" w:cs="Times New Roman"/>
                <w:sz w:val="20"/>
                <w:szCs w:val="20"/>
              </w:rPr>
            </w:pPr>
          </w:p>
        </w:tc>
        <w:tc>
          <w:tcPr>
            <w:tcW w:w="1616" w:type="dxa"/>
            <w:noWrap/>
          </w:tcPr>
          <w:p w:rsidR="00514D86" w:rsidRPr="001242A9" w:rsidP="00514D86" w14:paraId="49F1D425" w14:textId="27B713AF">
            <w:pPr>
              <w:pStyle w:val="Default"/>
              <w:jc w:val="right"/>
              <w:rPr>
                <w:rFonts w:ascii="Times New Roman" w:hAnsi="Times New Roman" w:cs="Times New Roman"/>
                <w:sz w:val="20"/>
                <w:szCs w:val="20"/>
              </w:rPr>
            </w:pPr>
          </w:p>
        </w:tc>
      </w:tr>
      <w:tr w14:paraId="742C5BD3" w14:textId="77777777" w:rsidTr="00FE4AED">
        <w:tblPrEx>
          <w:tblW w:w="8653" w:type="dxa"/>
          <w:tblLook w:val="04A0"/>
        </w:tblPrEx>
        <w:trPr>
          <w:trHeight w:val="322"/>
        </w:trPr>
        <w:tc>
          <w:tcPr>
            <w:tcW w:w="3505" w:type="dxa"/>
            <w:noWrap/>
            <w:vAlign w:val="center"/>
          </w:tcPr>
          <w:p w:rsidR="00514D86" w:rsidRPr="001242A9" w:rsidP="00514D86" w14:paraId="71E82CA7" w14:textId="634641D2">
            <w:pPr>
              <w:pStyle w:val="Default"/>
              <w:rPr>
                <w:rFonts w:ascii="Times New Roman" w:hAnsi="Times New Roman" w:cs="Times New Roman"/>
                <w:sz w:val="20"/>
                <w:szCs w:val="20"/>
              </w:rPr>
            </w:pPr>
            <w:r w:rsidRPr="001242A9">
              <w:rPr>
                <w:rFonts w:ascii="Times New Roman" w:hAnsi="Times New Roman" w:cs="Times New Roman"/>
                <w:sz w:val="20"/>
                <w:szCs w:val="20"/>
              </w:rPr>
              <w:t>Federal Hours</w:t>
            </w:r>
          </w:p>
        </w:tc>
        <w:tc>
          <w:tcPr>
            <w:tcW w:w="1816" w:type="dxa"/>
            <w:noWrap/>
          </w:tcPr>
          <w:p w:rsidR="00514D86" w:rsidRPr="001242A9" w:rsidP="00514D86" w14:paraId="7305E559" w14:textId="5F064199">
            <w:pPr>
              <w:pStyle w:val="Default"/>
              <w:jc w:val="right"/>
              <w:rPr>
                <w:rFonts w:ascii="Times New Roman" w:hAnsi="Times New Roman" w:cs="Times New Roman"/>
                <w:sz w:val="20"/>
                <w:szCs w:val="20"/>
              </w:rPr>
            </w:pPr>
            <w:r w:rsidRPr="001242A9">
              <w:rPr>
                <w:rFonts w:ascii="Times New Roman" w:hAnsi="Times New Roman" w:cs="Times New Roman"/>
                <w:sz w:val="20"/>
                <w:szCs w:val="20"/>
              </w:rPr>
              <w:t>116</w:t>
            </w:r>
          </w:p>
        </w:tc>
        <w:tc>
          <w:tcPr>
            <w:tcW w:w="1716" w:type="dxa"/>
          </w:tcPr>
          <w:p w:rsidR="00514D86" w:rsidRPr="001242A9" w:rsidP="00514D86" w14:paraId="443C69B7" w14:textId="5F81FAB5">
            <w:pPr>
              <w:pStyle w:val="Default"/>
              <w:jc w:val="right"/>
              <w:rPr>
                <w:rFonts w:ascii="Times New Roman" w:hAnsi="Times New Roman" w:cs="Times New Roman"/>
                <w:sz w:val="20"/>
                <w:szCs w:val="20"/>
              </w:rPr>
            </w:pPr>
            <w:r w:rsidRPr="001242A9">
              <w:rPr>
                <w:rFonts w:ascii="Times New Roman" w:hAnsi="Times New Roman" w:cs="Times New Roman"/>
                <w:sz w:val="20"/>
                <w:szCs w:val="20"/>
              </w:rPr>
              <w:t>336</w:t>
            </w:r>
          </w:p>
        </w:tc>
        <w:tc>
          <w:tcPr>
            <w:tcW w:w="1616" w:type="dxa"/>
            <w:noWrap/>
          </w:tcPr>
          <w:p w:rsidR="00514D86" w:rsidRPr="001242A9" w:rsidP="00514D86" w14:paraId="5CB057FD" w14:textId="1A8EE6CC">
            <w:pPr>
              <w:pStyle w:val="Default"/>
              <w:jc w:val="right"/>
              <w:rPr>
                <w:rFonts w:ascii="Times New Roman" w:hAnsi="Times New Roman" w:cs="Times New Roman"/>
                <w:sz w:val="20"/>
                <w:szCs w:val="20"/>
              </w:rPr>
            </w:pPr>
            <w:r w:rsidRPr="001242A9">
              <w:rPr>
                <w:rFonts w:ascii="Times New Roman" w:hAnsi="Times New Roman" w:cs="Times New Roman"/>
                <w:sz w:val="20"/>
                <w:szCs w:val="20"/>
              </w:rPr>
              <w:t>2</w:t>
            </w:r>
            <w:r w:rsidRPr="001242A9" w:rsidR="00095503">
              <w:rPr>
                <w:rFonts w:ascii="Times New Roman" w:hAnsi="Times New Roman" w:cs="Times New Roman"/>
                <w:sz w:val="20"/>
                <w:szCs w:val="20"/>
              </w:rPr>
              <w:t>20</w:t>
            </w:r>
          </w:p>
        </w:tc>
      </w:tr>
      <w:tr w14:paraId="22428B5A" w14:textId="77777777" w:rsidTr="00FE4AED">
        <w:tblPrEx>
          <w:tblW w:w="8653" w:type="dxa"/>
          <w:tblLook w:val="04A0"/>
        </w:tblPrEx>
        <w:trPr>
          <w:trHeight w:val="322"/>
        </w:trPr>
        <w:tc>
          <w:tcPr>
            <w:tcW w:w="3505" w:type="dxa"/>
            <w:noWrap/>
            <w:vAlign w:val="center"/>
          </w:tcPr>
          <w:p w:rsidR="00514D86" w:rsidRPr="001242A9" w:rsidP="00514D86" w14:paraId="64CBA277" w14:textId="4EBE088A">
            <w:pPr>
              <w:pStyle w:val="Default"/>
              <w:rPr>
                <w:rFonts w:ascii="Times New Roman" w:hAnsi="Times New Roman" w:cs="Times New Roman"/>
                <w:sz w:val="20"/>
                <w:szCs w:val="20"/>
              </w:rPr>
            </w:pPr>
            <w:r w:rsidRPr="001242A9">
              <w:rPr>
                <w:rFonts w:ascii="Times New Roman" w:hAnsi="Times New Roman" w:cs="Times New Roman"/>
                <w:sz w:val="20"/>
                <w:szCs w:val="20"/>
              </w:rPr>
              <w:t>Federal Costs</w:t>
            </w:r>
          </w:p>
        </w:tc>
        <w:tc>
          <w:tcPr>
            <w:tcW w:w="1816" w:type="dxa"/>
            <w:noWrap/>
          </w:tcPr>
          <w:p w:rsidR="00514D86" w:rsidRPr="001242A9" w:rsidP="00514D86" w14:paraId="73248FF6" w14:textId="0DDA7710">
            <w:pPr>
              <w:pStyle w:val="Default"/>
              <w:jc w:val="right"/>
              <w:rPr>
                <w:rFonts w:ascii="Times New Roman" w:hAnsi="Times New Roman" w:cs="Times New Roman"/>
                <w:sz w:val="20"/>
                <w:szCs w:val="20"/>
              </w:rPr>
            </w:pPr>
            <w:r w:rsidRPr="001242A9">
              <w:rPr>
                <w:rFonts w:ascii="Times New Roman" w:hAnsi="Times New Roman" w:cs="Times New Roman"/>
                <w:sz w:val="20"/>
                <w:szCs w:val="20"/>
              </w:rPr>
              <w:t>$4,223</w:t>
            </w:r>
          </w:p>
        </w:tc>
        <w:tc>
          <w:tcPr>
            <w:tcW w:w="1716" w:type="dxa"/>
          </w:tcPr>
          <w:p w:rsidR="00514D86" w:rsidRPr="001242A9" w:rsidP="00514D86" w14:paraId="5CB3BD50" w14:textId="07A5D4DD">
            <w:pPr>
              <w:pStyle w:val="Default"/>
              <w:jc w:val="right"/>
              <w:rPr>
                <w:rFonts w:ascii="Times New Roman" w:hAnsi="Times New Roman" w:cs="Times New Roman"/>
                <w:sz w:val="20"/>
                <w:szCs w:val="20"/>
              </w:rPr>
            </w:pPr>
            <w:r w:rsidRPr="001242A9">
              <w:rPr>
                <w:rFonts w:ascii="Times New Roman" w:hAnsi="Times New Roman" w:cs="Times New Roman"/>
                <w:sz w:val="20"/>
                <w:szCs w:val="20"/>
              </w:rPr>
              <w:t>$24,755</w:t>
            </w:r>
          </w:p>
        </w:tc>
        <w:tc>
          <w:tcPr>
            <w:tcW w:w="1616" w:type="dxa"/>
            <w:noWrap/>
          </w:tcPr>
          <w:p w:rsidR="00514D86" w:rsidRPr="001242A9" w:rsidP="00514D86" w14:paraId="76728418" w14:textId="5C41575C">
            <w:pPr>
              <w:pStyle w:val="Default"/>
              <w:jc w:val="right"/>
              <w:rPr>
                <w:rFonts w:ascii="Times New Roman" w:hAnsi="Times New Roman" w:cs="Times New Roman"/>
                <w:sz w:val="20"/>
                <w:szCs w:val="20"/>
              </w:rPr>
            </w:pPr>
            <w:r w:rsidRPr="001242A9">
              <w:rPr>
                <w:rFonts w:ascii="Times New Roman" w:hAnsi="Times New Roman" w:cs="Times New Roman"/>
                <w:sz w:val="20"/>
                <w:szCs w:val="20"/>
              </w:rPr>
              <w:t>$20,532</w:t>
            </w:r>
          </w:p>
        </w:tc>
      </w:tr>
      <w:bookmarkEnd w:id="31"/>
    </w:tbl>
    <w:p w:rsidR="00440FD0" w:rsidRPr="001242A9" w:rsidP="009A3438" w14:paraId="13D6483B" w14:textId="2C462059">
      <w:pPr>
        <w:rPr>
          <w:rFonts w:ascii="Times New Roman" w:hAnsi="Times New Roman"/>
        </w:rPr>
      </w:pPr>
    </w:p>
    <w:p w:rsidR="00BF6E22" w:rsidRPr="001242A9" w:rsidP="009A3438" w14:paraId="6FFB8F25" w14:textId="77777777">
      <w:pPr>
        <w:rPr>
          <w:rFonts w:ascii="Times New Roman" w:hAnsi="Times New Roman"/>
          <w:b/>
          <w:bCs/>
        </w:rPr>
      </w:pPr>
      <w:r w:rsidRPr="001242A9">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1242A9" w:rsidP="009A3438" w14:paraId="20AF7A3A" w14:textId="77777777">
      <w:pPr>
        <w:rPr>
          <w:rFonts w:ascii="Times New Roman" w:hAnsi="Times New Roman"/>
        </w:rPr>
      </w:pPr>
    </w:p>
    <w:p w:rsidR="00BF6E22" w:rsidRPr="001242A9" w:rsidP="009A3438" w14:paraId="06F0B93F" w14:textId="77777777">
      <w:pPr>
        <w:rPr>
          <w:rFonts w:ascii="Times New Roman" w:hAnsi="Times New Roman"/>
        </w:rPr>
      </w:pPr>
      <w:r w:rsidRPr="001242A9">
        <w:rPr>
          <w:rFonts w:ascii="Times New Roman" w:hAnsi="Times New Roman"/>
        </w:rPr>
        <w:t>MSHA does not intend to publish the results of this information collection.</w:t>
      </w:r>
    </w:p>
    <w:p w:rsidR="00BF6E22" w:rsidRPr="001242A9" w:rsidP="009A3438" w14:paraId="5BFF65E0" w14:textId="77777777">
      <w:pPr>
        <w:rPr>
          <w:rFonts w:ascii="Times New Roman" w:hAnsi="Times New Roman"/>
        </w:rPr>
      </w:pPr>
    </w:p>
    <w:p w:rsidR="00BF6E22" w:rsidRPr="001242A9" w:rsidP="009A3438" w14:paraId="6FF420DB" w14:textId="77777777">
      <w:pPr>
        <w:rPr>
          <w:rFonts w:ascii="Times New Roman" w:hAnsi="Times New Roman"/>
          <w:b/>
          <w:bCs/>
        </w:rPr>
      </w:pPr>
      <w:r w:rsidRPr="001242A9">
        <w:rPr>
          <w:rFonts w:ascii="Times New Roman" w:hAnsi="Times New Roman"/>
          <w:b/>
          <w:bCs/>
        </w:rPr>
        <w:t>17.  If seeking approval to not display the expiration date for OMB approval of the information collection, explain the reasons that display would be inappropriate.</w:t>
      </w:r>
    </w:p>
    <w:p w:rsidR="00BF6E22" w:rsidRPr="001242A9" w:rsidP="009A3438" w14:paraId="039D73A3" w14:textId="77777777">
      <w:pPr>
        <w:rPr>
          <w:rFonts w:ascii="Times New Roman" w:hAnsi="Times New Roman"/>
        </w:rPr>
      </w:pPr>
    </w:p>
    <w:p w:rsidR="00BF6E22" w:rsidRPr="001242A9" w:rsidP="009A3438" w14:paraId="4A69F447" w14:textId="77777777">
      <w:pPr>
        <w:rPr>
          <w:rFonts w:ascii="Times New Roman" w:hAnsi="Times New Roman"/>
        </w:rPr>
      </w:pPr>
      <w:r w:rsidRPr="001242A9">
        <w:rPr>
          <w:rFonts w:ascii="Times New Roman" w:hAnsi="Times New Roman"/>
        </w:rPr>
        <w:t>MSHA is not seeking approval to not display the expiration date for OMB approval of this information collection and there is no form associated with this collection.</w:t>
      </w:r>
    </w:p>
    <w:p w:rsidR="00A71355" w:rsidRPr="001242A9" w:rsidP="009A3438" w14:paraId="123F9855" w14:textId="77777777">
      <w:pPr>
        <w:rPr>
          <w:rFonts w:ascii="Times New Roman" w:hAnsi="Times New Roman"/>
          <w:b/>
          <w:bCs/>
        </w:rPr>
      </w:pPr>
    </w:p>
    <w:p w:rsidR="00BF6E22" w:rsidRPr="001242A9" w:rsidP="009A3438" w14:paraId="234DA17B" w14:textId="016EC9C7">
      <w:pPr>
        <w:rPr>
          <w:rFonts w:ascii="Times New Roman" w:hAnsi="Times New Roman"/>
          <w:b/>
          <w:bCs/>
        </w:rPr>
      </w:pPr>
      <w:r w:rsidRPr="001242A9">
        <w:rPr>
          <w:rFonts w:ascii="Times New Roman" w:hAnsi="Times New Roman"/>
          <w:b/>
          <w:bCs/>
        </w:rPr>
        <w:t>18. Explain each exception to the topics of the certification statement identified in “Certification for Paperwork Reduction Act Submissions.”</w:t>
      </w:r>
    </w:p>
    <w:p w:rsidR="00BF6E22" w:rsidRPr="001242A9" w:rsidP="009A3438" w14:paraId="7438AC1E" w14:textId="77777777">
      <w:pPr>
        <w:rPr>
          <w:rFonts w:ascii="Times New Roman" w:hAnsi="Times New Roman"/>
        </w:rPr>
      </w:pPr>
    </w:p>
    <w:p w:rsidR="00BF6E22" w:rsidRPr="001242A9" w:rsidP="009A3438" w14:paraId="3D300332" w14:textId="77777777">
      <w:pPr>
        <w:rPr>
          <w:rFonts w:ascii="Times New Roman" w:hAnsi="Times New Roman"/>
        </w:rPr>
      </w:pPr>
      <w:r w:rsidRPr="001242A9">
        <w:rPr>
          <w:rFonts w:ascii="Times New Roman" w:hAnsi="Times New Roman"/>
        </w:rPr>
        <w:t>There are no certification exceptions identified with this information collection.</w:t>
      </w:r>
    </w:p>
    <w:p w:rsidR="00E40082" w:rsidRPr="001242A9" w:rsidP="009A3438" w14:paraId="58DC2004" w14:textId="77777777">
      <w:pPr>
        <w:rPr>
          <w:rFonts w:ascii="Times New Roman" w:hAnsi="Times New Roman"/>
        </w:rPr>
      </w:pPr>
    </w:p>
    <w:p w:rsidR="00BF6E22" w:rsidRPr="001242A9" w:rsidP="009A3438" w14:paraId="2D00725A" w14:textId="4C3A230C">
      <w:pPr>
        <w:rPr>
          <w:rFonts w:ascii="Times New Roman" w:hAnsi="Times New Roman"/>
          <w:b/>
          <w:bCs/>
        </w:rPr>
      </w:pPr>
      <w:r w:rsidRPr="001242A9">
        <w:rPr>
          <w:rFonts w:ascii="Times New Roman" w:hAnsi="Times New Roman"/>
          <w:b/>
          <w:bCs/>
        </w:rPr>
        <w:t xml:space="preserve">B. Collections of </w:t>
      </w:r>
      <w:r w:rsidRPr="001242A9" w:rsidR="009D7943">
        <w:rPr>
          <w:rFonts w:ascii="Times New Roman" w:hAnsi="Times New Roman"/>
          <w:b/>
          <w:bCs/>
        </w:rPr>
        <w:t>i</w:t>
      </w:r>
      <w:r w:rsidRPr="001242A9">
        <w:rPr>
          <w:rFonts w:ascii="Times New Roman" w:hAnsi="Times New Roman"/>
          <w:b/>
          <w:bCs/>
        </w:rPr>
        <w:t xml:space="preserve">nformation </w:t>
      </w:r>
      <w:r w:rsidRPr="001242A9" w:rsidR="009D7943">
        <w:rPr>
          <w:rFonts w:ascii="Times New Roman" w:hAnsi="Times New Roman"/>
          <w:b/>
          <w:bCs/>
        </w:rPr>
        <w:t>e</w:t>
      </w:r>
      <w:r w:rsidRPr="001242A9">
        <w:rPr>
          <w:rFonts w:ascii="Times New Roman" w:hAnsi="Times New Roman"/>
          <w:b/>
          <w:bCs/>
        </w:rPr>
        <w:t xml:space="preserve">mploying </w:t>
      </w:r>
      <w:r w:rsidRPr="001242A9" w:rsidR="009D7943">
        <w:rPr>
          <w:rFonts w:ascii="Times New Roman" w:hAnsi="Times New Roman"/>
          <w:b/>
          <w:bCs/>
        </w:rPr>
        <w:t>s</w:t>
      </w:r>
      <w:r w:rsidRPr="001242A9">
        <w:rPr>
          <w:rFonts w:ascii="Times New Roman" w:hAnsi="Times New Roman"/>
          <w:b/>
          <w:bCs/>
        </w:rPr>
        <w:t xml:space="preserve">tatistical </w:t>
      </w:r>
      <w:r w:rsidRPr="001242A9" w:rsidR="009D7943">
        <w:rPr>
          <w:rFonts w:ascii="Times New Roman" w:hAnsi="Times New Roman"/>
          <w:b/>
          <w:bCs/>
        </w:rPr>
        <w:t>m</w:t>
      </w:r>
      <w:r w:rsidRPr="001242A9">
        <w:rPr>
          <w:rFonts w:ascii="Times New Roman" w:hAnsi="Times New Roman"/>
          <w:b/>
          <w:bCs/>
        </w:rPr>
        <w:t>ethods</w:t>
      </w:r>
    </w:p>
    <w:p w:rsidR="00BF6E22" w:rsidRPr="001242A9" w:rsidP="009A3438" w14:paraId="052FB30D" w14:textId="77777777">
      <w:pPr>
        <w:rPr>
          <w:rFonts w:ascii="Times New Roman" w:hAnsi="Times New Roman"/>
        </w:rPr>
      </w:pPr>
    </w:p>
    <w:p w:rsidR="00BF6E22" w:rsidRPr="001242A9" w:rsidP="009A3438" w14:paraId="1953C05D" w14:textId="11F4B0B9">
      <w:pPr>
        <w:rPr>
          <w:rFonts w:ascii="Times New Roman" w:hAnsi="Times New Roman"/>
        </w:rPr>
      </w:pPr>
      <w:r w:rsidRPr="001242A9">
        <w:rPr>
          <w:rFonts w:ascii="Times New Roman" w:hAnsi="Times New Roman"/>
        </w:rPr>
        <w:t>As statistical analysis is not required by the regulation, questions 1 through 5 do not apply.</w:t>
      </w: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1835" w:rsidP="008F7DDE" w14:paraId="4D22C0E9" w14:textId="77777777">
      <w:r>
        <w:separator/>
      </w:r>
    </w:p>
    <w:p w:rsidR="007B1835" w14:paraId="494F804A" w14:textId="77777777"/>
  </w:endnote>
  <w:endnote w:type="continuationSeparator" w:id="1">
    <w:p w:rsidR="007B1835" w:rsidP="008F7DDE" w14:paraId="3F2FF45B" w14:textId="77777777">
      <w:r>
        <w:continuationSeparator/>
      </w:r>
    </w:p>
    <w:p w:rsidR="007B1835" w14:paraId="2DBE26AB" w14:textId="77777777"/>
  </w:endnote>
  <w:endnote w:type="continuationNotice" w:id="2">
    <w:p w:rsidR="007B1835" w14:paraId="532E090A" w14:textId="77777777"/>
    <w:p w:rsidR="007B1835" w14:paraId="281DAF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rFonts w:ascii="Times New Roman" w:hAnsi="Times New Roman"/>
        <w:noProof/>
      </w:rPr>
    </w:sdtEndPr>
    <w:sdtContent>
      <w:p w:rsidR="00486656" w:rsidRPr="007628FE" w14:paraId="2E67DFAF" w14:textId="30071FF2">
        <w:pPr>
          <w:pStyle w:val="Footer"/>
          <w:jc w:val="center"/>
          <w:rPr>
            <w:rFonts w:ascii="Times New Roman" w:hAnsi="Times New Roman"/>
          </w:rPr>
        </w:pPr>
        <w:r w:rsidRPr="007628FE">
          <w:rPr>
            <w:rFonts w:ascii="Times New Roman" w:hAnsi="Times New Roman"/>
          </w:rPr>
          <w:fldChar w:fldCharType="begin"/>
        </w:r>
        <w:r w:rsidRPr="007628FE">
          <w:rPr>
            <w:rFonts w:ascii="Times New Roman" w:hAnsi="Times New Roman"/>
          </w:rPr>
          <w:instrText xml:space="preserve"> PAGE   \* MERGEFORMAT </w:instrText>
        </w:r>
        <w:r w:rsidRPr="007628FE">
          <w:rPr>
            <w:rFonts w:ascii="Times New Roman" w:hAnsi="Times New Roman"/>
          </w:rPr>
          <w:fldChar w:fldCharType="separate"/>
        </w:r>
        <w:r w:rsidRPr="007628FE">
          <w:rPr>
            <w:rFonts w:ascii="Times New Roman" w:hAnsi="Times New Roman"/>
            <w:noProof/>
          </w:rPr>
          <w:t>2</w:t>
        </w:r>
        <w:r w:rsidRPr="007628FE">
          <w:rPr>
            <w:rFonts w:ascii="Times New Roman" w:hAnsi="Times New Roman"/>
            <w:noProof/>
          </w:rPr>
          <w:fldChar w:fldCharType="end"/>
        </w:r>
      </w:p>
    </w:sdtContent>
  </w:sdt>
  <w:p w:rsidR="002B7F3A" w14:paraId="54AC582D" w14:textId="77777777">
    <w:pPr>
      <w:pStyle w:val="Footer"/>
    </w:pPr>
  </w:p>
  <w:p w:rsidR="00EF2375" w14:paraId="01F3319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1835" w:rsidP="008F7DDE" w14:paraId="64FE0864" w14:textId="77777777">
      <w:r>
        <w:separator/>
      </w:r>
    </w:p>
    <w:p w:rsidR="007B1835" w14:paraId="0094CD75" w14:textId="77777777"/>
  </w:footnote>
  <w:footnote w:type="continuationSeparator" w:id="1">
    <w:p w:rsidR="007B1835" w:rsidP="008F7DDE" w14:paraId="3434FD55" w14:textId="77777777">
      <w:r>
        <w:continuationSeparator/>
      </w:r>
    </w:p>
    <w:p w:rsidR="007B1835" w14:paraId="6FE77F44" w14:textId="77777777"/>
  </w:footnote>
  <w:footnote w:type="continuationNotice" w:id="2">
    <w:p w:rsidR="007B1835" w14:paraId="688430FF" w14:textId="77777777"/>
    <w:p w:rsidR="007B1835" w14:paraId="325898FA" w14:textId="77777777"/>
  </w:footnote>
  <w:footnote w:id="3">
    <w:p w:rsidR="00B227F0" w:rsidRPr="00F72BA5" w:rsidP="00B227F0" w14:paraId="77A2222C" w14:textId="26E73194">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2205EF57" w14:textId="77777777">
      <w:pPr>
        <w:pStyle w:val="FootnoteText"/>
      </w:pPr>
    </w:p>
  </w:footnote>
  <w:footnote w:id="4">
    <w:p w:rsidR="00B227F0" w:rsidRPr="00F72BA5" w:rsidP="00B227F0" w14:paraId="58BBB219" w14:textId="02651148">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9" w:name="_Hlk172026849"/>
      <w:r w:rsidRPr="002A01B1" w:rsidR="002A01B1">
        <w:t>The average wage rate is calculated as the employment-weighted average of hourly mean wages for the occupation.</w:t>
      </w:r>
    </w:p>
    <w:bookmarkEnd w:id="9"/>
    <w:p w:rsidR="00B227F0" w:rsidRPr="00F72BA5" w:rsidP="00B227F0" w14:paraId="33AC4C96" w14:textId="77777777">
      <w:pPr>
        <w:pStyle w:val="FootnoteText"/>
      </w:pPr>
    </w:p>
  </w:footnote>
  <w:footnote w:id="5">
    <w:p w:rsidR="00B227F0" w:rsidRPr="00F72BA5" w:rsidP="00B227F0" w14:paraId="7402F8B8" w14:textId="48CD89FB">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73B3CA91">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5E1E336E">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C97" w:rsidP="005F2600" w14:paraId="07FACC77" w14:textId="60D1C2BB">
    <w:pPr>
      <w:pStyle w:val="Header"/>
      <w:rPr>
        <w:rFonts w:ascii="Times New Roman" w:hAnsi="Times New Roman"/>
      </w:rPr>
    </w:pPr>
    <w:r w:rsidRPr="00D25C97">
      <w:rPr>
        <w:rFonts w:ascii="Times New Roman" w:hAnsi="Times New Roman"/>
      </w:rPr>
      <w:t xml:space="preserve">Pattern of Violations </w:t>
    </w:r>
  </w:p>
  <w:p w:rsidR="005F2600" w:rsidRPr="005F2600" w:rsidP="005F2600" w14:paraId="7E1D1D4B" w14:textId="73018A6B">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D25C97">
      <w:rPr>
        <w:rFonts w:ascii="Times New Roman" w:hAnsi="Times New Roman"/>
      </w:rPr>
      <w:t>0150</w:t>
    </w:r>
  </w:p>
  <w:p w:rsidR="005F2600" w14:paraId="06B9D3BD" w14:textId="1F594F1B">
    <w:pPr>
      <w:pStyle w:val="Header"/>
    </w:pPr>
    <w:r w:rsidRPr="005F2600">
      <w:rPr>
        <w:rFonts w:ascii="Times New Roman" w:hAnsi="Times New Roman"/>
      </w:rPr>
      <w:t xml:space="preserve">OMB Expiration Date: </w:t>
    </w:r>
    <w:r w:rsidR="00D25C97">
      <w:rPr>
        <w:rFonts w:ascii="Times New Roman" w:hAnsi="Times New Roman"/>
      </w:rPr>
      <w:t>9</w:t>
    </w:r>
    <w:r w:rsidRPr="005F2600">
      <w:rPr>
        <w:rFonts w:ascii="Times New Roman" w:hAnsi="Times New Roman"/>
      </w:rPr>
      <w:t>/</w:t>
    </w:r>
    <w:r w:rsidR="00D25C97">
      <w:rPr>
        <w:rFonts w:ascii="Times New Roman" w:hAnsi="Times New Roman"/>
      </w:rPr>
      <w:t>30</w:t>
    </w:r>
    <w:r w:rsidRPr="005F2600">
      <w:rPr>
        <w:rFonts w:ascii="Times New Roman" w:hAnsi="Times New Roman"/>
      </w:rPr>
      <w:t>/202</w:t>
    </w:r>
    <w:r w:rsidR="00D25C97">
      <w:rPr>
        <w:rFonts w:ascii="Times New Roman" w:hAnsi="Times New Roman"/>
      </w:rPr>
      <w:t>5</w:t>
    </w:r>
  </w:p>
  <w:p w:rsidR="00EF2375" w14:paraId="6182367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E4C37"/>
    <w:multiLevelType w:val="hybridMultilevel"/>
    <w:tmpl w:val="28F8345C"/>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76221"/>
    <w:multiLevelType w:val="hybridMultilevel"/>
    <w:tmpl w:val="ADCE682E"/>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9D3DCD"/>
    <w:multiLevelType w:val="hybridMultilevel"/>
    <w:tmpl w:val="28A0D5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AD0CE3"/>
    <w:multiLevelType w:val="hybridMultilevel"/>
    <w:tmpl w:val="A9385C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AD6698"/>
    <w:multiLevelType w:val="hybridMultilevel"/>
    <w:tmpl w:val="49D61E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2B30DD"/>
    <w:multiLevelType w:val="hybridMultilevel"/>
    <w:tmpl w:val="AD1C7F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642A8F"/>
    <w:multiLevelType w:val="hybridMultilevel"/>
    <w:tmpl w:val="B112A4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7F6B0D"/>
    <w:multiLevelType w:val="hybridMultilevel"/>
    <w:tmpl w:val="3C04CE74"/>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571790"/>
    <w:multiLevelType w:val="hybridMultilevel"/>
    <w:tmpl w:val="98AEF3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ED5744"/>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21732D"/>
    <w:multiLevelType w:val="hybridMultilevel"/>
    <w:tmpl w:val="98AEF3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AD050D"/>
    <w:multiLevelType w:val="hybridMultilevel"/>
    <w:tmpl w:val="4BCAD5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C369F4"/>
    <w:multiLevelType w:val="hybridMultilevel"/>
    <w:tmpl w:val="A1E0B63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673A96"/>
    <w:multiLevelType w:val="hybridMultilevel"/>
    <w:tmpl w:val="28F8345C"/>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21492D"/>
    <w:multiLevelType w:val="hybridMultilevel"/>
    <w:tmpl w:val="292ABE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B71D7A"/>
    <w:multiLevelType w:val="hybridMultilevel"/>
    <w:tmpl w:val="FF669FA4"/>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21"/>
  </w:num>
  <w:num w:numId="2" w16cid:durableId="150290488">
    <w:abstractNumId w:val="12"/>
  </w:num>
  <w:num w:numId="3" w16cid:durableId="1674651207">
    <w:abstractNumId w:val="6"/>
  </w:num>
  <w:num w:numId="4" w16cid:durableId="1621256169">
    <w:abstractNumId w:val="8"/>
  </w:num>
  <w:num w:numId="5" w16cid:durableId="510918898">
    <w:abstractNumId w:val="5"/>
  </w:num>
  <w:num w:numId="6" w16cid:durableId="579600951">
    <w:abstractNumId w:val="7"/>
  </w:num>
  <w:num w:numId="7" w16cid:durableId="1133324415">
    <w:abstractNumId w:val="25"/>
  </w:num>
  <w:num w:numId="8" w16cid:durableId="1291131469">
    <w:abstractNumId w:val="18"/>
  </w:num>
  <w:num w:numId="9" w16cid:durableId="1525441457">
    <w:abstractNumId w:val="20"/>
  </w:num>
  <w:num w:numId="10" w16cid:durableId="1831020027">
    <w:abstractNumId w:val="19"/>
  </w:num>
  <w:num w:numId="11" w16cid:durableId="251738593">
    <w:abstractNumId w:val="15"/>
  </w:num>
  <w:num w:numId="12" w16cid:durableId="297733882">
    <w:abstractNumId w:val="17"/>
  </w:num>
  <w:num w:numId="13" w16cid:durableId="408314179">
    <w:abstractNumId w:val="3"/>
  </w:num>
  <w:num w:numId="14" w16cid:durableId="1969895137">
    <w:abstractNumId w:val="2"/>
  </w:num>
  <w:num w:numId="15" w16cid:durableId="568853517">
    <w:abstractNumId w:val="4"/>
  </w:num>
  <w:num w:numId="16" w16cid:durableId="158083357">
    <w:abstractNumId w:val="14"/>
  </w:num>
  <w:num w:numId="17" w16cid:durableId="89326076">
    <w:abstractNumId w:val="16"/>
  </w:num>
  <w:num w:numId="18" w16cid:durableId="877358654">
    <w:abstractNumId w:val="0"/>
  </w:num>
  <w:num w:numId="19" w16cid:durableId="1314217606">
    <w:abstractNumId w:val="22"/>
  </w:num>
  <w:num w:numId="20" w16cid:durableId="188686210">
    <w:abstractNumId w:val="1"/>
  </w:num>
  <w:num w:numId="21" w16cid:durableId="2093776344">
    <w:abstractNumId w:val="23"/>
  </w:num>
  <w:num w:numId="22" w16cid:durableId="1932159904">
    <w:abstractNumId w:val="9"/>
  </w:num>
  <w:num w:numId="23" w16cid:durableId="677538654">
    <w:abstractNumId w:val="10"/>
  </w:num>
  <w:num w:numId="24" w16cid:durableId="2041738917">
    <w:abstractNumId w:val="24"/>
  </w:num>
  <w:num w:numId="25" w16cid:durableId="899244212">
    <w:abstractNumId w:val="13"/>
  </w:num>
  <w:num w:numId="26" w16cid:durableId="320697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07DA"/>
    <w:rsid w:val="00001B12"/>
    <w:rsid w:val="000040CD"/>
    <w:rsid w:val="00007A0F"/>
    <w:rsid w:val="000103A7"/>
    <w:rsid w:val="000106DD"/>
    <w:rsid w:val="000114A5"/>
    <w:rsid w:val="00013AE9"/>
    <w:rsid w:val="00020003"/>
    <w:rsid w:val="000401C1"/>
    <w:rsid w:val="000418AE"/>
    <w:rsid w:val="000446EF"/>
    <w:rsid w:val="00047D03"/>
    <w:rsid w:val="00052BD8"/>
    <w:rsid w:val="000549BE"/>
    <w:rsid w:val="0006172A"/>
    <w:rsid w:val="0006487F"/>
    <w:rsid w:val="0007141B"/>
    <w:rsid w:val="00074A9F"/>
    <w:rsid w:val="000803BF"/>
    <w:rsid w:val="00082ABE"/>
    <w:rsid w:val="000830DF"/>
    <w:rsid w:val="00087071"/>
    <w:rsid w:val="00095503"/>
    <w:rsid w:val="00096C33"/>
    <w:rsid w:val="00097353"/>
    <w:rsid w:val="000A0EF6"/>
    <w:rsid w:val="000A1F21"/>
    <w:rsid w:val="000A3314"/>
    <w:rsid w:val="000A4C27"/>
    <w:rsid w:val="000A7538"/>
    <w:rsid w:val="000A76F1"/>
    <w:rsid w:val="000B1BBB"/>
    <w:rsid w:val="000B37F5"/>
    <w:rsid w:val="000B721B"/>
    <w:rsid w:val="000B74C2"/>
    <w:rsid w:val="000C5171"/>
    <w:rsid w:val="000D48D5"/>
    <w:rsid w:val="000D57D9"/>
    <w:rsid w:val="000D5FB5"/>
    <w:rsid w:val="000D7F6C"/>
    <w:rsid w:val="000E2444"/>
    <w:rsid w:val="000E2BBF"/>
    <w:rsid w:val="000E2BF9"/>
    <w:rsid w:val="000E39D5"/>
    <w:rsid w:val="000F2031"/>
    <w:rsid w:val="000F5CE8"/>
    <w:rsid w:val="000F6CB1"/>
    <w:rsid w:val="000F6D56"/>
    <w:rsid w:val="00100215"/>
    <w:rsid w:val="00102205"/>
    <w:rsid w:val="00102531"/>
    <w:rsid w:val="0011178A"/>
    <w:rsid w:val="001160ED"/>
    <w:rsid w:val="00116BCF"/>
    <w:rsid w:val="001173F9"/>
    <w:rsid w:val="00123B3D"/>
    <w:rsid w:val="001242A9"/>
    <w:rsid w:val="00132CD6"/>
    <w:rsid w:val="00133719"/>
    <w:rsid w:val="00142B54"/>
    <w:rsid w:val="001454B8"/>
    <w:rsid w:val="0014611F"/>
    <w:rsid w:val="001473B6"/>
    <w:rsid w:val="001475F6"/>
    <w:rsid w:val="001477F7"/>
    <w:rsid w:val="00152CFA"/>
    <w:rsid w:val="001549E4"/>
    <w:rsid w:val="0015585D"/>
    <w:rsid w:val="001576A1"/>
    <w:rsid w:val="00157CAC"/>
    <w:rsid w:val="0016236A"/>
    <w:rsid w:val="00162A85"/>
    <w:rsid w:val="0016365D"/>
    <w:rsid w:val="0016731E"/>
    <w:rsid w:val="00167FE6"/>
    <w:rsid w:val="00170EF4"/>
    <w:rsid w:val="00174EE6"/>
    <w:rsid w:val="00176409"/>
    <w:rsid w:val="00177578"/>
    <w:rsid w:val="001820EB"/>
    <w:rsid w:val="00182BF3"/>
    <w:rsid w:val="00185B67"/>
    <w:rsid w:val="00187019"/>
    <w:rsid w:val="00190FF1"/>
    <w:rsid w:val="001934E3"/>
    <w:rsid w:val="001935AE"/>
    <w:rsid w:val="00193B07"/>
    <w:rsid w:val="001947ED"/>
    <w:rsid w:val="0019535D"/>
    <w:rsid w:val="001A28D4"/>
    <w:rsid w:val="001A39D8"/>
    <w:rsid w:val="001A487B"/>
    <w:rsid w:val="001B0307"/>
    <w:rsid w:val="001B12DA"/>
    <w:rsid w:val="001B2868"/>
    <w:rsid w:val="001D09F2"/>
    <w:rsid w:val="001E1394"/>
    <w:rsid w:val="001E2411"/>
    <w:rsid w:val="001E2794"/>
    <w:rsid w:val="001E31F8"/>
    <w:rsid w:val="001F60AC"/>
    <w:rsid w:val="001F7C7A"/>
    <w:rsid w:val="00204567"/>
    <w:rsid w:val="00217BE3"/>
    <w:rsid w:val="002242C0"/>
    <w:rsid w:val="002246FF"/>
    <w:rsid w:val="0023040F"/>
    <w:rsid w:val="00232594"/>
    <w:rsid w:val="00236BA7"/>
    <w:rsid w:val="00237963"/>
    <w:rsid w:val="002379E9"/>
    <w:rsid w:val="00244765"/>
    <w:rsid w:val="002508E2"/>
    <w:rsid w:val="00260DA5"/>
    <w:rsid w:val="00263305"/>
    <w:rsid w:val="0026638B"/>
    <w:rsid w:val="00266812"/>
    <w:rsid w:val="002704B0"/>
    <w:rsid w:val="00274371"/>
    <w:rsid w:val="00280D60"/>
    <w:rsid w:val="00282329"/>
    <w:rsid w:val="0029325D"/>
    <w:rsid w:val="00294924"/>
    <w:rsid w:val="002950DD"/>
    <w:rsid w:val="00296458"/>
    <w:rsid w:val="002967AA"/>
    <w:rsid w:val="002A01B1"/>
    <w:rsid w:val="002A23F8"/>
    <w:rsid w:val="002A343A"/>
    <w:rsid w:val="002A413D"/>
    <w:rsid w:val="002A4273"/>
    <w:rsid w:val="002A4C25"/>
    <w:rsid w:val="002A6775"/>
    <w:rsid w:val="002B0D82"/>
    <w:rsid w:val="002B112D"/>
    <w:rsid w:val="002B3510"/>
    <w:rsid w:val="002B663F"/>
    <w:rsid w:val="002B7F3A"/>
    <w:rsid w:val="002C13A3"/>
    <w:rsid w:val="002C2779"/>
    <w:rsid w:val="002C47DF"/>
    <w:rsid w:val="002C67A5"/>
    <w:rsid w:val="002D0807"/>
    <w:rsid w:val="002D0F05"/>
    <w:rsid w:val="002D6BE0"/>
    <w:rsid w:val="002D76E8"/>
    <w:rsid w:val="002D7768"/>
    <w:rsid w:val="002E6374"/>
    <w:rsid w:val="002F31F2"/>
    <w:rsid w:val="002F3EDE"/>
    <w:rsid w:val="002F5C21"/>
    <w:rsid w:val="002F76C5"/>
    <w:rsid w:val="002F7F03"/>
    <w:rsid w:val="003013ED"/>
    <w:rsid w:val="00302974"/>
    <w:rsid w:val="003049D9"/>
    <w:rsid w:val="0031075B"/>
    <w:rsid w:val="00321730"/>
    <w:rsid w:val="00323BB5"/>
    <w:rsid w:val="00326FA1"/>
    <w:rsid w:val="0033291C"/>
    <w:rsid w:val="003347FE"/>
    <w:rsid w:val="00337135"/>
    <w:rsid w:val="0034283F"/>
    <w:rsid w:val="003447B5"/>
    <w:rsid w:val="00350D8D"/>
    <w:rsid w:val="00355BCC"/>
    <w:rsid w:val="00370D01"/>
    <w:rsid w:val="003717E1"/>
    <w:rsid w:val="00371FDC"/>
    <w:rsid w:val="00373787"/>
    <w:rsid w:val="003752D3"/>
    <w:rsid w:val="00380ED7"/>
    <w:rsid w:val="00382F7E"/>
    <w:rsid w:val="003930C8"/>
    <w:rsid w:val="00393B31"/>
    <w:rsid w:val="00393BC9"/>
    <w:rsid w:val="003A2786"/>
    <w:rsid w:val="003A3AEB"/>
    <w:rsid w:val="003A5366"/>
    <w:rsid w:val="003A70E0"/>
    <w:rsid w:val="003B480F"/>
    <w:rsid w:val="003C06CB"/>
    <w:rsid w:val="003C5C48"/>
    <w:rsid w:val="003D615C"/>
    <w:rsid w:val="003D671C"/>
    <w:rsid w:val="003E4B4C"/>
    <w:rsid w:val="003E5A01"/>
    <w:rsid w:val="003E5DB2"/>
    <w:rsid w:val="003F02FB"/>
    <w:rsid w:val="003F0BC5"/>
    <w:rsid w:val="003F0C05"/>
    <w:rsid w:val="003F32C1"/>
    <w:rsid w:val="003F341A"/>
    <w:rsid w:val="003F7AC3"/>
    <w:rsid w:val="00404CA4"/>
    <w:rsid w:val="00407C93"/>
    <w:rsid w:val="00415311"/>
    <w:rsid w:val="00415DFE"/>
    <w:rsid w:val="00415E55"/>
    <w:rsid w:val="00417F98"/>
    <w:rsid w:val="00421E11"/>
    <w:rsid w:val="004274FF"/>
    <w:rsid w:val="00427C1C"/>
    <w:rsid w:val="0043175D"/>
    <w:rsid w:val="004334FA"/>
    <w:rsid w:val="00434266"/>
    <w:rsid w:val="00440FD0"/>
    <w:rsid w:val="004501FB"/>
    <w:rsid w:val="00450AD8"/>
    <w:rsid w:val="0045114A"/>
    <w:rsid w:val="0045775E"/>
    <w:rsid w:val="004627F4"/>
    <w:rsid w:val="00463FEC"/>
    <w:rsid w:val="0046491F"/>
    <w:rsid w:val="004708C2"/>
    <w:rsid w:val="0047264C"/>
    <w:rsid w:val="00474CDA"/>
    <w:rsid w:val="004814EA"/>
    <w:rsid w:val="004826E9"/>
    <w:rsid w:val="00485854"/>
    <w:rsid w:val="00486656"/>
    <w:rsid w:val="00493BA7"/>
    <w:rsid w:val="00494010"/>
    <w:rsid w:val="00495D0A"/>
    <w:rsid w:val="004966F6"/>
    <w:rsid w:val="004A397E"/>
    <w:rsid w:val="004A7A22"/>
    <w:rsid w:val="004B1724"/>
    <w:rsid w:val="004B66F7"/>
    <w:rsid w:val="004C01B4"/>
    <w:rsid w:val="004C454E"/>
    <w:rsid w:val="004D00D5"/>
    <w:rsid w:val="004D2BD5"/>
    <w:rsid w:val="004D3B38"/>
    <w:rsid w:val="004D6279"/>
    <w:rsid w:val="004D7FD0"/>
    <w:rsid w:val="004E0F32"/>
    <w:rsid w:val="004E11BE"/>
    <w:rsid w:val="004E22B2"/>
    <w:rsid w:val="004E4479"/>
    <w:rsid w:val="004E646C"/>
    <w:rsid w:val="004E7140"/>
    <w:rsid w:val="004E79B3"/>
    <w:rsid w:val="004F3FEA"/>
    <w:rsid w:val="004F40A8"/>
    <w:rsid w:val="004F5226"/>
    <w:rsid w:val="00500088"/>
    <w:rsid w:val="00502654"/>
    <w:rsid w:val="00504D2C"/>
    <w:rsid w:val="00506E87"/>
    <w:rsid w:val="00511E47"/>
    <w:rsid w:val="00514D86"/>
    <w:rsid w:val="00515F2C"/>
    <w:rsid w:val="00516AA9"/>
    <w:rsid w:val="00517A24"/>
    <w:rsid w:val="0052166C"/>
    <w:rsid w:val="00521AD7"/>
    <w:rsid w:val="00521F32"/>
    <w:rsid w:val="00522EC1"/>
    <w:rsid w:val="00523CC5"/>
    <w:rsid w:val="00526725"/>
    <w:rsid w:val="00526A8C"/>
    <w:rsid w:val="00541732"/>
    <w:rsid w:val="005448B0"/>
    <w:rsid w:val="00547B51"/>
    <w:rsid w:val="00551EBC"/>
    <w:rsid w:val="00564633"/>
    <w:rsid w:val="00575D66"/>
    <w:rsid w:val="00580127"/>
    <w:rsid w:val="005821B3"/>
    <w:rsid w:val="0058276B"/>
    <w:rsid w:val="00583966"/>
    <w:rsid w:val="00585D29"/>
    <w:rsid w:val="0058701E"/>
    <w:rsid w:val="0058734D"/>
    <w:rsid w:val="00587619"/>
    <w:rsid w:val="00590394"/>
    <w:rsid w:val="005A0497"/>
    <w:rsid w:val="005A0BDD"/>
    <w:rsid w:val="005A3E92"/>
    <w:rsid w:val="005A58A9"/>
    <w:rsid w:val="005A6D3A"/>
    <w:rsid w:val="005B1457"/>
    <w:rsid w:val="005B37DA"/>
    <w:rsid w:val="005C0294"/>
    <w:rsid w:val="005C2843"/>
    <w:rsid w:val="005C2D90"/>
    <w:rsid w:val="005C33C8"/>
    <w:rsid w:val="005C4DD0"/>
    <w:rsid w:val="005C6227"/>
    <w:rsid w:val="005C688E"/>
    <w:rsid w:val="005D1278"/>
    <w:rsid w:val="005D15DB"/>
    <w:rsid w:val="005E0AC8"/>
    <w:rsid w:val="005E589E"/>
    <w:rsid w:val="005F2070"/>
    <w:rsid w:val="005F2600"/>
    <w:rsid w:val="005F395D"/>
    <w:rsid w:val="006006D4"/>
    <w:rsid w:val="00621423"/>
    <w:rsid w:val="006218EB"/>
    <w:rsid w:val="00623AF3"/>
    <w:rsid w:val="00627AE2"/>
    <w:rsid w:val="0063083E"/>
    <w:rsid w:val="00635733"/>
    <w:rsid w:val="00641AED"/>
    <w:rsid w:val="00641F0B"/>
    <w:rsid w:val="00644BCD"/>
    <w:rsid w:val="006457BF"/>
    <w:rsid w:val="00646751"/>
    <w:rsid w:val="00647FFC"/>
    <w:rsid w:val="00653646"/>
    <w:rsid w:val="00653AC0"/>
    <w:rsid w:val="006543ED"/>
    <w:rsid w:val="00655962"/>
    <w:rsid w:val="00663D02"/>
    <w:rsid w:val="00666173"/>
    <w:rsid w:val="00670251"/>
    <w:rsid w:val="00675C9A"/>
    <w:rsid w:val="0067779A"/>
    <w:rsid w:val="006800B2"/>
    <w:rsid w:val="006805C0"/>
    <w:rsid w:val="00680ECB"/>
    <w:rsid w:val="00684F6E"/>
    <w:rsid w:val="00685AF1"/>
    <w:rsid w:val="00686001"/>
    <w:rsid w:val="0069248F"/>
    <w:rsid w:val="0069721B"/>
    <w:rsid w:val="00697C8A"/>
    <w:rsid w:val="006A05E7"/>
    <w:rsid w:val="006A2ADB"/>
    <w:rsid w:val="006B2C2F"/>
    <w:rsid w:val="006B36E4"/>
    <w:rsid w:val="006B44B0"/>
    <w:rsid w:val="006C29C4"/>
    <w:rsid w:val="006C327D"/>
    <w:rsid w:val="006D2188"/>
    <w:rsid w:val="006D310B"/>
    <w:rsid w:val="006D3148"/>
    <w:rsid w:val="006D5A5B"/>
    <w:rsid w:val="006D7818"/>
    <w:rsid w:val="006E3C1E"/>
    <w:rsid w:val="006E6E0F"/>
    <w:rsid w:val="006E6F03"/>
    <w:rsid w:val="00702969"/>
    <w:rsid w:val="0071655A"/>
    <w:rsid w:val="00717914"/>
    <w:rsid w:val="00725CCD"/>
    <w:rsid w:val="007265D4"/>
    <w:rsid w:val="0073091E"/>
    <w:rsid w:val="00734900"/>
    <w:rsid w:val="00737465"/>
    <w:rsid w:val="00753019"/>
    <w:rsid w:val="00753526"/>
    <w:rsid w:val="00755EE7"/>
    <w:rsid w:val="00755F73"/>
    <w:rsid w:val="0075649C"/>
    <w:rsid w:val="00756510"/>
    <w:rsid w:val="00760C09"/>
    <w:rsid w:val="007628FE"/>
    <w:rsid w:val="00763C2E"/>
    <w:rsid w:val="00765E64"/>
    <w:rsid w:val="00766416"/>
    <w:rsid w:val="00770A13"/>
    <w:rsid w:val="007734DB"/>
    <w:rsid w:val="00774109"/>
    <w:rsid w:val="007747E0"/>
    <w:rsid w:val="0078084A"/>
    <w:rsid w:val="0078139F"/>
    <w:rsid w:val="007863E3"/>
    <w:rsid w:val="00790501"/>
    <w:rsid w:val="00793A4E"/>
    <w:rsid w:val="007A0EF2"/>
    <w:rsid w:val="007A5A88"/>
    <w:rsid w:val="007A6FD8"/>
    <w:rsid w:val="007B1835"/>
    <w:rsid w:val="007B6379"/>
    <w:rsid w:val="007C50C3"/>
    <w:rsid w:val="007C6891"/>
    <w:rsid w:val="007C69B4"/>
    <w:rsid w:val="007D250C"/>
    <w:rsid w:val="007D6934"/>
    <w:rsid w:val="007E0766"/>
    <w:rsid w:val="007E25D1"/>
    <w:rsid w:val="007E3200"/>
    <w:rsid w:val="007E3FBB"/>
    <w:rsid w:val="007E5D54"/>
    <w:rsid w:val="007F0757"/>
    <w:rsid w:val="007F14C4"/>
    <w:rsid w:val="007F1685"/>
    <w:rsid w:val="007F324A"/>
    <w:rsid w:val="007F71DE"/>
    <w:rsid w:val="007F7B38"/>
    <w:rsid w:val="00800F27"/>
    <w:rsid w:val="00801C7A"/>
    <w:rsid w:val="00804824"/>
    <w:rsid w:val="00804AB2"/>
    <w:rsid w:val="0080539E"/>
    <w:rsid w:val="0080570E"/>
    <w:rsid w:val="00806347"/>
    <w:rsid w:val="00807130"/>
    <w:rsid w:val="0081275F"/>
    <w:rsid w:val="00813A13"/>
    <w:rsid w:val="00815310"/>
    <w:rsid w:val="00817660"/>
    <w:rsid w:val="00820B0B"/>
    <w:rsid w:val="0082378A"/>
    <w:rsid w:val="00823C95"/>
    <w:rsid w:val="0083045B"/>
    <w:rsid w:val="00830E5A"/>
    <w:rsid w:val="00832F97"/>
    <w:rsid w:val="008354DA"/>
    <w:rsid w:val="0084460C"/>
    <w:rsid w:val="00844D63"/>
    <w:rsid w:val="00845E84"/>
    <w:rsid w:val="00850E32"/>
    <w:rsid w:val="008552FE"/>
    <w:rsid w:val="00861B3F"/>
    <w:rsid w:val="00867598"/>
    <w:rsid w:val="00867990"/>
    <w:rsid w:val="00876A90"/>
    <w:rsid w:val="00877AAC"/>
    <w:rsid w:val="00881F90"/>
    <w:rsid w:val="00883AE8"/>
    <w:rsid w:val="00887A82"/>
    <w:rsid w:val="00896823"/>
    <w:rsid w:val="00896AAE"/>
    <w:rsid w:val="008A1158"/>
    <w:rsid w:val="008A2F36"/>
    <w:rsid w:val="008A37DA"/>
    <w:rsid w:val="008A4BDF"/>
    <w:rsid w:val="008A76F1"/>
    <w:rsid w:val="008B3F57"/>
    <w:rsid w:val="008B60B9"/>
    <w:rsid w:val="008C0F50"/>
    <w:rsid w:val="008C3F7A"/>
    <w:rsid w:val="008C5B02"/>
    <w:rsid w:val="008D03B6"/>
    <w:rsid w:val="008D099B"/>
    <w:rsid w:val="008D7FE4"/>
    <w:rsid w:val="008E04D5"/>
    <w:rsid w:val="008E0692"/>
    <w:rsid w:val="008E22D3"/>
    <w:rsid w:val="008E416F"/>
    <w:rsid w:val="008E4174"/>
    <w:rsid w:val="008E6AFA"/>
    <w:rsid w:val="008E7220"/>
    <w:rsid w:val="008E7ED5"/>
    <w:rsid w:val="008F36F0"/>
    <w:rsid w:val="008F7DDE"/>
    <w:rsid w:val="00901DD2"/>
    <w:rsid w:val="0092009D"/>
    <w:rsid w:val="00920E90"/>
    <w:rsid w:val="009317FC"/>
    <w:rsid w:val="00931E96"/>
    <w:rsid w:val="00933ABC"/>
    <w:rsid w:val="009347A1"/>
    <w:rsid w:val="00936C8F"/>
    <w:rsid w:val="00942C27"/>
    <w:rsid w:val="009435A7"/>
    <w:rsid w:val="009458E2"/>
    <w:rsid w:val="00945D31"/>
    <w:rsid w:val="00945FEB"/>
    <w:rsid w:val="00950B42"/>
    <w:rsid w:val="00951A0B"/>
    <w:rsid w:val="00952C31"/>
    <w:rsid w:val="00953221"/>
    <w:rsid w:val="00954CF7"/>
    <w:rsid w:val="009570EE"/>
    <w:rsid w:val="00962124"/>
    <w:rsid w:val="009631EA"/>
    <w:rsid w:val="009640C3"/>
    <w:rsid w:val="00965B90"/>
    <w:rsid w:val="0097042F"/>
    <w:rsid w:val="009706F4"/>
    <w:rsid w:val="009720A0"/>
    <w:rsid w:val="00974EE0"/>
    <w:rsid w:val="0098144C"/>
    <w:rsid w:val="00982E5D"/>
    <w:rsid w:val="00985270"/>
    <w:rsid w:val="009872AE"/>
    <w:rsid w:val="0098790C"/>
    <w:rsid w:val="00993769"/>
    <w:rsid w:val="0099770A"/>
    <w:rsid w:val="009A0937"/>
    <w:rsid w:val="009A191A"/>
    <w:rsid w:val="009A1D89"/>
    <w:rsid w:val="009A2BC8"/>
    <w:rsid w:val="009A2F9E"/>
    <w:rsid w:val="009A3438"/>
    <w:rsid w:val="009A3492"/>
    <w:rsid w:val="009A5D1D"/>
    <w:rsid w:val="009B0ACD"/>
    <w:rsid w:val="009B316B"/>
    <w:rsid w:val="009B3314"/>
    <w:rsid w:val="009B3B29"/>
    <w:rsid w:val="009B4BBE"/>
    <w:rsid w:val="009C2033"/>
    <w:rsid w:val="009C535F"/>
    <w:rsid w:val="009C6885"/>
    <w:rsid w:val="009C6DE3"/>
    <w:rsid w:val="009D166F"/>
    <w:rsid w:val="009D75F5"/>
    <w:rsid w:val="009D7943"/>
    <w:rsid w:val="009E11D9"/>
    <w:rsid w:val="009E31B2"/>
    <w:rsid w:val="009F251E"/>
    <w:rsid w:val="009F600F"/>
    <w:rsid w:val="009F708E"/>
    <w:rsid w:val="00A0466C"/>
    <w:rsid w:val="00A06511"/>
    <w:rsid w:val="00A15850"/>
    <w:rsid w:val="00A20EC9"/>
    <w:rsid w:val="00A22DFE"/>
    <w:rsid w:val="00A23DDE"/>
    <w:rsid w:val="00A25F30"/>
    <w:rsid w:val="00A27AEB"/>
    <w:rsid w:val="00A3215B"/>
    <w:rsid w:val="00A32450"/>
    <w:rsid w:val="00A329D6"/>
    <w:rsid w:val="00A34453"/>
    <w:rsid w:val="00A3749E"/>
    <w:rsid w:val="00A415A4"/>
    <w:rsid w:val="00A42238"/>
    <w:rsid w:val="00A45A0C"/>
    <w:rsid w:val="00A46D32"/>
    <w:rsid w:val="00A53C9A"/>
    <w:rsid w:val="00A54CAD"/>
    <w:rsid w:val="00A54F5F"/>
    <w:rsid w:val="00A61ACB"/>
    <w:rsid w:val="00A61AE4"/>
    <w:rsid w:val="00A62735"/>
    <w:rsid w:val="00A63B43"/>
    <w:rsid w:val="00A6500F"/>
    <w:rsid w:val="00A663DB"/>
    <w:rsid w:val="00A6766D"/>
    <w:rsid w:val="00A71355"/>
    <w:rsid w:val="00A72051"/>
    <w:rsid w:val="00A75445"/>
    <w:rsid w:val="00A80BEC"/>
    <w:rsid w:val="00A81A70"/>
    <w:rsid w:val="00A8695E"/>
    <w:rsid w:val="00A873B3"/>
    <w:rsid w:val="00A908FE"/>
    <w:rsid w:val="00A91990"/>
    <w:rsid w:val="00A92F46"/>
    <w:rsid w:val="00AA3821"/>
    <w:rsid w:val="00AA3DC8"/>
    <w:rsid w:val="00AA3F77"/>
    <w:rsid w:val="00AA450F"/>
    <w:rsid w:val="00AA68DD"/>
    <w:rsid w:val="00AB27C5"/>
    <w:rsid w:val="00AB2B46"/>
    <w:rsid w:val="00AB4AB8"/>
    <w:rsid w:val="00AC1377"/>
    <w:rsid w:val="00AC50A1"/>
    <w:rsid w:val="00AC64F8"/>
    <w:rsid w:val="00AD18F4"/>
    <w:rsid w:val="00AD607F"/>
    <w:rsid w:val="00AE13BF"/>
    <w:rsid w:val="00AE4A36"/>
    <w:rsid w:val="00AE698A"/>
    <w:rsid w:val="00AF6914"/>
    <w:rsid w:val="00B043E4"/>
    <w:rsid w:val="00B05C26"/>
    <w:rsid w:val="00B108CA"/>
    <w:rsid w:val="00B12A1E"/>
    <w:rsid w:val="00B12A4B"/>
    <w:rsid w:val="00B213A5"/>
    <w:rsid w:val="00B227F0"/>
    <w:rsid w:val="00B24B40"/>
    <w:rsid w:val="00B266A9"/>
    <w:rsid w:val="00B320C8"/>
    <w:rsid w:val="00B54086"/>
    <w:rsid w:val="00B545D7"/>
    <w:rsid w:val="00B60245"/>
    <w:rsid w:val="00B6778E"/>
    <w:rsid w:val="00B72086"/>
    <w:rsid w:val="00B73C0A"/>
    <w:rsid w:val="00B814CC"/>
    <w:rsid w:val="00B848DE"/>
    <w:rsid w:val="00B8503A"/>
    <w:rsid w:val="00B86614"/>
    <w:rsid w:val="00B870CA"/>
    <w:rsid w:val="00B912E3"/>
    <w:rsid w:val="00B9133F"/>
    <w:rsid w:val="00B94D82"/>
    <w:rsid w:val="00B965A6"/>
    <w:rsid w:val="00B9686C"/>
    <w:rsid w:val="00B9733C"/>
    <w:rsid w:val="00B974C8"/>
    <w:rsid w:val="00BA12DF"/>
    <w:rsid w:val="00BA3703"/>
    <w:rsid w:val="00BA794A"/>
    <w:rsid w:val="00BB1F56"/>
    <w:rsid w:val="00BB39FC"/>
    <w:rsid w:val="00BB6DC2"/>
    <w:rsid w:val="00BC060A"/>
    <w:rsid w:val="00BC20A7"/>
    <w:rsid w:val="00BC2CDC"/>
    <w:rsid w:val="00BC2CFE"/>
    <w:rsid w:val="00BC6C14"/>
    <w:rsid w:val="00BD2A4C"/>
    <w:rsid w:val="00BD51D1"/>
    <w:rsid w:val="00BD7BA9"/>
    <w:rsid w:val="00BE28C9"/>
    <w:rsid w:val="00BE3949"/>
    <w:rsid w:val="00BF00E6"/>
    <w:rsid w:val="00BF32A1"/>
    <w:rsid w:val="00BF3A3A"/>
    <w:rsid w:val="00BF6551"/>
    <w:rsid w:val="00BF6E22"/>
    <w:rsid w:val="00C014C9"/>
    <w:rsid w:val="00C06EEC"/>
    <w:rsid w:val="00C07C20"/>
    <w:rsid w:val="00C1325B"/>
    <w:rsid w:val="00C16277"/>
    <w:rsid w:val="00C22F74"/>
    <w:rsid w:val="00C24725"/>
    <w:rsid w:val="00C24D69"/>
    <w:rsid w:val="00C31C0C"/>
    <w:rsid w:val="00C33930"/>
    <w:rsid w:val="00C34EE9"/>
    <w:rsid w:val="00C36D74"/>
    <w:rsid w:val="00C37B7A"/>
    <w:rsid w:val="00C43AC6"/>
    <w:rsid w:val="00C54989"/>
    <w:rsid w:val="00C54CFF"/>
    <w:rsid w:val="00C57089"/>
    <w:rsid w:val="00C5727A"/>
    <w:rsid w:val="00C63EB9"/>
    <w:rsid w:val="00C6558D"/>
    <w:rsid w:val="00C71BF0"/>
    <w:rsid w:val="00C73040"/>
    <w:rsid w:val="00C73105"/>
    <w:rsid w:val="00C8061E"/>
    <w:rsid w:val="00C91452"/>
    <w:rsid w:val="00C914E5"/>
    <w:rsid w:val="00C91CC1"/>
    <w:rsid w:val="00C91F9B"/>
    <w:rsid w:val="00C93109"/>
    <w:rsid w:val="00C947FA"/>
    <w:rsid w:val="00CA33ED"/>
    <w:rsid w:val="00CA539E"/>
    <w:rsid w:val="00CB12A0"/>
    <w:rsid w:val="00CB1EF8"/>
    <w:rsid w:val="00CB3898"/>
    <w:rsid w:val="00CB5144"/>
    <w:rsid w:val="00CB7252"/>
    <w:rsid w:val="00CC16E1"/>
    <w:rsid w:val="00CC3E9B"/>
    <w:rsid w:val="00CC54D3"/>
    <w:rsid w:val="00CC6A1E"/>
    <w:rsid w:val="00CE0C07"/>
    <w:rsid w:val="00CE3077"/>
    <w:rsid w:val="00CE3DCB"/>
    <w:rsid w:val="00CE51F5"/>
    <w:rsid w:val="00CF024F"/>
    <w:rsid w:val="00D02861"/>
    <w:rsid w:val="00D030A8"/>
    <w:rsid w:val="00D045EF"/>
    <w:rsid w:val="00D04952"/>
    <w:rsid w:val="00D07EE2"/>
    <w:rsid w:val="00D10DDA"/>
    <w:rsid w:val="00D1177C"/>
    <w:rsid w:val="00D16563"/>
    <w:rsid w:val="00D20DD6"/>
    <w:rsid w:val="00D21E57"/>
    <w:rsid w:val="00D22375"/>
    <w:rsid w:val="00D25C97"/>
    <w:rsid w:val="00D305F6"/>
    <w:rsid w:val="00D32F2E"/>
    <w:rsid w:val="00D35441"/>
    <w:rsid w:val="00D35F15"/>
    <w:rsid w:val="00D400FE"/>
    <w:rsid w:val="00D40A3E"/>
    <w:rsid w:val="00D40D2C"/>
    <w:rsid w:val="00D41993"/>
    <w:rsid w:val="00D42F4E"/>
    <w:rsid w:val="00D43BED"/>
    <w:rsid w:val="00D44073"/>
    <w:rsid w:val="00D51144"/>
    <w:rsid w:val="00D53DA1"/>
    <w:rsid w:val="00D60D9E"/>
    <w:rsid w:val="00D62149"/>
    <w:rsid w:val="00D62DD9"/>
    <w:rsid w:val="00D642F1"/>
    <w:rsid w:val="00D73216"/>
    <w:rsid w:val="00D746BE"/>
    <w:rsid w:val="00D757FD"/>
    <w:rsid w:val="00D75BE4"/>
    <w:rsid w:val="00D75EF8"/>
    <w:rsid w:val="00D76497"/>
    <w:rsid w:val="00D80F02"/>
    <w:rsid w:val="00D852A6"/>
    <w:rsid w:val="00D866C8"/>
    <w:rsid w:val="00D87B90"/>
    <w:rsid w:val="00D93344"/>
    <w:rsid w:val="00D962F6"/>
    <w:rsid w:val="00DA042A"/>
    <w:rsid w:val="00DA4D78"/>
    <w:rsid w:val="00DA50DD"/>
    <w:rsid w:val="00DA73C2"/>
    <w:rsid w:val="00DB025E"/>
    <w:rsid w:val="00DB16D5"/>
    <w:rsid w:val="00DB1B7F"/>
    <w:rsid w:val="00DB318B"/>
    <w:rsid w:val="00DB50C7"/>
    <w:rsid w:val="00DC0CB7"/>
    <w:rsid w:val="00DC1DE6"/>
    <w:rsid w:val="00DC220F"/>
    <w:rsid w:val="00DC749B"/>
    <w:rsid w:val="00DD39BA"/>
    <w:rsid w:val="00DD6DB1"/>
    <w:rsid w:val="00DE5B10"/>
    <w:rsid w:val="00DE7364"/>
    <w:rsid w:val="00DF3B0C"/>
    <w:rsid w:val="00E0138D"/>
    <w:rsid w:val="00E01FF0"/>
    <w:rsid w:val="00E11557"/>
    <w:rsid w:val="00E12F40"/>
    <w:rsid w:val="00E16933"/>
    <w:rsid w:val="00E20A5C"/>
    <w:rsid w:val="00E22270"/>
    <w:rsid w:val="00E22B0A"/>
    <w:rsid w:val="00E31DFC"/>
    <w:rsid w:val="00E3363D"/>
    <w:rsid w:val="00E40082"/>
    <w:rsid w:val="00E41CF0"/>
    <w:rsid w:val="00E423E2"/>
    <w:rsid w:val="00E51490"/>
    <w:rsid w:val="00E53ED5"/>
    <w:rsid w:val="00E601D5"/>
    <w:rsid w:val="00E64A28"/>
    <w:rsid w:val="00E64BD8"/>
    <w:rsid w:val="00E64F59"/>
    <w:rsid w:val="00E6536D"/>
    <w:rsid w:val="00E66DB8"/>
    <w:rsid w:val="00E73F09"/>
    <w:rsid w:val="00E74589"/>
    <w:rsid w:val="00E7578A"/>
    <w:rsid w:val="00E77DCA"/>
    <w:rsid w:val="00E807A0"/>
    <w:rsid w:val="00E858F1"/>
    <w:rsid w:val="00E861F8"/>
    <w:rsid w:val="00E873DB"/>
    <w:rsid w:val="00E94CC2"/>
    <w:rsid w:val="00EA0F94"/>
    <w:rsid w:val="00EA35C3"/>
    <w:rsid w:val="00EA3744"/>
    <w:rsid w:val="00EA383A"/>
    <w:rsid w:val="00EA45A7"/>
    <w:rsid w:val="00EA6474"/>
    <w:rsid w:val="00EB338F"/>
    <w:rsid w:val="00EB362F"/>
    <w:rsid w:val="00EB625F"/>
    <w:rsid w:val="00EC05A1"/>
    <w:rsid w:val="00EC1441"/>
    <w:rsid w:val="00EC1EC3"/>
    <w:rsid w:val="00EC24F3"/>
    <w:rsid w:val="00ED3373"/>
    <w:rsid w:val="00EE097F"/>
    <w:rsid w:val="00EE1944"/>
    <w:rsid w:val="00EF2375"/>
    <w:rsid w:val="00F110CF"/>
    <w:rsid w:val="00F15B5F"/>
    <w:rsid w:val="00F16D8E"/>
    <w:rsid w:val="00F200A3"/>
    <w:rsid w:val="00F20786"/>
    <w:rsid w:val="00F20A2B"/>
    <w:rsid w:val="00F23626"/>
    <w:rsid w:val="00F303F4"/>
    <w:rsid w:val="00F332AD"/>
    <w:rsid w:val="00F34D04"/>
    <w:rsid w:val="00F37C87"/>
    <w:rsid w:val="00F430D7"/>
    <w:rsid w:val="00F44546"/>
    <w:rsid w:val="00F4700E"/>
    <w:rsid w:val="00F50585"/>
    <w:rsid w:val="00F512BE"/>
    <w:rsid w:val="00F609F1"/>
    <w:rsid w:val="00F70C76"/>
    <w:rsid w:val="00F70F70"/>
    <w:rsid w:val="00F718A8"/>
    <w:rsid w:val="00F72BA5"/>
    <w:rsid w:val="00F840C0"/>
    <w:rsid w:val="00F84542"/>
    <w:rsid w:val="00F86AB2"/>
    <w:rsid w:val="00F878DE"/>
    <w:rsid w:val="00F91694"/>
    <w:rsid w:val="00F92F23"/>
    <w:rsid w:val="00F93B54"/>
    <w:rsid w:val="00FA0B6E"/>
    <w:rsid w:val="00FA46B1"/>
    <w:rsid w:val="00FB1C38"/>
    <w:rsid w:val="00FB40BD"/>
    <w:rsid w:val="00FB6CC8"/>
    <w:rsid w:val="00FC02D5"/>
    <w:rsid w:val="00FC198D"/>
    <w:rsid w:val="00FC4849"/>
    <w:rsid w:val="00FC5103"/>
    <w:rsid w:val="00FC513D"/>
    <w:rsid w:val="00FD0C5E"/>
    <w:rsid w:val="00FD26C5"/>
    <w:rsid w:val="00FD38CB"/>
    <w:rsid w:val="00FD3C82"/>
    <w:rsid w:val="00FD41AE"/>
    <w:rsid w:val="00FD4569"/>
    <w:rsid w:val="00FE4AED"/>
    <w:rsid w:val="00FF2845"/>
    <w:rsid w:val="00FF6D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uiPriority w:val="99"/>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uiPriority w:val="99"/>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 w:type="table" w:customStyle="1" w:styleId="TableGrid1">
    <w:name w:val="Table Grid1"/>
    <w:basedOn w:val="TableNormal"/>
    <w:next w:val="TableGrid"/>
    <w:rsid w:val="00551EB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general/budget/2024/CBJ-2024-V2-13.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msha.gov/data-and-reports/data-sources-and-calculators/pov-calculator" TargetMode="External" /><Relationship Id="rId8" Type="http://schemas.openxmlformats.org/officeDocument/2006/relationships/hyperlink" Target="https://www.msha.gov/compliance-and-enforcement/pattern-violations-pov" TargetMode="External" /><Relationship Id="rId9" Type="http://schemas.openxmlformats.org/officeDocument/2006/relationships/hyperlink" Target="http://www.fedscope.opm.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5707</Words>
  <Characters>32535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9</cp:revision>
  <dcterms:created xsi:type="dcterms:W3CDTF">2025-03-31T13:51:00Z</dcterms:created>
  <dcterms:modified xsi:type="dcterms:W3CDTF">2025-07-29T11:12:00Z</dcterms:modified>
</cp:coreProperties>
</file>