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D35" w:rsidP="00577D35" w14:paraId="1D038EE2" w14:textId="77777777">
      <w:pPr>
        <w:tabs>
          <w:tab w:val="left" w:pos="720"/>
        </w:tabs>
        <w:ind w:left="720" w:hanging="1440"/>
        <w:jc w:val="center"/>
        <w:rPr>
          <w:rFonts w:ascii="Times New Roman" w:hAnsi="Times New Roman"/>
          <w:b/>
          <w:bCs/>
        </w:rPr>
      </w:pPr>
    </w:p>
    <w:p w:rsidR="00577D35" w:rsidRPr="00A47DA7" w:rsidP="00577D35" w14:paraId="2C8D3D4F" w14:textId="77777777">
      <w:pPr>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577D35" w:rsidRPr="00577D35" w:rsidP="00577D35" w14:paraId="4175C4EF" w14:textId="7DD5DE41">
      <w:pPr>
        <w:jc w:val="center"/>
        <w:rPr>
          <w:rFonts w:ascii="Times New Roman" w:hAnsi="Times New Roman" w:cs="Times New Roman"/>
          <w:b/>
          <w:bCs/>
        </w:rPr>
      </w:pPr>
      <w:r w:rsidRPr="00577D35">
        <w:rPr>
          <w:rFonts w:ascii="Times New Roman" w:hAnsi="Times New Roman" w:cs="Times New Roman"/>
          <w:b/>
          <w:bCs/>
        </w:rPr>
        <w:t xml:space="preserve"> </w:t>
      </w:r>
      <w:bookmarkStart w:id="0" w:name="_Hlk184286929"/>
      <w:r w:rsidRPr="00577D35">
        <w:rPr>
          <w:rFonts w:ascii="Times New Roman" w:hAnsi="Times New Roman" w:cs="Times New Roman"/>
          <w:b/>
          <w:bCs/>
        </w:rPr>
        <w:t>THE OLDER WORKERS STUDY IMPACT EVALUATION</w:t>
      </w:r>
      <w:bookmarkEnd w:id="0"/>
    </w:p>
    <w:p w:rsidR="00577D35" w:rsidRPr="00871CA6" w:rsidP="00577D35" w14:paraId="69322388" w14:textId="6FD82CA9">
      <w:pPr>
        <w:jc w:val="center"/>
        <w:rPr>
          <w:rFonts w:ascii="Times New Roman" w:hAnsi="Times New Roman"/>
          <w:b/>
          <w:bCs/>
        </w:rPr>
      </w:pPr>
      <w:r w:rsidRPr="00871CA6">
        <w:rPr>
          <w:rFonts w:ascii="Times New Roman" w:hAnsi="Times New Roman"/>
          <w:b/>
          <w:bCs/>
        </w:rPr>
        <w:t>OMB</w:t>
      </w:r>
      <w:r w:rsidR="003F05B3">
        <w:rPr>
          <w:rFonts w:ascii="Times New Roman" w:hAnsi="Times New Roman"/>
          <w:b/>
          <w:bCs/>
        </w:rPr>
        <w:t xml:space="preserve"> </w:t>
      </w:r>
      <w:r w:rsidRPr="00871CA6">
        <w:rPr>
          <w:rFonts w:ascii="Times New Roman" w:hAnsi="Times New Roman"/>
          <w:b/>
          <w:bCs/>
        </w:rPr>
        <w:t xml:space="preserve">CONTROL NO. </w:t>
      </w:r>
      <w:r w:rsidR="003F3121">
        <w:rPr>
          <w:rFonts w:ascii="Times New Roman" w:hAnsi="Times New Roman"/>
          <w:b/>
          <w:bCs/>
        </w:rPr>
        <w:t>1290</w:t>
      </w:r>
      <w:r w:rsidRPr="00871CA6">
        <w:rPr>
          <w:rFonts w:ascii="Times New Roman" w:hAnsi="Times New Roman"/>
          <w:b/>
          <w:bCs/>
        </w:rPr>
        <w:t>-</w:t>
      </w:r>
      <w:r w:rsidR="003F3121">
        <w:rPr>
          <w:rFonts w:ascii="Times New Roman" w:hAnsi="Times New Roman"/>
          <w:b/>
          <w:bCs/>
        </w:rPr>
        <w:t>0NEW</w:t>
      </w:r>
      <w:r w:rsidRPr="00871CA6">
        <w:rPr>
          <w:rFonts w:ascii="Times New Roman" w:hAnsi="Times New Roman"/>
          <w:b/>
          <w:bCs/>
        </w:rPr>
        <w:t xml:space="preserve"> </w:t>
      </w:r>
    </w:p>
    <w:p w:rsidR="00577D35" w:rsidRPr="00D53DEB" w:rsidP="00577D35" w14:paraId="438A13E3" w14:textId="77777777">
      <w:pPr>
        <w:jc w:val="center"/>
        <w:rPr>
          <w:rFonts w:ascii="Times New Roman" w:hAnsi="Times New Roman"/>
          <w:bCs/>
        </w:rPr>
      </w:pPr>
    </w:p>
    <w:p w:rsidR="00577D35" w:rsidRPr="003F3121" w:rsidP="00577D35" w14:paraId="3BD71A22" w14:textId="7D641485">
      <w:pPr>
        <w:rPr>
          <w:rFonts w:ascii="Times New Roman" w:hAnsi="Times New Roman" w:cs="Times New Roman"/>
          <w:sz w:val="24"/>
          <w:szCs w:val="24"/>
        </w:rPr>
      </w:pPr>
      <w:r w:rsidRPr="00BA719A">
        <w:rPr>
          <w:rFonts w:ascii="Times New Roman" w:hAnsi="Times New Roman"/>
          <w:bCs/>
        </w:rPr>
        <w:t>This is a new information collection request</w:t>
      </w:r>
      <w:r w:rsidRPr="00577D35">
        <w:rPr>
          <w:rFonts w:ascii="Times New Roman" w:hAnsi="Times New Roman"/>
          <w:bCs/>
        </w:rPr>
        <w:t xml:space="preserve">. </w:t>
      </w:r>
    </w:p>
    <w:p w:rsidR="008C0463" w:rsidRPr="008C0463" w14:paraId="69C472B7" w14:textId="7D32E390">
      <w:pPr>
        <w:rPr>
          <w:rFonts w:ascii="Arial Black" w:hAnsi="Arial Black"/>
          <w:b/>
          <w:bCs/>
        </w:rPr>
      </w:pPr>
      <w:r w:rsidRPr="008C0463">
        <w:rPr>
          <w:rFonts w:ascii="Arial Black" w:hAnsi="Arial Black"/>
          <w:b/>
          <w:bCs/>
        </w:rPr>
        <w:t>PART A: JUSTIFICATION</w:t>
      </w:r>
    </w:p>
    <w:p w:rsidR="00AC2727" w:rsidRPr="00E04474" w:rsidP="000E3127" w14:paraId="11119742" w14:textId="450EF6C2">
      <w:pPr>
        <w:pStyle w:val="ListParagraph"/>
        <w:keepNext/>
        <w:numPr>
          <w:ilvl w:val="0"/>
          <w:numId w:val="37"/>
        </w:numPr>
        <w:tabs>
          <w:tab w:val="left" w:pos="990"/>
        </w:tabs>
        <w:ind w:left="990" w:hanging="630"/>
        <w:outlineLvl w:val="2"/>
        <w:rPr>
          <w:rFonts w:ascii="Times New Roman" w:hAnsi="Times New Roman" w:cs="Times New Roman"/>
          <w:i/>
          <w:sz w:val="24"/>
          <w:szCs w:val="24"/>
        </w:rPr>
      </w:pPr>
      <w:bookmarkStart w:id="1" w:name="_Toc496104730"/>
      <w:r w:rsidRPr="00E04474">
        <w:rPr>
          <w:rFonts w:ascii="Arial Black" w:hAnsi="Arial Black"/>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w:t>
      </w:r>
      <w:r w:rsidRPr="00E04474">
        <w:rPr>
          <w:rFonts w:ascii="Arial Black" w:hAnsi="Arial Black"/>
        </w:rPr>
        <w:t>the collection of information.</w:t>
      </w:r>
      <w:bookmarkStart w:id="2" w:name="_Toc441768530"/>
      <w:bookmarkEnd w:id="1"/>
    </w:p>
    <w:p w:rsidR="004C2B18" w:rsidP="00E04474" w14:paraId="0A914684" w14:textId="77777777">
      <w:pPr>
        <w:tabs>
          <w:tab w:val="left" w:pos="450"/>
        </w:tabs>
        <w:autoSpaceDE w:val="0"/>
        <w:autoSpaceDN w:val="0"/>
        <w:adjustRightInd w:val="0"/>
        <w:spacing w:before="240"/>
        <w:rPr>
          <w:rFonts w:ascii="Times New Roman" w:hAnsi="Times New Roman" w:cs="Times New Roman"/>
          <w:sz w:val="24"/>
          <w:szCs w:val="24"/>
        </w:rPr>
      </w:pPr>
      <w:r w:rsidRPr="00816C47">
        <w:rPr>
          <w:rFonts w:ascii="Times New Roman" w:eastAsia="Malgun Gothic" w:hAnsi="Times New Roman" w:cs="Times New Roman"/>
          <w:color w:val="000000"/>
          <w:sz w:val="24"/>
          <w:szCs w:val="24"/>
        </w:rPr>
        <w:t xml:space="preserve">SCSEP is the only federally funded employment program that serves individuals ages 55 and older with low incomes. </w:t>
      </w:r>
      <w:r w:rsidRPr="0082235A">
        <w:rPr>
          <w:rFonts w:ascii="Times New Roman" w:hAnsi="Times New Roman" w:cs="Times New Roman"/>
          <w:sz w:val="24"/>
          <w:szCs w:val="24"/>
        </w:rPr>
        <w:t>A network of grantees, subgrantees, host agencies, and partners operate the program. Currently, 75 SCSEP grantees</w:t>
      </w:r>
      <w:r>
        <w:rPr>
          <w:rFonts w:ascii="Times New Roman" w:hAnsi="Times New Roman" w:cs="Times New Roman"/>
          <w:sz w:val="24"/>
          <w:szCs w:val="24"/>
        </w:rPr>
        <w:t>, including</w:t>
      </w:r>
      <w:r w:rsidRPr="0082235A">
        <w:rPr>
          <w:rFonts w:ascii="Times New Roman" w:hAnsi="Times New Roman" w:cs="Times New Roman"/>
          <w:sz w:val="24"/>
          <w:szCs w:val="24"/>
        </w:rPr>
        <w:t xml:space="preserve"> 56 units of state and territorial governments and 19 national nonprofit organizations, </w:t>
      </w:r>
      <w:r>
        <w:rPr>
          <w:rFonts w:ascii="Times New Roman" w:hAnsi="Times New Roman" w:cs="Times New Roman"/>
          <w:sz w:val="24"/>
          <w:szCs w:val="24"/>
        </w:rPr>
        <w:t>operate the program.</w:t>
      </w:r>
    </w:p>
    <w:p w:rsidR="00D63DCD" w:rsidRPr="00D63DCD" w:rsidP="00D63DCD" w14:paraId="50F065BB" w14:textId="33FDFDED">
      <w:pPr>
        <w:tabs>
          <w:tab w:val="left" w:pos="450"/>
        </w:tabs>
        <w:autoSpaceDE w:val="0"/>
        <w:autoSpaceDN w:val="0"/>
        <w:adjustRightInd w:val="0"/>
        <w:rPr>
          <w:rFonts w:ascii="Times New Roman" w:eastAsia="Malgun Gothic" w:hAnsi="Times New Roman" w:cs="Times New Roman"/>
          <w:color w:val="000000"/>
          <w:sz w:val="24"/>
          <w:szCs w:val="24"/>
        </w:rPr>
      </w:pPr>
      <w:r w:rsidRPr="00D63DCD">
        <w:rPr>
          <w:rFonts w:ascii="Times New Roman" w:eastAsia="Malgun Gothic" w:hAnsi="Times New Roman" w:cs="Times New Roman"/>
          <w:color w:val="000000"/>
          <w:sz w:val="24"/>
          <w:szCs w:val="24"/>
        </w:rPr>
        <w:t xml:space="preserve">SCSEP, as authorized by Title V of the Older Americans Act of 1965 (OAA), has a dual purpose “to foster individual economic self-sufficiency and to increase the number of participants placed in unsubsidized employment in the public and private sectors, while maintaining the community service focus of the program.” The OAA was amended by the Supporting Older Americans Act of 2020 and the Older Americans Act Reauthorization Act of 2016 (2016 OAA).  </w:t>
      </w:r>
    </w:p>
    <w:p w:rsidR="00D63DCD" w:rsidP="00816C47" w14:paraId="5A2C9003" w14:textId="42116B86">
      <w:pPr>
        <w:tabs>
          <w:tab w:val="left" w:pos="450"/>
        </w:tabs>
        <w:autoSpaceDE w:val="0"/>
        <w:autoSpaceDN w:val="0"/>
        <w:adjustRightInd w:val="0"/>
        <w:rPr>
          <w:rFonts w:ascii="Times New Roman" w:eastAsia="Malgun Gothic" w:hAnsi="Times New Roman" w:cs="Times New Roman"/>
          <w:color w:val="000000"/>
          <w:sz w:val="24"/>
          <w:szCs w:val="24"/>
        </w:rPr>
      </w:pPr>
      <w:r w:rsidRPr="00D63DCD">
        <w:rPr>
          <w:rFonts w:ascii="Times New Roman" w:eastAsia="Malgun Gothic" w:hAnsi="Times New Roman" w:cs="Times New Roman"/>
          <w:color w:val="000000"/>
          <w:sz w:val="24"/>
          <w:szCs w:val="24"/>
        </w:rPr>
        <w:t>Section 502 (e) of the OAA provides for the Secretary “to carry out demonstration projects, pilot projects, and evaluation projects, for the purpose of developing and implementing techniques and approaches, and demonstrating the effectiveness of the techniques and approaches, in addressing the employment and training needs of eligible individuals.”</w:t>
      </w:r>
    </w:p>
    <w:p w:rsidR="00816C47" w:rsidP="00816C47" w14:paraId="175FD509" w14:textId="59BD9C93">
      <w:pPr>
        <w:tabs>
          <w:tab w:val="left" w:pos="450"/>
        </w:tabs>
        <w:autoSpaceDE w:val="0"/>
        <w:autoSpaceDN w:val="0"/>
        <w:adjustRightInd w:val="0"/>
        <w:rPr>
          <w:rFonts w:ascii="Times New Roman" w:hAnsi="Times New Roman" w:cs="Times New Roman"/>
          <w:sz w:val="24"/>
          <w:szCs w:val="24"/>
        </w:rPr>
      </w:pPr>
      <w:r w:rsidRPr="00816C47">
        <w:rPr>
          <w:rFonts w:ascii="Times New Roman" w:eastAsia="Malgun Gothic" w:hAnsi="Times New Roman" w:cs="Times New Roman"/>
          <w:color w:val="000000"/>
          <w:sz w:val="24"/>
          <w:szCs w:val="24"/>
        </w:rPr>
        <w:t xml:space="preserve">SCSEP aims to transition participants to unsubsidized (paid private sector) employment by providing </w:t>
      </w:r>
      <w:r w:rsidRPr="0082235A">
        <w:rPr>
          <w:rFonts w:ascii="Times New Roman" w:hAnsi="Times New Roman" w:cs="Times New Roman"/>
          <w:sz w:val="24"/>
          <w:szCs w:val="24"/>
        </w:rPr>
        <w:t xml:space="preserve">a range of services, </w:t>
      </w:r>
      <w:r w:rsidRPr="0082235A">
        <w:rPr>
          <w:rFonts w:ascii="Times New Roman" w:hAnsi="Times New Roman" w:cs="Times New Roman"/>
          <w:sz w:val="24"/>
          <w:szCs w:val="24"/>
        </w:rPr>
        <w:t>including a paid, part-time community service assignment with a public sector or nonprofit employer.</w:t>
      </w:r>
      <w:r w:rsidRPr="004C2B18" w:rsidR="004C2B18">
        <w:rPr>
          <w:rFonts w:ascii="Times New Roman" w:eastAsia="Malgun Gothic" w:hAnsi="Times New Roman" w:cs="Times New Roman"/>
          <w:color w:val="000000"/>
          <w:sz w:val="24"/>
          <w:szCs w:val="24"/>
        </w:rPr>
        <w:t xml:space="preserve"> </w:t>
      </w:r>
      <w:r w:rsidRPr="00816C47" w:rsidR="004C2B18">
        <w:rPr>
          <w:rFonts w:ascii="Times New Roman" w:eastAsia="Malgun Gothic" w:hAnsi="Times New Roman" w:cs="Times New Roman"/>
          <w:color w:val="000000"/>
          <w:sz w:val="24"/>
          <w:szCs w:val="24"/>
        </w:rPr>
        <w:t xml:space="preserve">Participants also receive assessments, case management, </w:t>
      </w:r>
      <w:r w:rsidR="004C2B18">
        <w:rPr>
          <w:rFonts w:ascii="Times New Roman" w:eastAsia="Malgun Gothic" w:hAnsi="Times New Roman" w:cs="Times New Roman"/>
          <w:color w:val="000000"/>
          <w:sz w:val="24"/>
          <w:szCs w:val="24"/>
        </w:rPr>
        <w:t xml:space="preserve">and </w:t>
      </w:r>
      <w:r w:rsidRPr="00816C47" w:rsidR="004C2B18">
        <w:rPr>
          <w:rFonts w:ascii="Times New Roman" w:eastAsia="Malgun Gothic" w:hAnsi="Times New Roman" w:cs="Times New Roman"/>
          <w:color w:val="000000"/>
          <w:sz w:val="24"/>
          <w:szCs w:val="24"/>
        </w:rPr>
        <w:t>support services.</w:t>
      </w:r>
      <w:r>
        <w:rPr>
          <w:rFonts w:ascii="Times New Roman" w:hAnsi="Times New Roman" w:cs="Times New Roman"/>
          <w:sz w:val="24"/>
          <w:szCs w:val="24"/>
        </w:rPr>
        <w:t xml:space="preserve"> </w:t>
      </w:r>
      <w:r w:rsidRPr="00816C47" w:rsidR="004C2B18">
        <w:rPr>
          <w:rFonts w:ascii="Times New Roman" w:eastAsia="Malgun Gothic" w:hAnsi="Times New Roman" w:cs="Times New Roman"/>
          <w:color w:val="000000"/>
          <w:sz w:val="24"/>
          <w:szCs w:val="24"/>
        </w:rPr>
        <w:t xml:space="preserve">Other training opportunities may be available, such as digital training, occupational training, and on-the-job experience with a private sector employer, but some grantees have noted challenges in providing these opportunities (Kogan et al. 2012). Also, SCSEP participants do not consistently access job search assistance, job readiness activities, and career counseling from American Job Centers. </w:t>
      </w:r>
    </w:p>
    <w:p w:rsidR="00816C47" w:rsidP="00816C47" w14:paraId="7810B311" w14:textId="33BB7AC9">
      <w:pPr>
        <w:tabs>
          <w:tab w:val="left" w:pos="450"/>
        </w:tabs>
        <w:autoSpaceDE w:val="0"/>
        <w:autoSpaceDN w:val="0"/>
        <w:adjustRightInd w:val="0"/>
        <w:rPr>
          <w:rFonts w:ascii="Times New Roman" w:eastAsia="Malgun Gothic" w:hAnsi="Times New Roman" w:cs="Times New Roman"/>
          <w:color w:val="000000"/>
          <w:sz w:val="24"/>
          <w:szCs w:val="24"/>
        </w:rPr>
      </w:pPr>
      <w:r>
        <w:rPr>
          <w:rFonts w:ascii="Times New Roman" w:eastAsia="Malgun Gothic" w:hAnsi="Times New Roman" w:cs="Times New Roman"/>
          <w:color w:val="000000"/>
          <w:sz w:val="24"/>
          <w:szCs w:val="24"/>
        </w:rPr>
        <w:t>A</w:t>
      </w:r>
      <w:r>
        <w:rPr>
          <w:rFonts w:ascii="Times New Roman" w:eastAsia="Malgun Gothic" w:hAnsi="Times New Roman" w:cs="Times New Roman"/>
          <w:color w:val="000000"/>
          <w:sz w:val="24"/>
          <w:szCs w:val="24"/>
        </w:rPr>
        <w:t>lthough private sector work is the goal, a</w:t>
      </w:r>
      <w:r w:rsidRPr="00816C47">
        <w:rPr>
          <w:rFonts w:ascii="Times New Roman" w:eastAsia="Malgun Gothic" w:hAnsi="Times New Roman" w:cs="Times New Roman"/>
          <w:color w:val="000000"/>
          <w:sz w:val="24"/>
          <w:szCs w:val="24"/>
        </w:rPr>
        <w:t xml:space="preserve"> minority of participants</w:t>
      </w:r>
      <w:r>
        <w:rPr>
          <w:rFonts w:ascii="Times New Roman" w:eastAsia="Malgun Gothic" w:hAnsi="Times New Roman" w:cs="Times New Roman"/>
          <w:color w:val="000000"/>
          <w:sz w:val="24"/>
          <w:szCs w:val="24"/>
        </w:rPr>
        <w:t xml:space="preserve"> </w:t>
      </w:r>
      <w:r w:rsidRPr="00816C47">
        <w:rPr>
          <w:rFonts w:ascii="Times New Roman" w:eastAsia="Malgun Gothic" w:hAnsi="Times New Roman" w:cs="Times New Roman"/>
          <w:color w:val="000000"/>
          <w:sz w:val="24"/>
          <w:szCs w:val="24"/>
        </w:rPr>
        <w:t>transition to unsubsidized employment. In program year 2018, 13.6 percent of SCSEP participants exited for unsubsidized employment. During the COVID-19 pandemic (program year 2020), the rate declined to 8.3 percent.</w:t>
      </w:r>
    </w:p>
    <w:p w:rsidR="00C54EC7" w:rsidP="004C2B18" w14:paraId="3FB0A051" w14:textId="538D4B86">
      <w:pPr>
        <w:tabs>
          <w:tab w:val="left" w:pos="450"/>
        </w:tabs>
        <w:autoSpaceDE w:val="0"/>
        <w:autoSpaceDN w:val="0"/>
        <w:adjustRightInd w:val="0"/>
        <w:rPr>
          <w:rFonts w:ascii="Times New Roman" w:hAnsi="Times New Roman" w:cs="Times New Roman"/>
          <w:sz w:val="24"/>
          <w:szCs w:val="24"/>
        </w:rPr>
      </w:pPr>
      <w:r w:rsidRPr="00816C47">
        <w:rPr>
          <w:rFonts w:ascii="Times New Roman" w:eastAsia="Malgun Gothic" w:hAnsi="Times New Roman" w:cs="Times New Roman"/>
          <w:color w:val="000000"/>
          <w:sz w:val="24"/>
          <w:szCs w:val="24"/>
        </w:rPr>
        <w:t>DOL is interested in testing the impact on unsubsidized employment of an intervention that provides occupational training, on-the-job learning, and job search assistance to interested SCSEP participants.</w:t>
      </w:r>
      <w:r w:rsidRPr="00E52E47">
        <w:rPr>
          <w:rFonts w:ascii="Times New Roman" w:hAnsi="Times New Roman" w:cs="Times New Roman"/>
          <w:sz w:val="24"/>
          <w:szCs w:val="24"/>
        </w:rPr>
        <w:t xml:space="preserve"> DOL issue</w:t>
      </w:r>
      <w:r w:rsidR="006B7E93">
        <w:rPr>
          <w:rFonts w:ascii="Times New Roman" w:hAnsi="Times New Roman" w:cs="Times New Roman"/>
          <w:sz w:val="24"/>
          <w:szCs w:val="24"/>
        </w:rPr>
        <w:t>d</w:t>
      </w:r>
      <w:r w:rsidRPr="00E52E47">
        <w:rPr>
          <w:rFonts w:ascii="Times New Roman" w:hAnsi="Times New Roman" w:cs="Times New Roman"/>
          <w:sz w:val="24"/>
          <w:szCs w:val="24"/>
        </w:rPr>
        <w:t xml:space="preserve"> a Funding Opportunity Announcement (FOA) </w:t>
      </w:r>
      <w:r w:rsidR="006B7E93">
        <w:rPr>
          <w:rFonts w:ascii="Times New Roman" w:hAnsi="Times New Roman" w:cs="Times New Roman"/>
          <w:sz w:val="24"/>
          <w:szCs w:val="24"/>
        </w:rPr>
        <w:t xml:space="preserve">in April 2024 </w:t>
      </w:r>
      <w:r w:rsidRPr="00E52E47">
        <w:rPr>
          <w:rFonts w:ascii="Times New Roman" w:hAnsi="Times New Roman" w:cs="Times New Roman"/>
          <w:sz w:val="24"/>
          <w:szCs w:val="24"/>
        </w:rPr>
        <w:t>that invite</w:t>
      </w:r>
      <w:r w:rsidR="006B7E93">
        <w:rPr>
          <w:rFonts w:ascii="Times New Roman" w:hAnsi="Times New Roman" w:cs="Times New Roman"/>
          <w:sz w:val="24"/>
          <w:szCs w:val="24"/>
        </w:rPr>
        <w:t>d</w:t>
      </w:r>
      <w:r w:rsidRPr="00E52E47">
        <w:rPr>
          <w:rFonts w:ascii="Times New Roman" w:hAnsi="Times New Roman" w:cs="Times New Roman"/>
          <w:sz w:val="24"/>
          <w:szCs w:val="24"/>
        </w:rPr>
        <w:t xml:space="preserve"> </w:t>
      </w:r>
      <w:r w:rsidR="00D9687D">
        <w:rPr>
          <w:rFonts w:ascii="Times New Roman" w:hAnsi="Times New Roman" w:cs="Times New Roman"/>
          <w:sz w:val="24"/>
          <w:szCs w:val="24"/>
        </w:rPr>
        <w:t xml:space="preserve">the national </w:t>
      </w:r>
      <w:r w:rsidRPr="00E52E47">
        <w:rPr>
          <w:rFonts w:ascii="Times New Roman" w:hAnsi="Times New Roman" w:cs="Times New Roman"/>
          <w:sz w:val="24"/>
          <w:szCs w:val="24"/>
        </w:rPr>
        <w:t xml:space="preserve">SCSEP grantees to apply for optional Demonstration Grants on Sector-Based Training for Low-Income Older Adult </w:t>
      </w:r>
      <w:r w:rsidRPr="00E52E47">
        <w:rPr>
          <w:rFonts w:ascii="Times New Roman" w:hAnsi="Times New Roman" w:cs="Times New Roman"/>
          <w:sz w:val="24"/>
          <w:szCs w:val="24"/>
        </w:rPr>
        <w:t>Workers (Sector</w:t>
      </w:r>
      <w:r w:rsidR="006B7E93">
        <w:rPr>
          <w:rFonts w:ascii="Times New Roman" w:hAnsi="Times New Roman" w:cs="Times New Roman"/>
          <w:sz w:val="24"/>
          <w:szCs w:val="24"/>
        </w:rPr>
        <w:t>-based</w:t>
      </w:r>
      <w:r w:rsidRPr="00E52E47">
        <w:rPr>
          <w:rFonts w:ascii="Times New Roman" w:hAnsi="Times New Roman" w:cs="Times New Roman"/>
          <w:sz w:val="24"/>
          <w:szCs w:val="24"/>
        </w:rPr>
        <w:t xml:space="preserve"> Training </w:t>
      </w:r>
      <w:r w:rsidR="006B7E93">
        <w:rPr>
          <w:rFonts w:ascii="Times New Roman" w:hAnsi="Times New Roman" w:cs="Times New Roman"/>
          <w:sz w:val="24"/>
          <w:szCs w:val="24"/>
        </w:rPr>
        <w:t xml:space="preserve">Grants </w:t>
      </w:r>
      <w:r w:rsidRPr="00E52E47">
        <w:rPr>
          <w:rFonts w:ascii="Times New Roman" w:hAnsi="Times New Roman" w:cs="Times New Roman"/>
          <w:sz w:val="24"/>
          <w:szCs w:val="24"/>
        </w:rPr>
        <w:t xml:space="preserve">Demonstration). </w:t>
      </w:r>
      <w:r w:rsidRPr="004C2B18" w:rsidR="004C2B18">
        <w:rPr>
          <w:rFonts w:ascii="Times New Roman" w:hAnsi="Times New Roman" w:cs="Times New Roman"/>
          <w:sz w:val="24"/>
          <w:szCs w:val="24"/>
        </w:rPr>
        <w:t xml:space="preserve">The four-year grants will support the design and implementation of sector training services, a package of services including career navigation, occupational training, on-the-job training, and job search assistance that aims to help participants obtain employment in a specific, grantee-selected sector. These services will last up to one year for participants involved </w:t>
      </w:r>
      <w:r w:rsidRPr="004C2B18" w:rsidR="004C2B18">
        <w:rPr>
          <w:rFonts w:ascii="Times New Roman" w:hAnsi="Times New Roman" w:cs="Times New Roman"/>
          <w:sz w:val="24"/>
          <w:szCs w:val="24"/>
        </w:rPr>
        <w:t>in the demonstration. Grantees will work closely with training providers, employers, and local workforce systems to select one or more industry sector(s) and occupation(s) of focus that is locally in demand, design grant activities, and implement them.</w:t>
      </w:r>
      <w:r w:rsidR="00D9687D">
        <w:rPr>
          <w:rFonts w:ascii="Times New Roman" w:hAnsi="Times New Roman" w:cs="Times New Roman"/>
          <w:sz w:val="24"/>
          <w:szCs w:val="24"/>
        </w:rPr>
        <w:t xml:space="preserve"> </w:t>
      </w:r>
      <w:r w:rsidRPr="00E52E47">
        <w:rPr>
          <w:rFonts w:ascii="Times New Roman" w:hAnsi="Times New Roman" w:cs="Times New Roman"/>
          <w:sz w:val="24"/>
          <w:szCs w:val="24"/>
        </w:rPr>
        <w:t xml:space="preserve">The </w:t>
      </w:r>
      <w:r>
        <w:rPr>
          <w:rFonts w:ascii="Times New Roman" w:hAnsi="Times New Roman" w:cs="Times New Roman"/>
          <w:sz w:val="24"/>
          <w:szCs w:val="24"/>
        </w:rPr>
        <w:t xml:space="preserve">impact </w:t>
      </w:r>
      <w:r w:rsidRPr="00E52E47">
        <w:rPr>
          <w:rFonts w:ascii="Times New Roman" w:hAnsi="Times New Roman" w:cs="Times New Roman"/>
          <w:sz w:val="24"/>
          <w:szCs w:val="24"/>
        </w:rPr>
        <w:t xml:space="preserve">study will test whether </w:t>
      </w:r>
      <w:r w:rsidR="004C2B18">
        <w:rPr>
          <w:rFonts w:ascii="Times New Roman" w:hAnsi="Times New Roman" w:cs="Times New Roman"/>
          <w:sz w:val="24"/>
          <w:szCs w:val="24"/>
        </w:rPr>
        <w:t>this</w:t>
      </w:r>
      <w:r w:rsidRPr="00E52E47">
        <w:rPr>
          <w:rFonts w:ascii="Times New Roman" w:hAnsi="Times New Roman" w:cs="Times New Roman"/>
          <w:sz w:val="24"/>
          <w:szCs w:val="24"/>
        </w:rPr>
        <w:t xml:space="preserve"> sector-based training approach can help older workers access unsubsidized employment. </w:t>
      </w:r>
    </w:p>
    <w:p w:rsidR="005E0137" w:rsidP="00167B9F" w14:paraId="500D0820" w14:textId="242428B3">
      <w:pPr>
        <w:tabs>
          <w:tab w:val="left" w:pos="450"/>
        </w:tabs>
        <w:autoSpaceDE w:val="0"/>
        <w:autoSpaceDN w:val="0"/>
        <w:adjustRightInd w:val="0"/>
        <w:rPr>
          <w:rFonts w:ascii="Times New Roman" w:eastAsia="Times New Roman" w:hAnsi="Times New Roman" w:cs="Times New Roman"/>
          <w:sz w:val="24"/>
          <w:szCs w:val="20"/>
        </w:rPr>
      </w:pPr>
      <w:r w:rsidRPr="005E0137">
        <w:rPr>
          <w:rFonts w:ascii="Times New Roman" w:eastAsia="Times New Roman" w:hAnsi="Times New Roman" w:cs="Times New Roman"/>
          <w:bCs/>
          <w:sz w:val="24"/>
          <w:szCs w:val="24"/>
        </w:rPr>
        <w:t>T</w:t>
      </w:r>
      <w:r w:rsidRPr="005E0137">
        <w:rPr>
          <w:rFonts w:ascii="Times New Roman" w:eastAsia="Times New Roman" w:hAnsi="Times New Roman" w:cs="Times New Roman"/>
          <w:bCs/>
          <w:sz w:val="24"/>
          <w:szCs w:val="24"/>
        </w:rPr>
        <w:t xml:space="preserve">his a </w:t>
      </w:r>
      <w:r w:rsidRPr="005E0137">
        <w:rPr>
          <w:rFonts w:ascii="Times New Roman" w:eastAsia="Times New Roman" w:hAnsi="Times New Roman" w:cs="Times New Roman"/>
          <w:b/>
          <w:bCs/>
          <w:sz w:val="24"/>
          <w:szCs w:val="24"/>
        </w:rPr>
        <w:t>new collection</w:t>
      </w:r>
      <w:r w:rsidRPr="005E0137">
        <w:rPr>
          <w:rFonts w:ascii="Times New Roman" w:eastAsia="Times New Roman" w:hAnsi="Times New Roman" w:cs="Times New Roman"/>
          <w:bCs/>
          <w:sz w:val="24"/>
          <w:szCs w:val="24"/>
        </w:rPr>
        <w:t xml:space="preserve"> request </w:t>
      </w:r>
      <w:r w:rsidR="00C73242">
        <w:rPr>
          <w:rFonts w:ascii="Times New Roman" w:eastAsia="Times New Roman" w:hAnsi="Times New Roman" w:cs="Times New Roman"/>
          <w:bCs/>
          <w:sz w:val="24"/>
          <w:szCs w:val="24"/>
        </w:rPr>
        <w:t xml:space="preserve">is </w:t>
      </w:r>
      <w:r w:rsidR="00D9687D">
        <w:rPr>
          <w:rFonts w:ascii="Times New Roman" w:eastAsia="Times New Roman" w:hAnsi="Times New Roman" w:cs="Times New Roman"/>
          <w:bCs/>
          <w:sz w:val="24"/>
          <w:szCs w:val="24"/>
        </w:rPr>
        <w:t xml:space="preserve">for a study participant Baseline Information Form. </w:t>
      </w:r>
    </w:p>
    <w:p w:rsidR="00F424E5" w:rsidRPr="003A31C6" w:rsidP="00F424E5" w14:paraId="307D81AD" w14:textId="59383294">
      <w:pPr>
        <w:pStyle w:val="ListParagraph"/>
        <w:keepNext/>
        <w:numPr>
          <w:ilvl w:val="0"/>
          <w:numId w:val="37"/>
        </w:numPr>
        <w:tabs>
          <w:tab w:val="left" w:pos="990"/>
        </w:tabs>
        <w:ind w:left="990" w:hanging="630"/>
        <w:outlineLvl w:val="2"/>
        <w:rPr>
          <w:rFonts w:ascii="Times New Roman" w:hAnsi="Times New Roman"/>
          <w:i/>
          <w:sz w:val="24"/>
          <w:szCs w:val="24"/>
        </w:rPr>
      </w:pPr>
      <w:bookmarkStart w:id="3" w:name="_Toc496104734"/>
      <w:bookmarkEnd w:id="2"/>
      <w:r w:rsidRPr="008B0CB4">
        <w:rPr>
          <w:rFonts w:ascii="Arial Black" w:hAnsi="Arial Black"/>
        </w:rPr>
        <w:t>Indicate how, by whom, and for what purpose the information is to be used. Except for a new collection, indicate the actual use the agency has made of the information received from the current collection</w:t>
      </w:r>
      <w:bookmarkEnd w:id="3"/>
      <w:r w:rsidR="008B0CB4">
        <w:t>.</w:t>
      </w:r>
    </w:p>
    <w:p w:rsidR="00F424E5" w:rsidP="00F424E5" w14:paraId="419A04BC" w14:textId="77777777">
      <w:pPr>
        <w:rPr>
          <w:rFonts w:ascii="Times New Roman" w:hAnsi="Times New Roman" w:cs="Times New Roman"/>
          <w:sz w:val="24"/>
          <w:szCs w:val="24"/>
        </w:rPr>
      </w:pPr>
      <w:r w:rsidRPr="0082235A">
        <w:rPr>
          <w:rFonts w:ascii="Times New Roman" w:hAnsi="Times New Roman" w:cs="Times New Roman"/>
          <w:sz w:val="24"/>
          <w:szCs w:val="24"/>
        </w:rPr>
        <w:t xml:space="preserve">The Senior Community Service Employment Program (SCSEP), administered by the U.S. </w:t>
      </w:r>
      <w:r w:rsidRPr="0082235A">
        <w:rPr>
          <w:rFonts w:ascii="Times New Roman" w:hAnsi="Times New Roman" w:cs="Times New Roman"/>
          <w:sz w:val="24"/>
          <w:szCs w:val="24"/>
        </w:rPr>
        <w:t>Department of Labor (DOL),</w:t>
      </w:r>
      <w:r w:rsidRPr="0082235A">
        <w:rPr>
          <w:rFonts w:ascii="Times New Roman" w:hAnsi="Times New Roman" w:cs="Times New Roman"/>
          <w:sz w:val="24"/>
          <w:szCs w:val="24"/>
        </w:rPr>
        <w:t xml:space="preserve"> aims to help low-income seniors ages 55 and older obtain private-sector, unsubsidized employment through job training and placement activities. </w:t>
      </w:r>
    </w:p>
    <w:p w:rsidR="00F424E5" w:rsidP="00F424E5" w14:paraId="4CB48659" w14:textId="77777777">
      <w:pPr>
        <w:rPr>
          <w:rFonts w:ascii="Times New Roman" w:hAnsi="Times New Roman" w:cs="Times New Roman"/>
          <w:sz w:val="24"/>
          <w:szCs w:val="24"/>
        </w:rPr>
      </w:pPr>
      <w:r>
        <w:rPr>
          <w:rFonts w:ascii="Times New Roman" w:hAnsi="Times New Roman" w:cs="Times New Roman"/>
          <w:sz w:val="24"/>
          <w:szCs w:val="24"/>
        </w:rPr>
        <w:t xml:space="preserve">To learn more about SCSEP and to inform continuous improvement of the program, the DOL Chief Evaluation Office (CEO), in collaboration with the DOL Employment and Training Administration (ETA) funded </w:t>
      </w:r>
      <w:r w:rsidRPr="005E0137">
        <w:rPr>
          <w:rFonts w:ascii="Times New Roman" w:hAnsi="Times New Roman" w:cs="Times New Roman"/>
          <w:sz w:val="24"/>
          <w:szCs w:val="24"/>
        </w:rPr>
        <w:t xml:space="preserve">Urban Institute and its partner, </w:t>
      </w:r>
      <w:r>
        <w:rPr>
          <w:rFonts w:ascii="Times New Roman" w:hAnsi="Times New Roman" w:cs="Times New Roman"/>
          <w:sz w:val="24"/>
          <w:szCs w:val="24"/>
        </w:rPr>
        <w:t>Capital Research Corporation, to conduct</w:t>
      </w:r>
      <w:r w:rsidRPr="00F86C08">
        <w:rPr>
          <w:rFonts w:ascii="Times New Roman" w:hAnsi="Times New Roman" w:cs="Times New Roman"/>
          <w:sz w:val="24"/>
          <w:szCs w:val="24"/>
        </w:rPr>
        <w:t xml:space="preserve"> the Older Workers Study</w:t>
      </w:r>
      <w:r>
        <w:rPr>
          <w:rFonts w:ascii="Times New Roman" w:hAnsi="Times New Roman" w:cs="Times New Roman"/>
          <w:sz w:val="24"/>
          <w:szCs w:val="24"/>
        </w:rPr>
        <w:t xml:space="preserve">. </w:t>
      </w:r>
      <w:r w:rsidRPr="00F86C08">
        <w:rPr>
          <w:rFonts w:ascii="Times New Roman" w:hAnsi="Times New Roman" w:cs="Times New Roman"/>
          <w:sz w:val="24"/>
          <w:szCs w:val="24"/>
        </w:rPr>
        <w:t>The</w:t>
      </w:r>
      <w:r>
        <w:rPr>
          <w:rFonts w:ascii="Times New Roman" w:hAnsi="Times New Roman" w:cs="Times New Roman"/>
          <w:sz w:val="24"/>
          <w:szCs w:val="24"/>
        </w:rPr>
        <w:t xml:space="preserve"> s</w:t>
      </w:r>
      <w:r w:rsidRPr="00F86C08">
        <w:rPr>
          <w:rFonts w:ascii="Times New Roman" w:hAnsi="Times New Roman" w:cs="Times New Roman"/>
          <w:sz w:val="24"/>
          <w:szCs w:val="24"/>
        </w:rPr>
        <w:t>tudy includes</w:t>
      </w:r>
      <w:r>
        <w:rPr>
          <w:rFonts w:ascii="Times New Roman" w:hAnsi="Times New Roman" w:cs="Times New Roman"/>
          <w:sz w:val="24"/>
          <w:szCs w:val="24"/>
        </w:rPr>
        <w:t xml:space="preserve"> the following components:</w:t>
      </w:r>
    </w:p>
    <w:p w:rsidR="00F424E5" w:rsidP="00F424E5" w14:paraId="4492ED4E" w14:textId="7777777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A </w:t>
      </w:r>
      <w:r w:rsidRPr="00F86C08">
        <w:rPr>
          <w:rFonts w:ascii="Times New Roman" w:hAnsi="Times New Roman" w:cs="Times New Roman"/>
          <w:sz w:val="24"/>
          <w:szCs w:val="24"/>
        </w:rPr>
        <w:t>review of existing knowledge and data to inform evaluation activities</w:t>
      </w:r>
      <w:r>
        <w:rPr>
          <w:rFonts w:ascii="Times New Roman" w:hAnsi="Times New Roman" w:cs="Times New Roman"/>
          <w:sz w:val="24"/>
          <w:szCs w:val="24"/>
        </w:rPr>
        <w:t>,</w:t>
      </w:r>
    </w:p>
    <w:p w:rsidR="00F424E5" w:rsidP="00F424E5" w14:paraId="53A6B588" w14:textId="7777777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A</w:t>
      </w:r>
      <w:r w:rsidRPr="00F86C08">
        <w:rPr>
          <w:rFonts w:ascii="Times New Roman" w:hAnsi="Times New Roman" w:cs="Times New Roman"/>
          <w:sz w:val="24"/>
          <w:szCs w:val="24"/>
        </w:rPr>
        <w:t xml:space="preserve">n implementation evaluation design, </w:t>
      </w:r>
    </w:p>
    <w:p w:rsidR="00F424E5" w:rsidP="00F424E5" w14:paraId="3D8F0756" w14:textId="7777777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A</w:t>
      </w:r>
      <w:r w:rsidRPr="00F86C08">
        <w:rPr>
          <w:rFonts w:ascii="Times New Roman" w:hAnsi="Times New Roman" w:cs="Times New Roman"/>
          <w:sz w:val="24"/>
          <w:szCs w:val="24"/>
        </w:rPr>
        <w:t xml:space="preserve">n early implementation study and in-depth implementation study of programs receiving the 2020 DOL SCSEP grants, </w:t>
      </w:r>
    </w:p>
    <w:p w:rsidR="00F424E5" w:rsidP="00F424E5" w14:paraId="33193B6B" w14:textId="7777777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A</w:t>
      </w:r>
      <w:r w:rsidRPr="00F86C08">
        <w:rPr>
          <w:rFonts w:ascii="Times New Roman" w:hAnsi="Times New Roman" w:cs="Times New Roman"/>
          <w:sz w:val="24"/>
          <w:szCs w:val="24"/>
        </w:rPr>
        <w:t xml:space="preserve">n impact evaluation that identifies </w:t>
      </w:r>
      <w:r>
        <w:rPr>
          <w:rFonts w:ascii="Times New Roman" w:hAnsi="Times New Roman" w:cs="Times New Roman"/>
          <w:sz w:val="24"/>
          <w:szCs w:val="24"/>
        </w:rPr>
        <w:t xml:space="preserve">an </w:t>
      </w:r>
      <w:r w:rsidRPr="00F86C08">
        <w:rPr>
          <w:rFonts w:ascii="Times New Roman" w:hAnsi="Times New Roman" w:cs="Times New Roman"/>
          <w:sz w:val="24"/>
          <w:szCs w:val="24"/>
        </w:rPr>
        <w:t xml:space="preserve">intervention for a pilot and rigorously evaluates the impact of the intervention on older workers’ employment outcomes (primarily placement outcomes), and </w:t>
      </w:r>
    </w:p>
    <w:p w:rsidR="00F424E5" w:rsidRPr="00F86C08" w:rsidP="00F424E5" w14:paraId="6A095528" w14:textId="7777777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A</w:t>
      </w:r>
      <w:r w:rsidRPr="00F86C08">
        <w:rPr>
          <w:rFonts w:ascii="Times New Roman" w:hAnsi="Times New Roman" w:cs="Times New Roman"/>
          <w:sz w:val="24"/>
          <w:szCs w:val="24"/>
        </w:rPr>
        <w:t>n evaluability assessment and potential future research options that would address important gaps in the evidence base related to employment services for older workers.</w:t>
      </w:r>
    </w:p>
    <w:p w:rsidR="00F424E5" w:rsidP="00F424E5" w14:paraId="0314BED8" w14:textId="77777777">
      <w:pPr>
        <w:spacing w:before="240"/>
        <w:rPr>
          <w:rFonts w:ascii="Times New Roman" w:hAnsi="Times New Roman" w:cs="Times New Roman"/>
          <w:sz w:val="24"/>
          <w:szCs w:val="24"/>
        </w:rPr>
      </w:pPr>
      <w:r>
        <w:rPr>
          <w:rFonts w:ascii="Times New Roman" w:hAnsi="Times New Roman" w:cs="Times New Roman"/>
          <w:sz w:val="24"/>
          <w:szCs w:val="24"/>
        </w:rPr>
        <w:t xml:space="preserve">DOL received clearance for the data collection instruments associated with the Older Workers Study in-depth implementation study (component #3) on October 4, 2022. This is a </w:t>
      </w:r>
      <w:r>
        <w:rPr>
          <w:rFonts w:ascii="Times New Roman" w:hAnsi="Times New Roman" w:cs="Times New Roman"/>
          <w:b/>
          <w:bCs/>
          <w:sz w:val="24"/>
          <w:szCs w:val="24"/>
        </w:rPr>
        <w:t xml:space="preserve">new collection </w:t>
      </w:r>
      <w:r>
        <w:rPr>
          <w:rFonts w:ascii="Times New Roman" w:hAnsi="Times New Roman" w:cs="Times New Roman"/>
          <w:sz w:val="24"/>
          <w:szCs w:val="24"/>
        </w:rPr>
        <w:t xml:space="preserve">request associated with the impact study (component #4). This package requests clearance for one data collection activity that needs to start in January 2025. A timely start to the information collection is critical for conducting the study. The data collection instrument is: </w:t>
      </w:r>
    </w:p>
    <w:p w:rsidR="00F424E5" w:rsidRPr="00C54EC7" w:rsidP="00F424E5" w14:paraId="4DEA19BE" w14:textId="77777777">
      <w:pPr>
        <w:pStyle w:val="ListParagraph"/>
        <w:numPr>
          <w:ilvl w:val="0"/>
          <w:numId w:val="13"/>
        </w:numPr>
        <w:rPr>
          <w:rFonts w:ascii="Times New Roman" w:hAnsi="Times New Roman" w:cs="Times New Roman"/>
          <w:sz w:val="24"/>
          <w:szCs w:val="24"/>
        </w:rPr>
      </w:pPr>
      <w:r w:rsidRPr="00964F78">
        <w:rPr>
          <w:rFonts w:ascii="Times New Roman" w:hAnsi="Times New Roman" w:cs="Times New Roman"/>
          <w:sz w:val="24"/>
          <w:szCs w:val="24"/>
        </w:rPr>
        <w:t>Impact Evaluation of the Senior Community Service Employment Program Sector-based Training Grants Demonstration for Low-income Older Workers</w:t>
      </w:r>
      <w:r>
        <w:rPr>
          <w:rFonts w:ascii="Times New Roman" w:hAnsi="Times New Roman" w:cs="Times New Roman"/>
          <w:sz w:val="24"/>
          <w:szCs w:val="24"/>
        </w:rPr>
        <w:t xml:space="preserve"> Baseline Information Form</w:t>
      </w:r>
      <w:r w:rsidRPr="008011EE">
        <w:rPr>
          <w:rFonts w:ascii="Times New Roman" w:hAnsi="Times New Roman" w:cs="Times New Roman"/>
          <w:sz w:val="24"/>
          <w:szCs w:val="24"/>
        </w:rPr>
        <w:t xml:space="preserve"> </w:t>
      </w:r>
      <w:r>
        <w:rPr>
          <w:rFonts w:ascii="Times New Roman" w:hAnsi="Times New Roman" w:cs="Times New Roman"/>
          <w:sz w:val="24"/>
          <w:szCs w:val="24"/>
        </w:rPr>
        <w:t>(referred to as Impact Study Baseline Information Form (BIF))</w:t>
      </w:r>
    </w:p>
    <w:p w:rsidR="00F424E5" w:rsidRPr="008420B3" w:rsidP="00F424E5" w14:paraId="28EA6D7C" w14:textId="77777777">
      <w:pPr>
        <w:pStyle w:val="ListParagraph"/>
        <w:ind w:left="720"/>
        <w:rPr>
          <w:rFonts w:ascii="Times New Roman" w:hAnsi="Times New Roman" w:cs="Times New Roman"/>
          <w:sz w:val="24"/>
          <w:szCs w:val="24"/>
        </w:rPr>
      </w:pPr>
    </w:p>
    <w:p w:rsidR="00F424E5" w:rsidRPr="005E0137" w:rsidP="00F424E5" w14:paraId="44770843" w14:textId="77777777">
      <w:pPr>
        <w:rPr>
          <w:rFonts w:ascii="Times New Roman" w:hAnsi="Times New Roman" w:cs="Times New Roman"/>
          <w:sz w:val="24"/>
          <w:szCs w:val="24"/>
        </w:rPr>
      </w:pPr>
      <w:r w:rsidRPr="005E0137">
        <w:rPr>
          <w:rFonts w:ascii="Times New Roman" w:hAnsi="Times New Roman" w:cs="Times New Roman"/>
          <w:sz w:val="24"/>
          <w:szCs w:val="24"/>
        </w:rPr>
        <w:t xml:space="preserve">DOL will submit additional </w:t>
      </w:r>
      <w:r>
        <w:rPr>
          <w:rFonts w:ascii="Times New Roman" w:hAnsi="Times New Roman" w:cs="Times New Roman"/>
          <w:sz w:val="24"/>
          <w:szCs w:val="24"/>
        </w:rPr>
        <w:t>requests</w:t>
      </w:r>
      <w:r w:rsidRPr="005E0137">
        <w:rPr>
          <w:rFonts w:ascii="Times New Roman" w:hAnsi="Times New Roman" w:cs="Times New Roman"/>
          <w:sz w:val="24"/>
          <w:szCs w:val="24"/>
        </w:rPr>
        <w:t xml:space="preserve"> for future data collection for </w:t>
      </w:r>
      <w:r>
        <w:rPr>
          <w:rFonts w:ascii="Times New Roman" w:hAnsi="Times New Roman" w:cs="Times New Roman"/>
          <w:sz w:val="24"/>
          <w:szCs w:val="24"/>
        </w:rPr>
        <w:t>the</w:t>
      </w:r>
      <w:r w:rsidRPr="005E0137">
        <w:rPr>
          <w:rFonts w:ascii="Times New Roman" w:hAnsi="Times New Roman" w:cs="Times New Roman"/>
          <w:sz w:val="24"/>
          <w:szCs w:val="24"/>
        </w:rPr>
        <w:t xml:space="preserve"> </w:t>
      </w:r>
      <w:r>
        <w:rPr>
          <w:rFonts w:ascii="Times New Roman" w:hAnsi="Times New Roman" w:cs="Times New Roman"/>
          <w:sz w:val="24"/>
          <w:szCs w:val="24"/>
        </w:rPr>
        <w:t>Older Worker Impact Evaluation</w:t>
      </w:r>
      <w:r w:rsidRPr="005E0137">
        <w:rPr>
          <w:rFonts w:ascii="Times New Roman" w:hAnsi="Times New Roman" w:cs="Times New Roman"/>
          <w:sz w:val="24"/>
          <w:szCs w:val="24"/>
        </w:rPr>
        <w:t>.</w:t>
      </w:r>
    </w:p>
    <w:p w:rsidR="003D2A02" w:rsidP="008B0CB4" w14:paraId="6DE519E2" w14:textId="056241F1">
      <w:pPr>
        <w:spacing w:before="240"/>
        <w:rPr>
          <w:rFonts w:ascii="Times New Roman" w:hAnsi="Times New Roman" w:cs="Times New Roman"/>
          <w:sz w:val="24"/>
          <w:szCs w:val="24"/>
        </w:rPr>
      </w:pPr>
      <w:r>
        <w:rPr>
          <w:rFonts w:ascii="Times New Roman" w:hAnsi="Times New Roman" w:cs="Times New Roman"/>
          <w:sz w:val="24"/>
          <w:szCs w:val="24"/>
        </w:rPr>
        <w:t xml:space="preserve">The </w:t>
      </w:r>
      <w:r w:rsidRPr="00E04474" w:rsidR="00E04474">
        <w:rPr>
          <w:rFonts w:ascii="Times New Roman" w:hAnsi="Times New Roman" w:cs="Times New Roman"/>
          <w:sz w:val="24"/>
          <w:szCs w:val="24"/>
        </w:rPr>
        <w:t xml:space="preserve">impact </w:t>
      </w:r>
      <w:r w:rsidR="00E04474">
        <w:rPr>
          <w:rFonts w:ascii="Times New Roman" w:hAnsi="Times New Roman" w:cs="Times New Roman"/>
          <w:sz w:val="24"/>
          <w:szCs w:val="24"/>
        </w:rPr>
        <w:t xml:space="preserve">study will estimate the effect </w:t>
      </w:r>
      <w:r w:rsidRPr="00E04474" w:rsidR="00E04474">
        <w:rPr>
          <w:rFonts w:ascii="Times New Roman" w:hAnsi="Times New Roman" w:cs="Times New Roman"/>
          <w:sz w:val="24"/>
          <w:szCs w:val="24"/>
        </w:rPr>
        <w:t>of the sector</w:t>
      </w:r>
      <w:r>
        <w:rPr>
          <w:rFonts w:ascii="Times New Roman" w:hAnsi="Times New Roman" w:cs="Times New Roman"/>
          <w:sz w:val="24"/>
          <w:szCs w:val="24"/>
        </w:rPr>
        <w:t>-based</w:t>
      </w:r>
      <w:r w:rsidRPr="00E04474" w:rsidR="00E04474">
        <w:rPr>
          <w:rFonts w:ascii="Times New Roman" w:hAnsi="Times New Roman" w:cs="Times New Roman"/>
          <w:sz w:val="24"/>
          <w:szCs w:val="24"/>
        </w:rPr>
        <w:t xml:space="preserve"> training services developed and implemented by the grantees</w:t>
      </w:r>
      <w:r w:rsidR="00E04474">
        <w:rPr>
          <w:rFonts w:ascii="Times New Roman" w:hAnsi="Times New Roman" w:cs="Times New Roman"/>
          <w:sz w:val="24"/>
          <w:szCs w:val="24"/>
        </w:rPr>
        <w:t xml:space="preserve"> on participants’ unsubsidized employment and earnings</w:t>
      </w:r>
      <w:r w:rsidRPr="00E04474" w:rsidR="00E04474">
        <w:rPr>
          <w:rFonts w:ascii="Times New Roman" w:hAnsi="Times New Roman" w:cs="Times New Roman"/>
          <w:sz w:val="24"/>
          <w:szCs w:val="24"/>
        </w:rPr>
        <w:t xml:space="preserve">. </w:t>
      </w:r>
      <w:r>
        <w:rPr>
          <w:rFonts w:ascii="Times New Roman" w:hAnsi="Times New Roman" w:cs="Times New Roman"/>
          <w:sz w:val="24"/>
          <w:szCs w:val="24"/>
        </w:rPr>
        <w:t>The research questions are:</w:t>
      </w:r>
    </w:p>
    <w:p w:rsidR="003D2A02" w:rsidRPr="003D2A02" w:rsidP="003D2A02" w14:paraId="7CB2C291" w14:textId="3BAA2153">
      <w:pPr>
        <w:pStyle w:val="ListParagraph"/>
        <w:numPr>
          <w:ilvl w:val="0"/>
          <w:numId w:val="38"/>
        </w:numPr>
        <w:spacing w:before="240"/>
        <w:rPr>
          <w:rFonts w:ascii="Times New Roman" w:hAnsi="Times New Roman" w:cs="Times New Roman"/>
          <w:sz w:val="24"/>
          <w:szCs w:val="24"/>
        </w:rPr>
      </w:pPr>
      <w:r>
        <w:rPr>
          <w:rFonts w:ascii="Times New Roman" w:hAnsi="Times New Roman" w:cs="Times New Roman"/>
          <w:sz w:val="24"/>
          <w:szCs w:val="24"/>
        </w:rPr>
        <w:t>What is the impact of the Demonstration program on employment and earnings? Service receipt? Tenure in the SCSEP program?</w:t>
      </w:r>
    </w:p>
    <w:p w:rsidR="00F424E5" w:rsidP="008B0CB4" w14:paraId="4419C49E" w14:textId="77777777">
      <w:pPr>
        <w:spacing w:before="240"/>
        <w:rPr>
          <w:rFonts w:ascii="Times New Roman" w:hAnsi="Times New Roman" w:cs="Times New Roman"/>
          <w:sz w:val="24"/>
          <w:szCs w:val="24"/>
        </w:rPr>
      </w:pPr>
      <w:r w:rsidRPr="00E04474">
        <w:rPr>
          <w:rFonts w:ascii="Times New Roman" w:hAnsi="Times New Roman" w:cs="Times New Roman"/>
          <w:sz w:val="24"/>
          <w:szCs w:val="24"/>
        </w:rPr>
        <w:t xml:space="preserve">The </w:t>
      </w:r>
      <w:r>
        <w:rPr>
          <w:rFonts w:ascii="Times New Roman" w:hAnsi="Times New Roman" w:cs="Times New Roman"/>
          <w:sz w:val="24"/>
          <w:szCs w:val="24"/>
        </w:rPr>
        <w:t xml:space="preserve">evaluation </w:t>
      </w:r>
      <w:r w:rsidRPr="00E04474">
        <w:rPr>
          <w:rFonts w:ascii="Times New Roman" w:hAnsi="Times New Roman" w:cs="Times New Roman"/>
          <w:sz w:val="24"/>
          <w:szCs w:val="24"/>
        </w:rPr>
        <w:t xml:space="preserve">team intends to use a randomized controlled trial (RCT) design. </w:t>
      </w:r>
      <w:r>
        <w:rPr>
          <w:rFonts w:ascii="Times New Roman" w:hAnsi="Times New Roman" w:cs="Times New Roman"/>
          <w:sz w:val="24"/>
          <w:szCs w:val="24"/>
        </w:rPr>
        <w:t xml:space="preserve">Participants who consent to be in the impact study will receive </w:t>
      </w:r>
      <w:r w:rsidR="00C73242">
        <w:rPr>
          <w:rFonts w:ascii="Times New Roman" w:hAnsi="Times New Roman" w:cs="Times New Roman"/>
          <w:sz w:val="24"/>
          <w:szCs w:val="24"/>
        </w:rPr>
        <w:t xml:space="preserve">the </w:t>
      </w:r>
      <w:r>
        <w:rPr>
          <w:rFonts w:ascii="Times New Roman" w:hAnsi="Times New Roman" w:cs="Times New Roman"/>
          <w:sz w:val="24"/>
          <w:szCs w:val="24"/>
        </w:rPr>
        <w:t xml:space="preserve">BIF prior to random assignment. The data collected through the BIF will supplement information gathered through the </w:t>
      </w:r>
      <w:r w:rsidRPr="00E04474">
        <w:rPr>
          <w:rFonts w:ascii="Times New Roman" w:hAnsi="Times New Roman" w:cs="Times New Roman"/>
          <w:sz w:val="24"/>
          <w:szCs w:val="24"/>
        </w:rPr>
        <w:t>Grants Performance Management Data System (GPMS)</w:t>
      </w:r>
      <w:r w:rsidR="00A17BD0">
        <w:rPr>
          <w:rFonts w:ascii="Times New Roman" w:hAnsi="Times New Roman" w:cs="Times New Roman"/>
          <w:sz w:val="24"/>
          <w:szCs w:val="24"/>
        </w:rPr>
        <w:t>, which</w:t>
      </w:r>
      <w:r w:rsidRPr="00A17BD0" w:rsidR="00A17BD0">
        <w:t xml:space="preserve"> </w:t>
      </w:r>
      <w:r w:rsidRPr="00A17BD0" w:rsidR="00A17BD0">
        <w:rPr>
          <w:rFonts w:ascii="Times New Roman" w:hAnsi="Times New Roman" w:cs="Times New Roman"/>
          <w:sz w:val="24"/>
          <w:szCs w:val="24"/>
        </w:rPr>
        <w:t>houses SCSEP participant records beginning at the time of application.</w:t>
      </w:r>
      <w:r w:rsidR="00A17BD0">
        <w:rPr>
          <w:rFonts w:ascii="Times New Roman" w:hAnsi="Times New Roman" w:cs="Times New Roman"/>
          <w:sz w:val="24"/>
          <w:szCs w:val="24"/>
        </w:rPr>
        <w:t xml:space="preserve"> Specifically, t</w:t>
      </w:r>
      <w:r w:rsidRPr="00E04474">
        <w:rPr>
          <w:rFonts w:ascii="Times New Roman" w:hAnsi="Times New Roman" w:cs="Times New Roman"/>
          <w:sz w:val="24"/>
          <w:szCs w:val="24"/>
        </w:rPr>
        <w:t>he BIF will gather information not available through GPMS, such as</w:t>
      </w:r>
      <w:r w:rsidRPr="006B7E93" w:rsidR="006B7E93">
        <w:t xml:space="preserve"> </w:t>
      </w:r>
      <w:r w:rsidRPr="006B7E93" w:rsidR="006B7E93">
        <w:rPr>
          <w:rFonts w:ascii="Times New Roman" w:hAnsi="Times New Roman" w:cs="Times New Roman"/>
          <w:sz w:val="24"/>
          <w:szCs w:val="24"/>
        </w:rPr>
        <w:t xml:space="preserve">details about their longest pre-SCSEP job, reasons </w:t>
      </w:r>
      <w:r w:rsidR="006B7E93">
        <w:rPr>
          <w:rFonts w:ascii="Times New Roman" w:hAnsi="Times New Roman" w:cs="Times New Roman"/>
          <w:sz w:val="24"/>
          <w:szCs w:val="24"/>
        </w:rPr>
        <w:t xml:space="preserve">they are </w:t>
      </w:r>
      <w:r w:rsidRPr="006B7E93" w:rsidR="006B7E93">
        <w:rPr>
          <w:rFonts w:ascii="Times New Roman" w:hAnsi="Times New Roman" w:cs="Times New Roman"/>
          <w:sz w:val="24"/>
          <w:szCs w:val="24"/>
        </w:rPr>
        <w:t xml:space="preserve">interested in the </w:t>
      </w:r>
    </w:p>
    <w:p w:rsidR="00F424E5" w:rsidP="008B0CB4" w14:paraId="498270D9" w14:textId="77777777">
      <w:pPr>
        <w:spacing w:before="240"/>
        <w:rPr>
          <w:rFonts w:ascii="Times New Roman" w:hAnsi="Times New Roman" w:cs="Times New Roman"/>
          <w:sz w:val="24"/>
          <w:szCs w:val="24"/>
        </w:rPr>
      </w:pPr>
    </w:p>
    <w:p w:rsidR="00E04474" w:rsidP="008B0CB4" w14:paraId="4076DB52" w14:textId="36AA977D">
      <w:pPr>
        <w:spacing w:before="240"/>
        <w:rPr>
          <w:rFonts w:ascii="Times New Roman" w:hAnsi="Times New Roman" w:cs="Times New Roman"/>
          <w:sz w:val="24"/>
          <w:szCs w:val="24"/>
        </w:rPr>
      </w:pPr>
      <w:r w:rsidRPr="006B7E93">
        <w:rPr>
          <w:rFonts w:ascii="Times New Roman" w:hAnsi="Times New Roman" w:cs="Times New Roman"/>
          <w:sz w:val="24"/>
          <w:szCs w:val="24"/>
        </w:rPr>
        <w:t>Demonstration services, and quality of life.</w:t>
      </w:r>
      <w:r w:rsidR="005224C0">
        <w:rPr>
          <w:rFonts w:ascii="Times New Roman" w:hAnsi="Times New Roman" w:cs="Times New Roman"/>
          <w:sz w:val="24"/>
          <w:szCs w:val="24"/>
        </w:rPr>
        <w:t xml:space="preserve"> The BIF will also collect</w:t>
      </w:r>
      <w:r w:rsidRPr="00E04474">
        <w:rPr>
          <w:rFonts w:ascii="Times New Roman" w:hAnsi="Times New Roman" w:cs="Times New Roman"/>
          <w:sz w:val="24"/>
          <w:szCs w:val="24"/>
        </w:rPr>
        <w:t xml:space="preserve"> the</w:t>
      </w:r>
      <w:r w:rsidR="00A17BD0">
        <w:rPr>
          <w:rFonts w:ascii="Times New Roman" w:hAnsi="Times New Roman" w:cs="Times New Roman"/>
          <w:sz w:val="24"/>
          <w:szCs w:val="24"/>
        </w:rPr>
        <w:t xml:space="preserve"> participant Social Security Number</w:t>
      </w:r>
      <w:r w:rsidRPr="00E04474">
        <w:rPr>
          <w:rFonts w:ascii="Times New Roman" w:hAnsi="Times New Roman" w:cs="Times New Roman"/>
          <w:sz w:val="24"/>
          <w:szCs w:val="24"/>
        </w:rPr>
        <w:t xml:space="preserve">, which is required </w:t>
      </w:r>
      <w:r w:rsidR="00A17BD0">
        <w:rPr>
          <w:rFonts w:ascii="Times New Roman" w:hAnsi="Times New Roman" w:cs="Times New Roman"/>
          <w:sz w:val="24"/>
          <w:szCs w:val="24"/>
        </w:rPr>
        <w:t>to obtain study participant employment and wage records from the</w:t>
      </w:r>
      <w:r w:rsidRPr="00A17BD0" w:rsidR="00A17BD0">
        <w:t xml:space="preserve"> </w:t>
      </w:r>
      <w:r w:rsidRPr="00A17BD0" w:rsidR="00A17BD0">
        <w:rPr>
          <w:rFonts w:ascii="Times New Roman" w:hAnsi="Times New Roman" w:cs="Times New Roman"/>
          <w:sz w:val="24"/>
          <w:szCs w:val="24"/>
        </w:rPr>
        <w:t>National Directory of New Hires (NDNH)</w:t>
      </w:r>
      <w:r w:rsidR="005224C0">
        <w:rPr>
          <w:rFonts w:ascii="Times New Roman" w:hAnsi="Times New Roman" w:cs="Times New Roman"/>
          <w:sz w:val="24"/>
          <w:szCs w:val="24"/>
        </w:rPr>
        <w:t xml:space="preserve">, </w:t>
      </w:r>
      <w:r w:rsidRPr="00A17BD0" w:rsidR="00A17BD0">
        <w:rPr>
          <w:rFonts w:ascii="Times New Roman" w:hAnsi="Times New Roman" w:cs="Times New Roman"/>
          <w:sz w:val="24"/>
          <w:szCs w:val="24"/>
        </w:rPr>
        <w:t xml:space="preserve">a national database of quarterly earnings data from state Unemployment Insurance records maintained by the federal Office of Child Support Services within the Administration for Children and Families, </w:t>
      </w:r>
      <w:r>
        <w:rPr>
          <w:rFonts w:ascii="Times New Roman" w:hAnsi="Times New Roman" w:cs="Times New Roman"/>
          <w:sz w:val="24"/>
          <w:szCs w:val="24"/>
        </w:rPr>
        <w:t xml:space="preserve">U.S. </w:t>
      </w:r>
      <w:r w:rsidRPr="00A17BD0" w:rsidR="00A17BD0">
        <w:rPr>
          <w:rFonts w:ascii="Times New Roman" w:hAnsi="Times New Roman" w:cs="Times New Roman"/>
          <w:sz w:val="24"/>
          <w:szCs w:val="24"/>
        </w:rPr>
        <w:t>Department of Health and Human Services</w:t>
      </w:r>
      <w:r>
        <w:rPr>
          <w:rFonts w:ascii="Times New Roman" w:hAnsi="Times New Roman" w:cs="Times New Roman"/>
          <w:sz w:val="24"/>
          <w:szCs w:val="24"/>
        </w:rPr>
        <w:t xml:space="preserve"> (HHS)</w:t>
      </w:r>
      <w:r w:rsidRPr="00A17BD0" w:rsidR="00A17BD0">
        <w:rPr>
          <w:rFonts w:ascii="Times New Roman" w:hAnsi="Times New Roman" w:cs="Times New Roman"/>
          <w:sz w:val="24"/>
          <w:szCs w:val="24"/>
        </w:rPr>
        <w:t>.</w:t>
      </w:r>
      <w:r w:rsidR="00A17BD0">
        <w:rPr>
          <w:rFonts w:ascii="Times New Roman" w:hAnsi="Times New Roman" w:cs="Times New Roman"/>
          <w:sz w:val="24"/>
          <w:szCs w:val="24"/>
        </w:rPr>
        <w:t xml:space="preserve"> DOL will enter into a Memorandum of Understanding with HHS to use the data.</w:t>
      </w:r>
      <w:r w:rsidR="005224C0">
        <w:rPr>
          <w:rFonts w:ascii="Times New Roman" w:hAnsi="Times New Roman" w:cs="Times New Roman"/>
          <w:sz w:val="24"/>
          <w:szCs w:val="24"/>
        </w:rPr>
        <w:t xml:space="preserve"> Although SCSEP grantees collect participant SSNs, the data is not available to the study team through the GPMS.</w:t>
      </w:r>
    </w:p>
    <w:p w:rsidR="00A17BD0" w:rsidP="008B0CB4" w14:paraId="4BE13610" w14:textId="44B932D4">
      <w:pPr>
        <w:spacing w:before="240"/>
        <w:rPr>
          <w:rFonts w:ascii="Times New Roman" w:hAnsi="Times New Roman" w:cs="Times New Roman"/>
          <w:sz w:val="24"/>
          <w:szCs w:val="24"/>
        </w:rPr>
      </w:pPr>
      <w:r w:rsidRPr="00E04474">
        <w:rPr>
          <w:rFonts w:ascii="Times New Roman" w:hAnsi="Times New Roman" w:cs="Times New Roman"/>
          <w:sz w:val="24"/>
          <w:szCs w:val="24"/>
        </w:rPr>
        <w:t>The</w:t>
      </w:r>
      <w:r w:rsidR="006B7E93">
        <w:rPr>
          <w:rFonts w:ascii="Times New Roman" w:hAnsi="Times New Roman" w:cs="Times New Roman"/>
          <w:sz w:val="24"/>
          <w:szCs w:val="24"/>
        </w:rPr>
        <w:t xml:space="preserve"> BIF</w:t>
      </w:r>
      <w:r w:rsidRPr="00E04474">
        <w:rPr>
          <w:rFonts w:ascii="Times New Roman" w:hAnsi="Times New Roman" w:cs="Times New Roman"/>
          <w:sz w:val="24"/>
          <w:szCs w:val="24"/>
        </w:rPr>
        <w:t xml:space="preserve"> data will be used </w:t>
      </w:r>
      <w:r w:rsidRPr="00A17BD0">
        <w:rPr>
          <w:rFonts w:ascii="Times New Roman" w:hAnsi="Times New Roman" w:cs="Times New Roman"/>
          <w:sz w:val="24"/>
          <w:szCs w:val="24"/>
        </w:rPr>
        <w:t>to profile the study population, test for systematic differences between the treatment and control groups, define subgroups</w:t>
      </w:r>
      <w:r w:rsidR="00D9687D">
        <w:rPr>
          <w:rFonts w:ascii="Times New Roman" w:hAnsi="Times New Roman" w:cs="Times New Roman"/>
          <w:sz w:val="24"/>
          <w:szCs w:val="24"/>
        </w:rPr>
        <w:t xml:space="preserve"> and</w:t>
      </w:r>
      <w:r w:rsidRPr="00A17BD0">
        <w:rPr>
          <w:rFonts w:ascii="Times New Roman" w:hAnsi="Times New Roman" w:cs="Times New Roman"/>
          <w:sz w:val="24"/>
          <w:szCs w:val="24"/>
        </w:rPr>
        <w:t xml:space="preserve"> improve the precision of impact estimates.</w:t>
      </w:r>
    </w:p>
    <w:p w:rsidR="00BD1D8D" w:rsidP="00B90131" w14:paraId="2EA07ADF" w14:textId="7F5B9E1E">
      <w:pPr>
        <w:spacing w:before="240"/>
        <w:rPr>
          <w:rFonts w:ascii="Times New Roman" w:eastAsia="Times New Roman" w:hAnsi="Times New Roman" w:cs="Times New Roman"/>
          <w:sz w:val="24"/>
          <w:szCs w:val="24"/>
        </w:rPr>
      </w:pPr>
      <w:r w:rsidRPr="00A17BD0">
        <w:rPr>
          <w:rFonts w:ascii="Times New Roman" w:eastAsia="Times New Roman" w:hAnsi="Times New Roman" w:cs="Times New Roman"/>
          <w:sz w:val="24"/>
          <w:szCs w:val="24"/>
        </w:rPr>
        <w:t>The study seeks to answer the overall question, “Is sector training an effective strategy to help low-</w:t>
      </w:r>
      <w:r w:rsidRPr="00B90131">
        <w:rPr>
          <w:rFonts w:ascii="Times New Roman" w:hAnsi="Times New Roman" w:cs="Times New Roman"/>
          <w:sz w:val="24"/>
          <w:szCs w:val="24"/>
        </w:rPr>
        <w:t>income</w:t>
      </w:r>
      <w:r w:rsidRPr="00A17BD0">
        <w:rPr>
          <w:rFonts w:ascii="Times New Roman" w:eastAsia="Times New Roman" w:hAnsi="Times New Roman" w:cs="Times New Roman"/>
          <w:sz w:val="24"/>
          <w:szCs w:val="24"/>
        </w:rPr>
        <w:t xml:space="preserve"> older adults find unsubsidized employment?” </w:t>
      </w:r>
    </w:p>
    <w:p w:rsidR="009C70E8" w:rsidRPr="009C70E8" w:rsidP="009C70E8" w14:paraId="7231A594" w14:textId="6733325A">
      <w:pPr>
        <w:rPr>
          <w:rFonts w:ascii="Times New Roman" w:hAnsi="Times New Roman" w:cs="Times New Roman"/>
          <w:sz w:val="24"/>
          <w:szCs w:val="24"/>
        </w:rPr>
      </w:pPr>
      <w:r w:rsidRPr="009C70E8">
        <w:rPr>
          <w:rFonts w:ascii="Times New Roman" w:hAnsi="Times New Roman" w:cs="Times New Roman"/>
          <w:sz w:val="24"/>
          <w:szCs w:val="24"/>
        </w:rPr>
        <w:t xml:space="preserve">The evidence generated by the evaluation will be relevant not only to </w:t>
      </w:r>
      <w:r w:rsidR="00B90131">
        <w:rPr>
          <w:rFonts w:ascii="Times New Roman" w:hAnsi="Times New Roman" w:cs="Times New Roman"/>
          <w:sz w:val="24"/>
          <w:szCs w:val="24"/>
        </w:rPr>
        <w:t xml:space="preserve">SCSEP </w:t>
      </w:r>
      <w:r>
        <w:rPr>
          <w:rFonts w:ascii="Times New Roman" w:hAnsi="Times New Roman" w:cs="Times New Roman"/>
          <w:sz w:val="24"/>
          <w:szCs w:val="24"/>
        </w:rPr>
        <w:t>grantees</w:t>
      </w:r>
      <w:r w:rsidRPr="009C70E8">
        <w:rPr>
          <w:rFonts w:ascii="Times New Roman" w:hAnsi="Times New Roman" w:cs="Times New Roman"/>
          <w:sz w:val="24"/>
          <w:szCs w:val="24"/>
        </w:rPr>
        <w:t xml:space="preserve"> and their partners, but to DOL policymakers and administrators assessing current and future </w:t>
      </w:r>
      <w:r w:rsidR="00B90131">
        <w:rPr>
          <w:rFonts w:ascii="Times New Roman" w:hAnsi="Times New Roman" w:cs="Times New Roman"/>
          <w:sz w:val="24"/>
          <w:szCs w:val="24"/>
        </w:rPr>
        <w:t xml:space="preserve">sectoral training </w:t>
      </w:r>
      <w:r w:rsidRPr="009C70E8">
        <w:rPr>
          <w:rFonts w:ascii="Times New Roman" w:hAnsi="Times New Roman" w:cs="Times New Roman"/>
          <w:sz w:val="24"/>
          <w:szCs w:val="24"/>
        </w:rPr>
        <w:t xml:space="preserve">initiatives, and to employers, training institutions and workforce development partners seeking knowledge and evidence about effective </w:t>
      </w:r>
      <w:r>
        <w:rPr>
          <w:rFonts w:ascii="Times New Roman" w:hAnsi="Times New Roman" w:cs="Times New Roman"/>
          <w:sz w:val="24"/>
          <w:szCs w:val="24"/>
        </w:rPr>
        <w:t xml:space="preserve">strategies and </w:t>
      </w:r>
      <w:r w:rsidRPr="009C70E8">
        <w:rPr>
          <w:rFonts w:ascii="Times New Roman" w:hAnsi="Times New Roman" w:cs="Times New Roman"/>
          <w:sz w:val="24"/>
          <w:szCs w:val="24"/>
        </w:rPr>
        <w:t xml:space="preserve">models, practices, </w:t>
      </w:r>
      <w:r>
        <w:rPr>
          <w:rFonts w:ascii="Times New Roman" w:hAnsi="Times New Roman" w:cs="Times New Roman"/>
          <w:sz w:val="24"/>
          <w:szCs w:val="24"/>
        </w:rPr>
        <w:t xml:space="preserve">and </w:t>
      </w:r>
      <w:r w:rsidRPr="009C70E8">
        <w:rPr>
          <w:rFonts w:ascii="Times New Roman" w:hAnsi="Times New Roman" w:cs="Times New Roman"/>
          <w:sz w:val="24"/>
          <w:szCs w:val="24"/>
        </w:rPr>
        <w:t xml:space="preserve">partnerships </w:t>
      </w:r>
      <w:r>
        <w:rPr>
          <w:rFonts w:ascii="Times New Roman" w:hAnsi="Times New Roman" w:cs="Times New Roman"/>
          <w:sz w:val="24"/>
          <w:szCs w:val="24"/>
        </w:rPr>
        <w:t xml:space="preserve">to </w:t>
      </w:r>
      <w:r w:rsidR="00B90131">
        <w:rPr>
          <w:rFonts w:ascii="Times New Roman" w:hAnsi="Times New Roman" w:cs="Times New Roman"/>
          <w:sz w:val="24"/>
          <w:szCs w:val="24"/>
        </w:rPr>
        <w:t>facilitate unsubsidized employment</w:t>
      </w:r>
      <w:r w:rsidRPr="009C70E8">
        <w:rPr>
          <w:rFonts w:ascii="Times New Roman" w:hAnsi="Times New Roman" w:cs="Times New Roman"/>
          <w:sz w:val="24"/>
          <w:szCs w:val="24"/>
        </w:rPr>
        <w:t>.</w:t>
      </w:r>
    </w:p>
    <w:p w:rsidR="009B5B36" w:rsidRPr="00B90131" w:rsidP="000E3127" w14:paraId="3E231C74" w14:textId="3FA84E09">
      <w:pPr>
        <w:pStyle w:val="ListParagraph"/>
        <w:keepNext/>
        <w:numPr>
          <w:ilvl w:val="0"/>
          <w:numId w:val="37"/>
        </w:numPr>
        <w:tabs>
          <w:tab w:val="left" w:pos="990"/>
        </w:tabs>
        <w:ind w:left="990" w:hanging="630"/>
        <w:outlineLvl w:val="2"/>
      </w:pPr>
      <w:bookmarkStart w:id="4" w:name="_Toc384973506"/>
      <w:bookmarkStart w:id="5" w:name="_Toc436904530"/>
      <w:r w:rsidRPr="00B90131">
        <w:rPr>
          <w:rFonts w:ascii="Arial Black" w:hAnsi="Arial Black"/>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w:t>
      </w:r>
      <w:r w:rsidRPr="00B90131">
        <w:rPr>
          <w:rFonts w:ascii="Arial Black" w:hAnsi="Arial Black"/>
        </w:rPr>
        <w:t>reduce burden.</w:t>
      </w:r>
      <w:bookmarkEnd w:id="4"/>
      <w:bookmarkEnd w:id="5"/>
    </w:p>
    <w:p w:rsidR="007C780B" w:rsidRPr="006167F4" w:rsidP="00B90131" w14:paraId="45A8584B" w14:textId="3DBD9085">
      <w:pPr>
        <w:spacing w:before="240"/>
        <w:rPr>
          <w:rFonts w:ascii="Times New Roman" w:hAnsi="Times New Roman" w:cs="Times New Roman"/>
          <w:sz w:val="24"/>
          <w:szCs w:val="24"/>
        </w:rPr>
      </w:pPr>
      <w:r>
        <w:rPr>
          <w:rFonts w:ascii="Times New Roman" w:hAnsi="Times New Roman" w:cs="Times New Roman"/>
          <w:sz w:val="24"/>
          <w:szCs w:val="24"/>
        </w:rPr>
        <w:t xml:space="preserve">Participants who consent to be in the study will fill out a paper form, which </w:t>
      </w:r>
      <w:r w:rsidR="00D9687D">
        <w:rPr>
          <w:rFonts w:ascii="Times New Roman" w:hAnsi="Times New Roman" w:cs="Times New Roman"/>
          <w:sz w:val="24"/>
          <w:szCs w:val="24"/>
        </w:rPr>
        <w:t xml:space="preserve">grantee </w:t>
      </w:r>
      <w:r>
        <w:rPr>
          <w:rFonts w:ascii="Times New Roman" w:hAnsi="Times New Roman" w:cs="Times New Roman"/>
          <w:sz w:val="24"/>
          <w:szCs w:val="24"/>
        </w:rPr>
        <w:t xml:space="preserve">staff will enter into an online Participant Tracking System prior to random assignment. </w:t>
      </w:r>
      <w:r w:rsidR="00C73242">
        <w:rPr>
          <w:rFonts w:ascii="Times New Roman" w:hAnsi="Times New Roman" w:cs="Times New Roman"/>
          <w:sz w:val="24"/>
          <w:szCs w:val="24"/>
        </w:rPr>
        <w:t xml:space="preserve">Alternatively, grantees may choose to have the form electronically filled out by the participant (with the availability of a computer or tablet at intake). </w:t>
      </w:r>
      <w:r>
        <w:rPr>
          <w:rFonts w:ascii="Times New Roman" w:hAnsi="Times New Roman" w:cs="Times New Roman"/>
          <w:sz w:val="24"/>
          <w:szCs w:val="24"/>
        </w:rPr>
        <w:t>SCSEP grantees note that many participants have very limited computer skills, and</w:t>
      </w:r>
      <w:r w:rsidR="00C73242">
        <w:rPr>
          <w:rFonts w:ascii="Times New Roman" w:hAnsi="Times New Roman" w:cs="Times New Roman"/>
          <w:sz w:val="24"/>
          <w:szCs w:val="24"/>
        </w:rPr>
        <w:t xml:space="preserve"> may select</w:t>
      </w:r>
      <w:r>
        <w:rPr>
          <w:rFonts w:ascii="Times New Roman" w:hAnsi="Times New Roman" w:cs="Times New Roman"/>
          <w:sz w:val="24"/>
          <w:szCs w:val="24"/>
        </w:rPr>
        <w:t xml:space="preserve"> filling out a </w:t>
      </w:r>
      <w:r w:rsidR="006B7E93">
        <w:rPr>
          <w:rFonts w:ascii="Times New Roman" w:hAnsi="Times New Roman" w:cs="Times New Roman"/>
          <w:sz w:val="24"/>
          <w:szCs w:val="24"/>
        </w:rPr>
        <w:t xml:space="preserve">paper </w:t>
      </w:r>
      <w:r>
        <w:rPr>
          <w:rFonts w:ascii="Times New Roman" w:hAnsi="Times New Roman" w:cs="Times New Roman"/>
          <w:sz w:val="24"/>
          <w:szCs w:val="24"/>
        </w:rPr>
        <w:t xml:space="preserve">form </w:t>
      </w:r>
      <w:r w:rsidR="00C73242">
        <w:rPr>
          <w:rFonts w:ascii="Times New Roman" w:hAnsi="Times New Roman" w:cs="Times New Roman"/>
          <w:sz w:val="24"/>
          <w:szCs w:val="24"/>
        </w:rPr>
        <w:t xml:space="preserve">as more </w:t>
      </w:r>
      <w:r>
        <w:rPr>
          <w:rFonts w:ascii="Times New Roman" w:hAnsi="Times New Roman" w:cs="Times New Roman"/>
          <w:sz w:val="24"/>
          <w:szCs w:val="24"/>
        </w:rPr>
        <w:t>straightforward.</w:t>
      </w:r>
    </w:p>
    <w:p w:rsidR="007054C3" w:rsidRPr="00B90131" w:rsidP="000E3127" w14:paraId="17F950AB" w14:textId="5CD8DB38">
      <w:pPr>
        <w:pStyle w:val="ListParagraph"/>
        <w:keepNext/>
        <w:numPr>
          <w:ilvl w:val="0"/>
          <w:numId w:val="37"/>
        </w:numPr>
        <w:tabs>
          <w:tab w:val="left" w:pos="990"/>
        </w:tabs>
        <w:ind w:left="990" w:hanging="630"/>
        <w:outlineLvl w:val="2"/>
        <w:rPr>
          <w:rFonts w:ascii="Arial Black" w:hAnsi="Arial Black"/>
        </w:rPr>
      </w:pPr>
      <w:bookmarkStart w:id="6" w:name="_Toc384973507"/>
      <w:bookmarkStart w:id="7" w:name="_Toc436904531"/>
      <w:r w:rsidRPr="00B90131">
        <w:rPr>
          <w:rFonts w:ascii="Arial Black" w:hAnsi="Arial Black"/>
        </w:rPr>
        <w:t xml:space="preserve">Describe efforts to identify duplication. Show specifically why any similar information already available cannot be used or modified for use for the purposes described in Item 2 </w:t>
      </w:r>
      <w:r w:rsidRPr="00B90131">
        <w:rPr>
          <w:rFonts w:ascii="Arial Black" w:hAnsi="Arial Black"/>
        </w:rPr>
        <w:t>above.</w:t>
      </w:r>
    </w:p>
    <w:bookmarkEnd w:id="6"/>
    <w:bookmarkEnd w:id="7"/>
    <w:p w:rsidR="007054C3" w:rsidRPr="006167F4" w:rsidP="005224C0" w14:paraId="06CBA985" w14:textId="32A49BE2">
      <w:pPr>
        <w:spacing w:before="240"/>
        <w:rPr>
          <w:rFonts w:ascii="Times New Roman" w:hAnsi="Times New Roman" w:cs="Times New Roman"/>
          <w:sz w:val="24"/>
          <w:szCs w:val="24"/>
        </w:rPr>
      </w:pPr>
      <w:r>
        <w:rPr>
          <w:rFonts w:ascii="Times New Roman" w:hAnsi="Times New Roman" w:cs="Times New Roman"/>
          <w:sz w:val="24"/>
          <w:szCs w:val="24"/>
        </w:rPr>
        <w:t xml:space="preserve">The team will use GPMS </w:t>
      </w:r>
      <w:r w:rsidR="00D9687D">
        <w:rPr>
          <w:rFonts w:ascii="Times New Roman" w:hAnsi="Times New Roman" w:cs="Times New Roman"/>
          <w:sz w:val="24"/>
          <w:szCs w:val="24"/>
        </w:rPr>
        <w:t xml:space="preserve">data </w:t>
      </w:r>
      <w:r w:rsidR="00167B9F">
        <w:rPr>
          <w:rFonts w:ascii="Times New Roman" w:hAnsi="Times New Roman" w:cs="Times New Roman"/>
          <w:sz w:val="24"/>
          <w:szCs w:val="24"/>
        </w:rPr>
        <w:t>for most analyses. The BIF will collect data that is not available through the GPMS.</w:t>
      </w:r>
      <w:r>
        <w:rPr>
          <w:rFonts w:ascii="Times New Roman" w:hAnsi="Times New Roman" w:cs="Times New Roman"/>
          <w:sz w:val="24"/>
          <w:szCs w:val="24"/>
        </w:rPr>
        <w:t xml:space="preserve"> </w:t>
      </w:r>
    </w:p>
    <w:p w:rsidR="007054C3" w:rsidRPr="00167B9F" w:rsidP="000E3127" w14:paraId="5F31FEF1" w14:textId="72D77C90">
      <w:pPr>
        <w:pStyle w:val="ListParagraph"/>
        <w:keepNext/>
        <w:numPr>
          <w:ilvl w:val="0"/>
          <w:numId w:val="37"/>
        </w:numPr>
        <w:tabs>
          <w:tab w:val="left" w:pos="990"/>
        </w:tabs>
        <w:ind w:left="990" w:hanging="630"/>
        <w:outlineLvl w:val="2"/>
        <w:rPr>
          <w:rFonts w:ascii="Arial Black" w:hAnsi="Arial Black"/>
        </w:rPr>
      </w:pPr>
      <w:bookmarkStart w:id="8" w:name="_Toc496104737"/>
      <w:bookmarkStart w:id="9" w:name="_Toc384973508"/>
      <w:bookmarkStart w:id="10" w:name="_Toc436904532"/>
      <w:r w:rsidRPr="00167B9F">
        <w:rPr>
          <w:rFonts w:ascii="Arial Black" w:hAnsi="Arial Black"/>
        </w:rPr>
        <w:t>If the collection of information impacts small businesses or other small entities, describe any methods used to minimize burden.</w:t>
      </w:r>
      <w:bookmarkEnd w:id="8"/>
    </w:p>
    <w:bookmarkEnd w:id="9"/>
    <w:bookmarkEnd w:id="10"/>
    <w:p w:rsidR="00167B9F" w:rsidP="00167B9F" w14:paraId="3A86E1DD" w14:textId="087CE824">
      <w:pPr>
        <w:spacing w:before="240"/>
        <w:rPr>
          <w:rFonts w:ascii="Times New Roman" w:hAnsi="Times New Roman" w:cs="Times New Roman"/>
          <w:sz w:val="24"/>
          <w:szCs w:val="24"/>
        </w:rPr>
      </w:pPr>
      <w:r w:rsidRPr="006167F4">
        <w:rPr>
          <w:rFonts w:ascii="Times New Roman" w:hAnsi="Times New Roman" w:cs="Times New Roman"/>
          <w:sz w:val="24"/>
          <w:szCs w:val="24"/>
        </w:rPr>
        <w:t xml:space="preserve">The information collection does not target small businesses or entities. </w:t>
      </w:r>
      <w:r>
        <w:rPr>
          <w:rFonts w:ascii="Times New Roman" w:hAnsi="Times New Roman" w:cs="Times New Roman"/>
          <w:sz w:val="24"/>
          <w:szCs w:val="24"/>
        </w:rPr>
        <w:t xml:space="preserve">BIF data will be collected from </w:t>
      </w:r>
      <w:r w:rsidR="00D9687D">
        <w:rPr>
          <w:rFonts w:ascii="Times New Roman" w:hAnsi="Times New Roman" w:cs="Times New Roman"/>
          <w:sz w:val="24"/>
          <w:szCs w:val="24"/>
        </w:rPr>
        <w:t xml:space="preserve">SCSEP </w:t>
      </w:r>
      <w:r>
        <w:rPr>
          <w:rFonts w:ascii="Times New Roman" w:hAnsi="Times New Roman" w:cs="Times New Roman"/>
          <w:sz w:val="24"/>
          <w:szCs w:val="24"/>
        </w:rPr>
        <w:t xml:space="preserve">participants who consent to be in the study. It is possible that some subgrantees affiliated with the national grantees that receive </w:t>
      </w:r>
      <w:r w:rsidRPr="00E52E47">
        <w:rPr>
          <w:rFonts w:ascii="Times New Roman" w:hAnsi="Times New Roman" w:cs="Times New Roman"/>
          <w:sz w:val="24"/>
          <w:szCs w:val="24"/>
        </w:rPr>
        <w:t>Sector</w:t>
      </w:r>
      <w:r w:rsidR="006B7E93">
        <w:rPr>
          <w:rFonts w:ascii="Times New Roman" w:hAnsi="Times New Roman" w:cs="Times New Roman"/>
          <w:sz w:val="24"/>
          <w:szCs w:val="24"/>
        </w:rPr>
        <w:t>-based</w:t>
      </w:r>
      <w:r w:rsidRPr="00E52E47">
        <w:rPr>
          <w:rFonts w:ascii="Times New Roman" w:hAnsi="Times New Roman" w:cs="Times New Roman"/>
          <w:sz w:val="24"/>
          <w:szCs w:val="24"/>
        </w:rPr>
        <w:t xml:space="preserve"> Training Demonstration</w:t>
      </w:r>
      <w:r>
        <w:rPr>
          <w:rFonts w:ascii="Times New Roman" w:hAnsi="Times New Roman" w:cs="Times New Roman"/>
          <w:sz w:val="24"/>
          <w:szCs w:val="24"/>
        </w:rPr>
        <w:t xml:space="preserve"> grants will be small entities</w:t>
      </w:r>
      <w:r w:rsidR="00D9687D">
        <w:rPr>
          <w:rFonts w:ascii="Times New Roman" w:hAnsi="Times New Roman" w:cs="Times New Roman"/>
          <w:sz w:val="24"/>
          <w:szCs w:val="24"/>
        </w:rPr>
        <w:t>. However</w:t>
      </w:r>
      <w:r>
        <w:rPr>
          <w:rFonts w:ascii="Times New Roman" w:hAnsi="Times New Roman" w:cs="Times New Roman"/>
          <w:sz w:val="24"/>
          <w:szCs w:val="24"/>
        </w:rPr>
        <w:t xml:space="preserve">, the grant application instructions are clear that funded grantees and their subgrantees will participate in an impact study, including data collection associated with the study. </w:t>
      </w:r>
    </w:p>
    <w:p w:rsidR="00061BAE" w:rsidRPr="00167B9F" w:rsidP="000E3127" w14:paraId="1992B8E8" w14:textId="702CBDC7">
      <w:pPr>
        <w:pStyle w:val="ListParagraph"/>
        <w:keepNext/>
        <w:numPr>
          <w:ilvl w:val="0"/>
          <w:numId w:val="37"/>
        </w:numPr>
        <w:tabs>
          <w:tab w:val="left" w:pos="990"/>
        </w:tabs>
        <w:ind w:left="990" w:hanging="630"/>
        <w:outlineLvl w:val="2"/>
      </w:pPr>
      <w:bookmarkStart w:id="11" w:name="_Toc496104738"/>
      <w:r w:rsidRPr="00167B9F">
        <w:rPr>
          <w:rFonts w:ascii="Arial Black" w:hAnsi="Arial Black"/>
        </w:rPr>
        <w:t>Describe the consequence to Federal program or policy activities if the collection is not conducted or is conducted less frequently, as well as any technical or legal obstacles to reducing burden.</w:t>
      </w:r>
      <w:bookmarkEnd w:id="11"/>
    </w:p>
    <w:p w:rsidR="003359D6" w:rsidRPr="00167B9F" w:rsidP="00167B9F" w14:paraId="000FC321" w14:textId="452137CF">
      <w:pPr>
        <w:spacing w:before="240"/>
        <w:rPr>
          <w:rFonts w:ascii="Times New Roman" w:hAnsi="Times New Roman" w:cs="Times New Roman"/>
          <w:sz w:val="24"/>
          <w:szCs w:val="24"/>
        </w:rPr>
      </w:pPr>
      <w:r w:rsidRPr="00167B9F">
        <w:rPr>
          <w:rFonts w:ascii="Times New Roman" w:hAnsi="Times New Roman" w:cs="Times New Roman"/>
          <w:sz w:val="24"/>
          <w:szCs w:val="24"/>
        </w:rPr>
        <w:t xml:space="preserve">If these data are not collected, DOL will not have the information </w:t>
      </w:r>
      <w:r w:rsidR="009C07C4">
        <w:rPr>
          <w:rFonts w:ascii="Times New Roman" w:hAnsi="Times New Roman" w:cs="Times New Roman"/>
          <w:sz w:val="24"/>
          <w:szCs w:val="24"/>
        </w:rPr>
        <w:t xml:space="preserve">about participants’ employment history deemed </w:t>
      </w:r>
      <w:r w:rsidRPr="00167B9F">
        <w:rPr>
          <w:rFonts w:ascii="Times New Roman" w:hAnsi="Times New Roman" w:cs="Times New Roman"/>
          <w:sz w:val="24"/>
          <w:szCs w:val="24"/>
        </w:rPr>
        <w:t xml:space="preserve">necessary to </w:t>
      </w:r>
      <w:r w:rsidR="009C07C4">
        <w:rPr>
          <w:rFonts w:ascii="Times New Roman" w:hAnsi="Times New Roman" w:cs="Times New Roman"/>
          <w:sz w:val="24"/>
          <w:szCs w:val="24"/>
        </w:rPr>
        <w:t xml:space="preserve">answer research questions and, critically, SSNs </w:t>
      </w:r>
      <w:r w:rsidR="008203C9">
        <w:rPr>
          <w:rFonts w:ascii="Times New Roman" w:hAnsi="Times New Roman" w:cs="Times New Roman"/>
          <w:sz w:val="24"/>
          <w:szCs w:val="24"/>
        </w:rPr>
        <w:t>required to obtain employment and earnings data</w:t>
      </w:r>
      <w:r w:rsidR="00D024E4">
        <w:rPr>
          <w:rFonts w:ascii="Times New Roman" w:hAnsi="Times New Roman" w:cs="Times New Roman"/>
          <w:sz w:val="24"/>
          <w:szCs w:val="24"/>
        </w:rPr>
        <w:t xml:space="preserve"> from NDNH</w:t>
      </w:r>
      <w:r w:rsidR="008203C9">
        <w:rPr>
          <w:rFonts w:ascii="Times New Roman" w:hAnsi="Times New Roman" w:cs="Times New Roman"/>
          <w:sz w:val="24"/>
          <w:szCs w:val="24"/>
        </w:rPr>
        <w:t xml:space="preserve">. The GPMS does not contain necessary post-program detail to calculate employment and earnings impacts. </w:t>
      </w:r>
    </w:p>
    <w:p w:rsidR="00061BAE" w:rsidRPr="008203C9" w:rsidP="000E3127" w14:paraId="51A5152C" w14:textId="711B7FC0">
      <w:pPr>
        <w:pStyle w:val="ListParagraph"/>
        <w:keepNext/>
        <w:numPr>
          <w:ilvl w:val="0"/>
          <w:numId w:val="37"/>
        </w:numPr>
        <w:tabs>
          <w:tab w:val="left" w:pos="990"/>
        </w:tabs>
        <w:ind w:left="990" w:hanging="630"/>
        <w:outlineLvl w:val="2"/>
        <w:rPr>
          <w:rFonts w:ascii="Arial Black" w:hAnsi="Arial Black"/>
        </w:rPr>
      </w:pPr>
      <w:bookmarkStart w:id="12" w:name="_Toc496104739"/>
      <w:bookmarkStart w:id="13" w:name="_Toc384973510"/>
      <w:bookmarkStart w:id="14" w:name="_Toc436904534"/>
      <w:r w:rsidRPr="008203C9">
        <w:rPr>
          <w:rFonts w:ascii="Arial Black" w:hAnsi="Arial Black"/>
        </w:rPr>
        <w:t>Explain any special circumstances that would cause an information collection to be conducted in a manner:</w:t>
      </w:r>
      <w:bookmarkEnd w:id="12"/>
    </w:p>
    <w:p w:rsidR="00061BAE" w:rsidRPr="003A31C6" w:rsidP="003A31C6" w14:paraId="452A2302" w14:textId="77777777">
      <w:pPr>
        <w:pStyle w:val="NormalSS"/>
        <w:spacing w:after="160"/>
        <w:ind w:left="720"/>
        <w:rPr>
          <w:b/>
          <w:bCs/>
          <w:iCs/>
          <w:szCs w:val="24"/>
        </w:rPr>
      </w:pPr>
      <w:r w:rsidRPr="003A31C6">
        <w:rPr>
          <w:b/>
          <w:bCs/>
          <w:iCs/>
          <w:szCs w:val="24"/>
        </w:rPr>
        <w:t xml:space="preserve">* Requiring respondents to report information to the agency more often than </w:t>
      </w:r>
      <w:r w:rsidRPr="003A31C6">
        <w:rPr>
          <w:b/>
          <w:bCs/>
          <w:iCs/>
          <w:szCs w:val="24"/>
        </w:rPr>
        <w:t>quarterly;</w:t>
      </w:r>
      <w:r w:rsidRPr="003A31C6">
        <w:rPr>
          <w:b/>
          <w:bCs/>
          <w:iCs/>
          <w:szCs w:val="24"/>
        </w:rPr>
        <w:t xml:space="preserve"> </w:t>
      </w:r>
    </w:p>
    <w:p w:rsidR="00061BAE" w:rsidRPr="003A31C6" w:rsidP="003A31C6" w14:paraId="699973EC" w14:textId="77777777">
      <w:pPr>
        <w:pStyle w:val="NormalSS"/>
        <w:spacing w:after="160"/>
        <w:ind w:left="1152" w:firstLine="0"/>
        <w:rPr>
          <w:b/>
          <w:bCs/>
          <w:iCs/>
          <w:szCs w:val="24"/>
        </w:rPr>
      </w:pPr>
      <w:r w:rsidRPr="003A31C6">
        <w:rPr>
          <w:b/>
          <w:bCs/>
          <w:iCs/>
          <w:szCs w:val="24"/>
        </w:rPr>
        <w:t xml:space="preserve">* Requiring respondents to prepare a written response to a collection of information in fewer than 30 days after receipt of </w:t>
      </w:r>
      <w:r w:rsidRPr="003A31C6">
        <w:rPr>
          <w:b/>
          <w:bCs/>
          <w:iCs/>
          <w:szCs w:val="24"/>
        </w:rPr>
        <w:t>it;</w:t>
      </w:r>
      <w:r w:rsidRPr="003A31C6">
        <w:rPr>
          <w:b/>
          <w:bCs/>
          <w:iCs/>
          <w:szCs w:val="24"/>
        </w:rPr>
        <w:t xml:space="preserve"> </w:t>
      </w:r>
    </w:p>
    <w:p w:rsidR="00061BAE" w:rsidRPr="003A31C6" w:rsidP="003A31C6" w14:paraId="28D92989" w14:textId="77777777">
      <w:pPr>
        <w:pStyle w:val="NormalSS"/>
        <w:spacing w:after="160"/>
        <w:ind w:left="720"/>
        <w:rPr>
          <w:b/>
          <w:bCs/>
          <w:iCs/>
          <w:szCs w:val="24"/>
        </w:rPr>
      </w:pPr>
      <w:r w:rsidRPr="003A31C6">
        <w:rPr>
          <w:b/>
          <w:bCs/>
          <w:iCs/>
          <w:szCs w:val="24"/>
        </w:rPr>
        <w:t xml:space="preserve">* Requiring respondents to submit more than an original and two copies of any </w:t>
      </w:r>
      <w:r w:rsidRPr="003A31C6">
        <w:rPr>
          <w:b/>
          <w:bCs/>
          <w:iCs/>
          <w:szCs w:val="24"/>
        </w:rPr>
        <w:t>document;</w:t>
      </w:r>
      <w:r w:rsidRPr="003A31C6">
        <w:rPr>
          <w:b/>
          <w:bCs/>
          <w:iCs/>
          <w:szCs w:val="24"/>
        </w:rPr>
        <w:t xml:space="preserve"> </w:t>
      </w:r>
    </w:p>
    <w:p w:rsidR="00061BAE" w:rsidRPr="003A31C6" w:rsidP="003A31C6" w14:paraId="64A7C06A" w14:textId="77777777">
      <w:pPr>
        <w:pStyle w:val="NormalSS"/>
        <w:spacing w:after="160"/>
        <w:ind w:left="1152" w:firstLine="0"/>
        <w:rPr>
          <w:b/>
          <w:bCs/>
          <w:iCs/>
          <w:szCs w:val="24"/>
        </w:rPr>
      </w:pPr>
      <w:r w:rsidRPr="003A31C6">
        <w:rPr>
          <w:b/>
          <w:bCs/>
          <w:iCs/>
          <w:szCs w:val="24"/>
        </w:rPr>
        <w:t xml:space="preserve">* Requiring respondents to retain records, other than health, medical, government contract, grant-in-aid, or tax records, for more than three </w:t>
      </w:r>
      <w:r w:rsidRPr="003A31C6">
        <w:rPr>
          <w:b/>
          <w:bCs/>
          <w:iCs/>
          <w:szCs w:val="24"/>
        </w:rPr>
        <w:t>years;</w:t>
      </w:r>
      <w:r w:rsidRPr="003A31C6">
        <w:rPr>
          <w:b/>
          <w:bCs/>
          <w:iCs/>
          <w:szCs w:val="24"/>
        </w:rPr>
        <w:t xml:space="preserve"> </w:t>
      </w:r>
    </w:p>
    <w:p w:rsidR="00061BAE" w:rsidRPr="003A31C6" w:rsidP="003A31C6" w14:paraId="5C85CA5C" w14:textId="77777777">
      <w:pPr>
        <w:pStyle w:val="NormalSS"/>
        <w:spacing w:after="160"/>
        <w:ind w:left="1152" w:firstLine="0"/>
        <w:rPr>
          <w:b/>
          <w:bCs/>
          <w:iCs/>
          <w:szCs w:val="24"/>
        </w:rPr>
      </w:pPr>
      <w:r w:rsidRPr="003A31C6">
        <w:rPr>
          <w:b/>
          <w:bCs/>
          <w:iCs/>
          <w:szCs w:val="24"/>
        </w:rPr>
        <w:t xml:space="preserve">* In connection with a statistical survey, that is not designed to produce valid and reliable results that can be generalized to the universe of </w:t>
      </w:r>
      <w:r w:rsidRPr="003A31C6">
        <w:rPr>
          <w:b/>
          <w:bCs/>
          <w:iCs/>
          <w:szCs w:val="24"/>
        </w:rPr>
        <w:t>study;</w:t>
      </w:r>
      <w:r w:rsidRPr="003A31C6">
        <w:rPr>
          <w:b/>
          <w:bCs/>
          <w:iCs/>
          <w:szCs w:val="24"/>
        </w:rPr>
        <w:t xml:space="preserve"> </w:t>
      </w:r>
    </w:p>
    <w:p w:rsidR="00061BAE" w:rsidRPr="003A31C6" w:rsidP="003A31C6" w14:paraId="0B6E12A2" w14:textId="77777777">
      <w:pPr>
        <w:pStyle w:val="NormalSS"/>
        <w:spacing w:after="160"/>
        <w:ind w:left="1152" w:firstLine="0"/>
        <w:rPr>
          <w:b/>
          <w:bCs/>
          <w:iCs/>
          <w:szCs w:val="24"/>
        </w:rPr>
      </w:pPr>
      <w:r w:rsidRPr="003A31C6">
        <w:rPr>
          <w:b/>
          <w:bCs/>
          <w:iCs/>
          <w:szCs w:val="24"/>
        </w:rPr>
        <w:t xml:space="preserve">* Requiring the use of a statistical data classification that has not been reviewed and approved by </w:t>
      </w:r>
      <w:r w:rsidRPr="003A31C6">
        <w:rPr>
          <w:b/>
          <w:bCs/>
          <w:iCs/>
          <w:szCs w:val="24"/>
        </w:rPr>
        <w:t>OMB;</w:t>
      </w:r>
      <w:r w:rsidRPr="003A31C6">
        <w:rPr>
          <w:b/>
          <w:bCs/>
          <w:iCs/>
          <w:szCs w:val="24"/>
        </w:rPr>
        <w:t xml:space="preserve"> </w:t>
      </w:r>
    </w:p>
    <w:p w:rsidR="00061BAE" w:rsidRPr="003A31C6" w:rsidP="003A31C6" w14:paraId="1FC79746" w14:textId="77777777">
      <w:pPr>
        <w:pStyle w:val="NormalSS"/>
        <w:spacing w:after="160"/>
        <w:ind w:left="1152" w:firstLine="0"/>
        <w:rPr>
          <w:b/>
          <w:bCs/>
          <w:iCs/>
          <w:szCs w:val="24"/>
        </w:rPr>
      </w:pPr>
      <w:r w:rsidRPr="003A31C6">
        <w:rPr>
          <w:b/>
          <w:bCs/>
          <w:iCs/>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61BAE" w:rsidRPr="003A31C6" w:rsidP="003A31C6" w14:paraId="602258F2" w14:textId="77777777">
      <w:pPr>
        <w:pStyle w:val="NormalSS"/>
        <w:spacing w:after="160"/>
        <w:ind w:left="1152" w:firstLine="0"/>
        <w:rPr>
          <w:b/>
          <w:bCs/>
          <w:iCs/>
          <w:szCs w:val="24"/>
        </w:rPr>
      </w:pPr>
      <w:r w:rsidRPr="003A31C6">
        <w:rPr>
          <w:b/>
          <w:bCs/>
          <w:iCs/>
          <w:szCs w:val="24"/>
        </w:rPr>
        <w:t>* Requiring respondents to submit proprietary trade secrets, or other confidential information unless the agency can demonstrate that it has instituted procedures to protect the information's confidentiality to the extent permitted by law.</w:t>
      </w:r>
    </w:p>
    <w:bookmarkEnd w:id="13"/>
    <w:bookmarkEnd w:id="14"/>
    <w:p w:rsidR="003A1E5A" w:rsidRPr="00977E47" w:rsidP="008203C9" w14:paraId="3DD71AB9" w14:textId="77500EA8">
      <w:pPr>
        <w:rPr>
          <w:rFonts w:ascii="Times New Roman" w:hAnsi="Times New Roman" w:cs="Times New Roman"/>
          <w:sz w:val="24"/>
          <w:szCs w:val="24"/>
        </w:rPr>
      </w:pPr>
      <w:r w:rsidRPr="00977E47">
        <w:rPr>
          <w:rFonts w:ascii="Times New Roman" w:hAnsi="Times New Roman" w:cs="Times New Roman"/>
          <w:sz w:val="24"/>
          <w:szCs w:val="24"/>
        </w:rPr>
        <w:t>There are no special circumstances for the proposed data collection.</w:t>
      </w:r>
    </w:p>
    <w:p w:rsidR="003A1E5A" w:rsidRPr="008203C9" w:rsidP="000E3127" w14:paraId="70244003" w14:textId="24AD772D">
      <w:pPr>
        <w:pStyle w:val="ListParagraph"/>
        <w:keepNext/>
        <w:numPr>
          <w:ilvl w:val="0"/>
          <w:numId w:val="37"/>
        </w:numPr>
        <w:tabs>
          <w:tab w:val="left" w:pos="990"/>
        </w:tabs>
        <w:ind w:left="990" w:hanging="630"/>
        <w:outlineLvl w:val="2"/>
      </w:pPr>
      <w:bookmarkStart w:id="15" w:name="_Toc384973511"/>
      <w:bookmarkStart w:id="16" w:name="_Toc436904535"/>
      <w:bookmarkStart w:id="17" w:name="_Toc496104741"/>
      <w:r w:rsidRPr="008203C9">
        <w:rPr>
          <w:rFonts w:ascii="Arial Black" w:hAnsi="Arial Black"/>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203C9" w:rsidRPr="008203C9" w:rsidP="008203C9" w14:paraId="7BF2D698" w14:textId="58DD1AAC">
      <w:pPr>
        <w:spacing w:before="240"/>
        <w:rPr>
          <w:rFonts w:ascii="Times New Roman" w:hAnsi="Times New Roman" w:cs="Times New Roman"/>
          <w:sz w:val="24"/>
          <w:szCs w:val="24"/>
        </w:rPr>
      </w:pPr>
      <w:bookmarkStart w:id="18" w:name="_Toc496104742"/>
      <w:bookmarkEnd w:id="15"/>
      <w:bookmarkEnd w:id="16"/>
      <w:bookmarkEnd w:id="17"/>
      <w:r w:rsidRPr="00E805CF">
        <w:rPr>
          <w:rFonts w:ascii="Times New Roman" w:hAnsi="Times New Roman" w:cs="Times New Roman"/>
          <w:sz w:val="24"/>
          <w:szCs w:val="24"/>
        </w:rPr>
        <w:t>The 60-day notice to solicit public comments was published in the Federal Register, 89 FR 2024-22432 on October 1, 2024</w:t>
      </w:r>
      <w:r w:rsidRPr="00E805CF">
        <w:rPr>
          <w:rFonts w:ascii="Times New Roman" w:hAnsi="Times New Roman" w:cs="Times New Roman"/>
          <w:sz w:val="24"/>
          <w:szCs w:val="24"/>
        </w:rPr>
        <w:t>. No public comments were received.</w:t>
      </w:r>
    </w:p>
    <w:p w:rsidR="003A1E5A" w:rsidRPr="00B9312C" w:rsidP="000E3127" w14:paraId="715B8396" w14:textId="2E1F832D">
      <w:pPr>
        <w:pStyle w:val="ListParagraph"/>
        <w:keepNext/>
        <w:tabs>
          <w:tab w:val="left" w:pos="990"/>
        </w:tabs>
        <w:ind w:left="990"/>
        <w:outlineLvl w:val="2"/>
        <w:rPr>
          <w:rFonts w:ascii="Arial Black" w:hAnsi="Arial Black"/>
        </w:rPr>
      </w:pPr>
      <w:r w:rsidRPr="00B9312C">
        <w:rPr>
          <w:rFonts w:ascii="Arial Black" w:hAnsi="Arial Black"/>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A1E5A" w:rsidRPr="003A31C6" w:rsidP="000E3127" w14:paraId="5B580263" w14:textId="75165216">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990"/>
        <w:rPr>
          <w:rFonts w:ascii="Arial Black" w:hAnsi="Arial Black" w:cs="Times New Roman"/>
          <w:b/>
          <w:bCs/>
          <w:iCs/>
          <w:sz w:val="24"/>
          <w:szCs w:val="24"/>
        </w:rPr>
      </w:pPr>
      <w:r w:rsidRPr="003A31C6">
        <w:rPr>
          <w:rFonts w:ascii="Arial Black" w:hAnsi="Arial Black" w:cs="Times New Roman"/>
          <w:b/>
          <w:bCs/>
          <w:iCs/>
          <w:sz w:val="24"/>
          <w:szCs w:val="24"/>
        </w:rPr>
        <w:t xml:space="preserve">Consultation with representatives of those from whom information is to be obtained or those who must compile records should occur at least once every 3 years - even if the collection of information activity is the </w:t>
      </w:r>
      <w:r w:rsidRPr="003A31C6">
        <w:rPr>
          <w:rFonts w:ascii="Arial Black" w:hAnsi="Arial Black" w:cs="Times New Roman"/>
          <w:b/>
          <w:bCs/>
          <w:iCs/>
          <w:sz w:val="24"/>
          <w:szCs w:val="24"/>
        </w:rPr>
        <w:t>same as in prior periods. There may be circumstances that may preclude consultation in a specific situation. These circumstances should be explained.</w:t>
      </w:r>
      <w:bookmarkEnd w:id="18"/>
    </w:p>
    <w:p w:rsidR="003A1E5A" w:rsidRPr="00977E47" w:rsidP="00AE3477" w14:paraId="036B26B2" w14:textId="05B0DE7A">
      <w:pPr>
        <w:rPr>
          <w:rFonts w:ascii="Times New Roman" w:hAnsi="Times New Roman" w:cs="Times New Roman"/>
          <w:sz w:val="24"/>
          <w:szCs w:val="24"/>
        </w:rPr>
      </w:pPr>
      <w:r w:rsidRPr="00977E47">
        <w:rPr>
          <w:rFonts w:ascii="Times New Roman" w:hAnsi="Times New Roman" w:cs="Times New Roman"/>
          <w:sz w:val="24"/>
          <w:szCs w:val="24"/>
        </w:rPr>
        <w:t>The project includes a Technical Working Group (TWG) to provide substantive feedback throughout the project period. Members of the TWG are listed in Table A.</w:t>
      </w:r>
      <w:r w:rsidR="00D9687D">
        <w:rPr>
          <w:rFonts w:ascii="Times New Roman" w:hAnsi="Times New Roman" w:cs="Times New Roman"/>
          <w:sz w:val="24"/>
          <w:szCs w:val="24"/>
        </w:rPr>
        <w:t>1</w:t>
      </w:r>
      <w:r w:rsidRPr="00977E47">
        <w:rPr>
          <w:rFonts w:ascii="Times New Roman" w:hAnsi="Times New Roman" w:cs="Times New Roman"/>
          <w:sz w:val="24"/>
          <w:szCs w:val="24"/>
        </w:rPr>
        <w:t>. They have expertise in research methodology</w:t>
      </w:r>
      <w:r w:rsidR="006B7E93">
        <w:rPr>
          <w:rFonts w:ascii="Times New Roman" w:hAnsi="Times New Roman" w:cs="Times New Roman"/>
          <w:sz w:val="24"/>
          <w:szCs w:val="24"/>
        </w:rPr>
        <w:t xml:space="preserve">, sector-based training, and </w:t>
      </w:r>
      <w:r w:rsidRPr="00977E47">
        <w:rPr>
          <w:rFonts w:ascii="Times New Roman" w:hAnsi="Times New Roman" w:cs="Times New Roman"/>
          <w:sz w:val="24"/>
          <w:szCs w:val="24"/>
        </w:rPr>
        <w:t xml:space="preserve">populations similar to those being served in </w:t>
      </w:r>
      <w:r w:rsidR="006B7E93">
        <w:rPr>
          <w:rFonts w:ascii="Times New Roman" w:hAnsi="Times New Roman" w:cs="Times New Roman"/>
          <w:sz w:val="24"/>
          <w:szCs w:val="24"/>
        </w:rPr>
        <w:t>SCSEP</w:t>
      </w:r>
      <w:r w:rsidR="00933D19">
        <w:rPr>
          <w:rFonts w:ascii="Times New Roman" w:hAnsi="Times New Roman" w:cs="Times New Roman"/>
          <w:sz w:val="24"/>
          <w:szCs w:val="24"/>
        </w:rPr>
        <w:t>.</w:t>
      </w:r>
    </w:p>
    <w:p w:rsidR="007054C3" w:rsidRPr="00674556" w:rsidP="00674556" w14:paraId="4CCC979B" w14:textId="5C56B58B">
      <w:pPr>
        <w:pBdr>
          <w:bottom w:val="single" w:sz="4" w:space="1" w:color="auto"/>
        </w:pBdr>
        <w:rPr>
          <w:rFonts w:cstheme="minorHAnsi"/>
          <w:b/>
          <w:bCs/>
        </w:rPr>
      </w:pPr>
      <w:bookmarkStart w:id="19" w:name="_Hlk142898751"/>
      <w:r>
        <w:rPr>
          <w:rFonts w:ascii="Arial Black" w:hAnsi="Arial Black"/>
          <w:b/>
          <w:bCs/>
        </w:rPr>
        <w:t>Table A.</w:t>
      </w:r>
      <w:r w:rsidR="00D9687D">
        <w:rPr>
          <w:rFonts w:ascii="Arial Black" w:hAnsi="Arial Black"/>
          <w:b/>
          <w:bCs/>
        </w:rPr>
        <w:t>1</w:t>
      </w:r>
      <w:r>
        <w:rPr>
          <w:rFonts w:ascii="Arial Black" w:hAnsi="Arial Black"/>
          <w:b/>
          <w:bCs/>
        </w:rPr>
        <w:t xml:space="preserve">. Technical Working Group </w:t>
      </w:r>
    </w:p>
    <w:bookmarkEnd w:id="19"/>
    <w:p w:rsidR="00A83518" w:rsidRPr="00A83518" w:rsidP="00A83518" w14:paraId="5B6F271E" w14:textId="1F5B3B26">
      <w:pPr>
        <w:ind w:left="360" w:hanging="360"/>
        <w:rPr>
          <w:rFonts w:ascii="Arial" w:hAnsi="Arial" w:cs="Arial"/>
          <w:sz w:val="18"/>
          <w:szCs w:val="18"/>
        </w:rPr>
      </w:pPr>
      <w:r w:rsidRPr="00A83518">
        <w:rPr>
          <w:rFonts w:ascii="Arial" w:hAnsi="Arial" w:cs="Arial"/>
          <w:sz w:val="18"/>
          <w:szCs w:val="18"/>
        </w:rPr>
        <w:t>Jacqueline L. Angel</w:t>
      </w:r>
      <w:r>
        <w:rPr>
          <w:rFonts w:ascii="Arial" w:hAnsi="Arial" w:cs="Arial"/>
          <w:sz w:val="18"/>
          <w:szCs w:val="18"/>
        </w:rPr>
        <w:t xml:space="preserve">, </w:t>
      </w:r>
      <w:r w:rsidRPr="00A83518">
        <w:rPr>
          <w:rFonts w:ascii="Arial" w:hAnsi="Arial" w:cs="Arial"/>
          <w:sz w:val="18"/>
          <w:szCs w:val="18"/>
        </w:rPr>
        <w:t xml:space="preserve">Wilbur J. Cohen </w:t>
      </w:r>
      <w:r w:rsidRPr="00A83518">
        <w:rPr>
          <w:rFonts w:ascii="Arial" w:hAnsi="Arial" w:cs="Arial"/>
          <w:sz w:val="18"/>
          <w:szCs w:val="18"/>
        </w:rPr>
        <w:t>Professor in Health and Social Policy, LBJ School of Public Affairs, University of Texas at Austin</w:t>
      </w:r>
    </w:p>
    <w:p w:rsidR="00A83518" w:rsidRPr="00A83518" w:rsidP="00A83518" w14:paraId="523C805D" w14:textId="2E3667EF">
      <w:pPr>
        <w:ind w:left="360" w:hanging="360"/>
        <w:rPr>
          <w:rFonts w:ascii="Arial" w:hAnsi="Arial" w:cs="Arial"/>
          <w:sz w:val="18"/>
          <w:szCs w:val="18"/>
        </w:rPr>
      </w:pPr>
      <w:r w:rsidRPr="00A83518">
        <w:rPr>
          <w:rFonts w:ascii="Arial" w:hAnsi="Arial" w:cs="Arial"/>
          <w:sz w:val="18"/>
          <w:szCs w:val="18"/>
        </w:rPr>
        <w:t>Cal J. Halvorsen</w:t>
      </w:r>
      <w:r>
        <w:rPr>
          <w:rFonts w:ascii="Arial" w:hAnsi="Arial" w:cs="Arial"/>
          <w:sz w:val="18"/>
          <w:szCs w:val="18"/>
        </w:rPr>
        <w:t xml:space="preserve">, </w:t>
      </w:r>
      <w:r w:rsidRPr="00A83518">
        <w:rPr>
          <w:rFonts w:ascii="Arial" w:hAnsi="Arial" w:cs="Arial"/>
          <w:sz w:val="18"/>
          <w:szCs w:val="18"/>
        </w:rPr>
        <w:t>Assistant Professor, Boston College School of Social Work and affiliate of the Center for Aging &amp; Work at Boston College</w:t>
      </w:r>
    </w:p>
    <w:p w:rsidR="00C73242" w:rsidP="00A83518" w14:paraId="64D9914D" w14:textId="176D3D3D">
      <w:pPr>
        <w:ind w:left="360" w:hanging="360"/>
        <w:rPr>
          <w:rFonts w:ascii="Arial" w:hAnsi="Arial" w:cs="Arial"/>
          <w:sz w:val="18"/>
          <w:szCs w:val="18"/>
        </w:rPr>
      </w:pPr>
      <w:r w:rsidRPr="00A83518">
        <w:rPr>
          <w:rFonts w:ascii="Arial" w:hAnsi="Arial" w:cs="Arial"/>
          <w:sz w:val="18"/>
          <w:szCs w:val="18"/>
        </w:rPr>
        <w:t>Maria Heidkamp</w:t>
      </w:r>
      <w:r>
        <w:rPr>
          <w:rFonts w:ascii="Arial" w:hAnsi="Arial" w:cs="Arial"/>
          <w:sz w:val="18"/>
          <w:szCs w:val="18"/>
        </w:rPr>
        <w:t xml:space="preserve">, </w:t>
      </w:r>
      <w:r w:rsidRPr="00C73242">
        <w:rPr>
          <w:rFonts w:ascii="Arial" w:hAnsi="Arial" w:cs="Arial"/>
          <w:sz w:val="18"/>
          <w:szCs w:val="18"/>
        </w:rPr>
        <w:t>Chief Innovation and Policy Officer</w:t>
      </w:r>
      <w:r w:rsidR="00647A60">
        <w:rPr>
          <w:rFonts w:ascii="Arial" w:hAnsi="Arial" w:cs="Arial"/>
          <w:sz w:val="18"/>
          <w:szCs w:val="18"/>
        </w:rPr>
        <w:t xml:space="preserve">, </w:t>
      </w:r>
      <w:r w:rsidRPr="00C73242">
        <w:rPr>
          <w:rFonts w:ascii="Arial" w:hAnsi="Arial" w:cs="Arial"/>
          <w:sz w:val="18"/>
          <w:szCs w:val="18"/>
        </w:rPr>
        <w:t xml:space="preserve">New Jersey Council of County Colleges </w:t>
      </w:r>
    </w:p>
    <w:p w:rsidR="00A83518" w:rsidRPr="00A83518" w:rsidP="00A83518" w14:paraId="2D3CE831" w14:textId="4522D887">
      <w:pPr>
        <w:ind w:left="360" w:hanging="360"/>
        <w:rPr>
          <w:rFonts w:ascii="Arial" w:hAnsi="Arial" w:cs="Arial"/>
          <w:sz w:val="18"/>
          <w:szCs w:val="18"/>
        </w:rPr>
      </w:pPr>
      <w:r w:rsidRPr="00A83518">
        <w:rPr>
          <w:rFonts w:ascii="Arial" w:hAnsi="Arial" w:cs="Arial"/>
          <w:sz w:val="18"/>
          <w:szCs w:val="18"/>
        </w:rPr>
        <w:t>Susan Houseman</w:t>
      </w:r>
      <w:r>
        <w:rPr>
          <w:rFonts w:ascii="Arial" w:hAnsi="Arial" w:cs="Arial"/>
          <w:sz w:val="18"/>
          <w:szCs w:val="18"/>
        </w:rPr>
        <w:t xml:space="preserve">, </w:t>
      </w:r>
      <w:r w:rsidRPr="00A83518">
        <w:rPr>
          <w:rFonts w:ascii="Arial" w:hAnsi="Arial" w:cs="Arial"/>
          <w:sz w:val="18"/>
          <w:szCs w:val="18"/>
        </w:rPr>
        <w:t>Vice-President and Director of Research, Upjohn Institute for Employment Research</w:t>
      </w:r>
    </w:p>
    <w:p w:rsidR="00674556" w:rsidRPr="00B9312C" w:rsidP="00A83518" w14:paraId="0BC270CC" w14:textId="7AB8AA1D">
      <w:pPr>
        <w:spacing w:after="0"/>
        <w:rPr>
          <w:rFonts w:ascii="Arial" w:hAnsi="Arial" w:cs="Arial"/>
          <w:sz w:val="18"/>
          <w:szCs w:val="18"/>
          <w:highlight w:val="yellow"/>
        </w:rPr>
      </w:pPr>
      <w:r w:rsidRPr="00A83518">
        <w:rPr>
          <w:rFonts w:ascii="Arial" w:hAnsi="Arial" w:cs="Arial"/>
          <w:sz w:val="18"/>
          <w:szCs w:val="18"/>
        </w:rPr>
        <w:t>David Judkins</w:t>
      </w:r>
      <w:r>
        <w:rPr>
          <w:rFonts w:ascii="Arial" w:hAnsi="Arial" w:cs="Arial"/>
          <w:sz w:val="18"/>
          <w:szCs w:val="18"/>
        </w:rPr>
        <w:t xml:space="preserve">, </w:t>
      </w:r>
      <w:r w:rsidRPr="00A83518">
        <w:rPr>
          <w:rFonts w:ascii="Arial" w:hAnsi="Arial" w:cs="Arial"/>
          <w:sz w:val="18"/>
          <w:szCs w:val="18"/>
        </w:rPr>
        <w:t>Principal Associate, Abt Associates</w:t>
      </w:r>
    </w:p>
    <w:p w:rsidR="00526CE0" w:rsidP="00526CE0" w14:paraId="3073088A" w14:textId="79C77166">
      <w:pPr>
        <w:pBdr>
          <w:bottom w:val="single" w:sz="4" w:space="1" w:color="auto"/>
        </w:pBdr>
        <w:rPr>
          <w:rFonts w:ascii="Arial" w:hAnsi="Arial" w:cs="Arial"/>
          <w:sz w:val="18"/>
          <w:szCs w:val="18"/>
        </w:rPr>
      </w:pPr>
    </w:p>
    <w:p w:rsidR="00674556" w:rsidRPr="00B9312C" w:rsidP="000E3127" w14:paraId="121E0E38" w14:textId="10DFF6FE">
      <w:pPr>
        <w:pStyle w:val="ListParagraph"/>
        <w:keepNext/>
        <w:numPr>
          <w:ilvl w:val="0"/>
          <w:numId w:val="37"/>
        </w:numPr>
        <w:tabs>
          <w:tab w:val="left" w:pos="990"/>
        </w:tabs>
        <w:ind w:left="990" w:hanging="630"/>
        <w:outlineLvl w:val="2"/>
        <w:rPr>
          <w:rFonts w:ascii="Arial Black" w:hAnsi="Arial Black"/>
        </w:rPr>
      </w:pPr>
      <w:bookmarkStart w:id="20" w:name="_Toc384973514"/>
      <w:bookmarkStart w:id="21" w:name="_Toc436904536"/>
      <w:r w:rsidRPr="00B9312C">
        <w:rPr>
          <w:rFonts w:ascii="Arial Black" w:hAnsi="Arial Black"/>
        </w:rPr>
        <w:t>Explain any decision to provide any payment or gift to respondents, other than remuneration of contractors or grantees.</w:t>
      </w:r>
    </w:p>
    <w:p w:rsidR="00D12AF3" w:rsidRPr="00B9312C" w:rsidP="00B9312C" w14:paraId="46B7866B" w14:textId="397B2BC7">
      <w:pPr>
        <w:spacing w:before="240"/>
        <w:rPr>
          <w:rFonts w:ascii="Times New Roman" w:hAnsi="Times New Roman" w:cs="Times New Roman"/>
          <w:sz w:val="24"/>
          <w:szCs w:val="24"/>
        </w:rPr>
      </w:pPr>
      <w:r w:rsidRPr="00B9312C">
        <w:rPr>
          <w:rFonts w:ascii="Times New Roman" w:hAnsi="Times New Roman" w:cs="Times New Roman"/>
          <w:sz w:val="24"/>
          <w:szCs w:val="24"/>
        </w:rPr>
        <w:t xml:space="preserve">There are no payments or gifts to </w:t>
      </w:r>
      <w:r w:rsidR="00B9312C">
        <w:rPr>
          <w:rFonts w:ascii="Times New Roman" w:hAnsi="Times New Roman" w:cs="Times New Roman"/>
          <w:sz w:val="24"/>
          <w:szCs w:val="24"/>
        </w:rPr>
        <w:t>study participants who consent to be in the study, fill out the BIF, and get randomly assigned to a study group.</w:t>
      </w:r>
    </w:p>
    <w:p w:rsidR="00977E47" w:rsidRPr="00B9312C" w:rsidP="000E3127" w14:paraId="482D3E91" w14:textId="64FBE147">
      <w:pPr>
        <w:pStyle w:val="ListParagraph"/>
        <w:keepNext/>
        <w:numPr>
          <w:ilvl w:val="0"/>
          <w:numId w:val="37"/>
        </w:numPr>
        <w:tabs>
          <w:tab w:val="left" w:pos="990"/>
        </w:tabs>
        <w:ind w:left="990" w:hanging="630"/>
        <w:outlineLvl w:val="2"/>
        <w:rPr>
          <w:rFonts w:ascii="Arial Black" w:hAnsi="Arial Black"/>
        </w:rPr>
      </w:pPr>
      <w:bookmarkStart w:id="22" w:name="_Toc496104744"/>
      <w:bookmarkStart w:id="23" w:name="_Toc384973515"/>
      <w:bookmarkStart w:id="24" w:name="_Toc436904537"/>
      <w:r w:rsidRPr="00B9312C">
        <w:rPr>
          <w:rFonts w:ascii="Arial Black" w:hAnsi="Arial Black"/>
        </w:rPr>
        <w:t xml:space="preserve">Describe any </w:t>
      </w:r>
      <w:r w:rsidRPr="00B9312C">
        <w:rPr>
          <w:rFonts w:ascii="Arial Black" w:hAnsi="Arial Black"/>
        </w:rPr>
        <w:t>assurance of privacy provided to respondents and the basis for the assurance in statute, regulation, or agency policy.</w:t>
      </w:r>
      <w:bookmarkEnd w:id="22"/>
      <w:bookmarkEnd w:id="23"/>
      <w:bookmarkEnd w:id="24"/>
    </w:p>
    <w:bookmarkEnd w:id="20"/>
    <w:bookmarkEnd w:id="21"/>
    <w:p w:rsidR="002234F3" w:rsidRPr="00977E47" w:rsidP="00B9312C" w14:paraId="73D84535" w14:textId="4684D2A3">
      <w:pPr>
        <w:spacing w:before="240"/>
        <w:rPr>
          <w:rFonts w:ascii="Times New Roman" w:hAnsi="Times New Roman" w:cs="Times New Roman"/>
          <w:sz w:val="24"/>
          <w:szCs w:val="24"/>
        </w:rPr>
      </w:pPr>
      <w:r w:rsidRPr="1674CC30">
        <w:rPr>
          <w:rFonts w:ascii="Times New Roman" w:hAnsi="Times New Roman" w:cs="Times New Roman"/>
          <w:sz w:val="24"/>
          <w:szCs w:val="24"/>
        </w:rPr>
        <w:t xml:space="preserve">All </w:t>
      </w:r>
      <w:r w:rsidR="00B9312C">
        <w:rPr>
          <w:rFonts w:ascii="Times New Roman" w:hAnsi="Times New Roman" w:cs="Times New Roman"/>
          <w:sz w:val="24"/>
          <w:szCs w:val="24"/>
        </w:rPr>
        <w:t xml:space="preserve">participants </w:t>
      </w:r>
      <w:r w:rsidRPr="1674CC30">
        <w:rPr>
          <w:rFonts w:ascii="Times New Roman" w:hAnsi="Times New Roman" w:cs="Times New Roman"/>
          <w:sz w:val="24"/>
          <w:szCs w:val="24"/>
        </w:rPr>
        <w:t xml:space="preserve">taking part in data collection activities </w:t>
      </w:r>
      <w:r w:rsidR="00B9312C">
        <w:rPr>
          <w:rFonts w:ascii="Times New Roman" w:hAnsi="Times New Roman" w:cs="Times New Roman"/>
          <w:sz w:val="24"/>
          <w:szCs w:val="24"/>
        </w:rPr>
        <w:t xml:space="preserve">sign an informed consent form that describes </w:t>
      </w:r>
      <w:r w:rsidRPr="1674CC30">
        <w:rPr>
          <w:rFonts w:ascii="Times New Roman" w:hAnsi="Times New Roman" w:cs="Times New Roman"/>
          <w:sz w:val="24"/>
          <w:szCs w:val="24"/>
        </w:rPr>
        <w:t>information collected</w:t>
      </w:r>
      <w:r w:rsidR="00B9312C">
        <w:rPr>
          <w:rFonts w:ascii="Times New Roman" w:hAnsi="Times New Roman" w:cs="Times New Roman"/>
          <w:sz w:val="24"/>
          <w:szCs w:val="24"/>
        </w:rPr>
        <w:t>, and how it</w:t>
      </w:r>
      <w:r w:rsidRPr="1674CC30">
        <w:rPr>
          <w:rFonts w:ascii="Times New Roman" w:hAnsi="Times New Roman" w:cs="Times New Roman"/>
          <w:sz w:val="24"/>
          <w:szCs w:val="24"/>
        </w:rPr>
        <w:t xml:space="preserve"> will be kept private to the extent permitted by law. </w:t>
      </w:r>
      <w:r w:rsidR="00804B0A">
        <w:rPr>
          <w:rFonts w:ascii="Times New Roman" w:hAnsi="Times New Roman" w:cs="Times New Roman"/>
          <w:sz w:val="24"/>
          <w:szCs w:val="24"/>
        </w:rPr>
        <w:t>In addition to providing consent to take part in the randomized lottery, p</w:t>
      </w:r>
      <w:r w:rsidR="00B9312C">
        <w:rPr>
          <w:rFonts w:ascii="Times New Roman" w:hAnsi="Times New Roman" w:cs="Times New Roman"/>
          <w:sz w:val="24"/>
          <w:szCs w:val="24"/>
        </w:rPr>
        <w:t>articipants will</w:t>
      </w:r>
      <w:r w:rsidRPr="1674CC30">
        <w:rPr>
          <w:rFonts w:ascii="Times New Roman" w:hAnsi="Times New Roman" w:cs="Times New Roman"/>
          <w:sz w:val="24"/>
          <w:szCs w:val="24"/>
        </w:rPr>
        <w:t xml:space="preserve"> be informed that all data will be used for research purposes only, will be kept securely, and individually identifiable data will not be share</w:t>
      </w:r>
      <w:r w:rsidRPr="1674CC30" w:rsidR="00A42D7E">
        <w:rPr>
          <w:rFonts w:ascii="Times New Roman" w:hAnsi="Times New Roman" w:cs="Times New Roman"/>
          <w:sz w:val="24"/>
          <w:szCs w:val="24"/>
        </w:rPr>
        <w:t xml:space="preserve">d </w:t>
      </w:r>
      <w:r w:rsidRPr="1674CC30">
        <w:rPr>
          <w:rFonts w:ascii="Times New Roman" w:hAnsi="Times New Roman" w:cs="Times New Roman"/>
          <w:sz w:val="24"/>
          <w:szCs w:val="24"/>
        </w:rPr>
        <w:t xml:space="preserve">with program staff or </w:t>
      </w:r>
      <w:r w:rsidR="00B9312C">
        <w:rPr>
          <w:rFonts w:ascii="Times New Roman" w:hAnsi="Times New Roman" w:cs="Times New Roman"/>
          <w:sz w:val="24"/>
          <w:szCs w:val="24"/>
        </w:rPr>
        <w:t>DOL</w:t>
      </w:r>
      <w:r w:rsidRPr="1674CC30">
        <w:rPr>
          <w:rFonts w:ascii="Times New Roman" w:hAnsi="Times New Roman" w:cs="Times New Roman"/>
          <w:sz w:val="24"/>
          <w:szCs w:val="24"/>
        </w:rPr>
        <w:t xml:space="preserve">. Further, all </w:t>
      </w:r>
      <w:r w:rsidR="00B9312C">
        <w:rPr>
          <w:rFonts w:ascii="Times New Roman" w:hAnsi="Times New Roman" w:cs="Times New Roman"/>
          <w:sz w:val="24"/>
          <w:szCs w:val="24"/>
        </w:rPr>
        <w:t xml:space="preserve">participants </w:t>
      </w:r>
      <w:r w:rsidRPr="1674CC30">
        <w:rPr>
          <w:rFonts w:ascii="Times New Roman" w:hAnsi="Times New Roman" w:cs="Times New Roman"/>
          <w:sz w:val="24"/>
          <w:szCs w:val="24"/>
        </w:rPr>
        <w:t xml:space="preserve">will be assured that their participation is completely voluntary </w:t>
      </w:r>
      <w:r w:rsidRPr="1674CC30" w:rsidR="00A42D7E">
        <w:rPr>
          <w:rFonts w:ascii="Times New Roman" w:hAnsi="Times New Roman" w:cs="Times New Roman"/>
          <w:sz w:val="24"/>
          <w:szCs w:val="24"/>
        </w:rPr>
        <w:t xml:space="preserve">and </w:t>
      </w:r>
      <w:r w:rsidRPr="1674CC30">
        <w:rPr>
          <w:rFonts w:ascii="Times New Roman" w:hAnsi="Times New Roman" w:cs="Times New Roman"/>
          <w:sz w:val="24"/>
          <w:szCs w:val="24"/>
        </w:rPr>
        <w:t>given the option of not answering any individual</w:t>
      </w:r>
      <w:r w:rsidRPr="1674CC30">
        <w:rPr>
          <w:rFonts w:ascii="Times New Roman" w:hAnsi="Times New Roman" w:cs="Times New Roman"/>
          <w:sz w:val="24"/>
          <w:szCs w:val="24"/>
        </w:rPr>
        <w:t xml:space="preserve"> question. </w:t>
      </w:r>
    </w:p>
    <w:p w:rsidR="002234F3" w:rsidRPr="00B9312C" w:rsidP="000E3127" w14:paraId="64ACDE6E" w14:textId="5898770E">
      <w:pPr>
        <w:pStyle w:val="ListParagraph"/>
        <w:keepNext/>
        <w:numPr>
          <w:ilvl w:val="0"/>
          <w:numId w:val="37"/>
        </w:numPr>
        <w:tabs>
          <w:tab w:val="left" w:pos="990"/>
        </w:tabs>
        <w:ind w:left="990" w:hanging="630"/>
        <w:outlineLvl w:val="2"/>
        <w:rPr>
          <w:rFonts w:ascii="Arial Black" w:hAnsi="Arial Black"/>
        </w:rPr>
      </w:pPr>
      <w:bookmarkStart w:id="25" w:name="_Toc496104745"/>
      <w:bookmarkStart w:id="26" w:name="_Toc384973518"/>
      <w:bookmarkStart w:id="27" w:name="_Toc436904538"/>
      <w:r w:rsidRPr="00B9312C">
        <w:rPr>
          <w:rFonts w:ascii="Arial Black" w:hAnsi="Arial Black"/>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5"/>
    <w:bookmarkEnd w:id="26"/>
    <w:bookmarkEnd w:id="27"/>
    <w:p w:rsidR="006167F4" w:rsidP="00D02CAD" w14:paraId="2CD7AFF5" w14:textId="5A44CF04">
      <w:r w:rsidRPr="006E72DC">
        <w:rPr>
          <w:rFonts w:ascii="Times New Roman" w:hAnsi="Times New Roman" w:cs="Times New Roman"/>
          <w:sz w:val="24"/>
          <w:szCs w:val="24"/>
        </w:rPr>
        <w:t xml:space="preserve">This study does not include any questions of a sensitive nature. However, the </w:t>
      </w:r>
      <w:r w:rsidRPr="006E72DC">
        <w:rPr>
          <w:rFonts w:ascii="Times New Roman" w:hAnsi="Times New Roman" w:cs="Times New Roman"/>
          <w:sz w:val="24"/>
          <w:szCs w:val="24"/>
        </w:rPr>
        <w:t>Urban Institute’s Institutional Review Board (IRB) requires approval for all data collection activities involving surveys and interviews</w:t>
      </w:r>
      <w:r w:rsidR="00385119">
        <w:rPr>
          <w:rFonts w:ascii="Times New Roman" w:hAnsi="Times New Roman" w:cs="Times New Roman"/>
          <w:sz w:val="24"/>
          <w:szCs w:val="24"/>
        </w:rPr>
        <w:t xml:space="preserve"> and </w:t>
      </w:r>
      <w:r w:rsidRPr="002147FA" w:rsidR="00385119">
        <w:rPr>
          <w:rFonts w:ascii="Times New Roman" w:hAnsi="Times New Roman" w:cs="Times New Roman"/>
          <w:sz w:val="24"/>
          <w:szCs w:val="24"/>
        </w:rPr>
        <w:t>has reviewed and approved the activities herein.</w:t>
      </w:r>
      <w:r w:rsidR="00933D19">
        <w:rPr>
          <w:rFonts w:ascii="Times New Roman" w:hAnsi="Times New Roman" w:cs="Times New Roman"/>
          <w:sz w:val="24"/>
          <w:szCs w:val="24"/>
        </w:rPr>
        <w:t xml:space="preserve"> </w:t>
      </w:r>
    </w:p>
    <w:p w:rsidR="006167F4" w:rsidRPr="00B9312C" w:rsidP="000E3127" w14:paraId="30B3B066" w14:textId="59609A3C">
      <w:pPr>
        <w:pStyle w:val="ListParagraph"/>
        <w:keepNext/>
        <w:numPr>
          <w:ilvl w:val="0"/>
          <w:numId w:val="37"/>
        </w:numPr>
        <w:tabs>
          <w:tab w:val="left" w:pos="990"/>
        </w:tabs>
        <w:ind w:left="990" w:hanging="630"/>
        <w:outlineLvl w:val="2"/>
        <w:rPr>
          <w:rFonts w:ascii="Arial Black" w:hAnsi="Arial Black"/>
        </w:rPr>
      </w:pPr>
      <w:bookmarkStart w:id="28" w:name="_Toc384973519"/>
      <w:bookmarkStart w:id="29" w:name="_Toc436904539"/>
      <w:r w:rsidRPr="00B9312C">
        <w:rPr>
          <w:rFonts w:ascii="Arial Black" w:hAnsi="Arial Black"/>
        </w:rPr>
        <w:t xml:space="preserve">Provide estimates of the hour burden of the collection of </w:t>
      </w:r>
      <w:r w:rsidRPr="00B9312C">
        <w:rPr>
          <w:rFonts w:ascii="Arial Black" w:hAnsi="Arial Black"/>
        </w:rPr>
        <w:t>information.</w:t>
      </w:r>
    </w:p>
    <w:p w:rsidR="006167F4" w:rsidRPr="003A31C6" w:rsidP="006167F4" w14:paraId="78831331" w14:textId="77777777">
      <w:pPr>
        <w:spacing w:line="240" w:lineRule="auto"/>
        <w:rPr>
          <w:rFonts w:ascii="Times New Roman" w:hAnsi="Times New Roman" w:cs="Times New Roman"/>
          <w:b/>
          <w:bCs/>
          <w:iCs/>
          <w:sz w:val="24"/>
          <w:szCs w:val="24"/>
        </w:rPr>
      </w:pPr>
      <w:r w:rsidRPr="003A31C6">
        <w:rPr>
          <w:rFonts w:ascii="Times New Roman" w:hAnsi="Times New Roman" w:cs="Times New Roman"/>
          <w:b/>
          <w:bCs/>
          <w:i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w:t>
      </w:r>
      <w:r w:rsidRPr="003A31C6">
        <w:rPr>
          <w:rFonts w:ascii="Times New Roman" w:hAnsi="Times New Roman" w:cs="Times New Roman"/>
          <w:b/>
          <w:bCs/>
          <w:iCs/>
          <w:sz w:val="24"/>
          <w:szCs w:val="24"/>
        </w:rPr>
        <w:t>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167F4" w:rsidRPr="003A31C6" w:rsidP="006167F4" w14:paraId="57842C58" w14:textId="77777777">
      <w:pPr>
        <w:spacing w:line="240" w:lineRule="auto"/>
        <w:rPr>
          <w:rFonts w:ascii="Times New Roman" w:hAnsi="Times New Roman" w:cs="Times New Roman"/>
          <w:b/>
          <w:bCs/>
          <w:iCs/>
          <w:sz w:val="24"/>
          <w:szCs w:val="24"/>
        </w:rPr>
      </w:pPr>
      <w:r w:rsidRPr="003A31C6">
        <w:rPr>
          <w:rFonts w:ascii="Times New Roman" w:hAnsi="Times New Roman" w:cs="Times New Roman"/>
          <w:b/>
          <w:bCs/>
          <w:iCs/>
          <w:sz w:val="24"/>
          <w:szCs w:val="24"/>
        </w:rPr>
        <w:t xml:space="preserve">* If this request for approval covers more than one form, provide separate hour burden estimates for each form and aggregate the hour burdens. </w:t>
      </w:r>
    </w:p>
    <w:p w:rsidR="006167F4" w:rsidRPr="003A31C6" w:rsidP="006167F4" w14:paraId="04A61B64" w14:textId="6742E8F8">
      <w:pPr>
        <w:spacing w:line="240" w:lineRule="auto"/>
        <w:rPr>
          <w:rFonts w:ascii="Times New Roman" w:hAnsi="Times New Roman" w:cs="Times New Roman"/>
          <w:b/>
          <w:bCs/>
          <w:iCs/>
          <w:sz w:val="24"/>
          <w:szCs w:val="24"/>
        </w:rPr>
      </w:pPr>
      <w:r w:rsidRPr="003A31C6">
        <w:rPr>
          <w:rFonts w:ascii="Times New Roman" w:hAnsi="Times New Roman" w:cs="Times New Roman"/>
          <w:b/>
          <w:bCs/>
          <w:iCs/>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237AA" w:rsidP="006167F4" w14:paraId="544A224E" w14:textId="77777777">
      <w:pPr>
        <w:spacing w:line="240" w:lineRule="auto"/>
        <w:rPr>
          <w:rFonts w:ascii="Times New Roman" w:hAnsi="Times New Roman" w:cs="Times New Roman"/>
          <w:iCs/>
          <w:sz w:val="24"/>
          <w:szCs w:val="24"/>
        </w:rPr>
      </w:pPr>
    </w:p>
    <w:p w:rsidR="00065FFD" w:rsidRPr="00065FFD" w:rsidP="006167F4" w14:paraId="578793B7" w14:textId="3823E662">
      <w:pPr>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The data collection for these activities is estimated to take </w:t>
      </w:r>
      <w:r w:rsidRPr="00923626">
        <w:rPr>
          <w:rFonts w:ascii="Times New Roman" w:hAnsi="Times New Roman" w:cs="Times New Roman"/>
          <w:iCs/>
          <w:sz w:val="24"/>
          <w:szCs w:val="24"/>
        </w:rPr>
        <w:t>place over three years, with the annualized cost to respondents for each activity shown in Table A.</w:t>
      </w:r>
      <w:r w:rsidRPr="00923626" w:rsidR="008F5D13">
        <w:rPr>
          <w:rFonts w:ascii="Times New Roman" w:hAnsi="Times New Roman" w:cs="Times New Roman"/>
          <w:iCs/>
          <w:sz w:val="24"/>
          <w:szCs w:val="24"/>
        </w:rPr>
        <w:t>3</w:t>
      </w:r>
      <w:r w:rsidRPr="00923626">
        <w:rPr>
          <w:rFonts w:ascii="Times New Roman" w:hAnsi="Times New Roman" w:cs="Times New Roman"/>
          <w:iCs/>
          <w:sz w:val="24"/>
          <w:szCs w:val="24"/>
        </w:rPr>
        <w:t>.</w:t>
      </w:r>
      <w:r>
        <w:rPr>
          <w:rFonts w:ascii="Times New Roman" w:hAnsi="Times New Roman" w:cs="Times New Roman"/>
          <w:iCs/>
          <w:sz w:val="24"/>
          <w:szCs w:val="24"/>
        </w:rPr>
        <w:t xml:space="preserve"> </w:t>
      </w:r>
    </w:p>
    <w:p w:rsidR="00C0423D" w:rsidP="006167F4" w14:paraId="485D98EB" w14:textId="40C8542A">
      <w:pPr>
        <w:spacing w:line="240" w:lineRule="auto"/>
        <w:rPr>
          <w:rFonts w:ascii="Arial Black" w:hAnsi="Arial Black" w:cs="Times New Roman"/>
          <w:iCs/>
          <w:sz w:val="24"/>
          <w:szCs w:val="24"/>
        </w:rPr>
      </w:pPr>
      <w:bookmarkStart w:id="30" w:name="_Hlk164338186"/>
      <w:r>
        <w:rPr>
          <w:rFonts w:ascii="Arial Black" w:hAnsi="Arial Black" w:cs="Times New Roman"/>
          <w:iCs/>
          <w:sz w:val="24"/>
          <w:szCs w:val="24"/>
        </w:rPr>
        <w:t>Table A.</w:t>
      </w:r>
      <w:r w:rsidR="008F5D13">
        <w:rPr>
          <w:rFonts w:ascii="Arial Black" w:hAnsi="Arial Black" w:cs="Times New Roman"/>
          <w:iCs/>
          <w:sz w:val="24"/>
          <w:szCs w:val="24"/>
        </w:rPr>
        <w:t>3</w:t>
      </w:r>
      <w:r>
        <w:rPr>
          <w:rFonts w:ascii="Arial Black" w:hAnsi="Arial Black" w:cs="Times New Roman"/>
          <w:iCs/>
          <w:sz w:val="24"/>
          <w:szCs w:val="24"/>
        </w:rPr>
        <w:t xml:space="preserve">. Estimated Annualized Respondent Hour and Cost Burden </w:t>
      </w:r>
    </w:p>
    <w:tbl>
      <w:tblPr>
        <w:tblStyle w:val="TableGrid"/>
        <w:tblW w:w="9720" w:type="dxa"/>
        <w:tblLayout w:type="fixed"/>
        <w:tblLook w:val="04A0"/>
      </w:tblPr>
      <w:tblGrid>
        <w:gridCol w:w="1783"/>
        <w:gridCol w:w="1097"/>
        <w:gridCol w:w="1170"/>
        <w:gridCol w:w="1242"/>
        <w:gridCol w:w="1159"/>
        <w:gridCol w:w="1159"/>
        <w:gridCol w:w="927"/>
        <w:gridCol w:w="1183"/>
      </w:tblGrid>
      <w:tr w14:paraId="0E2CCC67" w14:textId="77777777" w:rsidTr="00B9312C">
        <w:tblPrEx>
          <w:tblW w:w="9720" w:type="dxa"/>
          <w:tblLayout w:type="fixed"/>
          <w:tblLook w:val="04A0"/>
        </w:tblPrEx>
        <w:tc>
          <w:tcPr>
            <w:tcW w:w="1783" w:type="dxa"/>
            <w:tcBorders>
              <w:top w:val="single" w:sz="4" w:space="0" w:color="auto"/>
              <w:left w:val="single" w:sz="4" w:space="0" w:color="auto"/>
              <w:bottom w:val="single" w:sz="4" w:space="0" w:color="auto"/>
              <w:right w:val="single" w:sz="4" w:space="0" w:color="auto"/>
            </w:tcBorders>
          </w:tcPr>
          <w:p w:rsidR="005A7783" w:rsidRPr="00283AD1" w:rsidP="001B48E3" w14:paraId="2F927C94" w14:textId="77777777">
            <w:pPr>
              <w:rPr>
                <w:rFonts w:ascii="Arial" w:hAnsi="Arial" w:cs="Arial"/>
                <w:b/>
                <w:bCs/>
                <w:sz w:val="18"/>
                <w:szCs w:val="18"/>
              </w:rPr>
            </w:pPr>
            <w:bookmarkStart w:id="31" w:name="_Hlk135892641"/>
            <w:bookmarkEnd w:id="28"/>
            <w:bookmarkEnd w:id="29"/>
            <w:r>
              <w:rPr>
                <w:rFonts w:ascii="Arial" w:hAnsi="Arial" w:cs="Arial"/>
                <w:b/>
                <w:bCs/>
                <w:sz w:val="18"/>
                <w:szCs w:val="18"/>
              </w:rPr>
              <w:t>Type of instrument</w:t>
            </w:r>
          </w:p>
        </w:tc>
        <w:tc>
          <w:tcPr>
            <w:tcW w:w="1097" w:type="dxa"/>
            <w:tcBorders>
              <w:top w:val="single" w:sz="4" w:space="0" w:color="auto"/>
              <w:left w:val="single" w:sz="4" w:space="0" w:color="auto"/>
              <w:bottom w:val="single" w:sz="4" w:space="0" w:color="auto"/>
              <w:right w:val="single" w:sz="4" w:space="0" w:color="auto"/>
            </w:tcBorders>
          </w:tcPr>
          <w:p w:rsidR="005A7783" w:rsidRPr="00283AD1" w:rsidP="007B41B6" w14:paraId="2BF00492" w14:textId="4010518E">
            <w:pPr>
              <w:jc w:val="center"/>
              <w:rPr>
                <w:rFonts w:ascii="Arial" w:hAnsi="Arial" w:cs="Arial"/>
                <w:b/>
                <w:bCs/>
                <w:sz w:val="18"/>
                <w:szCs w:val="18"/>
              </w:rPr>
            </w:pPr>
            <w:r>
              <w:rPr>
                <w:rFonts w:ascii="Arial" w:hAnsi="Arial" w:cs="Arial"/>
                <w:b/>
                <w:bCs/>
                <w:sz w:val="18"/>
                <w:szCs w:val="18"/>
              </w:rPr>
              <w:t>Number of Respon-dents</w:t>
            </w:r>
          </w:p>
        </w:tc>
        <w:tc>
          <w:tcPr>
            <w:tcW w:w="1170" w:type="dxa"/>
            <w:tcBorders>
              <w:top w:val="single" w:sz="4" w:space="0" w:color="auto"/>
              <w:left w:val="single" w:sz="4" w:space="0" w:color="auto"/>
              <w:bottom w:val="single" w:sz="4" w:space="0" w:color="auto"/>
              <w:right w:val="single" w:sz="4" w:space="0" w:color="auto"/>
            </w:tcBorders>
          </w:tcPr>
          <w:p w:rsidR="005A7783" w:rsidRPr="00283AD1" w:rsidP="001B48E3" w14:paraId="31EC1F72" w14:textId="77777777">
            <w:pPr>
              <w:ind w:right="-20"/>
              <w:jc w:val="center"/>
              <w:rPr>
                <w:rFonts w:ascii="Arial" w:hAnsi="Arial" w:cs="Arial"/>
                <w:b/>
                <w:bCs/>
                <w:sz w:val="18"/>
                <w:szCs w:val="18"/>
              </w:rPr>
            </w:pPr>
            <w:r>
              <w:rPr>
                <w:rFonts w:ascii="Arial" w:hAnsi="Arial" w:cs="Arial"/>
                <w:b/>
                <w:bCs/>
                <w:sz w:val="18"/>
                <w:szCs w:val="18"/>
              </w:rPr>
              <w:t>Number of Responses Per Respon-dent</w:t>
            </w:r>
          </w:p>
        </w:tc>
        <w:tc>
          <w:tcPr>
            <w:tcW w:w="1242" w:type="dxa"/>
            <w:tcBorders>
              <w:top w:val="single" w:sz="4" w:space="0" w:color="auto"/>
              <w:left w:val="single" w:sz="4" w:space="0" w:color="auto"/>
              <w:bottom w:val="single" w:sz="4" w:space="0" w:color="auto"/>
              <w:right w:val="single" w:sz="4" w:space="0" w:color="auto"/>
            </w:tcBorders>
          </w:tcPr>
          <w:p w:rsidR="005A7783" w:rsidRPr="00283AD1" w:rsidP="001B48E3" w14:paraId="4A7F1A0D" w14:textId="77777777">
            <w:pPr>
              <w:jc w:val="center"/>
              <w:rPr>
                <w:rFonts w:ascii="Arial" w:hAnsi="Arial" w:cs="Arial"/>
                <w:b/>
                <w:bCs/>
                <w:sz w:val="18"/>
                <w:szCs w:val="18"/>
              </w:rPr>
            </w:pPr>
            <w:r>
              <w:rPr>
                <w:rFonts w:ascii="Arial" w:hAnsi="Arial" w:cs="Arial"/>
                <w:b/>
                <w:bCs/>
                <w:sz w:val="18"/>
                <w:szCs w:val="18"/>
              </w:rPr>
              <w:t>Total Number of Responses</w:t>
            </w:r>
          </w:p>
        </w:tc>
        <w:tc>
          <w:tcPr>
            <w:tcW w:w="1159" w:type="dxa"/>
            <w:tcBorders>
              <w:top w:val="single" w:sz="4" w:space="0" w:color="auto"/>
              <w:left w:val="single" w:sz="4" w:space="0" w:color="auto"/>
              <w:bottom w:val="single" w:sz="4" w:space="0" w:color="auto"/>
              <w:right w:val="single" w:sz="4" w:space="0" w:color="auto"/>
            </w:tcBorders>
          </w:tcPr>
          <w:p w:rsidR="005A7783" w:rsidRPr="00283AD1" w:rsidP="001B48E3" w14:paraId="09174310" w14:textId="77777777">
            <w:pPr>
              <w:jc w:val="center"/>
              <w:rPr>
                <w:rFonts w:ascii="Arial" w:hAnsi="Arial" w:cs="Arial"/>
                <w:b/>
                <w:bCs/>
                <w:sz w:val="18"/>
                <w:szCs w:val="18"/>
              </w:rPr>
            </w:pPr>
            <w:r>
              <w:rPr>
                <w:rFonts w:ascii="Arial" w:hAnsi="Arial" w:cs="Arial"/>
                <w:b/>
                <w:bCs/>
                <w:sz w:val="18"/>
                <w:szCs w:val="18"/>
              </w:rPr>
              <w:t xml:space="preserve">Average Burden Per </w:t>
            </w:r>
            <w:r>
              <w:rPr>
                <w:rFonts w:ascii="Arial" w:hAnsi="Arial" w:cs="Arial"/>
                <w:b/>
                <w:bCs/>
                <w:sz w:val="18"/>
                <w:szCs w:val="18"/>
              </w:rPr>
              <w:t>Response (in hours)</w:t>
            </w:r>
          </w:p>
        </w:tc>
        <w:tc>
          <w:tcPr>
            <w:tcW w:w="1159" w:type="dxa"/>
            <w:tcBorders>
              <w:top w:val="single" w:sz="4" w:space="0" w:color="auto"/>
              <w:left w:val="single" w:sz="4" w:space="0" w:color="auto"/>
              <w:bottom w:val="single" w:sz="4" w:space="0" w:color="auto"/>
              <w:right w:val="single" w:sz="4" w:space="0" w:color="auto"/>
            </w:tcBorders>
          </w:tcPr>
          <w:p w:rsidR="005A7783" w:rsidRPr="00065586" w:rsidP="001B48E3" w14:paraId="5C746439" w14:textId="77777777">
            <w:pPr>
              <w:jc w:val="center"/>
              <w:rPr>
                <w:rFonts w:ascii="Arial" w:hAnsi="Arial" w:cs="Arial"/>
                <w:b/>
                <w:bCs/>
                <w:sz w:val="18"/>
                <w:szCs w:val="18"/>
              </w:rPr>
            </w:pPr>
            <w:r>
              <w:rPr>
                <w:rFonts w:ascii="Arial" w:hAnsi="Arial" w:cs="Arial"/>
                <w:b/>
                <w:bCs/>
                <w:sz w:val="18"/>
                <w:szCs w:val="18"/>
              </w:rPr>
              <w:t>Estimated burden hours</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5A7783" w:rsidP="001B48E3" w14:paraId="7835CD5F" w14:textId="5F3C8096">
            <w:pPr>
              <w:jc w:val="center"/>
              <w:rPr>
                <w:rFonts w:ascii="Arial" w:hAnsi="Arial" w:cs="Arial"/>
                <w:b/>
                <w:bCs/>
                <w:sz w:val="18"/>
                <w:szCs w:val="18"/>
              </w:rPr>
            </w:pPr>
            <w:r w:rsidRPr="00D530AF">
              <w:rPr>
                <w:rFonts w:ascii="Arial" w:eastAsia="Times New Roman" w:hAnsi="Arial" w:cs="Times New Roman"/>
                <w:b/>
                <w:sz w:val="18"/>
                <w:szCs w:val="18"/>
              </w:rPr>
              <w:t>Average Hourly Wage</w:t>
            </w:r>
            <w:r>
              <w:rPr>
                <w:rFonts w:ascii="Arial" w:eastAsia="Times New Roman" w:hAnsi="Arial" w:cs="Times New Roman"/>
                <w:b/>
                <w:sz w:val="18"/>
                <w:szCs w:val="18"/>
              </w:rPr>
              <w:t xml:space="preserve"> ($)</w:t>
            </w: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5A7783" w:rsidP="001B48E3" w14:paraId="4314C094" w14:textId="77777777">
            <w:pPr>
              <w:jc w:val="center"/>
              <w:rPr>
                <w:rFonts w:ascii="Arial" w:hAnsi="Arial" w:cs="Arial"/>
                <w:b/>
                <w:bCs/>
                <w:sz w:val="18"/>
                <w:szCs w:val="18"/>
              </w:rPr>
            </w:pPr>
            <w:r w:rsidRPr="00D530AF">
              <w:rPr>
                <w:rFonts w:ascii="Arial" w:eastAsia="Times New Roman" w:hAnsi="Arial" w:cs="Times New Roman"/>
                <w:b/>
                <w:sz w:val="18"/>
                <w:szCs w:val="18"/>
              </w:rPr>
              <w:t>Annual Burden Costs</w:t>
            </w:r>
          </w:p>
        </w:tc>
      </w:tr>
      <w:tr w14:paraId="30B75AE7" w14:textId="77777777" w:rsidTr="00B9312C">
        <w:tblPrEx>
          <w:tblW w:w="9720" w:type="dxa"/>
          <w:tblLayout w:type="fixed"/>
          <w:tblLook w:val="04A0"/>
        </w:tblPrEx>
        <w:tc>
          <w:tcPr>
            <w:tcW w:w="1783" w:type="dxa"/>
            <w:tcBorders>
              <w:bottom w:val="single" w:sz="4" w:space="0" w:color="auto"/>
            </w:tcBorders>
          </w:tcPr>
          <w:p w:rsidR="00A83518" w:rsidP="001B48E3" w14:paraId="1456E1E9" w14:textId="49386BA6">
            <w:pPr>
              <w:rPr>
                <w:rFonts w:ascii="Arial" w:hAnsi="Arial" w:cs="Arial"/>
                <w:sz w:val="18"/>
                <w:szCs w:val="18"/>
              </w:rPr>
            </w:pPr>
            <w:bookmarkStart w:id="32" w:name="_Hlk169001439"/>
            <w:r>
              <w:rPr>
                <w:rFonts w:ascii="Arial" w:hAnsi="Arial" w:cs="Arial"/>
                <w:sz w:val="18"/>
                <w:szCs w:val="18"/>
              </w:rPr>
              <w:t>Baseline Information Fo</w:t>
            </w:r>
            <w:r w:rsidR="00804B0A">
              <w:rPr>
                <w:rFonts w:ascii="Arial" w:hAnsi="Arial" w:cs="Arial"/>
                <w:sz w:val="18"/>
                <w:szCs w:val="18"/>
              </w:rPr>
              <w:t>r</w:t>
            </w:r>
            <w:r>
              <w:rPr>
                <w:rFonts w:ascii="Arial" w:hAnsi="Arial" w:cs="Arial"/>
                <w:sz w:val="18"/>
                <w:szCs w:val="18"/>
              </w:rPr>
              <w:t xml:space="preserve">m </w:t>
            </w:r>
            <w:r w:rsidR="00804B0A">
              <w:rPr>
                <w:rFonts w:ascii="Arial" w:hAnsi="Arial" w:cs="Arial"/>
                <w:sz w:val="18"/>
                <w:szCs w:val="18"/>
              </w:rPr>
              <w:t>(participants)</w:t>
            </w:r>
            <w:r>
              <w:rPr>
                <w:rFonts w:ascii="Arial" w:hAnsi="Arial" w:cs="Arial"/>
                <w:sz w:val="18"/>
                <w:szCs w:val="18"/>
              </w:rPr>
              <w:t xml:space="preserve"> </w:t>
            </w:r>
          </w:p>
        </w:tc>
        <w:tc>
          <w:tcPr>
            <w:tcW w:w="1097" w:type="dxa"/>
            <w:tcBorders>
              <w:bottom w:val="single" w:sz="4" w:space="0" w:color="auto"/>
            </w:tcBorders>
          </w:tcPr>
          <w:p w:rsidR="00A83518" w:rsidP="001B48E3" w14:paraId="642568AE" w14:textId="2F04ADA0">
            <w:pPr>
              <w:jc w:val="center"/>
              <w:rPr>
                <w:rFonts w:ascii="Arial" w:hAnsi="Arial" w:cs="Arial"/>
                <w:sz w:val="18"/>
                <w:szCs w:val="18"/>
              </w:rPr>
            </w:pPr>
            <w:r>
              <w:rPr>
                <w:rFonts w:ascii="Arial" w:hAnsi="Arial" w:cs="Arial"/>
                <w:sz w:val="18"/>
                <w:szCs w:val="18"/>
              </w:rPr>
              <w:t>1,600</w:t>
            </w:r>
          </w:p>
        </w:tc>
        <w:tc>
          <w:tcPr>
            <w:tcW w:w="1170" w:type="dxa"/>
            <w:tcBorders>
              <w:bottom w:val="single" w:sz="4" w:space="0" w:color="auto"/>
            </w:tcBorders>
          </w:tcPr>
          <w:p w:rsidR="00A83518" w:rsidP="001B48E3" w14:paraId="0A2DCE87" w14:textId="1E031BEE">
            <w:pPr>
              <w:jc w:val="center"/>
              <w:rPr>
                <w:rFonts w:ascii="Arial" w:hAnsi="Arial" w:cs="Arial"/>
                <w:sz w:val="18"/>
                <w:szCs w:val="18"/>
              </w:rPr>
            </w:pPr>
            <w:r>
              <w:rPr>
                <w:rFonts w:ascii="Arial" w:hAnsi="Arial" w:cs="Arial"/>
                <w:sz w:val="18"/>
                <w:szCs w:val="18"/>
              </w:rPr>
              <w:t>1</w:t>
            </w:r>
          </w:p>
        </w:tc>
        <w:tc>
          <w:tcPr>
            <w:tcW w:w="1242" w:type="dxa"/>
            <w:tcBorders>
              <w:bottom w:val="single" w:sz="4" w:space="0" w:color="auto"/>
            </w:tcBorders>
          </w:tcPr>
          <w:p w:rsidR="00A83518" w:rsidP="001B48E3" w14:paraId="1A58D96D" w14:textId="3F722F28">
            <w:pPr>
              <w:jc w:val="center"/>
              <w:rPr>
                <w:rFonts w:ascii="Arial" w:hAnsi="Arial" w:cs="Arial"/>
                <w:sz w:val="18"/>
                <w:szCs w:val="18"/>
              </w:rPr>
            </w:pPr>
            <w:r>
              <w:rPr>
                <w:rFonts w:ascii="Arial" w:hAnsi="Arial" w:cs="Arial"/>
                <w:sz w:val="18"/>
                <w:szCs w:val="18"/>
              </w:rPr>
              <w:t>1,600</w:t>
            </w:r>
          </w:p>
        </w:tc>
        <w:tc>
          <w:tcPr>
            <w:tcW w:w="1159" w:type="dxa"/>
            <w:tcBorders>
              <w:bottom w:val="single" w:sz="4" w:space="0" w:color="auto"/>
            </w:tcBorders>
          </w:tcPr>
          <w:p w:rsidR="00A83518" w:rsidP="001B48E3" w14:paraId="5D99EFE8" w14:textId="5EABF320">
            <w:pPr>
              <w:jc w:val="center"/>
              <w:rPr>
                <w:rFonts w:ascii="Arial" w:hAnsi="Arial" w:cs="Arial"/>
                <w:sz w:val="18"/>
                <w:szCs w:val="18"/>
              </w:rPr>
            </w:pPr>
            <w:r>
              <w:rPr>
                <w:rFonts w:ascii="Arial" w:hAnsi="Arial" w:cs="Arial"/>
                <w:sz w:val="18"/>
                <w:szCs w:val="18"/>
              </w:rPr>
              <w:t>.25</w:t>
            </w:r>
          </w:p>
        </w:tc>
        <w:tc>
          <w:tcPr>
            <w:tcW w:w="1159" w:type="dxa"/>
            <w:tcBorders>
              <w:bottom w:val="single" w:sz="4" w:space="0" w:color="auto"/>
            </w:tcBorders>
          </w:tcPr>
          <w:p w:rsidR="00A83518" w:rsidP="001B48E3" w14:paraId="759571CB" w14:textId="35A060A9">
            <w:pPr>
              <w:jc w:val="center"/>
              <w:rPr>
                <w:rFonts w:ascii="Arial" w:hAnsi="Arial" w:cs="Arial"/>
                <w:sz w:val="18"/>
                <w:szCs w:val="18"/>
              </w:rPr>
            </w:pPr>
            <w:r>
              <w:rPr>
                <w:rFonts w:ascii="Arial" w:hAnsi="Arial" w:cs="Arial"/>
                <w:sz w:val="18"/>
                <w:szCs w:val="18"/>
              </w:rPr>
              <w:t>400</w:t>
            </w:r>
          </w:p>
        </w:tc>
        <w:tc>
          <w:tcPr>
            <w:tcW w:w="927" w:type="dxa"/>
            <w:tcBorders>
              <w:bottom w:val="single" w:sz="4" w:space="0" w:color="auto"/>
            </w:tcBorders>
          </w:tcPr>
          <w:p w:rsidR="00A83518" w:rsidP="001B48E3" w14:paraId="013B62C6" w14:textId="681C2C82">
            <w:pPr>
              <w:jc w:val="center"/>
              <w:rPr>
                <w:rFonts w:ascii="Arial" w:hAnsi="Arial" w:cs="Arial"/>
                <w:sz w:val="18"/>
                <w:szCs w:val="18"/>
              </w:rPr>
            </w:pPr>
            <w:r>
              <w:rPr>
                <w:rFonts w:ascii="Arial" w:hAnsi="Arial" w:cs="Arial"/>
                <w:sz w:val="18"/>
                <w:szCs w:val="18"/>
              </w:rPr>
              <w:t>$7.25</w:t>
            </w:r>
            <w:r w:rsidRPr="00D530AF" w:rsidR="00804B0A">
              <w:rPr>
                <w:rFonts w:ascii="Arial" w:eastAsia="Times New Roman" w:hAnsi="Arial" w:cs="Times New Roman"/>
                <w:b/>
                <w:sz w:val="18"/>
                <w:szCs w:val="18"/>
                <w:vertAlign w:val="superscript"/>
              </w:rPr>
              <w:t>1</w:t>
            </w:r>
          </w:p>
        </w:tc>
        <w:tc>
          <w:tcPr>
            <w:tcW w:w="1183" w:type="dxa"/>
            <w:tcBorders>
              <w:bottom w:val="single" w:sz="4" w:space="0" w:color="auto"/>
            </w:tcBorders>
          </w:tcPr>
          <w:p w:rsidR="00A83518" w:rsidP="001B48E3" w14:paraId="5E48FA4E" w14:textId="793AF6F4">
            <w:pPr>
              <w:jc w:val="center"/>
              <w:rPr>
                <w:rFonts w:ascii="Arial" w:hAnsi="Arial" w:cs="Arial"/>
                <w:sz w:val="18"/>
                <w:szCs w:val="18"/>
              </w:rPr>
            </w:pPr>
            <w:r>
              <w:rPr>
                <w:rFonts w:ascii="Arial" w:hAnsi="Arial" w:cs="Arial"/>
                <w:sz w:val="18"/>
                <w:szCs w:val="18"/>
              </w:rPr>
              <w:t>$2,900</w:t>
            </w:r>
          </w:p>
        </w:tc>
      </w:tr>
    </w:tbl>
    <w:bookmarkEnd w:id="31"/>
    <w:bookmarkEnd w:id="32"/>
    <w:p w:rsidR="00CD61C8" w:rsidRPr="00804B0A" w:rsidP="00CD61C8" w14:paraId="25ECFF5C" w14:textId="67BD30DF">
      <w:pPr>
        <w:spacing w:after="0" w:line="240" w:lineRule="auto"/>
        <w:rPr>
          <w:rFonts w:ascii="Arial" w:hAnsi="Arial" w:cs="Arial"/>
          <w:sz w:val="18"/>
          <w:szCs w:val="18"/>
        </w:rPr>
      </w:pPr>
      <w:r w:rsidRPr="00CD61C8">
        <w:rPr>
          <w:rFonts w:ascii="Arial" w:hAnsi="Arial" w:cs="Arial"/>
          <w:sz w:val="18"/>
          <w:szCs w:val="18"/>
          <w:vertAlign w:val="superscript"/>
        </w:rPr>
        <w:t xml:space="preserve">1 </w:t>
      </w:r>
      <w:r w:rsidRPr="00CD61C8">
        <w:rPr>
          <w:rFonts w:ascii="Arial" w:hAnsi="Arial" w:cs="Arial"/>
          <w:sz w:val="18"/>
          <w:szCs w:val="18"/>
        </w:rPr>
        <w:t xml:space="preserve">Hourly wage for </w:t>
      </w:r>
      <w:r w:rsidR="00B9312C">
        <w:rPr>
          <w:rFonts w:ascii="Arial" w:hAnsi="Arial" w:cs="Arial"/>
          <w:sz w:val="18"/>
          <w:szCs w:val="18"/>
        </w:rPr>
        <w:t>participants</w:t>
      </w:r>
      <w:r w:rsidR="00041A1F">
        <w:rPr>
          <w:rFonts w:ascii="Arial" w:hAnsi="Arial" w:cs="Arial"/>
          <w:sz w:val="18"/>
          <w:szCs w:val="18"/>
        </w:rPr>
        <w:t xml:space="preserve"> is the minimum wage</w:t>
      </w:r>
      <w:r w:rsidR="004A5DA1">
        <w:rPr>
          <w:rFonts w:ascii="Arial" w:hAnsi="Arial" w:cs="Arial"/>
          <w:sz w:val="18"/>
          <w:szCs w:val="18"/>
        </w:rPr>
        <w:t>.</w:t>
      </w:r>
    </w:p>
    <w:bookmarkEnd w:id="30"/>
    <w:p w:rsidR="0016370D" w:rsidP="00CD61C8" w14:paraId="46984388" w14:textId="77777777">
      <w:pPr>
        <w:spacing w:after="0" w:line="240" w:lineRule="auto"/>
        <w:rPr>
          <w:rFonts w:ascii="Arial" w:hAnsi="Arial" w:cs="Arial"/>
          <w:sz w:val="18"/>
          <w:szCs w:val="18"/>
        </w:rPr>
      </w:pPr>
    </w:p>
    <w:p w:rsidR="0016370D" w:rsidRPr="007F52AE" w:rsidP="000E3127" w14:paraId="59EB71E1" w14:textId="56E5E82C">
      <w:pPr>
        <w:pStyle w:val="ListParagraph"/>
        <w:keepNext/>
        <w:numPr>
          <w:ilvl w:val="0"/>
          <w:numId w:val="37"/>
        </w:numPr>
        <w:tabs>
          <w:tab w:val="left" w:pos="990"/>
        </w:tabs>
        <w:ind w:left="990" w:hanging="630"/>
        <w:outlineLvl w:val="2"/>
        <w:rPr>
          <w:rFonts w:ascii="Arial Black" w:hAnsi="Arial Black"/>
        </w:rPr>
      </w:pPr>
      <w:r w:rsidRPr="007F52AE">
        <w:rPr>
          <w:rFonts w:ascii="Arial Black" w:hAnsi="Arial Black"/>
        </w:rPr>
        <w:t xml:space="preserve">Provide an estimate for the </w:t>
      </w:r>
      <w:r w:rsidRPr="007F52AE">
        <w:rPr>
          <w:rFonts w:ascii="Arial Black" w:hAnsi="Arial Black"/>
        </w:rPr>
        <w:t>total annual cost burden to respondents or record keepers resulting from the collection of information. (Do not include the cost of any hour burden already reflected on the burden worksheet).</w:t>
      </w:r>
    </w:p>
    <w:p w:rsidR="0016370D" w:rsidRPr="003A31C6" w:rsidP="003A31C6" w14:paraId="12A5EFDC" w14:textId="1A8A7938">
      <w:pPr>
        <w:pStyle w:val="NormalSS"/>
        <w:spacing w:before="240" w:after="160"/>
        <w:ind w:left="990" w:firstLine="0"/>
        <w:rPr>
          <w:b/>
          <w:bCs/>
          <w:szCs w:val="24"/>
        </w:rPr>
      </w:pPr>
      <w:r w:rsidRPr="003A31C6">
        <w:rPr>
          <w:b/>
          <w:bCs/>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3A31C6">
        <w:rPr>
          <w:b/>
          <w:bCs/>
          <w:szCs w:val="24"/>
        </w:rPr>
        <w:t>take into account</w:t>
      </w:r>
      <w:r w:rsidRPr="003A31C6">
        <w:rPr>
          <w:b/>
          <w:b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A31C6">
        <w:rPr>
          <w:b/>
          <w:bCs/>
          <w:szCs w:val="24"/>
        </w:rPr>
        <w:t>time period</w:t>
      </w:r>
      <w:r w:rsidRPr="003A31C6">
        <w:rPr>
          <w:b/>
          <w:bCs/>
          <w:szCs w:val="24"/>
        </w:rPr>
        <w:t xml:space="preserve"> over which costs will be incurred.  Capital and start-up costs include, among other items, preparations for collecting information such as purchasing computers and software; monitoring, sampling, drillin</w:t>
      </w:r>
      <w:r w:rsidRPr="003A31C6">
        <w:rPr>
          <w:b/>
          <w:bCs/>
          <w:szCs w:val="24"/>
        </w:rPr>
        <w:t xml:space="preserve">g and testing equipment; and record storage facilities. </w:t>
      </w:r>
    </w:p>
    <w:p w:rsidR="0016370D" w:rsidRPr="003A31C6" w:rsidP="003A31C6" w14:paraId="02EF73B0" w14:textId="77777777">
      <w:pPr>
        <w:pStyle w:val="NormalSS"/>
        <w:spacing w:before="240" w:after="160"/>
        <w:ind w:left="990" w:firstLine="0"/>
        <w:rPr>
          <w:b/>
          <w:bCs/>
          <w:szCs w:val="24"/>
        </w:rPr>
      </w:pPr>
      <w:r w:rsidRPr="003A31C6">
        <w:rPr>
          <w:b/>
          <w:bCs/>
          <w:szCs w:val="24"/>
        </w:rPr>
        <w:t xml:space="preserve">* If cost estimates are expected to vary widely, agencies should present ranges of cost burdens and explain the reasons for the variance.  The cost of purchasing or contracting out information collections services should be a part of this cost </w:t>
      </w:r>
      <w:r w:rsidRPr="003A31C6">
        <w:rPr>
          <w:b/>
          <w:bCs/>
          <w:szCs w:val="24"/>
        </w:rPr>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E3127" w:rsidRPr="003A31C6" w:rsidP="003A31C6" w14:paraId="46C43590" w14:textId="77777777">
      <w:pPr>
        <w:pStyle w:val="NormalSS"/>
        <w:spacing w:before="240" w:after="160"/>
        <w:ind w:left="990" w:firstLine="0"/>
        <w:rPr>
          <w:b/>
          <w:bCs/>
          <w:szCs w:val="24"/>
        </w:rPr>
      </w:pPr>
      <w:r w:rsidRPr="003A31C6">
        <w:rPr>
          <w:b/>
          <w:bCs/>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1D0F" w:rsidP="007B41B6" w14:paraId="66197EEA" w14:textId="799E3E2D">
      <w:pPr>
        <w:pStyle w:val="NormalSS"/>
        <w:spacing w:before="160" w:after="160"/>
        <w:ind w:firstLine="0"/>
        <w:rPr>
          <w:szCs w:val="24"/>
        </w:rPr>
      </w:pPr>
      <w:r>
        <w:rPr>
          <w:szCs w:val="24"/>
        </w:rPr>
        <w:t>There are no direct costs to respondents other than their time.</w:t>
      </w:r>
    </w:p>
    <w:p w:rsidR="00880B60" w:rsidRPr="000E3127" w:rsidP="000E3127" w14:paraId="09FEEE16" w14:textId="389403B8">
      <w:pPr>
        <w:pStyle w:val="ListParagraph"/>
        <w:keepNext/>
        <w:numPr>
          <w:ilvl w:val="0"/>
          <w:numId w:val="37"/>
        </w:numPr>
        <w:tabs>
          <w:tab w:val="left" w:pos="990"/>
        </w:tabs>
        <w:ind w:left="990" w:hanging="630"/>
        <w:outlineLvl w:val="2"/>
        <w:rPr>
          <w:rFonts w:ascii="Arial Black" w:hAnsi="Arial Black"/>
        </w:rPr>
      </w:pPr>
      <w:bookmarkStart w:id="33" w:name="_Toc384973523"/>
      <w:bookmarkStart w:id="34" w:name="_Toc436904541"/>
      <w:r w:rsidRPr="000E3127">
        <w:rPr>
          <w:rFonts w:ascii="Arial Black" w:hAnsi="Arial Black"/>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C11C2" w:rsidRPr="0014041C" w:rsidP="007B41B6" w14:paraId="38E3CA86" w14:textId="151A9E4E">
      <w:pPr>
        <w:pStyle w:val="NormalSS"/>
        <w:spacing w:before="240" w:after="160"/>
        <w:ind w:firstLine="0"/>
      </w:pPr>
      <w:r w:rsidRPr="002147FA">
        <w:rPr>
          <w:szCs w:val="24"/>
        </w:rPr>
        <w:t xml:space="preserve">The total cost to the Federal government is </w:t>
      </w:r>
      <w:r w:rsidRPr="002147FA" w:rsidR="001B7F3A">
        <w:rPr>
          <w:szCs w:val="24"/>
        </w:rPr>
        <w:t>$</w:t>
      </w:r>
      <w:r w:rsidRPr="002147FA" w:rsidR="002147FA">
        <w:rPr>
          <w:szCs w:val="24"/>
        </w:rPr>
        <w:t>2,</w:t>
      </w:r>
      <w:r w:rsidR="002147FA">
        <w:rPr>
          <w:szCs w:val="24"/>
        </w:rPr>
        <w:t>212</w:t>
      </w:r>
      <w:r w:rsidRPr="002147FA" w:rsidR="002147FA">
        <w:rPr>
          <w:szCs w:val="24"/>
        </w:rPr>
        <w:t>,</w:t>
      </w:r>
      <w:r w:rsidR="002147FA">
        <w:rPr>
          <w:szCs w:val="24"/>
        </w:rPr>
        <w:t>256</w:t>
      </w:r>
      <w:r w:rsidRPr="002147FA">
        <w:rPr>
          <w:szCs w:val="24"/>
        </w:rPr>
        <w:t xml:space="preserve">, and annualized cost to the federal government is </w:t>
      </w:r>
      <w:r w:rsidRPr="002147FA" w:rsidR="00D70968">
        <w:rPr>
          <w:rFonts w:cstheme="minorHAnsi"/>
          <w:bCs/>
        </w:rPr>
        <w:t>$</w:t>
      </w:r>
      <w:r w:rsidR="002147FA">
        <w:rPr>
          <w:rFonts w:cstheme="minorHAnsi"/>
          <w:bCs/>
        </w:rPr>
        <w:t>553,064</w:t>
      </w:r>
      <w:r w:rsidRPr="002147FA" w:rsidR="00B82342">
        <w:rPr>
          <w:rFonts w:cstheme="minorHAnsi"/>
          <w:bCs/>
        </w:rPr>
        <w:t>.</w:t>
      </w:r>
      <w:r w:rsidRPr="002147FA">
        <w:t xml:space="preserve"> Costs</w:t>
      </w:r>
      <w:r w:rsidRPr="0014041C">
        <w:t xml:space="preserve"> result from the following two categories: </w:t>
      </w:r>
    </w:p>
    <w:p w:rsidR="00AC11C2" w:rsidRPr="0014041C" w:rsidP="007B41B6" w14:paraId="630596EA" w14:textId="1FB062B6">
      <w:pPr>
        <w:pStyle w:val="NormalSS"/>
        <w:numPr>
          <w:ilvl w:val="0"/>
          <w:numId w:val="10"/>
        </w:numPr>
        <w:spacing w:before="160" w:after="160"/>
      </w:pPr>
      <w:r w:rsidRPr="0014041C">
        <w:t>The annualized cost to the federal government for the evaluation contractor, Urban Institute and its partner</w:t>
      </w:r>
      <w:r w:rsidR="00A83518">
        <w:t xml:space="preserve"> Capital Research Corporation</w:t>
      </w:r>
      <w:r w:rsidRPr="0014041C">
        <w:rPr>
          <w:color w:val="1A1818"/>
          <w:szCs w:val="21"/>
          <w:lang w:val="en"/>
        </w:rPr>
        <w:t>, to carry out this evaluation is $</w:t>
      </w:r>
      <w:r w:rsidR="00C03AD8">
        <w:rPr>
          <w:color w:val="1A1818"/>
          <w:szCs w:val="21"/>
          <w:lang w:val="en"/>
        </w:rPr>
        <w:t>539,214.</w:t>
      </w:r>
      <w:r w:rsidR="00AF4699">
        <w:rPr>
          <w:color w:val="1A1818"/>
          <w:szCs w:val="21"/>
          <w:lang w:val="en"/>
        </w:rPr>
        <w:t xml:space="preserve"> The total cost of the evaluation </w:t>
      </w:r>
      <w:r w:rsidR="00024689">
        <w:rPr>
          <w:color w:val="1A1818"/>
          <w:szCs w:val="21"/>
          <w:lang w:val="en"/>
        </w:rPr>
        <w:t>to date</w:t>
      </w:r>
      <w:r w:rsidR="00AF4699">
        <w:rPr>
          <w:color w:val="1A1818"/>
          <w:szCs w:val="21"/>
          <w:lang w:val="en"/>
        </w:rPr>
        <w:t xml:space="preserve"> is $</w:t>
      </w:r>
      <w:r w:rsidR="00024689">
        <w:rPr>
          <w:color w:val="1A1818"/>
          <w:szCs w:val="21"/>
          <w:lang w:val="en"/>
        </w:rPr>
        <w:t>2,156,856</w:t>
      </w:r>
      <w:r w:rsidR="00AF4699">
        <w:rPr>
          <w:color w:val="1A1818"/>
          <w:szCs w:val="21"/>
          <w:lang w:val="en"/>
        </w:rPr>
        <w:t>. Therefore, the annualized cost is $</w:t>
      </w:r>
      <w:r w:rsidR="00175224">
        <w:rPr>
          <w:color w:val="1A1818"/>
          <w:szCs w:val="21"/>
          <w:lang w:val="en"/>
        </w:rPr>
        <w:t xml:space="preserve">2,156,856 </w:t>
      </w:r>
      <w:r w:rsidR="00AF4699">
        <w:rPr>
          <w:color w:val="1A1818"/>
          <w:szCs w:val="21"/>
          <w:lang w:val="en"/>
        </w:rPr>
        <w:t xml:space="preserve">/ 4 = 539,214. </w:t>
      </w:r>
    </w:p>
    <w:p w:rsidR="00AC11C2" w:rsidRPr="00B538E3" w:rsidP="007B41B6" w14:paraId="634C692A" w14:textId="3D922BAC">
      <w:pPr>
        <w:pStyle w:val="NormalSS"/>
        <w:numPr>
          <w:ilvl w:val="0"/>
          <w:numId w:val="10"/>
        </w:numPr>
        <w:spacing w:before="160" w:after="160"/>
      </w:pPr>
      <w:r w:rsidRPr="00B538E3">
        <w:t>The annualized cost for federal technical staff to oversee the evaluation is $</w:t>
      </w:r>
      <w:r w:rsidR="00AF4699">
        <w:rPr>
          <w:rFonts w:cstheme="minorHAnsi"/>
          <w:bCs/>
        </w:rPr>
        <w:t>553,064</w:t>
      </w:r>
      <w:r w:rsidR="00D7738D">
        <w:rPr>
          <w:rFonts w:cstheme="minorHAnsi"/>
          <w:bCs/>
        </w:rPr>
        <w:t>.</w:t>
      </w:r>
      <w:r w:rsidRPr="00B538E3">
        <w:t xml:space="preserve"> This is calculated by the following: an annual level of effort of </w:t>
      </w:r>
      <w:r w:rsidR="00AF4699">
        <w:t>200</w:t>
      </w:r>
      <w:r w:rsidRPr="00B538E3" w:rsidR="00AF4699">
        <w:t xml:space="preserve"> </w:t>
      </w:r>
      <w:r w:rsidRPr="00B538E3">
        <w:t xml:space="preserve">hours for one Washington, DC-based Federal GS-14 step </w:t>
      </w:r>
      <w:r w:rsidR="00391390">
        <w:t>2</w:t>
      </w:r>
      <w:r w:rsidRPr="00B538E3" w:rsidR="00391390">
        <w:t xml:space="preserve"> </w:t>
      </w:r>
      <w:r w:rsidRPr="00B538E3">
        <w:t>employee earning $</w:t>
      </w:r>
      <w:r w:rsidR="00AF4699">
        <w:t>69</w:t>
      </w:r>
      <w:r w:rsidR="003E5DF6">
        <w:t>.</w:t>
      </w:r>
      <w:r w:rsidR="00D7738D">
        <w:t>2</w:t>
      </w:r>
      <w:r w:rsidR="00AF4699">
        <w:t>5</w:t>
      </w:r>
      <w:r w:rsidRPr="00B538E3">
        <w:t xml:space="preserve"> per hour. (See Office of Personnel Management </w:t>
      </w:r>
      <w:r w:rsidR="00D7738D">
        <w:t xml:space="preserve">Salary Table 2024-DCB; Grade 14, Step </w:t>
      </w:r>
      <w:r w:rsidR="00AF4699">
        <w:t>2</w:t>
      </w:r>
      <w:r w:rsidR="00D7738D">
        <w:t xml:space="preserve">. </w:t>
      </w:r>
      <w:hyperlink r:id="rId5" w:history="1">
        <w:r w:rsidRPr="009F2B36" w:rsidR="00D7738D">
          <w:rPr>
            <w:rStyle w:val="Hyperlink"/>
          </w:rPr>
          <w:t>https://www.opm.gov/policy-data-oversight/pay-leave/salaries-wages/salary-tables/pdf/2024/DCB.pdf</w:t>
        </w:r>
      </w:hyperlink>
      <w:r w:rsidR="00D7738D">
        <w:t>. Hourly salary determined by dividing annual salary by 2080.</w:t>
      </w:r>
      <w:r w:rsidRPr="00CD61C8">
        <w:rPr>
          <w:rFonts w:cstheme="minorHAnsi"/>
          <w:bCs/>
        </w:rPr>
        <w:t xml:space="preserve">) Therefore, the annualized cost is </w:t>
      </w:r>
      <w:r w:rsidR="00AF4699">
        <w:rPr>
          <w:rFonts w:cstheme="minorHAnsi"/>
          <w:bCs/>
        </w:rPr>
        <w:t>200</w:t>
      </w:r>
      <w:r w:rsidRPr="00CD61C8" w:rsidR="00AF4699">
        <w:rPr>
          <w:rFonts w:cstheme="minorHAnsi"/>
          <w:bCs/>
        </w:rPr>
        <w:t xml:space="preserve"> </w:t>
      </w:r>
      <w:r w:rsidRPr="00CD61C8">
        <w:rPr>
          <w:rFonts w:cstheme="minorHAnsi"/>
          <w:bCs/>
        </w:rPr>
        <w:t>hours X $</w:t>
      </w:r>
      <w:r w:rsidR="00AF4699">
        <w:rPr>
          <w:rFonts w:cstheme="minorHAnsi"/>
          <w:bCs/>
        </w:rPr>
        <w:t>69</w:t>
      </w:r>
      <w:r w:rsidR="001B7F3A">
        <w:rPr>
          <w:rFonts w:cstheme="minorHAnsi"/>
          <w:bCs/>
        </w:rPr>
        <w:t>.</w:t>
      </w:r>
      <w:r w:rsidR="00D7738D">
        <w:rPr>
          <w:rFonts w:cstheme="minorHAnsi"/>
          <w:bCs/>
        </w:rPr>
        <w:t>2</w:t>
      </w:r>
      <w:r w:rsidR="00AF4699">
        <w:rPr>
          <w:rFonts w:cstheme="minorHAnsi"/>
          <w:bCs/>
        </w:rPr>
        <w:t>5</w:t>
      </w:r>
      <w:r w:rsidRPr="00CD61C8">
        <w:rPr>
          <w:rFonts w:cstheme="minorHAnsi"/>
          <w:bCs/>
        </w:rPr>
        <w:t xml:space="preserve">= </w:t>
      </w:r>
      <w:r w:rsidR="00D7738D">
        <w:rPr>
          <w:rFonts w:cstheme="minorHAnsi"/>
          <w:bCs/>
        </w:rPr>
        <w:t>$</w:t>
      </w:r>
      <w:r w:rsidR="00AF4699">
        <w:rPr>
          <w:rFonts w:cstheme="minorHAnsi"/>
          <w:bCs/>
        </w:rPr>
        <w:t>13,850</w:t>
      </w:r>
      <w:r w:rsidRPr="00CD61C8">
        <w:rPr>
          <w:rFonts w:cstheme="minorHAnsi"/>
          <w:bCs/>
        </w:rPr>
        <w:t xml:space="preserve">. </w:t>
      </w:r>
    </w:p>
    <w:p w:rsidR="00AC11C2" w:rsidP="007B41B6" w14:paraId="018A814D" w14:textId="74038B7E">
      <w:pPr>
        <w:pStyle w:val="NormalSS"/>
        <w:spacing w:before="160" w:after="160"/>
        <w:ind w:firstLine="0"/>
      </w:pPr>
      <w:r w:rsidRPr="00B538E3">
        <w:rPr>
          <w:rFonts w:cstheme="minorHAnsi"/>
          <w:bCs/>
        </w:rPr>
        <w:t>T</w:t>
      </w:r>
      <w:r w:rsidRPr="007B41B6">
        <w:rPr>
          <w:szCs w:val="24"/>
        </w:rPr>
        <w:t xml:space="preserve">he total annualized cost to the federal government </w:t>
      </w:r>
      <w:r w:rsidRPr="00D15C08">
        <w:rPr>
          <w:szCs w:val="24"/>
        </w:rPr>
        <w:t>is $</w:t>
      </w:r>
      <w:r w:rsidRPr="00BC215E" w:rsidR="00AF4699">
        <w:rPr>
          <w:szCs w:val="24"/>
        </w:rPr>
        <w:t xml:space="preserve">553,064 </w:t>
      </w:r>
      <w:r w:rsidRPr="00BC215E">
        <w:rPr>
          <w:szCs w:val="24"/>
        </w:rPr>
        <w:t>($</w:t>
      </w:r>
      <w:r w:rsidRPr="00BC215E" w:rsidR="00C03AD8">
        <w:rPr>
          <w:szCs w:val="24"/>
        </w:rPr>
        <w:t>539,214</w:t>
      </w:r>
      <w:r w:rsidRPr="00BC215E">
        <w:rPr>
          <w:szCs w:val="24"/>
        </w:rPr>
        <w:t xml:space="preserve"> + $</w:t>
      </w:r>
      <w:r w:rsidRPr="00D15C08" w:rsidR="00AF4699">
        <w:rPr>
          <w:szCs w:val="24"/>
        </w:rPr>
        <w:t>13,</w:t>
      </w:r>
      <w:r w:rsidR="00AF4699">
        <w:rPr>
          <w:szCs w:val="24"/>
        </w:rPr>
        <w:t>850</w:t>
      </w:r>
      <w:r w:rsidR="00C03AD8">
        <w:rPr>
          <w:szCs w:val="24"/>
        </w:rPr>
        <w:t>)</w:t>
      </w:r>
      <w:r w:rsidRPr="007B41B6">
        <w:rPr>
          <w:szCs w:val="24"/>
        </w:rPr>
        <w:t>.</w:t>
      </w:r>
    </w:p>
    <w:p w:rsidR="001D6B68" w:rsidRPr="000E3127" w:rsidP="000E3127" w14:paraId="7B6BC518" w14:textId="5D0FA3D7">
      <w:pPr>
        <w:pStyle w:val="ListParagraph"/>
        <w:keepNext/>
        <w:numPr>
          <w:ilvl w:val="0"/>
          <w:numId w:val="37"/>
        </w:numPr>
        <w:tabs>
          <w:tab w:val="left" w:pos="990"/>
        </w:tabs>
        <w:ind w:left="990" w:hanging="630"/>
        <w:outlineLvl w:val="2"/>
        <w:rPr>
          <w:rFonts w:ascii="Arial Black" w:hAnsi="Arial Black"/>
        </w:rPr>
      </w:pPr>
      <w:r w:rsidRPr="000E3127">
        <w:rPr>
          <w:rFonts w:ascii="Arial Black" w:hAnsi="Arial Black"/>
        </w:rPr>
        <w:t xml:space="preserve">Explain the reasons for any program changes or adjustments </w:t>
      </w:r>
      <w:r w:rsidRPr="000E3127">
        <w:rPr>
          <w:rFonts w:ascii="Arial Black" w:hAnsi="Arial Black"/>
        </w:rPr>
        <w:t>reported on the burden worksheet.</w:t>
      </w:r>
    </w:p>
    <w:p w:rsidR="00AC11C2" w:rsidRPr="00AC11C2" w:rsidP="007B41B6" w14:paraId="2FF3E933" w14:textId="77777777">
      <w:pPr>
        <w:pStyle w:val="NormalSS"/>
        <w:spacing w:before="160" w:after="160"/>
        <w:ind w:firstLine="0"/>
        <w:rPr>
          <w:szCs w:val="24"/>
        </w:rPr>
      </w:pPr>
      <w:r w:rsidRPr="00AC11C2">
        <w:rPr>
          <w:szCs w:val="24"/>
        </w:rPr>
        <w:t xml:space="preserve">This is a new information collection. </w:t>
      </w:r>
    </w:p>
    <w:p w:rsidR="001D6B68" w:rsidRPr="000E3127" w:rsidP="000E3127" w14:paraId="7CAF0F96" w14:textId="52A6AB46">
      <w:pPr>
        <w:pStyle w:val="ListParagraph"/>
        <w:keepNext/>
        <w:numPr>
          <w:ilvl w:val="0"/>
          <w:numId w:val="37"/>
        </w:numPr>
        <w:tabs>
          <w:tab w:val="left" w:pos="990"/>
        </w:tabs>
        <w:ind w:left="990" w:hanging="630"/>
        <w:outlineLvl w:val="2"/>
        <w:rPr>
          <w:rFonts w:ascii="Arial Black" w:hAnsi="Arial Black"/>
        </w:rPr>
      </w:pPr>
      <w:bookmarkStart w:id="35" w:name="_Toc384973525"/>
      <w:bookmarkStart w:id="36" w:name="_Toc436904543"/>
      <w:r w:rsidRPr="000E3127">
        <w:rPr>
          <w:rFonts w:ascii="Arial Black" w:hAnsi="Arial Black"/>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w:t>
      </w:r>
      <w:r w:rsidRPr="000E3127">
        <w:rPr>
          <w:rFonts w:ascii="Arial Black" w:hAnsi="Arial Black"/>
        </w:rPr>
        <w:t>collection of information, completion of report, publication dates, and other actions.</w:t>
      </w:r>
    </w:p>
    <w:bookmarkEnd w:id="35"/>
    <w:bookmarkEnd w:id="36"/>
    <w:p w:rsidR="00892842" w:rsidRPr="007B41B6" w:rsidP="007B41B6" w14:paraId="6BFB5F42" w14:textId="504B6383">
      <w:pPr>
        <w:pStyle w:val="NormalSS"/>
        <w:spacing w:before="160" w:after="160"/>
        <w:ind w:firstLine="0"/>
        <w:rPr>
          <w:szCs w:val="24"/>
        </w:rPr>
      </w:pPr>
      <w:r w:rsidRPr="007B41B6">
        <w:rPr>
          <w:szCs w:val="24"/>
        </w:rPr>
        <w:t xml:space="preserve">Data collection will begin in </w:t>
      </w:r>
      <w:r w:rsidR="00D7738D">
        <w:rPr>
          <w:szCs w:val="24"/>
        </w:rPr>
        <w:t>January 2025</w:t>
      </w:r>
      <w:r w:rsidRPr="007B41B6" w:rsidR="00CD61C8">
        <w:rPr>
          <w:szCs w:val="24"/>
        </w:rPr>
        <w:t xml:space="preserve"> </w:t>
      </w:r>
      <w:r w:rsidRPr="007B41B6">
        <w:rPr>
          <w:szCs w:val="24"/>
        </w:rPr>
        <w:t xml:space="preserve">and will end in </w:t>
      </w:r>
      <w:r w:rsidR="00D7738D">
        <w:rPr>
          <w:szCs w:val="24"/>
        </w:rPr>
        <w:t>August 2027</w:t>
      </w:r>
      <w:r w:rsidRPr="007B41B6">
        <w:rPr>
          <w:szCs w:val="24"/>
        </w:rPr>
        <w:t xml:space="preserve">. After data collection, </w:t>
      </w:r>
      <w:r w:rsidR="00D7738D">
        <w:rPr>
          <w:szCs w:val="24"/>
        </w:rPr>
        <w:t xml:space="preserve">baseline </w:t>
      </w:r>
      <w:r w:rsidRPr="007B41B6">
        <w:rPr>
          <w:szCs w:val="24"/>
        </w:rPr>
        <w:t>data will be presented in</w:t>
      </w:r>
      <w:r w:rsidR="00D7738D">
        <w:rPr>
          <w:szCs w:val="24"/>
        </w:rPr>
        <w:t xml:space="preserve"> </w:t>
      </w:r>
      <w:r w:rsidRPr="007B41B6">
        <w:rPr>
          <w:szCs w:val="24"/>
        </w:rPr>
        <w:t>tables</w:t>
      </w:r>
      <w:r w:rsidR="00D7738D">
        <w:rPr>
          <w:szCs w:val="24"/>
        </w:rPr>
        <w:t xml:space="preserve"> in the impact study report</w:t>
      </w:r>
      <w:r w:rsidRPr="007B41B6">
        <w:rPr>
          <w:szCs w:val="24"/>
        </w:rPr>
        <w:t>. Th</w:t>
      </w:r>
      <w:r w:rsidR="00BC215E">
        <w:rPr>
          <w:szCs w:val="24"/>
        </w:rPr>
        <w:t>e</w:t>
      </w:r>
      <w:r w:rsidRPr="007B41B6">
        <w:rPr>
          <w:szCs w:val="24"/>
        </w:rPr>
        <w:t xml:space="preserve"> report will be submitted</w:t>
      </w:r>
      <w:r w:rsidR="003825CF">
        <w:rPr>
          <w:szCs w:val="24"/>
        </w:rPr>
        <w:t xml:space="preserve"> to DOL</w:t>
      </w:r>
      <w:r w:rsidRPr="007B41B6">
        <w:rPr>
          <w:szCs w:val="24"/>
        </w:rPr>
        <w:t xml:space="preserve"> in </w:t>
      </w:r>
      <w:r w:rsidR="00D7738D">
        <w:rPr>
          <w:szCs w:val="24"/>
        </w:rPr>
        <w:t>spring 2030</w:t>
      </w:r>
      <w:r w:rsidRPr="007B41B6">
        <w:rPr>
          <w:szCs w:val="24"/>
        </w:rPr>
        <w:t>.</w:t>
      </w:r>
    </w:p>
    <w:p w:rsidR="001D6B68" w:rsidRPr="000E3127" w:rsidP="000E3127" w14:paraId="7A120F07" w14:textId="41386B98">
      <w:pPr>
        <w:pStyle w:val="ListParagraph"/>
        <w:keepNext/>
        <w:numPr>
          <w:ilvl w:val="0"/>
          <w:numId w:val="37"/>
        </w:numPr>
        <w:tabs>
          <w:tab w:val="left" w:pos="990"/>
        </w:tabs>
        <w:ind w:left="990" w:hanging="630"/>
        <w:outlineLvl w:val="2"/>
        <w:rPr>
          <w:rFonts w:ascii="Arial Black" w:hAnsi="Arial Black"/>
        </w:rPr>
      </w:pPr>
      <w:r w:rsidRPr="000E3127">
        <w:rPr>
          <w:rFonts w:ascii="Arial Black" w:hAnsi="Arial Black"/>
        </w:rPr>
        <w:t>If seeking approval to not display the expiration date for OMB approval of the information collection, explain the reasons that display would be inappropriate.</w:t>
      </w:r>
    </w:p>
    <w:p w:rsidR="001D6B68" w:rsidP="007B41B6" w14:paraId="2F402217" w14:textId="03A60197">
      <w:pPr>
        <w:pStyle w:val="NormalSS"/>
        <w:spacing w:before="160" w:after="160"/>
        <w:ind w:firstLine="0"/>
        <w:rPr>
          <w:szCs w:val="24"/>
        </w:rPr>
      </w:pPr>
      <w:r w:rsidRPr="001D6B68">
        <w:rPr>
          <w:szCs w:val="24"/>
        </w:rPr>
        <w:t>The OMB approval number and expira</w:t>
      </w:r>
      <w:r>
        <w:rPr>
          <w:szCs w:val="24"/>
        </w:rPr>
        <w:t>tion date will be displayed or cited on all forms completed as part of the data collection.</w:t>
      </w:r>
    </w:p>
    <w:p w:rsidR="00B82339" w:rsidRPr="007B41B6" w:rsidP="007B41B6" w14:paraId="06BB7120" w14:textId="590A4B41">
      <w:pPr>
        <w:pStyle w:val="ListParagraph"/>
        <w:keepNext/>
        <w:numPr>
          <w:ilvl w:val="0"/>
          <w:numId w:val="37"/>
        </w:numPr>
        <w:tabs>
          <w:tab w:val="left" w:pos="990"/>
        </w:tabs>
        <w:ind w:left="990" w:hanging="630"/>
        <w:outlineLvl w:val="2"/>
        <w:rPr>
          <w:rFonts w:ascii="Arial Black" w:hAnsi="Arial Black"/>
        </w:rPr>
      </w:pPr>
      <w:r w:rsidRPr="007B41B6">
        <w:rPr>
          <w:rFonts w:ascii="Arial Black" w:hAnsi="Arial Black"/>
        </w:rPr>
        <w:t xml:space="preserve">Explain each exception to the topics of the certification statement identified in </w:t>
      </w:r>
      <w:r w:rsidRPr="007B41B6">
        <w:rPr>
          <w:rFonts w:ascii="Arial Black" w:hAnsi="Arial Black"/>
        </w:rPr>
        <w:t>“Certification for Paperwork Reduction Act Submissions.”</w:t>
      </w:r>
      <w:bookmarkEnd w:id="33"/>
      <w:bookmarkEnd w:id="34"/>
    </w:p>
    <w:p w:rsidR="00A40837" w:rsidP="007B41B6" w14:paraId="7F863C58" w14:textId="1A0D976F">
      <w:pPr>
        <w:pStyle w:val="NormalSS"/>
        <w:spacing w:before="160" w:after="160"/>
        <w:ind w:firstLine="0"/>
      </w:pPr>
      <w:r>
        <w:t xml:space="preserve">No </w:t>
      </w:r>
      <w:r w:rsidRPr="007B41B6">
        <w:rPr>
          <w:szCs w:val="24"/>
        </w:rPr>
        <w:t>exceptions</w:t>
      </w:r>
      <w:r>
        <w:t xml:space="preserve"> are necessary for this information collection. </w:t>
      </w:r>
    </w:p>
    <w:sectPr w:rsidSect="00C0620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2545525"/>
      <w:docPartObj>
        <w:docPartGallery w:val="Page Numbers (Bottom of Page)"/>
        <w:docPartUnique/>
      </w:docPartObj>
    </w:sdtPr>
    <w:sdtEndPr>
      <w:rPr>
        <w:noProof/>
      </w:rPr>
    </w:sdtEndPr>
    <w:sdtContent>
      <w:p w:rsidR="00EA3274" w14:paraId="4DED29DD" w14:textId="14EE6C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A3274" w14:paraId="7D7A14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339" w14:paraId="7B59FD88" w14:textId="2FA0B7AC">
    <w:pPr>
      <w:pStyle w:val="Header"/>
    </w:pPr>
    <w:r>
      <w:t>PART A: JUSTIFICATION FOR</w:t>
    </w:r>
    <w:r w:rsidR="0061332C">
      <w:t xml:space="preserve"> </w:t>
    </w:r>
    <w:r w:rsidR="004C2B18">
      <w:t xml:space="preserve">THE OLDER WORKERS STUDY </w:t>
    </w:r>
    <w:r w:rsidR="0061332C">
      <w:t>IMPACT EVALUATION</w:t>
    </w:r>
    <w:r>
      <w:t xml:space="preserve"> </w:t>
    </w:r>
  </w:p>
  <w:p w:rsidR="00B82339" w14:paraId="3611F5A5" w14:textId="2A263321">
    <w:pPr>
      <w:pStyle w:val="Header"/>
    </w:pPr>
    <w:r>
      <w:t xml:space="preserve">OMB </w:t>
    </w:r>
    <w:r w:rsidR="00577D35">
      <w:t xml:space="preserve">Control </w:t>
    </w:r>
    <w:r>
      <w:t>N</w:t>
    </w:r>
    <w:r w:rsidR="00577D35">
      <w:t>umber</w:t>
    </w:r>
    <w:r w:rsidR="00F424E5">
      <w:t>:</w:t>
    </w:r>
    <w:r>
      <w:t xml:space="preserve"> </w:t>
    </w:r>
    <w:r w:rsidR="003F3121">
      <w:t>1290-0NEW</w:t>
    </w:r>
  </w:p>
  <w:p w:rsidR="00B82339" w:rsidRPr="00577D35" w:rsidP="006167F4" w14:paraId="0F5F474C" w14:textId="448D7FB9">
    <w:pPr>
      <w:pStyle w:val="Header"/>
      <w:rPr>
        <w:rFonts w:ascii="Times New Roman" w:hAnsi="Times New Roman"/>
        <w:sz w:val="20"/>
        <w:szCs w:val="20"/>
      </w:rPr>
    </w:pPr>
    <w:r>
      <w:rPr>
        <w:rFonts w:ascii="Times New Roman" w:hAnsi="Times New Roman"/>
        <w:sz w:val="20"/>
        <w:szCs w:val="20"/>
      </w:rPr>
      <w:t xml:space="preserve">OMB Expiration Date: </w:t>
    </w:r>
    <w:r w:rsidR="003F3121">
      <w:rPr>
        <w:rFonts w:ascii="Times New Roman" w:hAnsi="Times New Roman"/>
        <w:sz w:val="20"/>
        <w:szCs w:val="20"/>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66B2C"/>
    <w:multiLevelType w:val="hybridMultilevel"/>
    <w:tmpl w:val="8318C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13A87"/>
    <w:multiLevelType w:val="hybridMultilevel"/>
    <w:tmpl w:val="58A8A2C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04240F"/>
    <w:multiLevelType w:val="hybridMultilevel"/>
    <w:tmpl w:val="3D766104"/>
    <w:lvl w:ilvl="0">
      <w:start w:val="1"/>
      <w:numFmt w:val="decimal"/>
      <w:pStyle w:val="NumberedList"/>
      <w:lvlText w:val="%1."/>
      <w:lvlJc w:val="left"/>
      <w:pPr>
        <w:ind w:left="360" w:hanging="360"/>
      </w:pPr>
      <w:rPr>
        <w:rFonts w:ascii="Times New Roman" w:hAnsi="Times New Roman" w:hint="default"/>
        <w:b w:val="0"/>
        <w:bCs w:val="0"/>
        <w:i w:val="0"/>
        <w:iCs w:val="0"/>
        <w:color w:val="auto"/>
        <w:sz w:val="24"/>
        <w:szCs w:val="2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91E7AFA"/>
    <w:multiLevelType w:val="hybridMultilevel"/>
    <w:tmpl w:val="57B07C7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1278DD"/>
    <w:multiLevelType w:val="hybridMultilevel"/>
    <w:tmpl w:val="30C8ED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D234F4"/>
    <w:multiLevelType w:val="hybridMultilevel"/>
    <w:tmpl w:val="CEB8193A"/>
    <w:lvl w:ilvl="0">
      <w:start w:val="1"/>
      <w:numFmt w:val="bullet"/>
      <w:pStyle w:val="BulletedList"/>
      <w:lvlText w:val=""/>
      <w:lvlJc w:val="left"/>
      <w:pPr>
        <w:ind w:left="36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750593"/>
    <w:multiLevelType w:val="hybridMultilevel"/>
    <w:tmpl w:val="3B5EE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A51CAC"/>
    <w:multiLevelType w:val="hybridMultilevel"/>
    <w:tmpl w:val="DE68E032"/>
    <w:lvl w:ilvl="0">
      <w:start w:val="1"/>
      <w:numFmt w:val="decimal"/>
      <w:lvlText w:val="%1."/>
      <w:lvlJc w:val="left"/>
      <w:pPr>
        <w:ind w:left="1080" w:hanging="360"/>
      </w:pPr>
      <w:rPr>
        <w:rFonts w:ascii="Lato" w:hAnsi="Lato" w:hint="default"/>
        <w:b w:val="0"/>
        <w:bCs w:val="0"/>
        <w:i w:val="0"/>
        <w:iCs w:val="0"/>
        <w:color w:val="4472C4" w:themeColor="accent1"/>
        <w:position w:val="4"/>
        <w:sz w:val="20"/>
        <w:szCs w:val="1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CF546A"/>
    <w:multiLevelType w:val="hybridMultilevel"/>
    <w:tmpl w:val="DB1A0AC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9">
    <w:nsid w:val="16503AE1"/>
    <w:multiLevelType w:val="hybridMultilevel"/>
    <w:tmpl w:val="8A90375E"/>
    <w:lvl w:ilvl="0">
      <w:start w:val="1"/>
      <w:numFmt w:val="decimal"/>
      <w:lvlText w:val="%1."/>
      <w:lvlJc w:val="left"/>
      <w:pPr>
        <w:ind w:left="720" w:hanging="360"/>
      </w:pPr>
      <w:rPr>
        <w:rFonts w:ascii="Arial Black" w:hAnsi="Arial Black" w:cstheme="minorBidi" w:hint="default"/>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BE0B6B"/>
    <w:multiLevelType w:val="hybridMultilevel"/>
    <w:tmpl w:val="92C03B9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C576B3"/>
    <w:multiLevelType w:val="hybridMultilevel"/>
    <w:tmpl w:val="EF1A58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A57BC3"/>
    <w:multiLevelType w:val="hybridMultilevel"/>
    <w:tmpl w:val="702A9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CE0985"/>
    <w:multiLevelType w:val="hybridMultilevel"/>
    <w:tmpl w:val="69160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9123C9"/>
    <w:multiLevelType w:val="hybridMultilevel"/>
    <w:tmpl w:val="424E3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84091D"/>
    <w:multiLevelType w:val="hybridMultilevel"/>
    <w:tmpl w:val="D0DE8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003819"/>
    <w:multiLevelType w:val="hybridMultilevel"/>
    <w:tmpl w:val="3AF67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18566C"/>
    <w:multiLevelType w:val="hybridMultilevel"/>
    <w:tmpl w:val="91A85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9">
    <w:nsid w:val="3C721DA8"/>
    <w:multiLevelType w:val="hybridMultilevel"/>
    <w:tmpl w:val="580AE2F4"/>
    <w:lvl w:ilvl="0">
      <w:start w:val="1"/>
      <w:numFmt w:val="decimal"/>
      <w:lvlText w:val="%1."/>
      <w:lvlJc w:val="left"/>
      <w:pPr>
        <w:ind w:left="360" w:hanging="360"/>
      </w:pPr>
      <w:rPr>
        <w:rFonts w:ascii="Arial" w:hAnsi="Arial" w:hint="default"/>
        <w:b w:val="0"/>
        <w:bCs w:val="0"/>
        <w:i w:val="0"/>
        <w:iCs w:val="0"/>
        <w:color w:val="auto"/>
        <w:sz w:val="18"/>
        <w:szCs w:val="2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3DB62449"/>
    <w:multiLevelType w:val="hybridMultilevel"/>
    <w:tmpl w:val="123E5018"/>
    <w:lvl w:ilvl="0">
      <w:start w:val="1"/>
      <w:numFmt w:val="decimal"/>
      <w:lvlText w:val="%1."/>
      <w:lvlJc w:val="left"/>
      <w:pPr>
        <w:ind w:left="360" w:hanging="360"/>
      </w:pPr>
      <w:rPr>
        <w:rFonts w:ascii="Arial" w:hAnsi="Arial" w:hint="default"/>
        <w:b w:val="0"/>
        <w:bCs w:val="0"/>
        <w:i w:val="0"/>
        <w:iCs w:val="0"/>
        <w:color w:val="auto"/>
        <w:sz w:val="18"/>
        <w:szCs w:val="2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1">
    <w:nsid w:val="3F0E38A3"/>
    <w:multiLevelType w:val="hybridMultilevel"/>
    <w:tmpl w:val="EC7E4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B32131"/>
    <w:multiLevelType w:val="hybridMultilevel"/>
    <w:tmpl w:val="10F28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822DF"/>
    <w:multiLevelType w:val="hybridMultilevel"/>
    <w:tmpl w:val="7A8CC49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741740"/>
    <w:multiLevelType w:val="hybridMultilevel"/>
    <w:tmpl w:val="4AB46A1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5">
    <w:nsid w:val="4A282FBD"/>
    <w:multiLevelType w:val="hybridMultilevel"/>
    <w:tmpl w:val="2228B5E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4CE0747C"/>
    <w:multiLevelType w:val="hybridMultilevel"/>
    <w:tmpl w:val="662878C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C52E18"/>
    <w:multiLevelType w:val="hybridMultilevel"/>
    <w:tmpl w:val="0DBE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6D1E73"/>
    <w:multiLevelType w:val="hybridMultilevel"/>
    <w:tmpl w:val="8036FCD4"/>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591E72"/>
    <w:multiLevelType w:val="hybridMultilevel"/>
    <w:tmpl w:val="BD0637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8C92E48"/>
    <w:multiLevelType w:val="hybridMultilevel"/>
    <w:tmpl w:val="7FFA01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A6286E"/>
    <w:multiLevelType w:val="hybridMultilevel"/>
    <w:tmpl w:val="644891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D76479"/>
    <w:multiLevelType w:val="hybridMultilevel"/>
    <w:tmpl w:val="9B0E0E5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4B059DC"/>
    <w:multiLevelType w:val="hybridMultilevel"/>
    <w:tmpl w:val="3B2A2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E84210"/>
    <w:multiLevelType w:val="hybridMultilevel"/>
    <w:tmpl w:val="41E090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B2D3FA5"/>
    <w:multiLevelType w:val="hybridMultilevel"/>
    <w:tmpl w:val="D0CE261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D5C062C"/>
    <w:multiLevelType w:val="hybridMultilevel"/>
    <w:tmpl w:val="C4AEC41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981345885">
    <w:abstractNumId w:val="17"/>
  </w:num>
  <w:num w:numId="2" w16cid:durableId="1321272458">
    <w:abstractNumId w:val="16"/>
  </w:num>
  <w:num w:numId="3" w16cid:durableId="26223486">
    <w:abstractNumId w:val="6"/>
  </w:num>
  <w:num w:numId="4" w16cid:durableId="830876728">
    <w:abstractNumId w:val="8"/>
  </w:num>
  <w:num w:numId="5" w16cid:durableId="814567851">
    <w:abstractNumId w:val="4"/>
  </w:num>
  <w:num w:numId="6" w16cid:durableId="495994594">
    <w:abstractNumId w:val="25"/>
  </w:num>
  <w:num w:numId="7" w16cid:durableId="1709531137">
    <w:abstractNumId w:val="22"/>
  </w:num>
  <w:num w:numId="8" w16cid:durableId="1907761176">
    <w:abstractNumId w:val="36"/>
  </w:num>
  <w:num w:numId="9" w16cid:durableId="1822384643">
    <w:abstractNumId w:val="24"/>
  </w:num>
  <w:num w:numId="10" w16cid:durableId="552162599">
    <w:abstractNumId w:val="18"/>
  </w:num>
  <w:num w:numId="11" w16cid:durableId="1085805439">
    <w:abstractNumId w:val="28"/>
  </w:num>
  <w:num w:numId="12" w16cid:durableId="407961871">
    <w:abstractNumId w:val="1"/>
  </w:num>
  <w:num w:numId="13" w16cid:durableId="1613979194">
    <w:abstractNumId w:val="13"/>
  </w:num>
  <w:num w:numId="14" w16cid:durableId="98532745">
    <w:abstractNumId w:val="27"/>
  </w:num>
  <w:num w:numId="15" w16cid:durableId="911157071">
    <w:abstractNumId w:val="33"/>
  </w:num>
  <w:num w:numId="16" w16cid:durableId="1342121111">
    <w:abstractNumId w:val="21"/>
  </w:num>
  <w:num w:numId="17" w16cid:durableId="107353137">
    <w:abstractNumId w:val="29"/>
  </w:num>
  <w:num w:numId="18" w16cid:durableId="1666472346">
    <w:abstractNumId w:val="5"/>
  </w:num>
  <w:num w:numId="19" w16cid:durableId="1416899892">
    <w:abstractNumId w:val="34"/>
  </w:num>
  <w:num w:numId="20" w16cid:durableId="191765129">
    <w:abstractNumId w:val="0"/>
  </w:num>
  <w:num w:numId="21" w16cid:durableId="1702363591">
    <w:abstractNumId w:val="23"/>
  </w:num>
  <w:num w:numId="22" w16cid:durableId="783891860">
    <w:abstractNumId w:val="26"/>
  </w:num>
  <w:num w:numId="23" w16cid:durableId="868563506">
    <w:abstractNumId w:val="35"/>
  </w:num>
  <w:num w:numId="24" w16cid:durableId="12344193">
    <w:abstractNumId w:val="30"/>
  </w:num>
  <w:num w:numId="25" w16cid:durableId="221017255">
    <w:abstractNumId w:val="3"/>
  </w:num>
  <w:num w:numId="26" w16cid:durableId="715160766">
    <w:abstractNumId w:val="19"/>
  </w:num>
  <w:num w:numId="27" w16cid:durableId="371468283">
    <w:abstractNumId w:val="7"/>
  </w:num>
  <w:num w:numId="28" w16cid:durableId="1254119945">
    <w:abstractNumId w:val="2"/>
  </w:num>
  <w:num w:numId="29" w16cid:durableId="2119904949">
    <w:abstractNumId w:val="2"/>
    <w:lvlOverride w:ilvl="0">
      <w:startOverride w:val="1"/>
    </w:lvlOverride>
  </w:num>
  <w:num w:numId="30" w16cid:durableId="2090762058">
    <w:abstractNumId w:val="12"/>
  </w:num>
  <w:num w:numId="31" w16cid:durableId="1977174239">
    <w:abstractNumId w:val="10"/>
  </w:num>
  <w:num w:numId="32" w16cid:durableId="1774012831">
    <w:abstractNumId w:val="32"/>
  </w:num>
  <w:num w:numId="33" w16cid:durableId="399015702">
    <w:abstractNumId w:val="20"/>
  </w:num>
  <w:num w:numId="34" w16cid:durableId="231089523">
    <w:abstractNumId w:val="15"/>
  </w:num>
  <w:num w:numId="35" w16cid:durableId="1648778303">
    <w:abstractNumId w:val="11"/>
  </w:num>
  <w:num w:numId="36" w16cid:durableId="2081366516">
    <w:abstractNumId w:val="31"/>
  </w:num>
  <w:num w:numId="37" w16cid:durableId="982924861">
    <w:abstractNumId w:val="9"/>
  </w:num>
  <w:num w:numId="38" w16cid:durableId="1564216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39"/>
    <w:rsid w:val="00007FD7"/>
    <w:rsid w:val="00013634"/>
    <w:rsid w:val="00024689"/>
    <w:rsid w:val="00030CE3"/>
    <w:rsid w:val="00031C95"/>
    <w:rsid w:val="000322F5"/>
    <w:rsid w:val="00041A1F"/>
    <w:rsid w:val="00046CC9"/>
    <w:rsid w:val="00050336"/>
    <w:rsid w:val="000618AA"/>
    <w:rsid w:val="00061BAE"/>
    <w:rsid w:val="00065586"/>
    <w:rsid w:val="00065A60"/>
    <w:rsid w:val="00065FFD"/>
    <w:rsid w:val="00091F2C"/>
    <w:rsid w:val="0009574D"/>
    <w:rsid w:val="000A6FA1"/>
    <w:rsid w:val="000B3E48"/>
    <w:rsid w:val="000B449A"/>
    <w:rsid w:val="000D7E56"/>
    <w:rsid w:val="000E3127"/>
    <w:rsid w:val="000E65F5"/>
    <w:rsid w:val="001269D4"/>
    <w:rsid w:val="0014041C"/>
    <w:rsid w:val="001415A4"/>
    <w:rsid w:val="0016370D"/>
    <w:rsid w:val="001664F2"/>
    <w:rsid w:val="00167B9F"/>
    <w:rsid w:val="00175224"/>
    <w:rsid w:val="00185CB7"/>
    <w:rsid w:val="001B0FD0"/>
    <w:rsid w:val="001B1FC9"/>
    <w:rsid w:val="001B48E3"/>
    <w:rsid w:val="001B4E70"/>
    <w:rsid w:val="001B7492"/>
    <w:rsid w:val="001B7F3A"/>
    <w:rsid w:val="001C5074"/>
    <w:rsid w:val="001D2B68"/>
    <w:rsid w:val="001D3310"/>
    <w:rsid w:val="001D6B68"/>
    <w:rsid w:val="001F12AC"/>
    <w:rsid w:val="001F5124"/>
    <w:rsid w:val="002104D6"/>
    <w:rsid w:val="002147FA"/>
    <w:rsid w:val="00216627"/>
    <w:rsid w:val="002208B3"/>
    <w:rsid w:val="00221B43"/>
    <w:rsid w:val="002234F3"/>
    <w:rsid w:val="00236319"/>
    <w:rsid w:val="00237A88"/>
    <w:rsid w:val="00250A2F"/>
    <w:rsid w:val="002525F9"/>
    <w:rsid w:val="00253EA1"/>
    <w:rsid w:val="00254235"/>
    <w:rsid w:val="0028399D"/>
    <w:rsid w:val="00283AD1"/>
    <w:rsid w:val="002A092B"/>
    <w:rsid w:val="002B3B31"/>
    <w:rsid w:val="002C508D"/>
    <w:rsid w:val="002D7E8C"/>
    <w:rsid w:val="002F6F8B"/>
    <w:rsid w:val="00304F40"/>
    <w:rsid w:val="003163E4"/>
    <w:rsid w:val="0032667D"/>
    <w:rsid w:val="00332AA9"/>
    <w:rsid w:val="003359D6"/>
    <w:rsid w:val="00347E84"/>
    <w:rsid w:val="00361D0F"/>
    <w:rsid w:val="00363784"/>
    <w:rsid w:val="0037041F"/>
    <w:rsid w:val="003825CF"/>
    <w:rsid w:val="00385119"/>
    <w:rsid w:val="003853AE"/>
    <w:rsid w:val="00391390"/>
    <w:rsid w:val="003957AB"/>
    <w:rsid w:val="003A1E5A"/>
    <w:rsid w:val="003A31C6"/>
    <w:rsid w:val="003D2A02"/>
    <w:rsid w:val="003E50C1"/>
    <w:rsid w:val="003E5DF6"/>
    <w:rsid w:val="003F05B3"/>
    <w:rsid w:val="003F1CD5"/>
    <w:rsid w:val="003F1FF1"/>
    <w:rsid w:val="003F3121"/>
    <w:rsid w:val="003F47E8"/>
    <w:rsid w:val="003F607A"/>
    <w:rsid w:val="0040355A"/>
    <w:rsid w:val="00427B58"/>
    <w:rsid w:val="00435BDE"/>
    <w:rsid w:val="00441F81"/>
    <w:rsid w:val="004610CF"/>
    <w:rsid w:val="004754E2"/>
    <w:rsid w:val="004A5DA1"/>
    <w:rsid w:val="004C2B18"/>
    <w:rsid w:val="004C61FD"/>
    <w:rsid w:val="004C7105"/>
    <w:rsid w:val="00502372"/>
    <w:rsid w:val="00521B85"/>
    <w:rsid w:val="005224C0"/>
    <w:rsid w:val="00526CE0"/>
    <w:rsid w:val="00536F33"/>
    <w:rsid w:val="00564A6D"/>
    <w:rsid w:val="0056502C"/>
    <w:rsid w:val="00566674"/>
    <w:rsid w:val="00570707"/>
    <w:rsid w:val="00575341"/>
    <w:rsid w:val="00577D35"/>
    <w:rsid w:val="00585787"/>
    <w:rsid w:val="00596FEA"/>
    <w:rsid w:val="005A0541"/>
    <w:rsid w:val="005A7783"/>
    <w:rsid w:val="005B434A"/>
    <w:rsid w:val="005C0894"/>
    <w:rsid w:val="005C30EC"/>
    <w:rsid w:val="005C6D1F"/>
    <w:rsid w:val="005D4143"/>
    <w:rsid w:val="005E0137"/>
    <w:rsid w:val="005F6D0B"/>
    <w:rsid w:val="00611ECE"/>
    <w:rsid w:val="0061332C"/>
    <w:rsid w:val="006167F4"/>
    <w:rsid w:val="0063137F"/>
    <w:rsid w:val="00633B9F"/>
    <w:rsid w:val="00644F73"/>
    <w:rsid w:val="00647836"/>
    <w:rsid w:val="00647A60"/>
    <w:rsid w:val="00673D14"/>
    <w:rsid w:val="00674556"/>
    <w:rsid w:val="006963F9"/>
    <w:rsid w:val="006A2CA5"/>
    <w:rsid w:val="006B7E93"/>
    <w:rsid w:val="006D3B2E"/>
    <w:rsid w:val="006E72DC"/>
    <w:rsid w:val="006E76FD"/>
    <w:rsid w:val="006F7EAC"/>
    <w:rsid w:val="0070124F"/>
    <w:rsid w:val="0070441C"/>
    <w:rsid w:val="007054C3"/>
    <w:rsid w:val="00717A22"/>
    <w:rsid w:val="00722D24"/>
    <w:rsid w:val="0073288C"/>
    <w:rsid w:val="00734658"/>
    <w:rsid w:val="007367A0"/>
    <w:rsid w:val="00742A64"/>
    <w:rsid w:val="00793B5F"/>
    <w:rsid w:val="007A2C19"/>
    <w:rsid w:val="007A3603"/>
    <w:rsid w:val="007A463F"/>
    <w:rsid w:val="007B41B6"/>
    <w:rsid w:val="007C191E"/>
    <w:rsid w:val="007C780B"/>
    <w:rsid w:val="007D6AD8"/>
    <w:rsid w:val="007F52AE"/>
    <w:rsid w:val="008011EE"/>
    <w:rsid w:val="00804B0A"/>
    <w:rsid w:val="008054A8"/>
    <w:rsid w:val="00806C1C"/>
    <w:rsid w:val="008109A5"/>
    <w:rsid w:val="00812221"/>
    <w:rsid w:val="00816C47"/>
    <w:rsid w:val="008203C9"/>
    <w:rsid w:val="0082235A"/>
    <w:rsid w:val="00823925"/>
    <w:rsid w:val="008420B3"/>
    <w:rsid w:val="008449E3"/>
    <w:rsid w:val="00845B0C"/>
    <w:rsid w:val="00853A36"/>
    <w:rsid w:val="00867F79"/>
    <w:rsid w:val="00871CA6"/>
    <w:rsid w:val="00880B60"/>
    <w:rsid w:val="00892842"/>
    <w:rsid w:val="008A3DD7"/>
    <w:rsid w:val="008B0CB4"/>
    <w:rsid w:val="008B3DDD"/>
    <w:rsid w:val="008C0463"/>
    <w:rsid w:val="008C4CFB"/>
    <w:rsid w:val="008C6890"/>
    <w:rsid w:val="008F5D13"/>
    <w:rsid w:val="0090446A"/>
    <w:rsid w:val="00910B0E"/>
    <w:rsid w:val="00913AAC"/>
    <w:rsid w:val="00923626"/>
    <w:rsid w:val="00933D19"/>
    <w:rsid w:val="00946BAF"/>
    <w:rsid w:val="0095006E"/>
    <w:rsid w:val="009534D5"/>
    <w:rsid w:val="009615A3"/>
    <w:rsid w:val="00964F78"/>
    <w:rsid w:val="00977E47"/>
    <w:rsid w:val="009951EA"/>
    <w:rsid w:val="009A7FF9"/>
    <w:rsid w:val="009B04B9"/>
    <w:rsid w:val="009B326B"/>
    <w:rsid w:val="009B44E4"/>
    <w:rsid w:val="009B5B36"/>
    <w:rsid w:val="009C07C4"/>
    <w:rsid w:val="009C3160"/>
    <w:rsid w:val="009C3D30"/>
    <w:rsid w:val="009C70E8"/>
    <w:rsid w:val="009E01CE"/>
    <w:rsid w:val="009E1132"/>
    <w:rsid w:val="009E5ADD"/>
    <w:rsid w:val="009E6193"/>
    <w:rsid w:val="009F2B36"/>
    <w:rsid w:val="00A10D91"/>
    <w:rsid w:val="00A13E62"/>
    <w:rsid w:val="00A17BD0"/>
    <w:rsid w:val="00A22FEF"/>
    <w:rsid w:val="00A25B00"/>
    <w:rsid w:val="00A40837"/>
    <w:rsid w:val="00A41F8C"/>
    <w:rsid w:val="00A42D7E"/>
    <w:rsid w:val="00A47DA7"/>
    <w:rsid w:val="00A50AB8"/>
    <w:rsid w:val="00A56CE2"/>
    <w:rsid w:val="00A761B4"/>
    <w:rsid w:val="00A83518"/>
    <w:rsid w:val="00A84B30"/>
    <w:rsid w:val="00A86493"/>
    <w:rsid w:val="00AC11C2"/>
    <w:rsid w:val="00AC2727"/>
    <w:rsid w:val="00AE3477"/>
    <w:rsid w:val="00AE51E6"/>
    <w:rsid w:val="00AE6160"/>
    <w:rsid w:val="00AF0F7B"/>
    <w:rsid w:val="00AF4699"/>
    <w:rsid w:val="00AF623A"/>
    <w:rsid w:val="00B06883"/>
    <w:rsid w:val="00B17378"/>
    <w:rsid w:val="00B243EB"/>
    <w:rsid w:val="00B24C44"/>
    <w:rsid w:val="00B50C19"/>
    <w:rsid w:val="00B51CF5"/>
    <w:rsid w:val="00B538E3"/>
    <w:rsid w:val="00B547D6"/>
    <w:rsid w:val="00B7635C"/>
    <w:rsid w:val="00B766E2"/>
    <w:rsid w:val="00B80325"/>
    <w:rsid w:val="00B82339"/>
    <w:rsid w:val="00B82342"/>
    <w:rsid w:val="00B90131"/>
    <w:rsid w:val="00B9312C"/>
    <w:rsid w:val="00BA719A"/>
    <w:rsid w:val="00BB5AE6"/>
    <w:rsid w:val="00BB7F1C"/>
    <w:rsid w:val="00BC127F"/>
    <w:rsid w:val="00BC215E"/>
    <w:rsid w:val="00BC25D8"/>
    <w:rsid w:val="00BD1D8D"/>
    <w:rsid w:val="00BE2061"/>
    <w:rsid w:val="00BE5EEF"/>
    <w:rsid w:val="00BF5586"/>
    <w:rsid w:val="00C03AD8"/>
    <w:rsid w:val="00C0423D"/>
    <w:rsid w:val="00C06202"/>
    <w:rsid w:val="00C209C9"/>
    <w:rsid w:val="00C42ED9"/>
    <w:rsid w:val="00C45B46"/>
    <w:rsid w:val="00C54EC7"/>
    <w:rsid w:val="00C65B12"/>
    <w:rsid w:val="00C73242"/>
    <w:rsid w:val="00CA0044"/>
    <w:rsid w:val="00CA74B2"/>
    <w:rsid w:val="00CB4BE8"/>
    <w:rsid w:val="00CB6173"/>
    <w:rsid w:val="00CB72BC"/>
    <w:rsid w:val="00CC71BE"/>
    <w:rsid w:val="00CD1D5D"/>
    <w:rsid w:val="00CD61C8"/>
    <w:rsid w:val="00CD667A"/>
    <w:rsid w:val="00CD7DDD"/>
    <w:rsid w:val="00CE06B6"/>
    <w:rsid w:val="00CF21BD"/>
    <w:rsid w:val="00D013DD"/>
    <w:rsid w:val="00D024E4"/>
    <w:rsid w:val="00D02CAD"/>
    <w:rsid w:val="00D12AF3"/>
    <w:rsid w:val="00D14259"/>
    <w:rsid w:val="00D15C08"/>
    <w:rsid w:val="00D21794"/>
    <w:rsid w:val="00D3090C"/>
    <w:rsid w:val="00D32875"/>
    <w:rsid w:val="00D42F75"/>
    <w:rsid w:val="00D44C45"/>
    <w:rsid w:val="00D530AF"/>
    <w:rsid w:val="00D53DEB"/>
    <w:rsid w:val="00D60A65"/>
    <w:rsid w:val="00D61609"/>
    <w:rsid w:val="00D63DCD"/>
    <w:rsid w:val="00D66E14"/>
    <w:rsid w:val="00D70968"/>
    <w:rsid w:val="00D7356B"/>
    <w:rsid w:val="00D7669D"/>
    <w:rsid w:val="00D7738D"/>
    <w:rsid w:val="00D9687D"/>
    <w:rsid w:val="00D977AC"/>
    <w:rsid w:val="00DA693A"/>
    <w:rsid w:val="00DB2CDA"/>
    <w:rsid w:val="00DB4633"/>
    <w:rsid w:val="00DB49ED"/>
    <w:rsid w:val="00DC0AF2"/>
    <w:rsid w:val="00DD254A"/>
    <w:rsid w:val="00DD34B1"/>
    <w:rsid w:val="00DD76EA"/>
    <w:rsid w:val="00DF7869"/>
    <w:rsid w:val="00E04474"/>
    <w:rsid w:val="00E04F9C"/>
    <w:rsid w:val="00E1205A"/>
    <w:rsid w:val="00E167B7"/>
    <w:rsid w:val="00E21D5C"/>
    <w:rsid w:val="00E237AA"/>
    <w:rsid w:val="00E322DC"/>
    <w:rsid w:val="00E46800"/>
    <w:rsid w:val="00E46C0F"/>
    <w:rsid w:val="00E52E47"/>
    <w:rsid w:val="00E530C0"/>
    <w:rsid w:val="00E53681"/>
    <w:rsid w:val="00E600ED"/>
    <w:rsid w:val="00E805CF"/>
    <w:rsid w:val="00E84FD2"/>
    <w:rsid w:val="00EA3274"/>
    <w:rsid w:val="00EA538A"/>
    <w:rsid w:val="00EB0DB3"/>
    <w:rsid w:val="00EB5E3C"/>
    <w:rsid w:val="00ED0A4C"/>
    <w:rsid w:val="00EE3482"/>
    <w:rsid w:val="00EE4D81"/>
    <w:rsid w:val="00EF2A29"/>
    <w:rsid w:val="00F167AA"/>
    <w:rsid w:val="00F17024"/>
    <w:rsid w:val="00F210E4"/>
    <w:rsid w:val="00F222B2"/>
    <w:rsid w:val="00F30F31"/>
    <w:rsid w:val="00F424E5"/>
    <w:rsid w:val="00F42D51"/>
    <w:rsid w:val="00F43A8D"/>
    <w:rsid w:val="00F5256D"/>
    <w:rsid w:val="00F543E4"/>
    <w:rsid w:val="00F73850"/>
    <w:rsid w:val="00F816A3"/>
    <w:rsid w:val="00F86C08"/>
    <w:rsid w:val="00F91A18"/>
    <w:rsid w:val="00FA4654"/>
    <w:rsid w:val="040D24AA"/>
    <w:rsid w:val="1674CC30"/>
    <w:rsid w:val="44578E77"/>
    <w:rsid w:val="6F9A7C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E75B9C"/>
  <w15:chartTrackingRefBased/>
  <w15:docId w15:val="{D06ECE75-2074-442E-9424-A427F48C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143"/>
  </w:style>
  <w:style w:type="paragraph" w:styleId="Heading2">
    <w:name w:val="heading 2"/>
    <w:basedOn w:val="Normal"/>
    <w:next w:val="Normal"/>
    <w:link w:val="Heading2Char"/>
    <w:uiPriority w:val="9"/>
    <w:semiHidden/>
    <w:unhideWhenUsed/>
    <w:qFormat/>
    <w:rsid w:val="00AE34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2A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339"/>
  </w:style>
  <w:style w:type="paragraph" w:styleId="Footer">
    <w:name w:val="footer"/>
    <w:basedOn w:val="Normal"/>
    <w:link w:val="FooterChar"/>
    <w:uiPriority w:val="99"/>
    <w:unhideWhenUsed/>
    <w:rsid w:val="00B82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339"/>
  </w:style>
  <w:style w:type="paragraph" w:styleId="ListParagraph">
    <w:name w:val="List Paragraph"/>
    <w:basedOn w:val="Normal"/>
    <w:uiPriority w:val="1"/>
    <w:qFormat/>
    <w:rsid w:val="00B82339"/>
    <w:pPr>
      <w:widowControl w:val="0"/>
      <w:spacing w:after="0" w:line="240" w:lineRule="auto"/>
    </w:pPr>
  </w:style>
  <w:style w:type="paragraph" w:customStyle="1" w:styleId="H3Alpha">
    <w:name w:val="H3_Alpha"/>
    <w:basedOn w:val="Heading2"/>
    <w:next w:val="Normal"/>
    <w:link w:val="H3AlphaChar"/>
    <w:qFormat/>
    <w:rsid w:val="00AE3477"/>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AE3477"/>
    <w:rPr>
      <w:rFonts w:ascii="Arial Black" w:eastAsia="Times New Roman" w:hAnsi="Arial Black" w:cs="Times New Roman"/>
      <w:color w:val="2F5496" w:themeColor="accent1" w:themeShade="BF"/>
      <w:sz w:val="26"/>
      <w:szCs w:val="20"/>
    </w:rPr>
  </w:style>
  <w:style w:type="character" w:customStyle="1" w:styleId="Heading2Char">
    <w:name w:val="Heading 2 Char"/>
    <w:basedOn w:val="DefaultParagraphFont"/>
    <w:link w:val="Heading2"/>
    <w:uiPriority w:val="9"/>
    <w:semiHidden/>
    <w:rsid w:val="00AE3477"/>
    <w:rPr>
      <w:rFonts w:asciiTheme="majorHAnsi" w:eastAsiaTheme="majorEastAsia" w:hAnsiTheme="majorHAnsi" w:cstheme="majorBidi"/>
      <w:color w:val="2F5496" w:themeColor="accent1" w:themeShade="BF"/>
      <w:sz w:val="26"/>
      <w:szCs w:val="26"/>
    </w:rPr>
  </w:style>
  <w:style w:type="paragraph" w:customStyle="1" w:styleId="NormalSS">
    <w:name w:val="NormalSS"/>
    <w:basedOn w:val="Normal"/>
    <w:link w:val="NormalSSChar"/>
    <w:qFormat/>
    <w:rsid w:val="00061BAE"/>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061BAE"/>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3A1E5A"/>
    <w:rPr>
      <w:sz w:val="16"/>
      <w:szCs w:val="16"/>
    </w:rPr>
  </w:style>
  <w:style w:type="paragraph" w:styleId="CommentText">
    <w:name w:val="annotation text"/>
    <w:basedOn w:val="Normal"/>
    <w:link w:val="CommentTextChar"/>
    <w:uiPriority w:val="99"/>
    <w:unhideWhenUsed/>
    <w:rsid w:val="003A1E5A"/>
    <w:pPr>
      <w:spacing w:line="240" w:lineRule="auto"/>
    </w:pPr>
    <w:rPr>
      <w:sz w:val="20"/>
      <w:szCs w:val="20"/>
    </w:rPr>
  </w:style>
  <w:style w:type="character" w:customStyle="1" w:styleId="CommentTextChar">
    <w:name w:val="Comment Text Char"/>
    <w:basedOn w:val="DefaultParagraphFont"/>
    <w:link w:val="CommentText"/>
    <w:uiPriority w:val="99"/>
    <w:rsid w:val="003A1E5A"/>
    <w:rPr>
      <w:sz w:val="20"/>
      <w:szCs w:val="20"/>
    </w:rPr>
  </w:style>
  <w:style w:type="paragraph" w:styleId="CommentSubject">
    <w:name w:val="annotation subject"/>
    <w:basedOn w:val="CommentText"/>
    <w:next w:val="CommentText"/>
    <w:link w:val="CommentSubjectChar"/>
    <w:uiPriority w:val="99"/>
    <w:semiHidden/>
    <w:unhideWhenUsed/>
    <w:rsid w:val="003A1E5A"/>
    <w:rPr>
      <w:b/>
      <w:bCs/>
    </w:rPr>
  </w:style>
  <w:style w:type="character" w:customStyle="1" w:styleId="CommentSubjectChar">
    <w:name w:val="Comment Subject Char"/>
    <w:basedOn w:val="CommentTextChar"/>
    <w:link w:val="CommentSubject"/>
    <w:uiPriority w:val="99"/>
    <w:semiHidden/>
    <w:rsid w:val="003A1E5A"/>
    <w:rPr>
      <w:b/>
      <w:bCs/>
      <w:sz w:val="20"/>
      <w:szCs w:val="20"/>
    </w:rPr>
  </w:style>
  <w:style w:type="table" w:styleId="TableGrid">
    <w:name w:val="Table Grid"/>
    <w:basedOn w:val="TableNormal"/>
    <w:uiPriority w:val="39"/>
    <w:rsid w:val="0028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6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D0B"/>
    <w:rPr>
      <w:rFonts w:ascii="Segoe UI" w:hAnsi="Segoe UI" w:cs="Segoe UI"/>
      <w:sz w:val="18"/>
      <w:szCs w:val="18"/>
    </w:rPr>
  </w:style>
  <w:style w:type="paragraph" w:customStyle="1" w:styleId="Default">
    <w:name w:val="Default"/>
    <w:rsid w:val="003359D6"/>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styleId="FootnoteText">
    <w:name w:val="footnote text"/>
    <w:basedOn w:val="Normal"/>
    <w:link w:val="FootnoteTextChar"/>
    <w:unhideWhenUsed/>
    <w:qFormat/>
    <w:rsid w:val="00D530AF"/>
    <w:pPr>
      <w:spacing w:after="0" w:line="240" w:lineRule="auto"/>
    </w:pPr>
    <w:rPr>
      <w:sz w:val="20"/>
      <w:szCs w:val="20"/>
    </w:rPr>
  </w:style>
  <w:style w:type="character" w:customStyle="1" w:styleId="FootnoteTextChar">
    <w:name w:val="Footnote Text Char"/>
    <w:basedOn w:val="DefaultParagraphFont"/>
    <w:link w:val="FootnoteText"/>
    <w:rsid w:val="00D530AF"/>
    <w:rPr>
      <w:sz w:val="20"/>
      <w:szCs w:val="20"/>
    </w:rPr>
  </w:style>
  <w:style w:type="character" w:styleId="FootnoteReference">
    <w:name w:val="footnote reference"/>
    <w:basedOn w:val="DefaultParagraphFont"/>
    <w:qFormat/>
    <w:rsid w:val="00D530AF"/>
    <w:rPr>
      <w:rFonts w:ascii="Times New Roman" w:hAnsi="Times New Roman"/>
      <w:color w:val="auto"/>
      <w:spacing w:val="0"/>
      <w:position w:val="0"/>
      <w:sz w:val="24"/>
      <w:u w:color="000080"/>
      <w:effect w:val="none"/>
      <w:vertAlign w:val="superscript"/>
    </w:rPr>
  </w:style>
  <w:style w:type="character" w:styleId="Hyperlink">
    <w:name w:val="Hyperlink"/>
    <w:basedOn w:val="DefaultParagraphFont"/>
    <w:uiPriority w:val="99"/>
    <w:rsid w:val="00D530AF"/>
    <w:rPr>
      <w:color w:val="0000FF"/>
      <w:u w:val="single"/>
    </w:rPr>
  </w:style>
  <w:style w:type="character" w:styleId="FollowedHyperlink">
    <w:name w:val="FollowedHyperlink"/>
    <w:basedOn w:val="DefaultParagraphFont"/>
    <w:uiPriority w:val="99"/>
    <w:semiHidden/>
    <w:unhideWhenUsed/>
    <w:rsid w:val="00D530AF"/>
    <w:rPr>
      <w:color w:val="954F72" w:themeColor="followedHyperlink"/>
      <w:u w:val="single"/>
    </w:rPr>
  </w:style>
  <w:style w:type="table" w:customStyle="1" w:styleId="SMPRTableBlue">
    <w:name w:val="SMPR_Table_Blue"/>
    <w:basedOn w:val="TableNormal"/>
    <w:uiPriority w:val="99"/>
    <w:rsid w:val="00D530AF"/>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250A2F"/>
    <w:rPr>
      <w:color w:val="605E5C"/>
      <w:shd w:val="clear" w:color="auto" w:fill="E1DFDD"/>
    </w:rPr>
  </w:style>
  <w:style w:type="paragraph" w:customStyle="1" w:styleId="TableRow">
    <w:name w:val="Table Row"/>
    <w:basedOn w:val="Normal"/>
    <w:qFormat/>
    <w:rsid w:val="00BD1D8D"/>
    <w:pPr>
      <w:spacing w:after="0" w:line="240" w:lineRule="auto"/>
    </w:pPr>
    <w:rPr>
      <w:rFonts w:ascii="Lato" w:hAnsi="Lato"/>
      <w:sz w:val="18"/>
      <w:szCs w:val="24"/>
    </w:rPr>
  </w:style>
  <w:style w:type="paragraph" w:customStyle="1" w:styleId="BulletedList">
    <w:name w:val="Bulleted List"/>
    <w:basedOn w:val="BodyText"/>
    <w:qFormat/>
    <w:rsid w:val="00BD1D8D"/>
    <w:pPr>
      <w:numPr>
        <w:numId w:val="18"/>
      </w:numPr>
      <w:ind w:left="720"/>
    </w:pPr>
    <w:rPr>
      <w:rFonts w:ascii="Lato" w:eastAsia="Times New Roman" w:hAnsi="Lato"/>
      <w:bCs/>
      <w:sz w:val="20"/>
      <w:szCs w:val="20"/>
    </w:rPr>
  </w:style>
  <w:style w:type="paragraph" w:styleId="BodyText">
    <w:name w:val="Body Text"/>
    <w:basedOn w:val="Normal"/>
    <w:link w:val="BodyTextChar"/>
    <w:uiPriority w:val="99"/>
    <w:semiHidden/>
    <w:unhideWhenUsed/>
    <w:rsid w:val="00BD1D8D"/>
    <w:pPr>
      <w:spacing w:after="120"/>
    </w:pPr>
  </w:style>
  <w:style w:type="character" w:customStyle="1" w:styleId="BodyTextChar">
    <w:name w:val="Body Text Char"/>
    <w:basedOn w:val="DefaultParagraphFont"/>
    <w:link w:val="BodyText"/>
    <w:uiPriority w:val="99"/>
    <w:semiHidden/>
    <w:rsid w:val="00BD1D8D"/>
  </w:style>
  <w:style w:type="paragraph" w:customStyle="1" w:styleId="NumberedList">
    <w:name w:val="Numbered List"/>
    <w:basedOn w:val="Normal"/>
    <w:qFormat/>
    <w:rsid w:val="00D3090C"/>
    <w:pPr>
      <w:numPr>
        <w:numId w:val="28"/>
      </w:numPr>
      <w:spacing w:after="120" w:line="360" w:lineRule="exact"/>
    </w:pPr>
    <w:rPr>
      <w:rFonts w:ascii="Lato" w:hAnsi="Lato"/>
      <w:sz w:val="20"/>
      <w:szCs w:val="20"/>
    </w:rPr>
  </w:style>
  <w:style w:type="paragraph" w:customStyle="1" w:styleId="H4Number">
    <w:name w:val="H4_Number"/>
    <w:basedOn w:val="Heading3"/>
    <w:next w:val="NormalSS"/>
    <w:link w:val="H4NumberChar"/>
    <w:qFormat/>
    <w:rsid w:val="00D12AF3"/>
    <w:pPr>
      <w:keepLines w:val="0"/>
      <w:tabs>
        <w:tab w:val="left" w:pos="432"/>
      </w:tabs>
      <w:spacing w:before="0" w:after="120" w:line="240" w:lineRule="auto"/>
      <w:ind w:left="432" w:hanging="432"/>
      <w:outlineLvl w:val="3"/>
    </w:pPr>
    <w:rPr>
      <w:rFonts w:ascii="Arial Black" w:eastAsia="Times New Roman" w:hAnsi="Arial Black" w:cs="Times New Roman"/>
      <w:b/>
      <w:szCs w:val="20"/>
    </w:rPr>
  </w:style>
  <w:style w:type="character" w:customStyle="1" w:styleId="H4NumberChar">
    <w:name w:val="H4_Number Char"/>
    <w:basedOn w:val="Heading3Char"/>
    <w:link w:val="H4Number"/>
    <w:rsid w:val="00D12AF3"/>
    <w:rPr>
      <w:rFonts w:ascii="Arial Black" w:eastAsia="Times New Roman" w:hAnsi="Arial Black" w:cs="Times New Roman"/>
      <w:b/>
      <w:color w:val="1F3763" w:themeColor="accent1" w:themeShade="7F"/>
      <w:sz w:val="24"/>
      <w:szCs w:val="20"/>
    </w:rPr>
  </w:style>
  <w:style w:type="character" w:customStyle="1" w:styleId="Heading3Char">
    <w:name w:val="Heading 3 Char"/>
    <w:basedOn w:val="DefaultParagraphFont"/>
    <w:link w:val="Heading3"/>
    <w:uiPriority w:val="9"/>
    <w:semiHidden/>
    <w:rsid w:val="00D12AF3"/>
    <w:rPr>
      <w:rFonts w:asciiTheme="majorHAnsi" w:eastAsiaTheme="majorEastAsia" w:hAnsiTheme="majorHAnsi" w:cstheme="majorBidi"/>
      <w:color w:val="1F3763" w:themeColor="accent1" w:themeShade="7F"/>
      <w:sz w:val="24"/>
      <w:szCs w:val="24"/>
    </w:rPr>
  </w:style>
  <w:style w:type="paragraph" w:customStyle="1" w:styleId="TableText">
    <w:name w:val="Table Text"/>
    <w:basedOn w:val="Normal"/>
    <w:qFormat/>
    <w:rsid w:val="00041A1F"/>
    <w:pPr>
      <w:spacing w:after="0" w:line="240" w:lineRule="auto"/>
    </w:pPr>
    <w:rPr>
      <w:rFonts w:ascii="Arial" w:eastAsia="Times New Roman" w:hAnsi="Arial" w:cs="Times New Roman"/>
      <w:sz w:val="18"/>
      <w:szCs w:val="20"/>
    </w:rPr>
  </w:style>
  <w:style w:type="paragraph" w:styleId="Revision">
    <w:name w:val="Revision"/>
    <w:hidden/>
    <w:uiPriority w:val="99"/>
    <w:semiHidden/>
    <w:rsid w:val="00D42F75"/>
    <w:pPr>
      <w:spacing w:after="0" w:line="240" w:lineRule="auto"/>
    </w:pPr>
  </w:style>
  <w:style w:type="character" w:customStyle="1" w:styleId="normaltextrun">
    <w:name w:val="normaltextrun"/>
    <w:basedOn w:val="DefaultParagraphFont"/>
    <w:rsid w:val="00332AA9"/>
  </w:style>
  <w:style w:type="paragraph" w:styleId="BodyTextFirstIndent">
    <w:name w:val="Body Text First Indent"/>
    <w:basedOn w:val="BodyText"/>
    <w:link w:val="BodyTextFirstIndentChar"/>
    <w:uiPriority w:val="99"/>
    <w:semiHidden/>
    <w:unhideWhenUsed/>
    <w:rsid w:val="00A17BD0"/>
    <w:pPr>
      <w:spacing w:after="160"/>
      <w:ind w:firstLine="360"/>
    </w:pPr>
  </w:style>
  <w:style w:type="character" w:customStyle="1" w:styleId="BodyTextFirstIndentChar">
    <w:name w:val="Body Text First Indent Char"/>
    <w:basedOn w:val="BodyTextChar"/>
    <w:link w:val="BodyTextFirstIndent"/>
    <w:uiPriority w:val="99"/>
    <w:semiHidden/>
    <w:rsid w:val="00A17BD0"/>
  </w:style>
  <w:style w:type="paragraph" w:customStyle="1" w:styleId="BulletedList2">
    <w:name w:val="Bulleted List 2"/>
    <w:basedOn w:val="Normal"/>
    <w:qFormat/>
    <w:rsid w:val="00A17BD0"/>
    <w:pPr>
      <w:spacing w:after="180" w:line="360" w:lineRule="exact"/>
      <w:ind w:left="1080" w:hanging="360"/>
      <w:contextualSpacing/>
    </w:pPr>
    <w:rPr>
      <w:rFonts w:ascii="Lato" w:eastAsia="Calibri" w:hAnsi="Lat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pdf/2024/DCB.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EA44-9468-44EB-AFCA-2A1D4671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AduGyamfi, Afia</dc:creator>
  <cp:lastModifiedBy>Hannon, Bradley - ASP</cp:lastModifiedBy>
  <cp:revision>3</cp:revision>
  <cp:lastPrinted>2024-04-18T17:20:00Z</cp:lastPrinted>
  <dcterms:created xsi:type="dcterms:W3CDTF">2025-01-13T20:53:00Z</dcterms:created>
  <dcterms:modified xsi:type="dcterms:W3CDTF">2025-01-13T20:58:00Z</dcterms:modified>
</cp:coreProperties>
</file>