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7C45" w:rsidRPr="00D3497A" w:rsidP="000B0F4E" w14:paraId="2917B477" w14:textId="16D991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u w:val="single"/>
        </w:rPr>
      </w:pPr>
    </w:p>
    <w:p w:rsidR="009444C1" w:rsidRPr="00D3497A" w:rsidP="009444C1" w14:paraId="3723A9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u w:val="single"/>
        </w:rPr>
      </w:pPr>
      <w:r w:rsidRPr="00D3497A">
        <w:rPr>
          <w:b/>
          <w:szCs w:val="24"/>
          <w:u w:val="single"/>
        </w:rPr>
        <w:t>SUPPORTING STATEMENT</w:t>
      </w:r>
    </w:p>
    <w:p w:rsidR="009444C1" w:rsidRPr="00D3497A" w:rsidP="009444C1" w14:paraId="6E1FC0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u w:val="single"/>
        </w:rPr>
      </w:pPr>
      <w:r w:rsidRPr="00D3497A">
        <w:rPr>
          <w:b/>
          <w:szCs w:val="24"/>
          <w:u w:val="single"/>
        </w:rPr>
        <w:t>OMB Control No. 1505-0164</w:t>
      </w:r>
    </w:p>
    <w:p w:rsidR="009444C1" w:rsidRPr="00D3497A" w:rsidP="009444C1" w14:paraId="5316C1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u w:val="single"/>
        </w:rPr>
      </w:pPr>
      <w:r w:rsidRPr="00D3497A">
        <w:rPr>
          <w:b/>
          <w:szCs w:val="24"/>
          <w:u w:val="single"/>
        </w:rPr>
        <w:t>Reporting, Procedures and Penalties Regulations</w:t>
      </w:r>
    </w:p>
    <w:p w:rsidR="009444C1" w:rsidRPr="00D3497A" w:rsidP="009444C1" w14:paraId="2B1B9F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004E777D" w:rsidRPr="00F200D8" w:rsidP="004E777D" w14:paraId="376EE45E" w14:textId="77777777">
      <w:pPr>
        <w:rPr>
          <w:szCs w:val="24"/>
        </w:rPr>
      </w:pPr>
      <w:r w:rsidRPr="00F200D8">
        <w:rPr>
          <w:szCs w:val="24"/>
        </w:rPr>
        <w:t>This filing contains the information required by the Office of Management and Budget pursuant to the Paperwork Reduction Act of 1995, 44 U.S.C. 3501</w:t>
      </w:r>
      <w:r>
        <w:rPr>
          <w:szCs w:val="24"/>
        </w:rPr>
        <w:t>–</w:t>
      </w:r>
      <w:r w:rsidRPr="00F200D8">
        <w:rPr>
          <w:szCs w:val="24"/>
        </w:rPr>
        <w:t xml:space="preserve">3521, and 5 CFR </w:t>
      </w:r>
      <w:r>
        <w:rPr>
          <w:szCs w:val="24"/>
        </w:rPr>
        <w:t>p</w:t>
      </w:r>
      <w:r w:rsidRPr="00F200D8">
        <w:rPr>
          <w:szCs w:val="24"/>
        </w:rPr>
        <w:t>art 1320.</w:t>
      </w:r>
    </w:p>
    <w:p w:rsidR="004E777D" w:rsidP="009444C1" w14:paraId="0937EA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D3497A" w:rsidP="009444C1" w14:paraId="0E5AC007" w14:textId="0BC11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3497A">
        <w:rPr>
          <w:szCs w:val="24"/>
        </w:rPr>
        <w:t xml:space="preserve">A. </w:t>
      </w:r>
      <w:r w:rsidRPr="00D3497A">
        <w:rPr>
          <w:szCs w:val="24"/>
        </w:rPr>
        <w:tab/>
        <w:t>JUSTIFICATION</w:t>
      </w:r>
    </w:p>
    <w:p w:rsidR="009444C1" w:rsidRPr="00D3497A" w:rsidP="009444C1" w14:paraId="4A857A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D3497A" w:rsidP="009444C1" w14:paraId="7DC0FAAB" w14:textId="36628C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sidRPr="00D3497A">
        <w:rPr>
          <w:szCs w:val="24"/>
        </w:rPr>
        <w:t>1</w:t>
      </w:r>
      <w:r w:rsidRPr="002B0F98">
        <w:rPr>
          <w:szCs w:val="24"/>
        </w:rPr>
        <w:t xml:space="preserve">. </w:t>
      </w:r>
      <w:r w:rsidRPr="002B0F98">
        <w:rPr>
          <w:szCs w:val="24"/>
          <w:u w:val="single"/>
        </w:rPr>
        <w:t>Circumstances</w:t>
      </w:r>
      <w:r w:rsidRPr="00D3497A">
        <w:rPr>
          <w:szCs w:val="24"/>
          <w:u w:val="single"/>
        </w:rPr>
        <w:t xml:space="preserve"> Making the Collection of Information Necessary</w:t>
      </w:r>
      <w:r w:rsidRPr="00090093">
        <w:rPr>
          <w:szCs w:val="24"/>
        </w:rPr>
        <w:t>.</w:t>
      </w:r>
    </w:p>
    <w:p w:rsidR="009444C1" w:rsidRPr="00D3497A" w:rsidP="009444C1" w14:paraId="6F5D63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D3497A" w:rsidP="009444C1" w14:paraId="6CC16573" w14:textId="3DA51F6D">
      <w:pPr>
        <w:rPr>
          <w:szCs w:val="24"/>
        </w:rPr>
      </w:pPr>
      <w:r w:rsidRPr="00D3497A">
        <w:rPr>
          <w:szCs w:val="24"/>
        </w:rPr>
        <w:tab/>
        <w:t xml:space="preserve">This </w:t>
      </w:r>
      <w:r w:rsidR="007439BE">
        <w:rPr>
          <w:szCs w:val="24"/>
        </w:rPr>
        <w:t xml:space="preserve">information collection </w:t>
      </w:r>
      <w:r w:rsidR="008229F3">
        <w:rPr>
          <w:szCs w:val="24"/>
        </w:rPr>
        <w:t xml:space="preserve">request </w:t>
      </w:r>
      <w:r w:rsidRPr="00D3497A">
        <w:rPr>
          <w:szCs w:val="24"/>
        </w:rPr>
        <w:t xml:space="preserve">is submitted </w:t>
      </w:r>
      <w:r w:rsidR="00A870BE">
        <w:rPr>
          <w:szCs w:val="24"/>
        </w:rPr>
        <w:t>to renew and revise</w:t>
      </w:r>
      <w:r w:rsidRPr="00D3497A" w:rsidR="00A870BE">
        <w:rPr>
          <w:szCs w:val="24"/>
        </w:rPr>
        <w:t xml:space="preserve"> </w:t>
      </w:r>
      <w:r w:rsidRPr="00D3497A">
        <w:rPr>
          <w:szCs w:val="24"/>
        </w:rPr>
        <w:t xml:space="preserve">the information collection authority </w:t>
      </w:r>
      <w:r w:rsidR="008229F3">
        <w:rPr>
          <w:szCs w:val="24"/>
        </w:rPr>
        <w:t xml:space="preserve">in </w:t>
      </w:r>
      <w:r w:rsidRPr="00D3497A">
        <w:rPr>
          <w:szCs w:val="24"/>
        </w:rPr>
        <w:t>the Office of Foreign Assets Control’s (OFAC) Reporting, Procedures and Penalties Regulations (31 CFR part 501) (</w:t>
      </w:r>
      <w:r w:rsidR="00AC0876">
        <w:rPr>
          <w:szCs w:val="24"/>
        </w:rPr>
        <w:t>“</w:t>
      </w:r>
      <w:r w:rsidRPr="00D3497A">
        <w:rPr>
          <w:szCs w:val="24"/>
        </w:rPr>
        <w:t>the Regulations</w:t>
      </w:r>
      <w:r w:rsidR="00AC0876">
        <w:rPr>
          <w:szCs w:val="24"/>
        </w:rPr>
        <w:t>”</w:t>
      </w:r>
      <w:r w:rsidRPr="00D3497A">
        <w:rPr>
          <w:szCs w:val="24"/>
        </w:rPr>
        <w:t>)</w:t>
      </w:r>
      <w:r w:rsidRPr="00D3497A" w:rsidR="009369F5">
        <w:rPr>
          <w:szCs w:val="24"/>
        </w:rPr>
        <w:t xml:space="preserve">, and certain </w:t>
      </w:r>
      <w:r w:rsidR="00930FAF">
        <w:rPr>
          <w:szCs w:val="24"/>
        </w:rPr>
        <w:t xml:space="preserve">other </w:t>
      </w:r>
      <w:r w:rsidRPr="00D3497A" w:rsidR="009369F5">
        <w:rPr>
          <w:szCs w:val="24"/>
        </w:rPr>
        <w:t>parts</w:t>
      </w:r>
      <w:r w:rsidR="00930FAF">
        <w:rPr>
          <w:szCs w:val="24"/>
        </w:rPr>
        <w:t xml:space="preserve"> </w:t>
      </w:r>
      <w:r w:rsidRPr="000206E7" w:rsidR="00930FAF">
        <w:rPr>
          <w:szCs w:val="24"/>
        </w:rPr>
        <w:t>of 31 CFR chapter V</w:t>
      </w:r>
      <w:r w:rsidRPr="00D3497A">
        <w:rPr>
          <w:szCs w:val="24"/>
        </w:rPr>
        <w:t>.</w:t>
      </w:r>
    </w:p>
    <w:p w:rsidR="009444C1" w:rsidRPr="00D3497A" w:rsidP="009444C1" w14:paraId="525DDA66" w14:textId="77777777">
      <w:pPr>
        <w:rPr>
          <w:szCs w:val="24"/>
        </w:rPr>
      </w:pPr>
    </w:p>
    <w:p w:rsidR="009444C1" w:rsidP="009444C1" w14:paraId="75904B00" w14:textId="48368536">
      <w:pPr>
        <w:ind w:firstLine="720"/>
        <w:rPr>
          <w:szCs w:val="24"/>
        </w:rPr>
      </w:pPr>
      <w:r w:rsidRPr="00D3497A">
        <w:rPr>
          <w:szCs w:val="24"/>
        </w:rPr>
        <w:t>The Regulations</w:t>
      </w:r>
      <w:r w:rsidR="001D45A6">
        <w:rPr>
          <w:szCs w:val="24"/>
        </w:rPr>
        <w:t xml:space="preserve"> and other parts of 31 CFR chapter V</w:t>
      </w:r>
      <w:r w:rsidRPr="00D3497A">
        <w:rPr>
          <w:szCs w:val="24"/>
        </w:rPr>
        <w:t xml:space="preserve"> are implemented pursuant to the Trading </w:t>
      </w:r>
      <w:r w:rsidRPr="00D3497A">
        <w:rPr>
          <w:szCs w:val="24"/>
        </w:rPr>
        <w:t>With</w:t>
      </w:r>
      <w:r w:rsidRPr="00D3497A">
        <w:rPr>
          <w:szCs w:val="24"/>
        </w:rPr>
        <w:t xml:space="preserve"> the Enemy Act (50 U.S.C. </w:t>
      </w:r>
      <w:r w:rsidRPr="00D3497A" w:rsidR="00D36146">
        <w:rPr>
          <w:szCs w:val="24"/>
        </w:rPr>
        <w:t>§ 4301</w:t>
      </w:r>
      <w:r w:rsidR="00AC0876">
        <w:rPr>
          <w:szCs w:val="24"/>
        </w:rPr>
        <w:t xml:space="preserve"> </w:t>
      </w:r>
      <w:r w:rsidRPr="00573D57" w:rsidR="00AC0876">
        <w:rPr>
          <w:i/>
          <w:iCs/>
          <w:szCs w:val="24"/>
        </w:rPr>
        <w:t>et seq</w:t>
      </w:r>
      <w:r w:rsidR="00AC0876">
        <w:rPr>
          <w:szCs w:val="24"/>
        </w:rPr>
        <w:t>.</w:t>
      </w:r>
      <w:r w:rsidRPr="00D3497A">
        <w:rPr>
          <w:szCs w:val="24"/>
        </w:rPr>
        <w:t>), the International Emergency Economic Powers Act (50 U.S.C. 1701</w:t>
      </w:r>
      <w:r w:rsidR="004F4153">
        <w:rPr>
          <w:szCs w:val="24"/>
        </w:rPr>
        <w:t xml:space="preserve"> </w:t>
      </w:r>
      <w:r w:rsidR="004F4153">
        <w:rPr>
          <w:i/>
          <w:iCs/>
          <w:szCs w:val="24"/>
        </w:rPr>
        <w:t>et seq.</w:t>
      </w:r>
      <w:r w:rsidRPr="00D3497A">
        <w:rPr>
          <w:szCs w:val="24"/>
        </w:rPr>
        <w:t>), the United Nations Participation Act of 1945 (22 U.S.C. 287c), and other laws.</w:t>
      </w:r>
      <w:r w:rsidRPr="000206E7">
        <w:rPr>
          <w:szCs w:val="24"/>
        </w:rPr>
        <w:t xml:space="preserve">  </w:t>
      </w:r>
      <w:r w:rsidRPr="00D3497A">
        <w:rPr>
          <w:szCs w:val="24"/>
        </w:rPr>
        <w:t>The collections of information relevant to</w:t>
      </w:r>
      <w:r w:rsidRPr="00757DD3">
        <w:rPr>
          <w:szCs w:val="24"/>
        </w:rPr>
        <w:t xml:space="preserve"> this request are contained in §§</w:t>
      </w:r>
      <w:r w:rsidR="00AC0876">
        <w:rPr>
          <w:szCs w:val="24"/>
        </w:rPr>
        <w:t> </w:t>
      </w:r>
      <w:r w:rsidRPr="00757DD3">
        <w:rPr>
          <w:szCs w:val="24"/>
        </w:rPr>
        <w:t>501.601 through 501.605, 501.801, and 501.</w:t>
      </w:r>
      <w:r w:rsidRPr="005C779E" w:rsidR="009C442D">
        <w:rPr>
          <w:szCs w:val="24"/>
        </w:rPr>
        <w:t>80</w:t>
      </w:r>
      <w:r w:rsidR="009C442D">
        <w:rPr>
          <w:szCs w:val="24"/>
        </w:rPr>
        <w:t>4</w:t>
      </w:r>
      <w:r w:rsidR="00B1125E">
        <w:rPr>
          <w:szCs w:val="24"/>
        </w:rPr>
        <w:t xml:space="preserve"> </w:t>
      </w:r>
      <w:r w:rsidRPr="005C779E">
        <w:rPr>
          <w:szCs w:val="24"/>
        </w:rPr>
        <w:t>through 501.807,</w:t>
      </w:r>
      <w:r w:rsidRPr="00CF4CF1" w:rsidR="00485B35">
        <w:rPr>
          <w:szCs w:val="24"/>
        </w:rPr>
        <w:t xml:space="preserve"> and </w:t>
      </w:r>
      <w:r w:rsidRPr="00CF4CF1" w:rsidR="0018350C">
        <w:rPr>
          <w:szCs w:val="24"/>
        </w:rPr>
        <w:t>certain other parts</w:t>
      </w:r>
      <w:r w:rsidRPr="000206E7" w:rsidR="007C0058">
        <w:rPr>
          <w:szCs w:val="24"/>
        </w:rPr>
        <w:t xml:space="preserve"> of 31 CFR chapter V</w:t>
      </w:r>
      <w:r w:rsidRPr="000206E7" w:rsidR="0018350C">
        <w:rPr>
          <w:szCs w:val="24"/>
        </w:rPr>
        <w:t>,</w:t>
      </w:r>
      <w:r w:rsidRPr="000206E7" w:rsidR="00485B35">
        <w:rPr>
          <w:szCs w:val="24"/>
        </w:rPr>
        <w:t xml:space="preserve"> </w:t>
      </w:r>
      <w:r w:rsidRPr="000206E7">
        <w:rPr>
          <w:szCs w:val="24"/>
        </w:rPr>
        <w:t>and pertain to the operation of various economic sanctions programs administered by OFAC under 31 CFR chapter</w:t>
      </w:r>
      <w:r w:rsidRPr="000206E7" w:rsidR="007C0058">
        <w:rPr>
          <w:szCs w:val="24"/>
        </w:rPr>
        <w:t> </w:t>
      </w:r>
      <w:r w:rsidRPr="000206E7">
        <w:rPr>
          <w:szCs w:val="24"/>
        </w:rPr>
        <w:t>V.</w:t>
      </w:r>
    </w:p>
    <w:p w:rsidR="00304908" w:rsidP="009444C1" w14:paraId="3014B1AE" w14:textId="77777777">
      <w:pPr>
        <w:ind w:firstLine="720"/>
        <w:rPr>
          <w:szCs w:val="24"/>
        </w:rPr>
      </w:pPr>
    </w:p>
    <w:p w:rsidR="00304908" w:rsidRPr="000206E7" w:rsidP="009444C1" w14:paraId="378D164B" w14:textId="6B89B89B">
      <w:pPr>
        <w:ind w:firstLine="720"/>
        <w:rPr>
          <w:szCs w:val="24"/>
        </w:rPr>
      </w:pPr>
      <w:r>
        <w:rPr>
          <w:szCs w:val="24"/>
        </w:rPr>
        <w:t>In addition, and as discussed in further detail below,</w:t>
      </w:r>
      <w:bookmarkStart w:id="0" w:name="_Hlk174360477"/>
      <w:r>
        <w:rPr>
          <w:szCs w:val="24"/>
        </w:rPr>
        <w:t xml:space="preserve"> OFAC seeks to consolidate within this information collection request five </w:t>
      </w:r>
      <w:r w:rsidR="00573D57">
        <w:rPr>
          <w:szCs w:val="24"/>
        </w:rPr>
        <w:t xml:space="preserve">existing </w:t>
      </w:r>
      <w:r>
        <w:rPr>
          <w:szCs w:val="24"/>
        </w:rPr>
        <w:t xml:space="preserve">information collection requests, which are relevant to 31 CFR </w:t>
      </w:r>
      <w:r w:rsidRPr="00E509D2">
        <w:t>§§</w:t>
      </w:r>
      <w:r>
        <w:t xml:space="preserve"> 501.801, </w:t>
      </w:r>
      <w:r>
        <w:rPr>
          <w:szCs w:val="24"/>
        </w:rPr>
        <w:t xml:space="preserve">515.572, </w:t>
      </w:r>
      <w:r w:rsidR="00A14311">
        <w:rPr>
          <w:szCs w:val="24"/>
        </w:rPr>
        <w:t>561</w:t>
      </w:r>
      <w:r>
        <w:rPr>
          <w:szCs w:val="24"/>
        </w:rPr>
        <w:t>.504,</w:t>
      </w:r>
      <w:r>
        <w:t xml:space="preserve"> and </w:t>
      </w:r>
      <w:r w:rsidRPr="00E509D2">
        <w:t>56</w:t>
      </w:r>
      <w:r>
        <w:t>6</w:t>
      </w:r>
      <w:r w:rsidRPr="00E509D2">
        <w:t>.504</w:t>
      </w:r>
      <w:r>
        <w:t>.</w:t>
      </w:r>
      <w:bookmarkEnd w:id="0"/>
    </w:p>
    <w:p w:rsidR="009444C1" w:rsidRPr="000206E7" w:rsidP="009444C1" w14:paraId="3B9A37EF" w14:textId="77777777">
      <w:pPr>
        <w:rPr>
          <w:szCs w:val="24"/>
        </w:rPr>
      </w:pPr>
      <w:bookmarkStart w:id="1" w:name="_Hlk174004443"/>
    </w:p>
    <w:p w:rsidR="009444C1" w:rsidRPr="00D3497A" w:rsidP="009444C1" w14:paraId="2660AC42" w14:textId="77777777">
      <w:pPr>
        <w:rPr>
          <w:szCs w:val="24"/>
          <w:u w:val="single"/>
        </w:rPr>
      </w:pPr>
      <w:r w:rsidRPr="000206E7">
        <w:rPr>
          <w:szCs w:val="24"/>
          <w:u w:val="single"/>
        </w:rPr>
        <w:t>Background on Regulatory Provisions</w:t>
      </w:r>
    </w:p>
    <w:p w:rsidR="009444C1" w:rsidRPr="00757DD3" w:rsidP="009444C1" w14:paraId="65BD310C" w14:textId="77777777">
      <w:pPr>
        <w:rPr>
          <w:szCs w:val="24"/>
        </w:rPr>
      </w:pPr>
    </w:p>
    <w:p w:rsidR="008229F3" w:rsidP="00FA45E2" w14:paraId="57CC8DA5" w14:textId="55B40881">
      <w:pPr>
        <w:ind w:firstLine="720"/>
      </w:pPr>
      <w:r w:rsidRPr="005C779E">
        <w:rPr>
          <w:szCs w:val="24"/>
        </w:rPr>
        <w:t>Section 501.601 addresses the maintenance of records</w:t>
      </w:r>
      <w:r w:rsidR="001D45A6">
        <w:rPr>
          <w:szCs w:val="24"/>
        </w:rPr>
        <w:t>,</w:t>
      </w:r>
      <w:r w:rsidRPr="005C779E">
        <w:rPr>
          <w:szCs w:val="24"/>
        </w:rPr>
        <w:t xml:space="preserve"> and § 501.602 relates to OFAC demands for information </w:t>
      </w:r>
      <w:r w:rsidRPr="00CF4CF1" w:rsidR="001022C2">
        <w:rPr>
          <w:szCs w:val="24"/>
        </w:rPr>
        <w:t xml:space="preserve">relating </w:t>
      </w:r>
      <w:r w:rsidRPr="00CF4CF1">
        <w:rPr>
          <w:szCs w:val="24"/>
        </w:rPr>
        <w:t xml:space="preserve">to any transaction or property subject to the provisions of 31 CFR chapter V.  Section 501.603 imposes reporting requirements pertaining to </w:t>
      </w:r>
      <w:r w:rsidRPr="000206E7">
        <w:rPr>
          <w:szCs w:val="24"/>
        </w:rPr>
        <w:t xml:space="preserve">blocked property and retained funds, as well as </w:t>
      </w:r>
      <w:r w:rsidR="00EB7A6F">
        <w:rPr>
          <w:szCs w:val="24"/>
        </w:rPr>
        <w:t xml:space="preserve">blocked </w:t>
      </w:r>
      <w:r w:rsidRPr="000206E7">
        <w:rPr>
          <w:szCs w:val="24"/>
        </w:rPr>
        <w:t xml:space="preserve">property that is unblocked </w:t>
      </w:r>
      <w:r w:rsidR="00F85385">
        <w:rPr>
          <w:szCs w:val="24"/>
        </w:rPr>
        <w:t>or transferred</w:t>
      </w:r>
      <w:r w:rsidRPr="000206E7">
        <w:rPr>
          <w:szCs w:val="24"/>
        </w:rPr>
        <w:t xml:space="preserve">.  OFAC </w:t>
      </w:r>
      <w:r w:rsidR="006F0678">
        <w:rPr>
          <w:szCs w:val="24"/>
        </w:rPr>
        <w:t xml:space="preserve">requires this information </w:t>
      </w:r>
      <w:r w:rsidRPr="000206E7">
        <w:rPr>
          <w:szCs w:val="24"/>
        </w:rPr>
        <w:t>to monitor compliance with regulatory requirements, to support diplomatic negotiations concerning the targets of sanctions, to support settlement negotiations addressing U.S. claims</w:t>
      </w:r>
      <w:r w:rsidR="00D70DB4">
        <w:rPr>
          <w:szCs w:val="24"/>
        </w:rPr>
        <w:t>, and to respond to Congressional reporting requirements</w:t>
      </w:r>
      <w:r w:rsidRPr="000206E7">
        <w:rPr>
          <w:szCs w:val="24"/>
        </w:rPr>
        <w:t xml:space="preserve">.  Section 501.604 requires </w:t>
      </w:r>
      <w:r w:rsidR="009C3061">
        <w:rPr>
          <w:szCs w:val="24"/>
        </w:rPr>
        <w:t xml:space="preserve">U.S. persons to </w:t>
      </w:r>
      <w:r w:rsidR="009C3061">
        <w:rPr>
          <w:szCs w:val="24"/>
        </w:rPr>
        <w:t xml:space="preserve">file </w:t>
      </w:r>
      <w:r w:rsidRPr="000206E7">
        <w:rPr>
          <w:szCs w:val="24"/>
        </w:rPr>
        <w:t xml:space="preserve"> reports</w:t>
      </w:r>
      <w:r w:rsidRPr="000206E7">
        <w:rPr>
          <w:szCs w:val="24"/>
        </w:rPr>
        <w:t xml:space="preserve"> for compliance purposes where a transaction is not required to be blocked but where processing or otherwise engaging in the transaction would nonetheless violate, or facilitate a transaction that is prohibited under, other provisions in 31 CFR chapter V.  Section 501.605 requires reporting of information pertaining to litigation, arbitration, and other binding alternative dispute resolution proceedings in the United States to prevent the intentional or inadvertent transfer through such proceedings of blocked property or retained funds.  Sections 501.801</w:t>
      </w:r>
      <w:r w:rsidR="00141E23">
        <w:rPr>
          <w:szCs w:val="24"/>
        </w:rPr>
        <w:t>, 501.804,</w:t>
      </w:r>
      <w:r w:rsidRPr="000206E7">
        <w:rPr>
          <w:szCs w:val="24"/>
        </w:rPr>
        <w:t xml:space="preserve"> and 501.805 relate to license requests</w:t>
      </w:r>
      <w:r w:rsidR="00141E23">
        <w:rPr>
          <w:szCs w:val="24"/>
        </w:rPr>
        <w:t>,</w:t>
      </w:r>
      <w:r w:rsidRPr="000206E7">
        <w:rPr>
          <w:szCs w:val="24"/>
        </w:rPr>
        <w:t xml:space="preserve"> </w:t>
      </w:r>
      <w:r w:rsidR="006635B5">
        <w:rPr>
          <w:szCs w:val="24"/>
        </w:rPr>
        <w:t>the procedures for rulemaking, and</w:t>
      </w:r>
      <w:r w:rsidRPr="000206E7" w:rsidR="006635B5">
        <w:rPr>
          <w:szCs w:val="24"/>
        </w:rPr>
        <w:t xml:space="preserve"> </w:t>
      </w:r>
      <w:r w:rsidRPr="000206E7">
        <w:rPr>
          <w:szCs w:val="24"/>
        </w:rPr>
        <w:t>records requests</w:t>
      </w:r>
      <w:r w:rsidR="00141E23">
        <w:rPr>
          <w:szCs w:val="24"/>
        </w:rPr>
        <w:t>,</w:t>
      </w:r>
      <w:r w:rsidRPr="000206E7">
        <w:rPr>
          <w:szCs w:val="24"/>
        </w:rPr>
        <w:t xml:space="preserve"> </w:t>
      </w:r>
      <w:r w:rsidR="00141E23">
        <w:rPr>
          <w:szCs w:val="24"/>
        </w:rPr>
        <w:t>respectively</w:t>
      </w:r>
      <w:r w:rsidR="00036144">
        <w:rPr>
          <w:szCs w:val="24"/>
        </w:rPr>
        <w:t xml:space="preserve">.  </w:t>
      </w:r>
      <w:r w:rsidRPr="000206E7">
        <w:rPr>
          <w:szCs w:val="24"/>
        </w:rPr>
        <w:t xml:space="preserve">Section 501.806 sets forth the procedures to be followed by a </w:t>
      </w:r>
      <w:r w:rsidRPr="000206E7">
        <w:rPr>
          <w:szCs w:val="24"/>
        </w:rPr>
        <w:t xml:space="preserve">person seeking to </w:t>
      </w:r>
      <w:r w:rsidR="005B4377">
        <w:rPr>
          <w:szCs w:val="24"/>
        </w:rPr>
        <w:t>unblock funds</w:t>
      </w:r>
      <w:r w:rsidR="00D14E46">
        <w:rPr>
          <w:szCs w:val="24"/>
        </w:rPr>
        <w:t xml:space="preserve"> that </w:t>
      </w:r>
      <w:r w:rsidRPr="000206E7">
        <w:rPr>
          <w:szCs w:val="24"/>
        </w:rPr>
        <w:t>the person</w:t>
      </w:r>
      <w:r w:rsidR="005B4377">
        <w:rPr>
          <w:szCs w:val="24"/>
        </w:rPr>
        <w:t xml:space="preserve"> </w:t>
      </w:r>
      <w:r w:rsidRPr="000206E7">
        <w:rPr>
          <w:szCs w:val="24"/>
        </w:rPr>
        <w:t xml:space="preserve">believes </w:t>
      </w:r>
      <w:r w:rsidR="00D14E46">
        <w:rPr>
          <w:szCs w:val="24"/>
        </w:rPr>
        <w:t>they have</w:t>
      </w:r>
      <w:r w:rsidRPr="000206E7">
        <w:rPr>
          <w:szCs w:val="24"/>
        </w:rPr>
        <w:t xml:space="preserve"> blocked due to mistaken identity</w:t>
      </w:r>
      <w:r w:rsidR="00547C0A">
        <w:rPr>
          <w:szCs w:val="24"/>
        </w:rPr>
        <w:t xml:space="preserve"> or typographical or similar error</w:t>
      </w:r>
      <w:r w:rsidR="004A1A14">
        <w:rPr>
          <w:szCs w:val="24"/>
        </w:rPr>
        <w:t>s</w:t>
      </w:r>
      <w:r w:rsidRPr="000206E7">
        <w:rPr>
          <w:szCs w:val="24"/>
        </w:rPr>
        <w:t xml:space="preserve">.  Section 501.807 sets forth the procedures to be followed by a person seeking administrative reconsideration </w:t>
      </w:r>
      <w:r w:rsidR="00F65B86">
        <w:rPr>
          <w:szCs w:val="24"/>
        </w:rPr>
        <w:t xml:space="preserve">of the </w:t>
      </w:r>
      <w:r w:rsidR="00911FC7">
        <w:rPr>
          <w:szCs w:val="24"/>
        </w:rPr>
        <w:t xml:space="preserve">inclusion </w:t>
      </w:r>
      <w:r w:rsidR="00F65B86">
        <w:rPr>
          <w:szCs w:val="24"/>
        </w:rPr>
        <w:t xml:space="preserve">of </w:t>
      </w:r>
      <w:r w:rsidR="00141E23">
        <w:rPr>
          <w:szCs w:val="24"/>
        </w:rPr>
        <w:t>a person or property (</w:t>
      </w:r>
      <w:r w:rsidR="00141E23">
        <w:rPr>
          <w:i/>
          <w:iCs/>
          <w:szCs w:val="24"/>
        </w:rPr>
        <w:t>e.g.</w:t>
      </w:r>
      <w:r w:rsidR="00141E23">
        <w:rPr>
          <w:szCs w:val="24"/>
        </w:rPr>
        <w:t xml:space="preserve">, a vessel) </w:t>
      </w:r>
      <w:r w:rsidR="00F65B86">
        <w:rPr>
          <w:szCs w:val="24"/>
        </w:rPr>
        <w:t xml:space="preserve">on any list </w:t>
      </w:r>
      <w:r w:rsidR="00911FC7">
        <w:rPr>
          <w:szCs w:val="24"/>
        </w:rPr>
        <w:t xml:space="preserve">or identification </w:t>
      </w:r>
      <w:r w:rsidR="00F65B86">
        <w:rPr>
          <w:szCs w:val="24"/>
        </w:rPr>
        <w:t>of sanctioned person</w:t>
      </w:r>
      <w:r w:rsidR="004B64BA">
        <w:rPr>
          <w:szCs w:val="24"/>
        </w:rPr>
        <w:t>s</w:t>
      </w:r>
      <w:r w:rsidR="00AC0876">
        <w:rPr>
          <w:szCs w:val="24"/>
        </w:rPr>
        <w:t xml:space="preserve"> or property</w:t>
      </w:r>
      <w:r w:rsidR="00F65B86">
        <w:rPr>
          <w:szCs w:val="24"/>
        </w:rPr>
        <w:t xml:space="preserve"> maintained by OFAC</w:t>
      </w:r>
      <w:r w:rsidRPr="000206E7">
        <w:rPr>
          <w:szCs w:val="24"/>
        </w:rPr>
        <w:t>.</w:t>
      </w:r>
      <w:r>
        <w:rPr>
          <w:szCs w:val="24"/>
        </w:rPr>
        <w:t xml:space="preserve"> </w:t>
      </w:r>
      <w:r w:rsidR="004E777D">
        <w:rPr>
          <w:szCs w:val="24"/>
        </w:rPr>
        <w:t xml:space="preserve"> </w:t>
      </w:r>
      <w:r w:rsidRPr="00AD1317" w:rsidR="00876C8F">
        <w:rPr>
          <w:szCs w:val="24"/>
        </w:rPr>
        <w:t>OFAC maintains mandatory and voluntary forms for the bulk of these collections</w:t>
      </w:r>
      <w:r w:rsidRPr="00AD1317" w:rsidR="00E304A5">
        <w:rPr>
          <w:szCs w:val="24"/>
        </w:rPr>
        <w:t xml:space="preserve"> </w:t>
      </w:r>
      <w:r w:rsidRPr="00D65E1C" w:rsidR="00E304A5">
        <w:rPr>
          <w:szCs w:val="24"/>
        </w:rPr>
        <w:t>a</w:t>
      </w:r>
      <w:r w:rsidRPr="00AD1317" w:rsidR="00E304A5">
        <w:rPr>
          <w:szCs w:val="24"/>
        </w:rPr>
        <w:t xml:space="preserve">nd </w:t>
      </w:r>
      <w:r w:rsidRPr="00AD1317" w:rsidR="00876C8F">
        <w:rPr>
          <w:szCs w:val="24"/>
        </w:rPr>
        <w:t xml:space="preserve">is not making </w:t>
      </w:r>
      <w:r w:rsidRPr="00AD1317" w:rsidR="009F3906">
        <w:rPr>
          <w:szCs w:val="24"/>
        </w:rPr>
        <w:t xml:space="preserve">major </w:t>
      </w:r>
      <w:r w:rsidRPr="00AD1317" w:rsidR="00876C8F">
        <w:rPr>
          <w:szCs w:val="24"/>
        </w:rPr>
        <w:t>change</w:t>
      </w:r>
      <w:r w:rsidRPr="00AD1317" w:rsidR="00ED5E95">
        <w:rPr>
          <w:szCs w:val="24"/>
        </w:rPr>
        <w:t>s</w:t>
      </w:r>
      <w:r w:rsidRPr="00AD1317" w:rsidR="00AF19EE">
        <w:rPr>
          <w:szCs w:val="24"/>
        </w:rPr>
        <w:t xml:space="preserve"> </w:t>
      </w:r>
      <w:r w:rsidRPr="00AD1317" w:rsidR="009F3906">
        <w:rPr>
          <w:szCs w:val="24"/>
        </w:rPr>
        <w:t xml:space="preserve">to </w:t>
      </w:r>
      <w:r w:rsidR="00842E73">
        <w:rPr>
          <w:szCs w:val="24"/>
        </w:rPr>
        <w:t>these</w:t>
      </w:r>
      <w:r>
        <w:rPr>
          <w:szCs w:val="24"/>
        </w:rPr>
        <w:t xml:space="preserve"> existing</w:t>
      </w:r>
      <w:r w:rsidRPr="00AD1317" w:rsidR="009F3906">
        <w:rPr>
          <w:szCs w:val="24"/>
        </w:rPr>
        <w:t xml:space="preserve"> </w:t>
      </w:r>
      <w:r w:rsidRPr="00AD1317" w:rsidR="00876C8F">
        <w:rPr>
          <w:szCs w:val="24"/>
        </w:rPr>
        <w:t>forms</w:t>
      </w:r>
      <w:r w:rsidR="00842E73">
        <w:t>.</w:t>
      </w:r>
    </w:p>
    <w:p w:rsidR="002B2002" w:rsidP="002B2002" w14:paraId="7F709CD4" w14:textId="77777777"/>
    <w:p w:rsidR="006E7736" w:rsidP="00573D57" w14:paraId="74A2CA59" w14:textId="1F56C77C">
      <w:pPr>
        <w:ind w:firstLine="720"/>
        <w:rPr>
          <w:szCs w:val="24"/>
        </w:rPr>
      </w:pPr>
      <w:bookmarkStart w:id="2" w:name="_Hlk173938669"/>
      <w:r>
        <w:rPr>
          <w:szCs w:val="24"/>
        </w:rPr>
        <w:t xml:space="preserve">In addition, for the sake of administrative efficiency, this filing incorporates the following </w:t>
      </w:r>
      <w:r w:rsidR="00C66577">
        <w:rPr>
          <w:szCs w:val="24"/>
        </w:rPr>
        <w:t>information collection requests (</w:t>
      </w:r>
      <w:r>
        <w:rPr>
          <w:szCs w:val="24"/>
        </w:rPr>
        <w:t>ICRs</w:t>
      </w:r>
      <w:r w:rsidR="00C66577">
        <w:rPr>
          <w:szCs w:val="24"/>
        </w:rPr>
        <w:t>)</w:t>
      </w:r>
      <w:r>
        <w:rPr>
          <w:szCs w:val="24"/>
        </w:rPr>
        <w:t>, which have been previously approved under the following separate OMB Control Numbers</w:t>
      </w:r>
      <w:r w:rsidR="002B2002">
        <w:rPr>
          <w:szCs w:val="24"/>
        </w:rPr>
        <w:t xml:space="preserve">: </w:t>
      </w:r>
    </w:p>
    <w:bookmarkEnd w:id="2"/>
    <w:p w:rsidR="006E7736" w:rsidP="0017112E" w14:paraId="6C84C66A" w14:textId="4C2D04AA"/>
    <w:p w:rsidR="006E7736" w:rsidP="00573D57" w14:paraId="316FB723" w14:textId="66981381">
      <w:pPr>
        <w:ind w:firstLine="720"/>
      </w:pPr>
      <w:r>
        <w:t>(</w:t>
      </w:r>
      <w:r w:rsidR="00A870BE">
        <w:t>1</w:t>
      </w:r>
      <w:r>
        <w:t xml:space="preserve">) </w:t>
      </w:r>
      <w:r w:rsidRPr="00573D57">
        <w:rPr>
          <w:i/>
          <w:iCs/>
        </w:rPr>
        <w:t>Persons Providing Remittance Forwarding Services in relation to Cuba</w:t>
      </w:r>
      <w:r>
        <w:t xml:space="preserve"> (OMB Control No. 1505-0167)</w:t>
      </w:r>
      <w:r w:rsidR="00AF2BCF">
        <w:t>, which relates to the general license in 31 CFR § </w:t>
      </w:r>
      <w:r w:rsidRPr="006E0C86" w:rsidR="00AF2BCF">
        <w:t>515.57</w:t>
      </w:r>
      <w:r w:rsidR="00AF2BCF">
        <w:t>2 requiring</w:t>
      </w:r>
      <w:r w:rsidRPr="00AF2BCF" w:rsidR="00AF2BCF">
        <w:t xml:space="preserve"> </w:t>
      </w:r>
      <w:r w:rsidR="00AF2BCF">
        <w:t xml:space="preserve">remittance-forwarding service providers who are persons subject to U.S. jurisdiction to maintain for at least </w:t>
      </w:r>
      <w:r w:rsidR="00857188">
        <w:t>five</w:t>
      </w:r>
      <w:r w:rsidR="00AC0876">
        <w:t xml:space="preserve"> </w:t>
      </w:r>
      <w:r w:rsidR="00AF2BCF">
        <w:t>years</w:t>
      </w:r>
      <w:r>
        <w:rPr>
          <w:rStyle w:val="FootnoteReference"/>
        </w:rPr>
        <w:footnoteReference w:id="3"/>
      </w:r>
      <w:r w:rsidR="00AF2BCF">
        <w:t xml:space="preserve"> a certification from each customer indicating the regulatory provision or, if relevant, the number of the specific license, that authorizes the person to send the remittance to Cuba</w:t>
      </w:r>
      <w:r>
        <w:t xml:space="preserve">; </w:t>
      </w:r>
    </w:p>
    <w:p w:rsidR="006E7736" w:rsidP="002B2002" w14:paraId="370FC722" w14:textId="77777777">
      <w:pPr>
        <w:ind w:firstLine="360"/>
      </w:pPr>
    </w:p>
    <w:p w:rsidR="00A870BE" w:rsidP="00573D57" w14:paraId="2717AEE8" w14:textId="079085F1">
      <w:pPr>
        <w:ind w:firstLine="720"/>
      </w:pPr>
      <w:r>
        <w:t>(</w:t>
      </w:r>
      <w:r>
        <w:t>2</w:t>
      </w:r>
      <w:r>
        <w:t xml:space="preserve">) </w:t>
      </w:r>
      <w:r w:rsidRPr="00573D57">
        <w:rPr>
          <w:i/>
          <w:iCs/>
        </w:rPr>
        <w:t>Persons Providing Travel and Carrier Services in relation to Cuba</w:t>
      </w:r>
      <w:r>
        <w:t xml:space="preserve"> (OMB Control No</w:t>
      </w:r>
      <w:r w:rsidR="004F3ACA">
        <w:t>.</w:t>
      </w:r>
      <w:r>
        <w:t xml:space="preserve"> 1505-0168)</w:t>
      </w:r>
      <w:r w:rsidR="00090543">
        <w:t>, which relates to the general license in 31 CFR § </w:t>
      </w:r>
      <w:r w:rsidRPr="006E0C86" w:rsidR="00090543">
        <w:t>515.57</w:t>
      </w:r>
      <w:r w:rsidR="00090543">
        <w:t xml:space="preserve">2 requiring travel and carrier service providers who are persons subject to U.S. jurisdiction to maintain for at least </w:t>
      </w:r>
      <w:r w:rsidR="00857188">
        <w:t>five</w:t>
      </w:r>
      <w:r w:rsidR="00AC0876">
        <w:t xml:space="preserve"> </w:t>
      </w:r>
      <w:r w:rsidR="00090543">
        <w:t>years a certification from each customer indicating the regulatory provision or, if relevant, the number of the specific license, that authorizes the person to travel to Cuba</w:t>
      </w:r>
      <w:r>
        <w:t xml:space="preserve">; </w:t>
      </w:r>
    </w:p>
    <w:p w:rsidR="00A870BE" w:rsidP="00A870BE" w14:paraId="2A93D960" w14:textId="77777777">
      <w:pPr>
        <w:ind w:firstLine="360"/>
        <w:rPr>
          <w:szCs w:val="24"/>
        </w:rPr>
      </w:pPr>
    </w:p>
    <w:p w:rsidR="00A870BE" w:rsidP="00573D57" w14:paraId="66E1C670" w14:textId="6E85501A">
      <w:pPr>
        <w:ind w:firstLine="720"/>
      </w:pPr>
      <w:r>
        <w:rPr>
          <w:szCs w:val="24"/>
        </w:rPr>
        <w:t xml:space="preserve">(3) </w:t>
      </w:r>
      <w:r w:rsidRPr="00573D57">
        <w:rPr>
          <w:i/>
          <w:iCs/>
        </w:rPr>
        <w:t>Iranian Financial Sanctions Regulations Report on Closure by U.S. Financial Institutions of Correspondent Accounts and Payable-Through Accounts</w:t>
      </w:r>
      <w:r w:rsidRPr="00B50947">
        <w:t xml:space="preserve"> (OMB Control No. </w:t>
      </w:r>
      <w:r>
        <w:t xml:space="preserve">1505-0243), which relates to the general license in 31 CFR § 561.504 requiring U.S. financial institutions to submit a report to OFAC within 30 days of closing a correspondent or payable-through account for a foreign financial institution determined to have engaged in certain sanctionable conduct under Iran-related </w:t>
      </w:r>
      <w:r>
        <w:t>sanctions</w:t>
      </w:r>
      <w:r w:rsidRPr="00B50947">
        <w:t>;</w:t>
      </w:r>
      <w:r w:rsidRPr="00B50947">
        <w:t xml:space="preserve"> </w:t>
      </w:r>
    </w:p>
    <w:p w:rsidR="00A870BE" w:rsidP="00A870BE" w14:paraId="7E86A74D" w14:textId="77777777">
      <w:pPr>
        <w:ind w:firstLine="360"/>
      </w:pPr>
    </w:p>
    <w:p w:rsidR="00AF2BCF" w:rsidP="00573D57" w14:paraId="0F0ADA9E" w14:textId="6998616E">
      <w:pPr>
        <w:ind w:firstLine="720"/>
      </w:pPr>
      <w:r>
        <w:t xml:space="preserve">(4) </w:t>
      </w:r>
      <w:r w:rsidRPr="00573D57">
        <w:rPr>
          <w:i/>
          <w:iCs/>
        </w:rPr>
        <w:t>Hizballah Financial Sanctions Regulations Report on Closure by U.S. Financial Institutions of Correspondent Accounts and Payable-Through Accounts</w:t>
      </w:r>
      <w:r>
        <w:t xml:space="preserve"> (OMB Control No. 1505-0255</w:t>
      </w:r>
      <w:r w:rsidRPr="00B50947">
        <w:t>)</w:t>
      </w:r>
      <w:r>
        <w:t xml:space="preserve">, which relates to the general license in 31 CFR </w:t>
      </w:r>
      <w:r w:rsidRPr="00E509D2">
        <w:t>§ 56</w:t>
      </w:r>
      <w:r>
        <w:t>6</w:t>
      </w:r>
      <w:r w:rsidRPr="00E509D2">
        <w:t>.504</w:t>
      </w:r>
      <w:r w:rsidRPr="006E7736">
        <w:t xml:space="preserve"> </w:t>
      </w:r>
      <w:r>
        <w:t>requiring U.S. financial institutions to submit a report to OFAC within 30 days of closing a correspondent or payable-through account for a foreign financial institution determined to have engaged in certain sanctionable conduct under H</w:t>
      </w:r>
      <w:r w:rsidR="00D45E10">
        <w:t>i</w:t>
      </w:r>
      <w:r>
        <w:t>zb</w:t>
      </w:r>
      <w:r w:rsidR="00D45E10">
        <w:t>a</w:t>
      </w:r>
      <w:r>
        <w:t xml:space="preserve">llah-related sanctions; </w:t>
      </w:r>
      <w:r w:rsidR="002B2002">
        <w:t xml:space="preserve">and </w:t>
      </w:r>
    </w:p>
    <w:p w:rsidR="00AF2BCF" w:rsidP="00573D57" w14:paraId="13B0C250" w14:textId="77777777">
      <w:pPr>
        <w:keepNext/>
        <w:ind w:firstLine="360"/>
      </w:pPr>
    </w:p>
    <w:p w:rsidR="006E7736" w:rsidP="00573D57" w14:paraId="4CB34A73" w14:textId="2ACCA369">
      <w:pPr>
        <w:keepNext/>
        <w:widowControl/>
        <w:ind w:firstLine="720"/>
      </w:pPr>
      <w:r>
        <w:t xml:space="preserve">(5) </w:t>
      </w:r>
      <w:r w:rsidRPr="00573D57">
        <w:rPr>
          <w:i/>
          <w:iCs/>
        </w:rPr>
        <w:t>OFAC Application for the Release of Blocked Funds</w:t>
      </w:r>
      <w:r w:rsidRPr="00464E37">
        <w:t xml:space="preserve"> </w:t>
      </w:r>
      <w:r>
        <w:t>(OMB Control No</w:t>
      </w:r>
      <w:r w:rsidR="004F3ACA">
        <w:t>.</w:t>
      </w:r>
      <w:r w:rsidRPr="001517B1">
        <w:t xml:space="preserve"> 1505-0170</w:t>
      </w:r>
      <w:r>
        <w:t>)</w:t>
      </w:r>
      <w:r w:rsidR="00090543">
        <w:t xml:space="preserve">, which relates to the </w:t>
      </w:r>
      <w:r w:rsidRPr="00C2077B" w:rsidR="00090543">
        <w:rPr>
          <w:szCs w:val="24"/>
        </w:rPr>
        <w:t xml:space="preserve">OFAC </w:t>
      </w:r>
      <w:r w:rsidR="00090543">
        <w:rPr>
          <w:szCs w:val="24"/>
        </w:rPr>
        <w:t xml:space="preserve">specific license application that </w:t>
      </w:r>
      <w:r w:rsidRPr="00C2077B" w:rsidR="00090543">
        <w:rPr>
          <w:szCs w:val="24"/>
        </w:rPr>
        <w:t xml:space="preserve">provides a standardized method of </w:t>
      </w:r>
      <w:r w:rsidRPr="00C2077B" w:rsidR="00090543">
        <w:rPr>
          <w:szCs w:val="24"/>
        </w:rPr>
        <w:t xml:space="preserve">application for all applicants seeking the unblocking of funds, </w:t>
      </w:r>
      <w:r w:rsidR="00090543">
        <w:rPr>
          <w:szCs w:val="24"/>
        </w:rPr>
        <w:t xml:space="preserve">as required under </w:t>
      </w:r>
      <w:r w:rsidR="00090543">
        <w:t>31 CFR § 501.801</w:t>
      </w:r>
      <w:r>
        <w:t xml:space="preserve">.  </w:t>
      </w:r>
    </w:p>
    <w:p w:rsidR="006E7736" w:rsidP="002B2002" w14:paraId="2472C9D7" w14:textId="77777777">
      <w:pPr>
        <w:ind w:firstLine="360"/>
      </w:pPr>
    </w:p>
    <w:p w:rsidR="002B2002" w:rsidP="00573D57" w14:paraId="13FBEF18" w14:textId="256F03FF">
      <w:pPr>
        <w:ind w:firstLine="720"/>
      </w:pPr>
      <w:bookmarkStart w:id="3" w:name="_Hlk173938673"/>
      <w:r>
        <w:t>Because the</w:t>
      </w:r>
      <w:r w:rsidR="00090543">
        <w:t xml:space="preserve"> above</w:t>
      </w:r>
      <w:r w:rsidR="00F925ED">
        <w:t xml:space="preserve"> ICRs</w:t>
      </w:r>
      <w:r>
        <w:t xml:space="preserve"> </w:t>
      </w:r>
      <w:r>
        <w:t xml:space="preserve">are similar in kind to the </w:t>
      </w:r>
      <w:r w:rsidR="005337AA">
        <w:t xml:space="preserve">information </w:t>
      </w:r>
      <w:r w:rsidR="008E3C76">
        <w:t xml:space="preserve">collections </w:t>
      </w:r>
      <w:r>
        <w:t xml:space="preserve">already covered under this </w:t>
      </w:r>
      <w:r w:rsidR="008E3C76">
        <w:t xml:space="preserve">control number </w:t>
      </w:r>
      <w:r>
        <w:t xml:space="preserve">relating to </w:t>
      </w:r>
      <w:r w:rsidR="00F925ED">
        <w:t>other reports associated with general licenses and other specific license applications</w:t>
      </w:r>
      <w:r>
        <w:t>, they are being consolidated herein</w:t>
      </w:r>
      <w:r w:rsidR="00A870BE">
        <w:t xml:space="preserve"> under OMB Control No. </w:t>
      </w:r>
      <w:r w:rsidRPr="00A870BE" w:rsidR="00A870BE">
        <w:t>1505-0164</w:t>
      </w:r>
      <w:r>
        <w:t>.</w:t>
      </w:r>
    </w:p>
    <w:bookmarkEnd w:id="3"/>
    <w:p w:rsidR="008229F3" w:rsidP="008229F3" w14:paraId="44767604" w14:textId="77777777">
      <w:pPr>
        <w:rPr>
          <w:szCs w:val="24"/>
        </w:rPr>
      </w:pPr>
    </w:p>
    <w:p w:rsidR="008229F3" w:rsidP="008229F3" w14:paraId="6C88FC92" w14:textId="1A72A8F4">
      <w:pPr>
        <w:ind w:firstLine="720"/>
        <w:rPr>
          <w:szCs w:val="24"/>
        </w:rPr>
      </w:pPr>
      <w:bookmarkStart w:id="4" w:name="_Hlk173938692"/>
      <w:r>
        <w:rPr>
          <w:szCs w:val="24"/>
        </w:rPr>
        <w:t>On</w:t>
      </w:r>
      <w:r w:rsidR="000427EC">
        <w:rPr>
          <w:szCs w:val="24"/>
        </w:rPr>
        <w:t xml:space="preserve"> May 10, 2024</w:t>
      </w:r>
      <w:r>
        <w:rPr>
          <w:szCs w:val="24"/>
        </w:rPr>
        <w:t>, OFAC published an</w:t>
      </w:r>
      <w:r w:rsidR="000427EC">
        <w:rPr>
          <w:szCs w:val="24"/>
        </w:rPr>
        <w:t xml:space="preserve"> interim final rule </w:t>
      </w:r>
      <w:r>
        <w:rPr>
          <w:szCs w:val="24"/>
        </w:rPr>
        <w:t>(</w:t>
      </w:r>
      <w:r w:rsidRPr="008229F3">
        <w:rPr>
          <w:szCs w:val="24"/>
        </w:rPr>
        <w:t>89 FR 40372</w:t>
      </w:r>
      <w:r w:rsidR="00997373">
        <w:rPr>
          <w:szCs w:val="24"/>
        </w:rPr>
        <w:t>) (May 2024 Interim Final Rule)</w:t>
      </w:r>
      <w:r w:rsidR="0029652C">
        <w:rPr>
          <w:szCs w:val="24"/>
        </w:rPr>
        <w:t xml:space="preserve"> </w:t>
      </w:r>
      <w:r w:rsidR="007439BE">
        <w:rPr>
          <w:szCs w:val="24"/>
        </w:rPr>
        <w:t xml:space="preserve">with a 30-day public comment period </w:t>
      </w:r>
      <w:r w:rsidR="00D97021">
        <w:rPr>
          <w:szCs w:val="24"/>
        </w:rPr>
        <w:t>to solicit public comments on mandat</w:t>
      </w:r>
      <w:r w:rsidR="00241615">
        <w:rPr>
          <w:szCs w:val="24"/>
        </w:rPr>
        <w:t>ory</w:t>
      </w:r>
      <w:r w:rsidR="00D97021">
        <w:rPr>
          <w:szCs w:val="24"/>
        </w:rPr>
        <w:t xml:space="preserve"> electronic reporting</w:t>
      </w:r>
      <w:r w:rsidR="0056106C">
        <w:rPr>
          <w:szCs w:val="24"/>
        </w:rPr>
        <w:t xml:space="preserve"> and</w:t>
      </w:r>
      <w:r w:rsidR="000427EC">
        <w:rPr>
          <w:szCs w:val="24"/>
        </w:rPr>
        <w:t xml:space="preserve"> </w:t>
      </w:r>
      <w:r w:rsidR="00241615">
        <w:rPr>
          <w:szCs w:val="24"/>
        </w:rPr>
        <w:t>certain modifications and clarifications of</w:t>
      </w:r>
      <w:r w:rsidR="000427EC">
        <w:rPr>
          <w:szCs w:val="24"/>
        </w:rPr>
        <w:t xml:space="preserve"> other </w:t>
      </w:r>
      <w:r w:rsidR="00D45E10">
        <w:rPr>
          <w:szCs w:val="24"/>
        </w:rPr>
        <w:t xml:space="preserve">information collection </w:t>
      </w:r>
      <w:r w:rsidR="000427EC">
        <w:rPr>
          <w:szCs w:val="24"/>
        </w:rPr>
        <w:t>provisions</w:t>
      </w:r>
      <w:r w:rsidR="004E777D">
        <w:rPr>
          <w:szCs w:val="24"/>
        </w:rPr>
        <w:t xml:space="preserve">.  </w:t>
      </w:r>
      <w:r>
        <w:rPr>
          <w:szCs w:val="24"/>
        </w:rPr>
        <w:t xml:space="preserve">The </w:t>
      </w:r>
      <w:r w:rsidR="00997373">
        <w:rPr>
          <w:szCs w:val="24"/>
        </w:rPr>
        <w:t>May 2024 Interim Final Rule</w:t>
      </w:r>
      <w:r>
        <w:rPr>
          <w:szCs w:val="24"/>
        </w:rPr>
        <w:t xml:space="preserve"> went into e</w:t>
      </w:r>
      <w:r w:rsidR="00D14E46">
        <w:rPr>
          <w:szCs w:val="24"/>
        </w:rPr>
        <w:t>ffect</w:t>
      </w:r>
      <w:r>
        <w:rPr>
          <w:szCs w:val="24"/>
        </w:rPr>
        <w:t xml:space="preserve"> on </w:t>
      </w:r>
      <w:r>
        <w:rPr>
          <w:szCs w:val="24"/>
        </w:rPr>
        <w:t>Aug</w:t>
      </w:r>
      <w:r w:rsidR="00520482">
        <w:rPr>
          <w:szCs w:val="24"/>
        </w:rPr>
        <w:t>u</w:t>
      </w:r>
      <w:r>
        <w:rPr>
          <w:szCs w:val="24"/>
        </w:rPr>
        <w:t>st 8, 2024</w:t>
      </w:r>
      <w:r>
        <w:rPr>
          <w:szCs w:val="24"/>
        </w:rPr>
        <w:t xml:space="preserve">.  As such, </w:t>
      </w:r>
      <w:r w:rsidR="008A7122">
        <w:rPr>
          <w:szCs w:val="24"/>
        </w:rPr>
        <w:t>OFAC mandat</w:t>
      </w:r>
      <w:r w:rsidR="00FF1941">
        <w:rPr>
          <w:szCs w:val="24"/>
        </w:rPr>
        <w:t>e</w:t>
      </w:r>
      <w:r>
        <w:rPr>
          <w:szCs w:val="24"/>
        </w:rPr>
        <w:t>s</w:t>
      </w:r>
      <w:r w:rsidR="008A7122">
        <w:rPr>
          <w:szCs w:val="24"/>
        </w:rPr>
        <w:t xml:space="preserve"> electronic reporting using the OFAC Reporting System (ORS) for </w:t>
      </w:r>
      <w:r w:rsidRPr="00710F3F" w:rsidR="008A7122">
        <w:t>initial</w:t>
      </w:r>
      <w:r w:rsidR="008A7122">
        <w:t xml:space="preserve"> </w:t>
      </w:r>
      <w:r w:rsidR="00F65B86">
        <w:t xml:space="preserve">reports of </w:t>
      </w:r>
      <w:r w:rsidR="008A7122">
        <w:t>blocked property and rejected transaction</w:t>
      </w:r>
      <w:r w:rsidR="00842E73">
        <w:t>s</w:t>
      </w:r>
      <w:r w:rsidR="00D402F7">
        <w:t xml:space="preserve">, </w:t>
      </w:r>
      <w:r w:rsidR="00D14E46">
        <w:t>as well as</w:t>
      </w:r>
      <w:r w:rsidR="008A7122">
        <w:t xml:space="preserve"> Annual Reports o</w:t>
      </w:r>
      <w:r w:rsidR="00F65B86">
        <w:t>f</w:t>
      </w:r>
      <w:r w:rsidR="008A7122">
        <w:t xml:space="preserve"> Blocked Property</w:t>
      </w:r>
      <w:r w:rsidR="00F615E4">
        <w:t xml:space="preserve"> (ARBP)</w:t>
      </w:r>
      <w:r w:rsidR="000E1439">
        <w:t xml:space="preserve"> (although filers may request an exception for unique </w:t>
      </w:r>
      <w:r w:rsidR="00453F59">
        <w:t xml:space="preserve">and extraordinary </w:t>
      </w:r>
      <w:r w:rsidR="000E1439">
        <w:t>circumstances)</w:t>
      </w:r>
      <w:r w:rsidR="009F3906">
        <w:rPr>
          <w:szCs w:val="24"/>
        </w:rPr>
        <w:t xml:space="preserve">.  </w:t>
      </w:r>
      <w:r w:rsidR="009A1789">
        <w:rPr>
          <w:szCs w:val="24"/>
        </w:rPr>
        <w:t>F</w:t>
      </w:r>
      <w:r w:rsidR="00D14E46">
        <w:rPr>
          <w:szCs w:val="24"/>
        </w:rPr>
        <w:t xml:space="preserve">or those filers who have been </w:t>
      </w:r>
      <w:r w:rsidR="004307AC">
        <w:rPr>
          <w:szCs w:val="24"/>
        </w:rPr>
        <w:t>granted an exception</w:t>
      </w:r>
      <w:r w:rsidRPr="004307AC" w:rsidR="004307AC">
        <w:rPr>
          <w:szCs w:val="24"/>
        </w:rPr>
        <w:t xml:space="preserve"> </w:t>
      </w:r>
      <w:r w:rsidR="00D14E46">
        <w:rPr>
          <w:szCs w:val="24"/>
        </w:rPr>
        <w:t xml:space="preserve">to file </w:t>
      </w:r>
      <w:r w:rsidR="00842E73">
        <w:rPr>
          <w:szCs w:val="24"/>
        </w:rPr>
        <w:t>reports of blocked property</w:t>
      </w:r>
      <w:r w:rsidR="006635B5">
        <w:rPr>
          <w:szCs w:val="24"/>
        </w:rPr>
        <w:t>, A</w:t>
      </w:r>
      <w:r w:rsidR="008C57A9">
        <w:rPr>
          <w:szCs w:val="24"/>
        </w:rPr>
        <w:t>RBPs</w:t>
      </w:r>
      <w:r w:rsidR="006635B5">
        <w:rPr>
          <w:szCs w:val="24"/>
        </w:rPr>
        <w:t>,</w:t>
      </w:r>
      <w:r w:rsidR="00842E73">
        <w:rPr>
          <w:szCs w:val="24"/>
        </w:rPr>
        <w:t xml:space="preserve"> or rejected transactions </w:t>
      </w:r>
      <w:r w:rsidR="00D14E46">
        <w:rPr>
          <w:szCs w:val="24"/>
        </w:rPr>
        <w:t>outside of ORS,</w:t>
      </w:r>
      <w:r w:rsidRPr="00C055DA" w:rsidR="00D14E46">
        <w:rPr>
          <w:szCs w:val="24"/>
        </w:rPr>
        <w:t xml:space="preserve"> </w:t>
      </w:r>
      <w:r w:rsidRPr="00C055DA" w:rsidR="006B3141">
        <w:rPr>
          <w:szCs w:val="24"/>
        </w:rPr>
        <w:t xml:space="preserve">OFAC </w:t>
      </w:r>
      <w:r w:rsidR="003B1E72">
        <w:rPr>
          <w:szCs w:val="24"/>
        </w:rPr>
        <w:t xml:space="preserve">will continue to </w:t>
      </w:r>
      <w:r w:rsidRPr="00C055DA" w:rsidR="006B3141">
        <w:rPr>
          <w:szCs w:val="24"/>
        </w:rPr>
        <w:t xml:space="preserve">maintain </w:t>
      </w:r>
      <w:r w:rsidR="004307AC">
        <w:rPr>
          <w:szCs w:val="24"/>
        </w:rPr>
        <w:t>the following</w:t>
      </w:r>
      <w:r w:rsidRPr="00C055DA" w:rsidR="004307AC">
        <w:rPr>
          <w:szCs w:val="24"/>
        </w:rPr>
        <w:t xml:space="preserve"> </w:t>
      </w:r>
      <w:r w:rsidR="00FF57DA">
        <w:rPr>
          <w:szCs w:val="24"/>
        </w:rPr>
        <w:t xml:space="preserve">approved </w:t>
      </w:r>
      <w:r w:rsidRPr="00C055DA" w:rsidR="006B3141">
        <w:rPr>
          <w:szCs w:val="24"/>
        </w:rPr>
        <w:t>forms</w:t>
      </w:r>
      <w:r w:rsidR="004307AC">
        <w:rPr>
          <w:szCs w:val="24"/>
        </w:rPr>
        <w:t xml:space="preserve"> on its website</w:t>
      </w:r>
      <w:r w:rsidRPr="00C055DA" w:rsidR="006B3141">
        <w:rPr>
          <w:szCs w:val="24"/>
        </w:rPr>
        <w:t xml:space="preserve">: </w:t>
      </w:r>
      <w:bookmarkStart w:id="5" w:name="_Hlk158211050"/>
      <w:r w:rsidRPr="00AA0899" w:rsidR="00842E73">
        <w:t>Report on Blocked Property – Financia</w:t>
      </w:r>
      <w:r w:rsidR="00842E73">
        <w:t xml:space="preserve">l, </w:t>
      </w:r>
      <w:r w:rsidRPr="00AD1317" w:rsidR="00842E73">
        <w:rPr>
          <w:szCs w:val="24"/>
        </w:rPr>
        <w:t>TD-F 93.02</w:t>
      </w:r>
      <w:r w:rsidR="00842E73">
        <w:rPr>
          <w:szCs w:val="24"/>
        </w:rPr>
        <w:t xml:space="preserve">; </w:t>
      </w:r>
      <w:r w:rsidRPr="00AA0899" w:rsidR="00842E73">
        <w:rPr>
          <w:szCs w:val="24"/>
        </w:rPr>
        <w:t>Report on Rejected Transactions</w:t>
      </w:r>
      <w:r w:rsidR="00842E73">
        <w:rPr>
          <w:szCs w:val="24"/>
        </w:rPr>
        <w:t>,</w:t>
      </w:r>
      <w:r w:rsidRPr="00AA0899" w:rsidR="00842E73">
        <w:rPr>
          <w:szCs w:val="24"/>
        </w:rPr>
        <w:t xml:space="preserve"> </w:t>
      </w:r>
      <w:r w:rsidRPr="00AD1317" w:rsidR="00842E73">
        <w:rPr>
          <w:szCs w:val="24"/>
        </w:rPr>
        <w:t>TD-F 93.07</w:t>
      </w:r>
      <w:r w:rsidR="00842E73">
        <w:rPr>
          <w:szCs w:val="24"/>
        </w:rPr>
        <w:t xml:space="preserve">; </w:t>
      </w:r>
      <w:r w:rsidRPr="00AA0899" w:rsidR="00842E73">
        <w:rPr>
          <w:szCs w:val="24"/>
        </w:rPr>
        <w:t>Report on Blocked Property – Tangible/Real/Other Non-Financial Property</w:t>
      </w:r>
      <w:r w:rsidR="00842E73">
        <w:rPr>
          <w:szCs w:val="24"/>
        </w:rPr>
        <w:t>,</w:t>
      </w:r>
      <w:r w:rsidRPr="00AD1317" w:rsidR="00842E73">
        <w:rPr>
          <w:szCs w:val="24"/>
        </w:rPr>
        <w:t xml:space="preserve"> TD-F 93.08</w:t>
      </w:r>
      <w:r w:rsidR="006635B5">
        <w:rPr>
          <w:szCs w:val="24"/>
        </w:rPr>
        <w:t>;</w:t>
      </w:r>
      <w:r w:rsidR="004307AC">
        <w:rPr>
          <w:szCs w:val="24"/>
        </w:rPr>
        <w:t xml:space="preserve"> </w:t>
      </w:r>
      <w:bookmarkEnd w:id="5"/>
      <w:r w:rsidR="006635B5">
        <w:rPr>
          <w:szCs w:val="24"/>
        </w:rPr>
        <w:t>Annual Report of Blocked Property</w:t>
      </w:r>
      <w:r w:rsidRPr="00C055DA" w:rsidR="006635B5">
        <w:rPr>
          <w:szCs w:val="24"/>
        </w:rPr>
        <w:t xml:space="preserve"> form</w:t>
      </w:r>
      <w:r w:rsidR="006635B5">
        <w:rPr>
          <w:color w:val="000000"/>
          <w:szCs w:val="24"/>
        </w:rPr>
        <w:t xml:space="preserve">, </w:t>
      </w:r>
      <w:r w:rsidRPr="00C055DA" w:rsidR="006635B5">
        <w:rPr>
          <w:szCs w:val="24"/>
        </w:rPr>
        <w:t>TD-F 90-22.50</w:t>
      </w:r>
      <w:r w:rsidR="006635B5">
        <w:rPr>
          <w:szCs w:val="24"/>
        </w:rPr>
        <w:t xml:space="preserve">.  </w:t>
      </w:r>
      <w:r w:rsidR="004307AC">
        <w:rPr>
          <w:szCs w:val="24"/>
        </w:rPr>
        <w:t xml:space="preserve">OFAC </w:t>
      </w:r>
      <w:r w:rsidR="00842E73">
        <w:rPr>
          <w:szCs w:val="24"/>
        </w:rPr>
        <w:t>also</w:t>
      </w:r>
      <w:r w:rsidR="004307AC">
        <w:rPr>
          <w:szCs w:val="24"/>
        </w:rPr>
        <w:t xml:space="preserve"> maintain</w:t>
      </w:r>
      <w:r w:rsidR="00842E73">
        <w:rPr>
          <w:szCs w:val="24"/>
        </w:rPr>
        <w:t>s voluntary forms</w:t>
      </w:r>
      <w:r w:rsidR="004307AC">
        <w:rPr>
          <w:szCs w:val="24"/>
        </w:rPr>
        <w:t xml:space="preserve"> </w:t>
      </w:r>
      <w:r w:rsidRPr="00C055DA" w:rsidR="004307AC">
        <w:rPr>
          <w:szCs w:val="24"/>
        </w:rPr>
        <w:t xml:space="preserve">for submission of certain other information required as a part of the information collections covered by this </w:t>
      </w:r>
      <w:r w:rsidR="004307AC">
        <w:rPr>
          <w:szCs w:val="24"/>
        </w:rPr>
        <w:t>authority</w:t>
      </w:r>
      <w:r w:rsidRPr="00C055DA" w:rsidR="004307AC">
        <w:rPr>
          <w:szCs w:val="24"/>
        </w:rPr>
        <w:t>, including the following approved forms</w:t>
      </w:r>
      <w:r w:rsidR="00842E73">
        <w:rPr>
          <w:szCs w:val="24"/>
        </w:rPr>
        <w:t>:</w:t>
      </w:r>
      <w:r w:rsidRPr="001F717D" w:rsidR="001F717D">
        <w:rPr>
          <w:szCs w:val="24"/>
        </w:rPr>
        <w:t xml:space="preserve"> </w:t>
      </w:r>
      <w:bookmarkStart w:id="6" w:name="_Hlk148965379"/>
      <w:r w:rsidR="00842E73">
        <w:rPr>
          <w:szCs w:val="24"/>
        </w:rPr>
        <w:t xml:space="preserve"> </w:t>
      </w:r>
      <w:r w:rsidRPr="000206E7" w:rsidR="00842E73">
        <w:rPr>
          <w:szCs w:val="24"/>
        </w:rPr>
        <w:t xml:space="preserve">TSRA License Application, </w:t>
      </w:r>
      <w:r w:rsidRPr="00AD1317" w:rsidR="00842E73">
        <w:rPr>
          <w:szCs w:val="24"/>
        </w:rPr>
        <w:t>TD-F 93.04</w:t>
      </w:r>
      <w:r w:rsidR="00842E73">
        <w:rPr>
          <w:szCs w:val="24"/>
        </w:rPr>
        <w:t xml:space="preserve">; </w:t>
      </w:r>
      <w:r w:rsidRPr="000206E7" w:rsidR="00842E73">
        <w:rPr>
          <w:szCs w:val="24"/>
        </w:rPr>
        <w:t>Licen</w:t>
      </w:r>
      <w:r w:rsidR="00A641E0">
        <w:rPr>
          <w:szCs w:val="24"/>
        </w:rPr>
        <w:t>s</w:t>
      </w:r>
      <w:r w:rsidR="00976DCA">
        <w:rPr>
          <w:szCs w:val="24"/>
        </w:rPr>
        <w:t>e</w:t>
      </w:r>
      <w:r w:rsidRPr="000206E7" w:rsidR="00842E73">
        <w:rPr>
          <w:szCs w:val="24"/>
        </w:rPr>
        <w:t xml:space="preserve"> </w:t>
      </w:r>
      <w:r w:rsidR="00976DCA">
        <w:rPr>
          <w:szCs w:val="24"/>
        </w:rPr>
        <w:t xml:space="preserve">Application </w:t>
      </w:r>
      <w:r w:rsidRPr="000206E7" w:rsidR="00842E73">
        <w:rPr>
          <w:szCs w:val="24"/>
        </w:rPr>
        <w:t xml:space="preserve">Cover Sheet, </w:t>
      </w:r>
      <w:r w:rsidRPr="00AD1317" w:rsidR="00842E73">
        <w:rPr>
          <w:szCs w:val="24"/>
        </w:rPr>
        <w:t>TD-F 98-22.61</w:t>
      </w:r>
      <w:bookmarkEnd w:id="6"/>
      <w:r w:rsidR="00464E37">
        <w:rPr>
          <w:szCs w:val="24"/>
        </w:rPr>
        <w:t xml:space="preserve">; and </w:t>
      </w:r>
      <w:r w:rsidRPr="00B256F3" w:rsidR="00B256F3">
        <w:rPr>
          <w:szCs w:val="24"/>
        </w:rPr>
        <w:t xml:space="preserve">Application </w:t>
      </w:r>
      <w:r w:rsidR="00B256F3">
        <w:rPr>
          <w:szCs w:val="24"/>
        </w:rPr>
        <w:t>f</w:t>
      </w:r>
      <w:r w:rsidRPr="00B256F3" w:rsidR="00B256F3">
        <w:rPr>
          <w:szCs w:val="24"/>
        </w:rPr>
        <w:t xml:space="preserve">or </w:t>
      </w:r>
      <w:r w:rsidR="00B256F3">
        <w:rPr>
          <w:szCs w:val="24"/>
        </w:rPr>
        <w:t>t</w:t>
      </w:r>
      <w:r w:rsidRPr="00B256F3" w:rsidR="00B256F3">
        <w:rPr>
          <w:szCs w:val="24"/>
        </w:rPr>
        <w:t xml:space="preserve">he Release </w:t>
      </w:r>
      <w:r w:rsidR="00B256F3">
        <w:rPr>
          <w:szCs w:val="24"/>
        </w:rPr>
        <w:t>o</w:t>
      </w:r>
      <w:r w:rsidRPr="00B256F3" w:rsidR="00B256F3">
        <w:rPr>
          <w:szCs w:val="24"/>
        </w:rPr>
        <w:t>f Blocked Funds</w:t>
      </w:r>
      <w:r w:rsidR="00B256F3">
        <w:rPr>
          <w:szCs w:val="24"/>
        </w:rPr>
        <w:t xml:space="preserve"> </w:t>
      </w:r>
      <w:r w:rsidRPr="00C2077B" w:rsidR="00464E37">
        <w:rPr>
          <w:szCs w:val="24"/>
        </w:rPr>
        <w:t>TD-F 90-22.54</w:t>
      </w:r>
      <w:r w:rsidRPr="000206E7" w:rsidR="006B3141">
        <w:rPr>
          <w:szCs w:val="24"/>
        </w:rPr>
        <w:t>.</w:t>
      </w:r>
      <w:r w:rsidR="00976DCA">
        <w:rPr>
          <w:szCs w:val="24"/>
        </w:rPr>
        <w:t xml:space="preserve">  As part of this renewal, OFAC is making minor updates to the License Application Cover Sheet, TD-F 98-22.61.  The other forms remain unchanged.</w:t>
      </w:r>
    </w:p>
    <w:p w:rsidR="008229F3" w:rsidP="008229F3" w14:paraId="36E783D9" w14:textId="77777777">
      <w:pPr>
        <w:ind w:firstLine="720"/>
        <w:rPr>
          <w:szCs w:val="24"/>
        </w:rPr>
      </w:pPr>
    </w:p>
    <w:p w:rsidR="006B3141" w:rsidP="008229F3" w14:paraId="4C6D5E8D" w14:textId="034D7050">
      <w:pPr>
        <w:ind w:firstLine="720"/>
        <w:rPr>
          <w:szCs w:val="24"/>
        </w:rPr>
      </w:pPr>
      <w:r>
        <w:rPr>
          <w:szCs w:val="24"/>
        </w:rPr>
        <w:t xml:space="preserve">In addition, OFAC </w:t>
      </w:r>
      <w:r w:rsidR="000427EC">
        <w:rPr>
          <w:szCs w:val="24"/>
        </w:rPr>
        <w:t>issued</w:t>
      </w:r>
      <w:r>
        <w:rPr>
          <w:szCs w:val="24"/>
        </w:rPr>
        <w:t xml:space="preserve"> </w:t>
      </w:r>
      <w:r w:rsidR="008229F3">
        <w:rPr>
          <w:szCs w:val="24"/>
        </w:rPr>
        <w:t xml:space="preserve">a </w:t>
      </w:r>
      <w:r>
        <w:rPr>
          <w:szCs w:val="24"/>
        </w:rPr>
        <w:t xml:space="preserve">new form, </w:t>
      </w:r>
      <w:r w:rsidR="00252C68">
        <w:t>REPO for Ukrainians Act</w:t>
      </w:r>
      <w:r w:rsidRPr="00FD1B43" w:rsidR="00252C68">
        <w:t xml:space="preserve"> </w:t>
      </w:r>
      <w:r w:rsidR="00252C68">
        <w:t xml:space="preserve">Report </w:t>
      </w:r>
      <w:r w:rsidRPr="00FD1B43" w:rsidR="00252C68">
        <w:t>Form</w:t>
      </w:r>
      <w:r>
        <w:rPr>
          <w:szCs w:val="24"/>
        </w:rPr>
        <w:t>, TD</w:t>
      </w:r>
      <w:r w:rsidR="005438A2">
        <w:rPr>
          <w:szCs w:val="24"/>
        </w:rPr>
        <w:t>-</w:t>
      </w:r>
      <w:r>
        <w:rPr>
          <w:szCs w:val="24"/>
        </w:rPr>
        <w:t xml:space="preserve">F </w:t>
      </w:r>
      <w:r w:rsidR="00CD4931">
        <w:rPr>
          <w:szCs w:val="24"/>
        </w:rPr>
        <w:t>93.09</w:t>
      </w:r>
      <w:r w:rsidR="00AC0876">
        <w:rPr>
          <w:szCs w:val="24"/>
        </w:rPr>
        <w:t>,</w:t>
      </w:r>
      <w:r>
        <w:rPr>
          <w:szCs w:val="24"/>
        </w:rPr>
        <w:t xml:space="preserve"> to implement a new reporting requirement pursuant to the </w:t>
      </w:r>
      <w:r w:rsidRPr="00982C52">
        <w:t>Rebuilding Economic Prosperity and Opportunity for Ukrainians Act</w:t>
      </w:r>
      <w:r>
        <w:rPr>
          <w:szCs w:val="24"/>
        </w:rPr>
        <w:t xml:space="preserve"> (the “REPO for Ukrainians Act”), for financial institutions holding Russian sovereign assets, if not previously reported to OFAC.  </w:t>
      </w:r>
      <w:r w:rsidRPr="000206E7">
        <w:rPr>
          <w:szCs w:val="24"/>
        </w:rPr>
        <w:t xml:space="preserve">Any other information collections covered by this </w:t>
      </w:r>
      <w:r w:rsidR="000D6EF3">
        <w:rPr>
          <w:szCs w:val="24"/>
        </w:rPr>
        <w:t>authority</w:t>
      </w:r>
      <w:r w:rsidRPr="000206E7" w:rsidR="000D6EF3">
        <w:rPr>
          <w:szCs w:val="24"/>
        </w:rPr>
        <w:t xml:space="preserve"> </w:t>
      </w:r>
      <w:r w:rsidRPr="000206E7">
        <w:rPr>
          <w:szCs w:val="24"/>
        </w:rPr>
        <w:t>do not have mandatory or voluntary forms.</w:t>
      </w:r>
    </w:p>
    <w:p w:rsidR="004E777D" w:rsidP="008229F3" w14:paraId="5F4C8AAA" w14:textId="77777777">
      <w:pPr>
        <w:ind w:firstLine="720"/>
        <w:rPr>
          <w:szCs w:val="24"/>
        </w:rPr>
      </w:pPr>
    </w:p>
    <w:p w:rsidR="00C06785" w:rsidRPr="00C055DA" w:rsidP="00C462E8" w14:paraId="05FB2CF1" w14:textId="5B69A1DA">
      <w:pPr>
        <w:ind w:firstLine="720"/>
        <w:rPr>
          <w:szCs w:val="24"/>
        </w:rPr>
      </w:pPr>
      <w:r>
        <w:rPr>
          <w:szCs w:val="24"/>
        </w:rPr>
        <w:t xml:space="preserve">On </w:t>
      </w:r>
      <w:r w:rsidR="005434F3">
        <w:rPr>
          <w:szCs w:val="24"/>
        </w:rPr>
        <w:t xml:space="preserve">September </w:t>
      </w:r>
      <w:r w:rsidR="008E623B">
        <w:rPr>
          <w:szCs w:val="24"/>
        </w:rPr>
        <w:t>13</w:t>
      </w:r>
      <w:r w:rsidR="005434F3">
        <w:rPr>
          <w:szCs w:val="24"/>
        </w:rPr>
        <w:t>, 2024</w:t>
      </w:r>
      <w:r>
        <w:rPr>
          <w:szCs w:val="24"/>
        </w:rPr>
        <w:t>, OFAC published an interim rule</w:t>
      </w:r>
      <w:r w:rsidR="008A331B">
        <w:rPr>
          <w:szCs w:val="24"/>
        </w:rPr>
        <w:t xml:space="preserve"> </w:t>
      </w:r>
      <w:r>
        <w:rPr>
          <w:szCs w:val="24"/>
        </w:rPr>
        <w:t>(</w:t>
      </w:r>
      <w:r w:rsidR="008E623B">
        <w:t>89 FR 74832</w:t>
      </w:r>
      <w:r>
        <w:rPr>
          <w:szCs w:val="24"/>
        </w:rPr>
        <w:t>) with a 30-day public comment period to solicit public comments on amending the Regulations</w:t>
      </w:r>
      <w:r w:rsidRPr="00C06785">
        <w:rPr>
          <w:szCs w:val="24"/>
        </w:rPr>
        <w:t xml:space="preserve"> to extend the recordkeeping requirements codified at 31 CFR § 501.601, </w:t>
      </w:r>
      <w:r w:rsidRPr="005F183B">
        <w:t xml:space="preserve">paragraph IV.B of Appendix A to part 501, and </w:t>
      </w:r>
      <w:r w:rsidRPr="00C06785">
        <w:rPr>
          <w:szCs w:val="24"/>
        </w:rPr>
        <w:t xml:space="preserve">31 CFR § </w:t>
      </w:r>
      <w:r w:rsidRPr="005F183B">
        <w:t>515.572</w:t>
      </w:r>
      <w:r>
        <w:t xml:space="preserve"> </w:t>
      </w:r>
      <w:r w:rsidRPr="00C06785">
        <w:rPr>
          <w:szCs w:val="24"/>
        </w:rPr>
        <w:t xml:space="preserve">from five to 10 years, consistent with the statute of limitations for violations of certain sanctions </w:t>
      </w:r>
      <w:r w:rsidR="0025418B">
        <w:rPr>
          <w:szCs w:val="24"/>
        </w:rPr>
        <w:t xml:space="preserve">prohibitions </w:t>
      </w:r>
      <w:r w:rsidRPr="00C06785">
        <w:rPr>
          <w:szCs w:val="24"/>
        </w:rPr>
        <w:t xml:space="preserve">administered by </w:t>
      </w:r>
      <w:r w:rsidR="008A331B">
        <w:rPr>
          <w:szCs w:val="24"/>
        </w:rPr>
        <w:t>OFAC.</w:t>
      </w:r>
      <w:r>
        <w:rPr>
          <w:rStyle w:val="FootnoteReference"/>
          <w:szCs w:val="24"/>
        </w:rPr>
        <w:footnoteReference w:id="4"/>
      </w:r>
      <w:r w:rsidR="008E623B">
        <w:rPr>
          <w:szCs w:val="24"/>
        </w:rPr>
        <w:t xml:space="preserve"> </w:t>
      </w:r>
      <w:r w:rsidR="00377254">
        <w:rPr>
          <w:szCs w:val="24"/>
        </w:rPr>
        <w:t xml:space="preserve"> Although</w:t>
      </w:r>
      <w:r w:rsidR="006D7CB8">
        <w:rPr>
          <w:szCs w:val="24"/>
        </w:rPr>
        <w:t xml:space="preserve"> </w:t>
      </w:r>
      <w:r w:rsidR="00377254">
        <w:rPr>
          <w:szCs w:val="24"/>
        </w:rPr>
        <w:t>the statute</w:t>
      </w:r>
      <w:r w:rsidR="00FF204B">
        <w:rPr>
          <w:szCs w:val="24"/>
        </w:rPr>
        <w:t>s</w:t>
      </w:r>
      <w:r w:rsidR="00377254">
        <w:rPr>
          <w:szCs w:val="24"/>
        </w:rPr>
        <w:t xml:space="preserve"> of limitations for </w:t>
      </w:r>
      <w:r w:rsidR="0025418B">
        <w:rPr>
          <w:szCs w:val="24"/>
        </w:rPr>
        <w:t xml:space="preserve">violations of </w:t>
      </w:r>
      <w:r w:rsidR="00377254">
        <w:rPr>
          <w:szCs w:val="24"/>
        </w:rPr>
        <w:t xml:space="preserve">certain </w:t>
      </w:r>
      <w:r w:rsidR="0025418B">
        <w:rPr>
          <w:szCs w:val="24"/>
        </w:rPr>
        <w:t xml:space="preserve">other </w:t>
      </w:r>
      <w:r w:rsidR="00377254">
        <w:rPr>
          <w:szCs w:val="24"/>
        </w:rPr>
        <w:t xml:space="preserve">sanctions </w:t>
      </w:r>
      <w:r w:rsidR="0025418B">
        <w:rPr>
          <w:szCs w:val="24"/>
        </w:rPr>
        <w:t>prohibitions</w:t>
      </w:r>
      <w:r w:rsidR="00377254">
        <w:rPr>
          <w:szCs w:val="24"/>
        </w:rPr>
        <w:t xml:space="preserve">, </w:t>
      </w:r>
      <w:r w:rsidR="00D45E10">
        <w:rPr>
          <w:szCs w:val="24"/>
        </w:rPr>
        <w:t>including</w:t>
      </w:r>
      <w:r w:rsidR="00377254">
        <w:rPr>
          <w:szCs w:val="24"/>
        </w:rPr>
        <w:t xml:space="preserve"> those </w:t>
      </w:r>
      <w:r w:rsidR="0025418B">
        <w:rPr>
          <w:szCs w:val="24"/>
        </w:rPr>
        <w:t xml:space="preserve">under the </w:t>
      </w:r>
      <w:r w:rsidR="00377254">
        <w:rPr>
          <w:szCs w:val="24"/>
        </w:rPr>
        <w:t xml:space="preserve">Foreign Narcotics Kingpin Designation Act, the Clean Diamond Trade Act, and the Antiterrorism and Effective Death Penalty Act of 1996, </w:t>
      </w:r>
      <w:r w:rsidR="0025418B">
        <w:rPr>
          <w:szCs w:val="24"/>
        </w:rPr>
        <w:t xml:space="preserve">remain five </w:t>
      </w:r>
      <w:r w:rsidR="006D7CB8">
        <w:rPr>
          <w:szCs w:val="24"/>
        </w:rPr>
        <w:t xml:space="preserve">years, </w:t>
      </w:r>
      <w:r w:rsidR="00377254">
        <w:rPr>
          <w:szCs w:val="24"/>
        </w:rPr>
        <w:t xml:space="preserve">OFAC is extending the recordkeeping period to 10 years across all </w:t>
      </w:r>
      <w:r w:rsidR="0025418B">
        <w:rPr>
          <w:szCs w:val="24"/>
        </w:rPr>
        <w:t xml:space="preserve">sanctions </w:t>
      </w:r>
      <w:r w:rsidR="00377254">
        <w:rPr>
          <w:szCs w:val="24"/>
        </w:rPr>
        <w:t xml:space="preserve">programs </w:t>
      </w:r>
      <w:r w:rsidR="0025418B">
        <w:rPr>
          <w:szCs w:val="24"/>
        </w:rPr>
        <w:t xml:space="preserve">that it administers </w:t>
      </w:r>
      <w:r w:rsidR="00377254">
        <w:rPr>
          <w:szCs w:val="24"/>
        </w:rPr>
        <w:t>for the purposes of promoting consistency</w:t>
      </w:r>
      <w:r w:rsidR="00E0588A">
        <w:rPr>
          <w:szCs w:val="24"/>
        </w:rPr>
        <w:t xml:space="preserve"> and</w:t>
      </w:r>
      <w:r w:rsidR="00377254">
        <w:rPr>
          <w:szCs w:val="24"/>
        </w:rPr>
        <w:t xml:space="preserve"> efficiency, and to allow OFAC to assess the entirety of a </w:t>
      </w:r>
      <w:r w:rsidR="00377254">
        <w:rPr>
          <w:szCs w:val="24"/>
        </w:rPr>
        <w:t xml:space="preserve">subject person’s compliance program, as </w:t>
      </w:r>
      <w:r w:rsidR="00DB24CB">
        <w:rPr>
          <w:szCs w:val="24"/>
        </w:rPr>
        <w:t>described in</w:t>
      </w:r>
      <w:r w:rsidR="00377254">
        <w:rPr>
          <w:szCs w:val="24"/>
        </w:rPr>
        <w:t xml:space="preserve"> </w:t>
      </w:r>
      <w:r w:rsidR="00D661A4">
        <w:rPr>
          <w:szCs w:val="24"/>
        </w:rPr>
        <w:t>several of the g</w:t>
      </w:r>
      <w:r w:rsidR="00377254">
        <w:rPr>
          <w:szCs w:val="24"/>
        </w:rPr>
        <w:t xml:space="preserve">eneral </w:t>
      </w:r>
      <w:r w:rsidR="00D661A4">
        <w:rPr>
          <w:szCs w:val="24"/>
        </w:rPr>
        <w:t>f</w:t>
      </w:r>
      <w:r w:rsidR="00377254">
        <w:rPr>
          <w:szCs w:val="24"/>
        </w:rPr>
        <w:t>actor</w:t>
      </w:r>
      <w:r w:rsidR="00D661A4">
        <w:rPr>
          <w:szCs w:val="24"/>
        </w:rPr>
        <w:t xml:space="preserve">s (e.g., </w:t>
      </w:r>
      <w:r w:rsidR="00EB064F">
        <w:rPr>
          <w:szCs w:val="24"/>
        </w:rPr>
        <w:t xml:space="preserve">General Factors </w:t>
      </w:r>
      <w:r w:rsidR="00D661A4">
        <w:rPr>
          <w:szCs w:val="24"/>
        </w:rPr>
        <w:t>E, F, and K)</w:t>
      </w:r>
      <w:r w:rsidR="00377254">
        <w:rPr>
          <w:szCs w:val="24"/>
        </w:rPr>
        <w:t xml:space="preserve"> of OFAC’s Enforcement Guidelines (Appendix A to 31 CFR part 501)</w:t>
      </w:r>
      <w:r w:rsidR="00DB24CB">
        <w:rPr>
          <w:szCs w:val="24"/>
        </w:rPr>
        <w:t>,</w:t>
      </w:r>
      <w:r w:rsidR="00377254">
        <w:rPr>
          <w:szCs w:val="24"/>
        </w:rPr>
        <w:t xml:space="preserve"> when considering the appropriate response to an apparent sanctions violation. </w:t>
      </w:r>
    </w:p>
    <w:bookmarkEnd w:id="1"/>
    <w:bookmarkEnd w:id="4"/>
    <w:p w:rsidR="009444C1" w:rsidRPr="00C055DA" w:rsidP="009444C1" w14:paraId="63BE4F6B" w14:textId="77777777">
      <w:pPr>
        <w:ind w:firstLine="720"/>
        <w:rPr>
          <w:szCs w:val="24"/>
        </w:rPr>
      </w:pPr>
    </w:p>
    <w:p w:rsidR="009444C1" w:rsidRPr="00C055DA" w:rsidP="00CA5AE2" w14:paraId="16F9A5D3" w14:textId="0872C7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C055DA">
        <w:rPr>
          <w:szCs w:val="24"/>
        </w:rPr>
        <w:t>2</w:t>
      </w:r>
      <w:r w:rsidRPr="002B0F98">
        <w:rPr>
          <w:szCs w:val="24"/>
        </w:rPr>
        <w:t xml:space="preserve">. </w:t>
      </w:r>
      <w:r w:rsidRPr="002B0F98">
        <w:rPr>
          <w:szCs w:val="24"/>
          <w:u w:val="single"/>
        </w:rPr>
        <w:t>Purpose</w:t>
      </w:r>
      <w:r w:rsidRPr="00C055DA">
        <w:rPr>
          <w:szCs w:val="24"/>
          <w:u w:val="single"/>
        </w:rPr>
        <w:t xml:space="preserve"> and Use of the Information Collected</w:t>
      </w:r>
      <w:r w:rsidRPr="00090093">
        <w:rPr>
          <w:szCs w:val="24"/>
        </w:rPr>
        <w:t>.</w:t>
      </w:r>
    </w:p>
    <w:p w:rsidR="009444C1" w:rsidRPr="00C055DA" w:rsidP="00CA5AE2" w14:paraId="025B3CFD"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2944A0" w:rsidP="00803125" w14:paraId="44A747A7" w14:textId="435E6F62">
      <w:pPr>
        <w:rPr>
          <w:szCs w:val="24"/>
        </w:rPr>
      </w:pPr>
      <w:r w:rsidRPr="00C055DA">
        <w:rPr>
          <w:szCs w:val="24"/>
        </w:rPr>
        <w:tab/>
      </w:r>
      <w:r w:rsidRPr="00C055DA" w:rsidR="008100A2">
        <w:rPr>
          <w:szCs w:val="24"/>
        </w:rPr>
        <w:t xml:space="preserve">OFAC </w:t>
      </w:r>
      <w:r w:rsidR="007608C1">
        <w:rPr>
          <w:szCs w:val="24"/>
        </w:rPr>
        <w:t xml:space="preserve">requires this information </w:t>
      </w:r>
      <w:r w:rsidRPr="00C055DA" w:rsidR="008100A2">
        <w:rPr>
          <w:szCs w:val="24"/>
        </w:rPr>
        <w:t xml:space="preserve">to monitor compliance with regulatory requirements, to support diplomatic negotiations concerning the targets of sanctions, </w:t>
      </w:r>
      <w:r w:rsidR="00520482">
        <w:rPr>
          <w:szCs w:val="24"/>
        </w:rPr>
        <w:t xml:space="preserve">to meet statutory reporting requirements, </w:t>
      </w:r>
      <w:r w:rsidRPr="00C055DA" w:rsidR="008100A2">
        <w:rPr>
          <w:szCs w:val="24"/>
        </w:rPr>
        <w:t xml:space="preserve">and to support settlement negotiations addressing U.S. claims.  </w:t>
      </w:r>
      <w:r w:rsidRPr="00C055DA" w:rsidR="00F07158">
        <w:rPr>
          <w:szCs w:val="24"/>
        </w:rPr>
        <w:t xml:space="preserve">The reports </w:t>
      </w:r>
      <w:r w:rsidRPr="00C055DA" w:rsidR="00115841">
        <w:rPr>
          <w:szCs w:val="24"/>
        </w:rPr>
        <w:t xml:space="preserve">and information collections </w:t>
      </w:r>
      <w:r w:rsidRPr="00C055DA" w:rsidR="00F07158">
        <w:rPr>
          <w:szCs w:val="24"/>
        </w:rPr>
        <w:t xml:space="preserve">covered by </w:t>
      </w:r>
      <w:r w:rsidRPr="00C055DA" w:rsidR="00115841">
        <w:rPr>
          <w:szCs w:val="24"/>
        </w:rPr>
        <w:t>this authority</w:t>
      </w:r>
      <w:r w:rsidRPr="00C055DA" w:rsidR="00F07158">
        <w:rPr>
          <w:szCs w:val="24"/>
        </w:rPr>
        <w:t xml:space="preserve"> will be reviewed by the U.S. Department of the Treasury </w:t>
      </w:r>
      <w:r w:rsidRPr="00C055DA" w:rsidR="00670E63">
        <w:rPr>
          <w:szCs w:val="24"/>
        </w:rPr>
        <w:t>(Tr</w:t>
      </w:r>
      <w:r w:rsidRPr="000206E7" w:rsidR="00670E63">
        <w:rPr>
          <w:szCs w:val="24"/>
        </w:rPr>
        <w:t xml:space="preserve">easury) </w:t>
      </w:r>
      <w:r w:rsidRPr="000206E7" w:rsidR="00F07158">
        <w:rPr>
          <w:szCs w:val="24"/>
        </w:rPr>
        <w:t>and may be used for compliance, civil penalty, and enforcement purposes by the agency</w:t>
      </w:r>
      <w:r w:rsidRPr="000206E7" w:rsidR="008100A2">
        <w:rPr>
          <w:szCs w:val="24"/>
        </w:rPr>
        <w:t>.</w:t>
      </w:r>
      <w:r w:rsidRPr="000206E7" w:rsidR="0008479A">
        <w:rPr>
          <w:szCs w:val="24"/>
        </w:rPr>
        <w:t xml:space="preserve">  </w:t>
      </w:r>
      <w:r>
        <w:t xml:space="preserve">The information that is required to be retained </w:t>
      </w:r>
      <w:r w:rsidR="00464E37">
        <w:t xml:space="preserve">under the </w:t>
      </w:r>
      <w:r>
        <w:t xml:space="preserve">recordkeeping provisions of the </w:t>
      </w:r>
      <w:r w:rsidR="00464E37">
        <w:t xml:space="preserve">Regulations </w:t>
      </w:r>
      <w:r w:rsidR="00090543">
        <w:t xml:space="preserve">or </w:t>
      </w:r>
      <w:r w:rsidRPr="00CF4CF1" w:rsidR="00090543">
        <w:rPr>
          <w:szCs w:val="24"/>
        </w:rPr>
        <w:t>certain other parts</w:t>
      </w:r>
      <w:r w:rsidRPr="000206E7" w:rsidR="00090543">
        <w:rPr>
          <w:szCs w:val="24"/>
        </w:rPr>
        <w:t xml:space="preserve"> of 31 CFR chapter V</w:t>
      </w:r>
      <w:r w:rsidR="00090543">
        <w:t xml:space="preserve"> </w:t>
      </w:r>
      <w:r w:rsidR="00464E37">
        <w:t xml:space="preserve">may be requested by OFAC to verify that persons engaged in transactions in compliance with </w:t>
      </w:r>
      <w:r w:rsidR="00090543">
        <w:t>OFAC sanctions</w:t>
      </w:r>
      <w:r w:rsidR="00464E37">
        <w:t xml:space="preserve"> and to facilitate OFAC’s ability to address potential violations of </w:t>
      </w:r>
      <w:r w:rsidR="0022507C">
        <w:t>OFAC sanctions</w:t>
      </w:r>
      <w:r w:rsidR="00464E37">
        <w:t xml:space="preserve">.  </w:t>
      </w:r>
      <w:r w:rsidRPr="00C055DA" w:rsidR="0008479A">
        <w:rPr>
          <w:szCs w:val="24"/>
        </w:rPr>
        <w:t xml:space="preserve">The </w:t>
      </w:r>
      <w:r w:rsidRPr="000206E7" w:rsidR="0008479A">
        <w:rPr>
          <w:szCs w:val="24"/>
        </w:rPr>
        <w:t xml:space="preserve">information is used </w:t>
      </w:r>
      <w:r w:rsidRPr="000206E7" w:rsidR="00E304A5">
        <w:rPr>
          <w:szCs w:val="24"/>
        </w:rPr>
        <w:t xml:space="preserve">primarily by </w:t>
      </w:r>
      <w:r w:rsidRPr="000206E7" w:rsidR="0008479A">
        <w:rPr>
          <w:szCs w:val="24"/>
        </w:rPr>
        <w:t xml:space="preserve">Treasury </w:t>
      </w:r>
      <w:r w:rsidRPr="000206E7" w:rsidR="00E304A5">
        <w:rPr>
          <w:szCs w:val="24"/>
        </w:rPr>
        <w:t xml:space="preserve">and provided to other agencies </w:t>
      </w:r>
      <w:r w:rsidR="00CD7326">
        <w:rPr>
          <w:szCs w:val="24"/>
        </w:rPr>
        <w:t xml:space="preserve">under limited circumstances, such as </w:t>
      </w:r>
      <w:r w:rsidRPr="000206E7" w:rsidR="00E304A5">
        <w:rPr>
          <w:szCs w:val="24"/>
        </w:rPr>
        <w:t>when requested for pending litigation</w:t>
      </w:r>
      <w:r w:rsidR="0001170C">
        <w:rPr>
          <w:szCs w:val="24"/>
        </w:rPr>
        <w:t>,</w:t>
      </w:r>
      <w:r w:rsidRPr="000206E7" w:rsidR="00E304A5">
        <w:rPr>
          <w:szCs w:val="24"/>
        </w:rPr>
        <w:t xml:space="preserve"> investigative purposes</w:t>
      </w:r>
      <w:r w:rsidR="0001170C">
        <w:rPr>
          <w:szCs w:val="24"/>
        </w:rPr>
        <w:t>, or foreign policy guidance</w:t>
      </w:r>
      <w:r w:rsidRPr="000206E7" w:rsidR="00E304A5">
        <w:rPr>
          <w:szCs w:val="24"/>
        </w:rPr>
        <w:t>.  Additionally, the aggregated data collected is used to inform summary sanctions reports that are provided to Congress on a periodic basis</w:t>
      </w:r>
      <w:r w:rsidRPr="000206E7" w:rsidR="0008479A">
        <w:rPr>
          <w:szCs w:val="24"/>
        </w:rPr>
        <w:t>.</w:t>
      </w:r>
      <w:r w:rsidR="00803125">
        <w:rPr>
          <w:szCs w:val="24"/>
        </w:rPr>
        <w:t xml:space="preserve">  </w:t>
      </w:r>
    </w:p>
    <w:p w:rsidR="002944A0" w:rsidP="00803125" w14:paraId="6E32A9BD" w14:textId="77777777">
      <w:pPr>
        <w:rPr>
          <w:szCs w:val="24"/>
        </w:rPr>
      </w:pPr>
    </w:p>
    <w:p w:rsidR="00803125" w:rsidRPr="00803125" w:rsidP="0017112E" w14:paraId="55CA3719" w14:textId="577A7A63">
      <w:pPr>
        <w:ind w:firstLine="720"/>
      </w:pPr>
      <w:r>
        <w:rPr>
          <w:szCs w:val="24"/>
        </w:rPr>
        <w:t xml:space="preserve">Finally, </w:t>
      </w:r>
      <w:r w:rsidRPr="00150810">
        <w:t xml:space="preserve">OFAC uses the information </w:t>
      </w:r>
      <w:r w:rsidR="002944A0">
        <w:t>in license application forms</w:t>
      </w:r>
      <w:r w:rsidRPr="00150810">
        <w:t xml:space="preserve"> to evaluate and process, on a case-by-case basis, each license application </w:t>
      </w:r>
      <w:r w:rsidR="002944A0">
        <w:t>to engage in an otherwise prohibited transaction or</w:t>
      </w:r>
      <w:r w:rsidR="00F925ED">
        <w:t xml:space="preserve"> to</w:t>
      </w:r>
      <w:r w:rsidR="002944A0">
        <w:t xml:space="preserve"> </w:t>
      </w:r>
      <w:r w:rsidRPr="00150810">
        <w:t xml:space="preserve">release </w:t>
      </w:r>
      <w:r w:rsidR="002944A0">
        <w:t>funds</w:t>
      </w:r>
      <w:r w:rsidRPr="00150810">
        <w:t xml:space="preserve"> blocked pursuant to OFAC sanctions. </w:t>
      </w:r>
      <w:r>
        <w:t xml:space="preserve"> </w:t>
      </w:r>
      <w:r w:rsidRPr="00150810">
        <w:t>Applicants</w:t>
      </w:r>
      <w:r>
        <w:t>’</w:t>
      </w:r>
      <w:r w:rsidRPr="00150810">
        <w:t xml:space="preserve"> use of</w:t>
      </w:r>
      <w:r>
        <w:t xml:space="preserve"> the</w:t>
      </w:r>
      <w:r w:rsidRPr="00150810">
        <w:t xml:space="preserve"> form</w:t>
      </w:r>
      <w:r w:rsidR="00F925ED">
        <w:t>s</w:t>
      </w:r>
      <w:r w:rsidRPr="00150810">
        <w:t xml:space="preserve"> enables </w:t>
      </w:r>
      <w:r>
        <w:t>OFAC</w:t>
      </w:r>
      <w:r w:rsidRPr="00150810">
        <w:t xml:space="preserve"> to </w:t>
      </w:r>
      <w:r>
        <w:t>more efficiently</w:t>
      </w:r>
      <w:r w:rsidRPr="00150810">
        <w:t xml:space="preserve"> identify the parties involved and</w:t>
      </w:r>
      <w:r w:rsidR="002944A0">
        <w:t>, in the case of requests to release blocked funds, to</w:t>
      </w:r>
      <w:r w:rsidRPr="00150810">
        <w:t xml:space="preserve"> match the applications against the blocking reports submitted by banks</w:t>
      </w:r>
      <w:r>
        <w:t>.</w:t>
      </w:r>
      <w:r w:rsidRPr="00150810">
        <w:t xml:space="preserve"> </w:t>
      </w:r>
    </w:p>
    <w:p w:rsidR="009444C1" w:rsidRPr="000206E7" w:rsidP="00CA5AE2" w14:paraId="013F6545" w14:textId="49B0A1EF">
      <w:pPr>
        <w:keepNext/>
        <w:rPr>
          <w:rFonts w:ascii="Courier New" w:hAnsi="Courier New"/>
          <w:szCs w:val="24"/>
        </w:rPr>
      </w:pPr>
    </w:p>
    <w:p w:rsidR="009444C1" w:rsidRPr="002B0F98" w:rsidP="009444C1" w14:paraId="0028B99F" w14:textId="7206C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Cs w:val="24"/>
        </w:rPr>
      </w:pPr>
      <w:r w:rsidRPr="002B0F98">
        <w:rPr>
          <w:szCs w:val="24"/>
        </w:rPr>
        <w:t xml:space="preserve">3. </w:t>
      </w:r>
      <w:r w:rsidRPr="002B0F98">
        <w:rPr>
          <w:szCs w:val="24"/>
          <w:u w:val="single"/>
        </w:rPr>
        <w:t>Consideration</w:t>
      </w:r>
      <w:r w:rsidRPr="00757DD3">
        <w:rPr>
          <w:szCs w:val="24"/>
          <w:u w:val="single"/>
        </w:rPr>
        <w:t xml:space="preserve"> Given to Information Technology</w:t>
      </w:r>
      <w:r w:rsidR="002B0F98">
        <w:rPr>
          <w:iCs/>
          <w:szCs w:val="24"/>
        </w:rPr>
        <w:t>.</w:t>
      </w:r>
    </w:p>
    <w:p w:rsidR="009444C1" w:rsidRPr="00CF4CF1" w:rsidP="009444C1" w14:paraId="3565A6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A15B66" w:rsidP="009444C1" w14:paraId="1724C961" w14:textId="04B4C27E">
      <w:pPr>
        <w:rPr>
          <w:szCs w:val="24"/>
        </w:rPr>
      </w:pPr>
      <w:r w:rsidRPr="000206E7">
        <w:rPr>
          <w:szCs w:val="24"/>
        </w:rPr>
        <w:tab/>
        <w:t xml:space="preserve">Information collected related to blocked, rejected, and certain authorized transactions is increasingly </w:t>
      </w:r>
      <w:r w:rsidRPr="000206E7" w:rsidR="00096FE1">
        <w:rPr>
          <w:szCs w:val="24"/>
        </w:rPr>
        <w:t xml:space="preserve">collected </w:t>
      </w:r>
      <w:r w:rsidRPr="000206E7">
        <w:rPr>
          <w:szCs w:val="24"/>
        </w:rPr>
        <w:t>by automated, electronic, and</w:t>
      </w:r>
      <w:r w:rsidRPr="00C055DA" w:rsidR="006D5164">
        <w:rPr>
          <w:szCs w:val="24"/>
        </w:rPr>
        <w:t>/or</w:t>
      </w:r>
      <w:r w:rsidRPr="00C055DA">
        <w:rPr>
          <w:szCs w:val="24"/>
        </w:rPr>
        <w:t xml:space="preserve"> computerized means.  </w:t>
      </w:r>
      <w:r w:rsidRPr="00C055DA" w:rsidR="00C03542">
        <w:rPr>
          <w:szCs w:val="24"/>
        </w:rPr>
        <w:t xml:space="preserve">While OFAC had offered electronic reporting options for submission of blocking </w:t>
      </w:r>
      <w:r w:rsidRPr="00C055DA" w:rsidR="00DB264A">
        <w:rPr>
          <w:szCs w:val="24"/>
        </w:rPr>
        <w:t xml:space="preserve">and reject </w:t>
      </w:r>
      <w:r w:rsidRPr="00C055DA" w:rsidR="00C03542">
        <w:rPr>
          <w:szCs w:val="24"/>
        </w:rPr>
        <w:t>reports for many years</w:t>
      </w:r>
      <w:r w:rsidRPr="00C055DA">
        <w:rPr>
          <w:szCs w:val="24"/>
        </w:rPr>
        <w:t>,</w:t>
      </w:r>
      <w:r w:rsidRPr="00C055DA" w:rsidR="00C03542">
        <w:rPr>
          <w:szCs w:val="24"/>
        </w:rPr>
        <w:t xml:space="preserve"> </w:t>
      </w:r>
      <w:r w:rsidRPr="00C055DA" w:rsidR="00DB264A">
        <w:rPr>
          <w:szCs w:val="24"/>
        </w:rPr>
        <w:t xml:space="preserve">OFAC issued </w:t>
      </w:r>
      <w:r w:rsidR="006635B5">
        <w:rPr>
          <w:szCs w:val="24"/>
        </w:rPr>
        <w:t xml:space="preserve">ORS, which is </w:t>
      </w:r>
      <w:r w:rsidRPr="00C055DA" w:rsidR="00DB264A">
        <w:rPr>
          <w:szCs w:val="24"/>
        </w:rPr>
        <w:t xml:space="preserve">a </w:t>
      </w:r>
      <w:r w:rsidRPr="00C055DA">
        <w:rPr>
          <w:szCs w:val="24"/>
        </w:rPr>
        <w:t>more robust electronic filing system</w:t>
      </w:r>
      <w:r w:rsidR="006635B5">
        <w:rPr>
          <w:szCs w:val="24"/>
        </w:rPr>
        <w:t xml:space="preserve">, </w:t>
      </w:r>
      <w:r w:rsidRPr="00C055DA" w:rsidR="00DB264A">
        <w:rPr>
          <w:szCs w:val="24"/>
        </w:rPr>
        <w:t>in</w:t>
      </w:r>
      <w:r w:rsidRPr="00C055DA" w:rsidR="00050521">
        <w:rPr>
          <w:szCs w:val="24"/>
        </w:rPr>
        <w:t xml:space="preserve"> </w:t>
      </w:r>
      <w:r w:rsidRPr="00C055DA" w:rsidR="00DB264A">
        <w:rPr>
          <w:szCs w:val="24"/>
        </w:rPr>
        <w:t>early 2018</w:t>
      </w:r>
      <w:r>
        <w:rPr>
          <w:szCs w:val="24"/>
        </w:rPr>
        <w:t xml:space="preserve">.  </w:t>
      </w:r>
      <w:r w:rsidR="00E87B97">
        <w:rPr>
          <w:szCs w:val="24"/>
        </w:rPr>
        <w:t>ORS</w:t>
      </w:r>
      <w:r w:rsidRPr="00C055DA">
        <w:rPr>
          <w:szCs w:val="24"/>
        </w:rPr>
        <w:t xml:space="preserve"> incorporates user management, audit, and reporting features to improve the quality of report data</w:t>
      </w:r>
      <w:r w:rsidR="00064E32">
        <w:rPr>
          <w:szCs w:val="24"/>
        </w:rPr>
        <w:t xml:space="preserve">, </w:t>
      </w:r>
      <w:r w:rsidRPr="00C055DA">
        <w:rPr>
          <w:szCs w:val="24"/>
        </w:rPr>
        <w:t>facilitate</w:t>
      </w:r>
      <w:r w:rsidR="00AC324C">
        <w:rPr>
          <w:szCs w:val="24"/>
        </w:rPr>
        <w:t>s</w:t>
      </w:r>
      <w:r w:rsidRPr="00C055DA">
        <w:rPr>
          <w:szCs w:val="24"/>
        </w:rPr>
        <w:t xml:space="preserve"> regulatory compliance</w:t>
      </w:r>
      <w:r w:rsidR="00064E32">
        <w:rPr>
          <w:szCs w:val="24"/>
        </w:rPr>
        <w:t>, and enhance</w:t>
      </w:r>
      <w:r w:rsidR="00AC324C">
        <w:rPr>
          <w:szCs w:val="24"/>
        </w:rPr>
        <w:t>s</w:t>
      </w:r>
      <w:r w:rsidR="00064E32">
        <w:rPr>
          <w:szCs w:val="24"/>
        </w:rPr>
        <w:t xml:space="preserve"> efficiencies for both filers and OFAC</w:t>
      </w:r>
      <w:r w:rsidRPr="00C055DA">
        <w:rPr>
          <w:szCs w:val="24"/>
        </w:rPr>
        <w:t xml:space="preserve">.  </w:t>
      </w:r>
      <w:r w:rsidRPr="00C055DA" w:rsidR="00C96FF1">
        <w:rPr>
          <w:szCs w:val="24"/>
        </w:rPr>
        <w:t xml:space="preserve">ORS was developed through feedback from private sector users to help streamline reporting to OFAC and to reduce the burden for both the private sector and the </w:t>
      </w:r>
      <w:r w:rsidRPr="00C055DA" w:rsidR="00C03542">
        <w:rPr>
          <w:szCs w:val="24"/>
        </w:rPr>
        <w:t xml:space="preserve">U.S. </w:t>
      </w:r>
      <w:r w:rsidRPr="00C055DA" w:rsidR="00C96FF1">
        <w:rPr>
          <w:szCs w:val="24"/>
        </w:rPr>
        <w:t xml:space="preserve">government. </w:t>
      </w:r>
      <w:r w:rsidR="004F6F92">
        <w:rPr>
          <w:szCs w:val="24"/>
        </w:rPr>
        <w:t xml:space="preserve"> </w:t>
      </w:r>
      <w:r w:rsidR="00E87B97">
        <w:rPr>
          <w:szCs w:val="24"/>
        </w:rPr>
        <w:t>ORS</w:t>
      </w:r>
      <w:r w:rsidRPr="00C055DA">
        <w:rPr>
          <w:szCs w:val="24"/>
        </w:rPr>
        <w:t xml:space="preserve"> reduce</w:t>
      </w:r>
      <w:r w:rsidRPr="00C055DA" w:rsidR="00F01B1E">
        <w:rPr>
          <w:szCs w:val="24"/>
        </w:rPr>
        <w:t>s</w:t>
      </w:r>
      <w:r w:rsidRPr="00C055DA">
        <w:rPr>
          <w:szCs w:val="24"/>
        </w:rPr>
        <w:t xml:space="preserve"> the time it takes for </w:t>
      </w:r>
      <w:r w:rsidRPr="00C055DA" w:rsidR="00187711">
        <w:rPr>
          <w:szCs w:val="24"/>
        </w:rPr>
        <w:t xml:space="preserve">many </w:t>
      </w:r>
      <w:r w:rsidRPr="00C055DA">
        <w:rPr>
          <w:szCs w:val="24"/>
        </w:rPr>
        <w:t>submitters to provide the required information to OFAC, and the system provide</w:t>
      </w:r>
      <w:r w:rsidRPr="00C055DA" w:rsidR="00F01B1E">
        <w:rPr>
          <w:szCs w:val="24"/>
        </w:rPr>
        <w:t>s</w:t>
      </w:r>
      <w:r w:rsidRPr="00C055DA">
        <w:rPr>
          <w:szCs w:val="24"/>
        </w:rPr>
        <w:t xml:space="preserve"> submitters with a confirmation that the report has been received and accepted by OFAC.</w:t>
      </w:r>
    </w:p>
    <w:p w:rsidR="00A15B66" w:rsidP="009444C1" w14:paraId="7CC84B1C" w14:textId="77777777">
      <w:pPr>
        <w:rPr>
          <w:szCs w:val="24"/>
        </w:rPr>
      </w:pPr>
    </w:p>
    <w:p w:rsidR="006A130B" w:rsidP="006A130B" w14:paraId="70140527" w14:textId="6EECE5D5">
      <w:pPr>
        <w:ind w:firstLine="720"/>
      </w:pPr>
      <w:r>
        <w:t xml:space="preserve">OFAC </w:t>
      </w:r>
      <w:r w:rsidR="00997373">
        <w:t xml:space="preserve">began </w:t>
      </w:r>
      <w:r w:rsidR="006E7736">
        <w:t xml:space="preserve">requiring </w:t>
      </w:r>
      <w:r>
        <w:t xml:space="preserve">electronic reporting via ORS </w:t>
      </w:r>
      <w:r>
        <w:rPr>
          <w:szCs w:val="24"/>
        </w:rPr>
        <w:t xml:space="preserve">for </w:t>
      </w:r>
      <w:r w:rsidRPr="00710F3F">
        <w:t>initial</w:t>
      </w:r>
      <w:r>
        <w:t xml:space="preserve"> </w:t>
      </w:r>
      <w:r w:rsidR="00D402F7">
        <w:t xml:space="preserve">reports of </w:t>
      </w:r>
      <w:r>
        <w:t>blocked property</w:t>
      </w:r>
      <w:r w:rsidR="00D402F7">
        <w:t>,</w:t>
      </w:r>
      <w:r w:rsidRPr="00E87B97" w:rsidR="00E87B97">
        <w:t xml:space="preserve"> </w:t>
      </w:r>
      <w:r w:rsidR="00E87B97">
        <w:t>ARBPs, and</w:t>
      </w:r>
      <w:r>
        <w:t xml:space="preserve"> rejected transaction reports</w:t>
      </w:r>
      <w:r w:rsidR="00997373">
        <w:t xml:space="preserve"> </w:t>
      </w:r>
      <w:r w:rsidRPr="00C055DA" w:rsidR="00AC0876">
        <w:rPr>
          <w:szCs w:val="24"/>
        </w:rPr>
        <w:t>submitted pursuant to §§</w:t>
      </w:r>
      <w:r w:rsidR="00AC0876">
        <w:rPr>
          <w:szCs w:val="24"/>
        </w:rPr>
        <w:t> </w:t>
      </w:r>
      <w:r w:rsidRPr="00C055DA" w:rsidR="00AC0876">
        <w:rPr>
          <w:szCs w:val="24"/>
        </w:rPr>
        <w:t>501.603 and 501.60</w:t>
      </w:r>
      <w:r w:rsidR="00AC0876">
        <w:rPr>
          <w:szCs w:val="24"/>
        </w:rPr>
        <w:t xml:space="preserve">4 </w:t>
      </w:r>
      <w:r w:rsidR="00997373">
        <w:t>when the May 2024 Interim Final Rule went into</w:t>
      </w:r>
      <w:r w:rsidR="00E87B97">
        <w:t xml:space="preserve"> </w:t>
      </w:r>
      <w:r w:rsidR="00C1543F">
        <w:t>effect</w:t>
      </w:r>
      <w:r w:rsidR="00AC0876">
        <w:t xml:space="preserve"> </w:t>
      </w:r>
      <w:r w:rsidR="00997373">
        <w:t xml:space="preserve">on </w:t>
      </w:r>
      <w:r w:rsidR="008D42C0">
        <w:t>August 8, 2024</w:t>
      </w:r>
      <w:r w:rsidR="00D410C9">
        <w:rPr>
          <w:szCs w:val="24"/>
        </w:rPr>
        <w:t xml:space="preserve">.  </w:t>
      </w:r>
      <w:r w:rsidRPr="00BB7E38" w:rsidR="00A15B66">
        <w:t xml:space="preserve">OFAC expects the use of electronic reporting via ORS </w:t>
      </w:r>
      <w:r w:rsidR="00A15B66">
        <w:t>to</w:t>
      </w:r>
      <w:r w:rsidRPr="00BB7E38" w:rsidR="00A15B66">
        <w:t xml:space="preserve"> </w:t>
      </w:r>
      <w:r w:rsidR="00747701">
        <w:t xml:space="preserve">produce a small </w:t>
      </w:r>
      <w:r w:rsidRPr="00BB7E38" w:rsidR="00A15B66">
        <w:t>reduc</w:t>
      </w:r>
      <w:r w:rsidR="00747701">
        <w:t>tion in</w:t>
      </w:r>
      <w:r w:rsidRPr="00BB7E38" w:rsidR="00A15B66">
        <w:t xml:space="preserve"> the overall burden of reporting for respondents over time</w:t>
      </w:r>
      <w:r w:rsidR="00A15B66">
        <w:t>, even th</w:t>
      </w:r>
      <w:r w:rsidR="004265F5">
        <w:t>ough the mandate for electronic reporting via ORS</w:t>
      </w:r>
      <w:r w:rsidRPr="00BB7E38" w:rsidR="00A15B66">
        <w:t xml:space="preserve"> </w:t>
      </w:r>
      <w:r w:rsidR="004265F5">
        <w:t xml:space="preserve">may </w:t>
      </w:r>
      <w:r w:rsidRPr="00BB7E38" w:rsidR="00A15B66">
        <w:t xml:space="preserve">impose </w:t>
      </w:r>
      <w:r w:rsidR="004265F5">
        <w:t xml:space="preserve">some initial </w:t>
      </w:r>
      <w:r w:rsidRPr="00BB7E38" w:rsidR="00A15B66">
        <w:t xml:space="preserve">costs </w:t>
      </w:r>
      <w:r w:rsidR="004265F5">
        <w:t>for a few</w:t>
      </w:r>
      <w:r w:rsidRPr="00BB7E38" w:rsidR="00A15B66">
        <w:t xml:space="preserve"> businesses that do not already file reports </w:t>
      </w:r>
      <w:r>
        <w:t>electronically</w:t>
      </w:r>
      <w:r w:rsidR="00D14E46">
        <w:t xml:space="preserve">. </w:t>
      </w:r>
      <w:r w:rsidR="00BD1735">
        <w:t xml:space="preserve"> </w:t>
      </w:r>
      <w:r w:rsidR="00BC7499">
        <w:t xml:space="preserve">OFAC </w:t>
      </w:r>
      <w:r w:rsidR="00D14E46">
        <w:t xml:space="preserve">is </w:t>
      </w:r>
      <w:r w:rsidR="00D14E46">
        <w:t>taking into account</w:t>
      </w:r>
      <w:r w:rsidR="00D14E46">
        <w:t xml:space="preserve"> this initial increase in burden</w:t>
      </w:r>
      <w:r w:rsidR="00BC7499">
        <w:t xml:space="preserve"> in its </w:t>
      </w:r>
      <w:r w:rsidR="009D3F1E">
        <w:t xml:space="preserve">calculation of the </w:t>
      </w:r>
      <w:r w:rsidR="00BC7499">
        <w:t>time and cost burden estimates</w:t>
      </w:r>
      <w:r w:rsidR="00D14E46">
        <w:t xml:space="preserve"> for this rule</w:t>
      </w:r>
      <w:r>
        <w:t>.</w:t>
      </w:r>
      <w:r w:rsidRPr="00BB7E38" w:rsidR="00A15B66">
        <w:t xml:space="preserve">  </w:t>
      </w:r>
      <w:r>
        <w:t xml:space="preserve">However, </w:t>
      </w:r>
      <w:r w:rsidRPr="00BB7E38" w:rsidR="00A15B66">
        <w:t>OFAC estimates that</w:t>
      </w:r>
      <w:r>
        <w:t xml:space="preserve">, as of </w:t>
      </w:r>
      <w:r w:rsidR="00D410C9">
        <w:t>spring 2023</w:t>
      </w:r>
      <w:r w:rsidRPr="00BB7E38" w:rsidR="00A15B66">
        <w:t xml:space="preserve">, less than 1% (estimated 0.03%) of reports </w:t>
      </w:r>
      <w:r w:rsidR="00EA2C87">
        <w:t>we</w:t>
      </w:r>
      <w:r w:rsidRPr="00BB7E38" w:rsidR="00A15B66">
        <w:t>re submitted to OFAC using non-electronic methods, while approximately 9</w:t>
      </w:r>
      <w:r w:rsidR="00A15B66">
        <w:t>6</w:t>
      </w:r>
      <w:r w:rsidRPr="00BB7E38" w:rsidR="00A15B66">
        <w:t xml:space="preserve">% of reports </w:t>
      </w:r>
      <w:r w:rsidR="00EA2C87">
        <w:t>we</w:t>
      </w:r>
      <w:r w:rsidRPr="00BB7E38" w:rsidR="00A15B66">
        <w:t xml:space="preserve">re submitted electronically via </w:t>
      </w:r>
      <w:r w:rsidR="004F1216">
        <w:t>ORS</w:t>
      </w:r>
      <w:r w:rsidRPr="00BB7E38" w:rsidR="00A15B66">
        <w:t xml:space="preserve">, and approximately </w:t>
      </w:r>
      <w:r w:rsidR="00A15B66">
        <w:t>3</w:t>
      </w:r>
      <w:r w:rsidRPr="00BB7E38" w:rsidR="00A15B66">
        <w:t xml:space="preserve">% of reports </w:t>
      </w:r>
      <w:r w:rsidR="00EA2C87">
        <w:t>we</w:t>
      </w:r>
      <w:r w:rsidRPr="00BB7E38" w:rsidR="00A15B66">
        <w:t xml:space="preserve">re submitted electronically to OFAC via email.  OFAC is </w:t>
      </w:r>
      <w:r w:rsidRPr="00BB7E38" w:rsidR="00A15B66">
        <w:t>taking into account</w:t>
      </w:r>
      <w:r w:rsidRPr="00BB7E38" w:rsidR="00A15B66">
        <w:t xml:space="preserve"> a potential small initial increase in burden and cost for an extremely small number of respondents (estimated 0.03%) who would need to transition from filing paper reports </w:t>
      </w:r>
      <w:r w:rsidR="00D402F7">
        <w:t xml:space="preserve">via mail </w:t>
      </w:r>
      <w:r w:rsidRPr="00BB7E38" w:rsidR="00A15B66">
        <w:t>to the new ORS electronic system.</w:t>
      </w:r>
      <w:r w:rsidRPr="00BB7E38" w:rsidR="00A15B66">
        <w:rPr>
          <w:szCs w:val="24"/>
        </w:rPr>
        <w:t xml:space="preserve">  Overall,</w:t>
      </w:r>
      <w:r w:rsidRPr="00BB7E38" w:rsidR="00A15B66">
        <w:t xml:space="preserve"> OFAC estimates that there should be a minimal burden in mandating electronic submission via ORS because almost all filers currently send reports to OFAC electronically in some way, and </w:t>
      </w:r>
      <w:r w:rsidRPr="00BB7E38" w:rsidR="00A15B66">
        <w:t>the majority of</w:t>
      </w:r>
      <w:r w:rsidRPr="00BB7E38" w:rsidR="00A15B66">
        <w:t xml:space="preserve"> those filers already send reports to OFAC via ORS.</w:t>
      </w:r>
      <w:r>
        <w:t xml:space="preserve">  Given the mandate for electronic reporting via ORS </w:t>
      </w:r>
      <w:r>
        <w:rPr>
          <w:szCs w:val="24"/>
        </w:rPr>
        <w:t xml:space="preserve">for </w:t>
      </w:r>
      <w:r w:rsidRPr="00710F3F">
        <w:t>initial</w:t>
      </w:r>
      <w:r>
        <w:t xml:space="preserve"> reports of blocked property,</w:t>
      </w:r>
      <w:r w:rsidRPr="00E87B97">
        <w:t xml:space="preserve"> </w:t>
      </w:r>
      <w:r>
        <w:t>ARBPs, and rejected transaction reports as well as to reduce duplicate reporting, OFAC is removing the following three PDF formats from its website since the information is already collected via ORS electronically: TD F-90.02, Report on Blocked Property-Financial; TDF 93.08, Report on Blocked Property Tangible/Real/Other Non-Financial Property; and TDF 93.07, Report on Rejected Transaction.</w:t>
      </w:r>
    </w:p>
    <w:p w:rsidR="00464E37" w:rsidP="0017112E" w14:paraId="57DCFE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4E37" w:rsidRPr="004265F5" w:rsidP="00573D57" w14:paraId="774B09D0" w14:textId="174CC0D7">
      <w:pPr>
        <w:keepNext/>
        <w:widowControl/>
        <w:ind w:firstLine="720"/>
      </w:pPr>
      <w:r>
        <w:t>In addition, specific license applications, including applications to release blocked funds, may be submitted via OFAC’s electronic licensing portal here</w:t>
      </w:r>
      <w:r w:rsidRPr="00C2077B">
        <w:rPr>
          <w:szCs w:val="24"/>
        </w:rPr>
        <w:t xml:space="preserve">: </w:t>
      </w:r>
      <w:r w:rsidRPr="00AC0876" w:rsidR="00AC0876">
        <w:t xml:space="preserve"> </w:t>
      </w:r>
      <w:r w:rsidRPr="00573D57" w:rsidR="00AC0876">
        <w:rPr>
          <w:rFonts w:eastAsiaTheme="majorEastAsia"/>
          <w:i/>
          <w:iCs/>
          <w:szCs w:val="24"/>
        </w:rPr>
        <w:t>https://ofac.treasury.gov/ofac-license-application-page</w:t>
      </w:r>
      <w:r w:rsidRPr="00B539E5">
        <w:rPr>
          <w:rStyle w:val="Hyperlink"/>
          <w:rFonts w:eastAsiaTheme="majorEastAsia"/>
          <w:color w:val="auto"/>
          <w:szCs w:val="24"/>
          <w:u w:val="none"/>
        </w:rPr>
        <w:t xml:space="preserve">. </w:t>
      </w:r>
      <w:r w:rsidRPr="00B539E5" w:rsidR="00AC0876">
        <w:rPr>
          <w:rStyle w:val="Hyperlink"/>
          <w:rFonts w:eastAsiaTheme="majorEastAsia"/>
          <w:color w:val="auto"/>
          <w:szCs w:val="24"/>
          <w:u w:val="none"/>
        </w:rPr>
        <w:t xml:space="preserve"> </w:t>
      </w:r>
      <w:r w:rsidR="00C60F98">
        <w:t>Other reports covered by this filing are likely to be submitted</w:t>
      </w:r>
      <w:r>
        <w:t xml:space="preserve"> to OFAC via </w:t>
      </w:r>
      <w:r w:rsidRPr="00E509D2">
        <w:rPr>
          <w:szCs w:val="24"/>
        </w:rPr>
        <w:t>email or other automated, electronic, or computerized means</w:t>
      </w:r>
      <w:r>
        <w:rPr>
          <w:szCs w:val="24"/>
        </w:rPr>
        <w:t>, such as</w:t>
      </w:r>
      <w:r w:rsidRPr="00EE539D">
        <w:rPr>
          <w:szCs w:val="24"/>
        </w:rPr>
        <w:t xml:space="preserve"> by email</w:t>
      </w:r>
      <w:r>
        <w:rPr>
          <w:szCs w:val="24"/>
        </w:rPr>
        <w:t xml:space="preserve"> to </w:t>
      </w:r>
      <w:hyperlink r:id="rId10" w:history="1">
        <w:r w:rsidRPr="004337E7" w:rsidR="00C60F98">
          <w:rPr>
            <w:rStyle w:val="Hyperlink"/>
            <w:szCs w:val="24"/>
          </w:rPr>
          <w:t>OFACReport@treasury.gov</w:t>
        </w:r>
      </w:hyperlink>
      <w:r>
        <w:rPr>
          <w:szCs w:val="24"/>
        </w:rPr>
        <w:t xml:space="preserve">.  </w:t>
      </w:r>
      <w:r w:rsidR="00A2344B">
        <w:rPr>
          <w:szCs w:val="24"/>
        </w:rPr>
        <w:t xml:space="preserve">In certain limited cases, OFAC may grant exceptions to electronic submissions and </w:t>
      </w:r>
      <w:r w:rsidR="00C60F98">
        <w:rPr>
          <w:szCs w:val="24"/>
        </w:rPr>
        <w:t>accept</w:t>
      </w:r>
      <w:r w:rsidRPr="00E509D2" w:rsidR="00C60F98">
        <w:rPr>
          <w:szCs w:val="24"/>
        </w:rPr>
        <w:t xml:space="preserve"> a hard copy by mail</w:t>
      </w:r>
      <w:r w:rsidRPr="000D412A">
        <w:rPr>
          <w:szCs w:val="24"/>
        </w:rPr>
        <w:t>.</w:t>
      </w:r>
      <w:r w:rsidR="00C60F98">
        <w:rPr>
          <w:szCs w:val="24"/>
        </w:rPr>
        <w:t xml:space="preserve">  With respect to the information collections related to recordkeeping requirements covered by this filing, t</w:t>
      </w:r>
      <w:r w:rsidR="00C60F98">
        <w:t>he use of automated, electronic, mechanical, or other technological collection techniques or other forms of information technology is not applicable because persons will determine themselves how to gather and retain those records.</w:t>
      </w:r>
    </w:p>
    <w:p w:rsidR="00F86787" w:rsidP="009444C1" w14:paraId="5B0BE4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2B0F98" w:rsidP="009444C1" w14:paraId="17045C5A" w14:textId="26F9D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Cs w:val="24"/>
        </w:rPr>
      </w:pPr>
      <w:r w:rsidRPr="00C055DA">
        <w:rPr>
          <w:szCs w:val="24"/>
        </w:rPr>
        <w:t>4</w:t>
      </w:r>
      <w:r w:rsidRPr="002B0F98">
        <w:rPr>
          <w:szCs w:val="24"/>
        </w:rPr>
        <w:t xml:space="preserve">. </w:t>
      </w:r>
      <w:r w:rsidRPr="002B0F98">
        <w:rPr>
          <w:szCs w:val="24"/>
          <w:u w:val="single"/>
        </w:rPr>
        <w:t>Duplication</w:t>
      </w:r>
      <w:r w:rsidRPr="00C055DA">
        <w:rPr>
          <w:szCs w:val="24"/>
          <w:u w:val="single"/>
        </w:rPr>
        <w:t xml:space="preserve"> of Information</w:t>
      </w:r>
      <w:r w:rsidR="002B0F98">
        <w:rPr>
          <w:iCs/>
          <w:szCs w:val="24"/>
        </w:rPr>
        <w:t>.</w:t>
      </w:r>
    </w:p>
    <w:p w:rsidR="009444C1" w:rsidRPr="00C055DA" w:rsidP="009444C1" w14:paraId="1D579C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C055DA" w:rsidP="009444C1" w14:paraId="450955EA" w14:textId="59074CCA">
      <w:pPr>
        <w:rPr>
          <w:szCs w:val="24"/>
        </w:rPr>
      </w:pPr>
      <w:r w:rsidRPr="00C055DA">
        <w:rPr>
          <w:szCs w:val="24"/>
        </w:rPr>
        <w:tab/>
        <w:t>Generally, the information that OFAC requires pertains to individual property and transactions and is not available to OFAC other than through a specific report.  Each individual report of information provided is of a limited nature, separate, and unique</w:t>
      </w:r>
      <w:r w:rsidR="007231EA">
        <w:rPr>
          <w:szCs w:val="24"/>
        </w:rPr>
        <w:t xml:space="preserve">.  </w:t>
      </w:r>
      <w:r w:rsidR="00254744">
        <w:rPr>
          <w:szCs w:val="24"/>
        </w:rPr>
        <w:t xml:space="preserve">There is generally no duplication of records. </w:t>
      </w:r>
      <w:r w:rsidR="00F40FEE">
        <w:rPr>
          <w:szCs w:val="24"/>
        </w:rPr>
        <w:t xml:space="preserve"> </w:t>
      </w:r>
      <w:r w:rsidRPr="00C055DA">
        <w:rPr>
          <w:szCs w:val="24"/>
        </w:rPr>
        <w:t>Each item is based upon a new occurrence pertaining to a designated or otherwise blocked person or activities or transactions that are otherwise prohibited</w:t>
      </w:r>
      <w:r w:rsidR="00C60F98">
        <w:rPr>
          <w:szCs w:val="24"/>
        </w:rPr>
        <w:t xml:space="preserve"> or that are authorized by a specific or general license</w:t>
      </w:r>
      <w:r w:rsidRPr="00C055DA">
        <w:rPr>
          <w:szCs w:val="24"/>
        </w:rPr>
        <w:t xml:space="preserve">.  </w:t>
      </w:r>
      <w:r w:rsidR="00254744">
        <w:rPr>
          <w:szCs w:val="24"/>
        </w:rPr>
        <w:t>To the extent persons have actual knowledge that a report has been filed with respect to a transaction</w:t>
      </w:r>
      <w:r w:rsidR="00431940">
        <w:rPr>
          <w:szCs w:val="24"/>
        </w:rPr>
        <w:t xml:space="preserve"> pursuant to </w:t>
      </w:r>
      <w:r w:rsidRPr="00C055DA" w:rsidR="00431940">
        <w:rPr>
          <w:szCs w:val="24"/>
        </w:rPr>
        <w:t>§</w:t>
      </w:r>
      <w:r w:rsidR="00453F59">
        <w:rPr>
          <w:szCs w:val="24"/>
        </w:rPr>
        <w:t> </w:t>
      </w:r>
      <w:r w:rsidRPr="00C055DA" w:rsidR="00431940">
        <w:rPr>
          <w:szCs w:val="24"/>
        </w:rPr>
        <w:t>501.603</w:t>
      </w:r>
      <w:r w:rsidR="00254744">
        <w:rPr>
          <w:szCs w:val="24"/>
        </w:rPr>
        <w:t>, they are excused from filing a duplicate report with respect to the same transaction.</w:t>
      </w:r>
      <w:r w:rsidR="00FB414C">
        <w:rPr>
          <w:szCs w:val="24"/>
        </w:rPr>
        <w:t xml:space="preserve">  </w:t>
      </w:r>
      <w:r w:rsidR="00E159E2">
        <w:rPr>
          <w:szCs w:val="24"/>
        </w:rPr>
        <w:t>T</w:t>
      </w:r>
      <w:r w:rsidR="0080009C">
        <w:rPr>
          <w:szCs w:val="24"/>
        </w:rPr>
        <w:t xml:space="preserve">he </w:t>
      </w:r>
      <w:r w:rsidR="00520482">
        <w:rPr>
          <w:szCs w:val="24"/>
        </w:rPr>
        <w:t xml:space="preserve">new </w:t>
      </w:r>
      <w:r w:rsidR="0080009C">
        <w:rPr>
          <w:szCs w:val="24"/>
        </w:rPr>
        <w:t xml:space="preserve">REPO for Ukrainians Act </w:t>
      </w:r>
      <w:r w:rsidR="00520482">
        <w:rPr>
          <w:szCs w:val="24"/>
        </w:rPr>
        <w:t xml:space="preserve">reporting requirement </w:t>
      </w:r>
      <w:r w:rsidR="00E159E2">
        <w:rPr>
          <w:szCs w:val="24"/>
        </w:rPr>
        <w:t xml:space="preserve">also </w:t>
      </w:r>
      <w:r w:rsidR="0080009C">
        <w:rPr>
          <w:szCs w:val="24"/>
        </w:rPr>
        <w:t>provides that duplicative reporting of Russian sovereign assets is not required</w:t>
      </w:r>
      <w:r w:rsidR="00520482">
        <w:rPr>
          <w:szCs w:val="24"/>
        </w:rPr>
        <w:t xml:space="preserve"> if such assets have already been reported as blocked or immobilized property</w:t>
      </w:r>
      <w:r w:rsidR="0017112E">
        <w:rPr>
          <w:szCs w:val="24"/>
        </w:rPr>
        <w:t xml:space="preserve">. </w:t>
      </w:r>
      <w:r w:rsidR="008538C4">
        <w:rPr>
          <w:szCs w:val="24"/>
        </w:rPr>
        <w:t xml:space="preserve"> </w:t>
      </w:r>
      <w:r w:rsidR="00FB414C">
        <w:rPr>
          <w:szCs w:val="24"/>
        </w:rPr>
        <w:t xml:space="preserve">In addition, with respect to specific license applications, use of the license application form </w:t>
      </w:r>
      <w:r w:rsidRPr="00FB414C" w:rsidR="00FB414C">
        <w:rPr>
          <w:szCs w:val="24"/>
        </w:rPr>
        <w:t>make</w:t>
      </w:r>
      <w:r w:rsidR="005E261D">
        <w:rPr>
          <w:szCs w:val="24"/>
        </w:rPr>
        <w:t>s</w:t>
      </w:r>
      <w:r w:rsidRPr="00FB414C" w:rsidR="00FB414C">
        <w:rPr>
          <w:szCs w:val="24"/>
        </w:rPr>
        <w:t xml:space="preserve"> any duplication </w:t>
      </w:r>
      <w:r w:rsidR="00FB414C">
        <w:rPr>
          <w:szCs w:val="24"/>
        </w:rPr>
        <w:t>of filings</w:t>
      </w:r>
      <w:r w:rsidRPr="00FB414C" w:rsidR="00FB414C">
        <w:rPr>
          <w:szCs w:val="24"/>
        </w:rPr>
        <w:t xml:space="preserve"> (</w:t>
      </w:r>
      <w:r w:rsidRPr="008538C4" w:rsidR="00FB414C">
        <w:rPr>
          <w:i/>
          <w:iCs/>
          <w:szCs w:val="24"/>
        </w:rPr>
        <w:t>i.e</w:t>
      </w:r>
      <w:r w:rsidRPr="00FB414C" w:rsidR="00FB414C">
        <w:rPr>
          <w:szCs w:val="24"/>
        </w:rPr>
        <w:t>., an applicant applying twice) immediately apparent, by facilitating an easy side-by-side comparison of the multiple applications.</w:t>
      </w:r>
    </w:p>
    <w:p w:rsidR="009444C1" w:rsidRPr="00C055DA" w:rsidP="009444C1" w14:paraId="1231D3A4" w14:textId="77777777">
      <w:pPr>
        <w:rPr>
          <w:szCs w:val="24"/>
        </w:rPr>
      </w:pPr>
    </w:p>
    <w:p w:rsidR="00FB414C" w:rsidP="009444C1" w14:paraId="7DBA0BED" w14:textId="50A8B4FB">
      <w:pPr>
        <w:rPr>
          <w:szCs w:val="24"/>
        </w:rPr>
      </w:pPr>
      <w:r w:rsidRPr="00C055DA">
        <w:rPr>
          <w:szCs w:val="24"/>
        </w:rPr>
        <w:tab/>
        <w:t xml:space="preserve">All U.S. persons </w:t>
      </w:r>
      <w:r w:rsidR="00FA1B05">
        <w:rPr>
          <w:szCs w:val="24"/>
        </w:rPr>
        <w:t>(</w:t>
      </w:r>
      <w:r w:rsidR="00A26EFB">
        <w:rPr>
          <w:szCs w:val="24"/>
        </w:rPr>
        <w:t xml:space="preserve">and </w:t>
      </w:r>
      <w:r w:rsidR="00FA1B05">
        <w:rPr>
          <w:szCs w:val="24"/>
        </w:rPr>
        <w:t xml:space="preserve">persons subject to U.S. jurisdiction in the case of the Cuban Assets Control Regulations, 31 CFR part 515) </w:t>
      </w:r>
      <w:r w:rsidRPr="00C055DA">
        <w:rPr>
          <w:szCs w:val="24"/>
        </w:rPr>
        <w:t xml:space="preserve">are required to make individual reports on property that </w:t>
      </w:r>
      <w:r w:rsidRPr="00C055DA">
        <w:rPr>
          <w:szCs w:val="24"/>
        </w:rPr>
        <w:t>they have blocked</w:t>
      </w:r>
      <w:r w:rsidR="00C60F98">
        <w:rPr>
          <w:szCs w:val="24"/>
        </w:rPr>
        <w:t>, property that they have unblocked or transferred</w:t>
      </w:r>
      <w:r w:rsidR="00BE5FB8">
        <w:rPr>
          <w:szCs w:val="24"/>
        </w:rPr>
        <w:t xml:space="preserve"> (with certain exceptions)</w:t>
      </w:r>
      <w:r w:rsidR="00C60F98">
        <w:rPr>
          <w:szCs w:val="24"/>
        </w:rPr>
        <w:t>,</w:t>
      </w:r>
      <w:r w:rsidRPr="00C055DA">
        <w:rPr>
          <w:szCs w:val="24"/>
        </w:rPr>
        <w:t xml:space="preserve"> or transactions they have rejected within 10 days from the blocking</w:t>
      </w:r>
      <w:r w:rsidR="00C60F98">
        <w:rPr>
          <w:szCs w:val="24"/>
        </w:rPr>
        <w:t>, unblocking/transfer,</w:t>
      </w:r>
      <w:r w:rsidRPr="00C055DA">
        <w:rPr>
          <w:szCs w:val="24"/>
        </w:rPr>
        <w:t xml:space="preserve"> or rejection</w:t>
      </w:r>
      <w:r w:rsidR="00726AA9">
        <w:rPr>
          <w:szCs w:val="24"/>
        </w:rPr>
        <w:t xml:space="preserve"> </w:t>
      </w:r>
      <w:r w:rsidRPr="00C055DA">
        <w:rPr>
          <w:szCs w:val="24"/>
        </w:rPr>
        <w:t xml:space="preserve">and are also required to report on an annual basis all blocked property under their </w:t>
      </w:r>
      <w:r w:rsidR="00C1543F">
        <w:rPr>
          <w:szCs w:val="24"/>
        </w:rPr>
        <w:t xml:space="preserve">possession or </w:t>
      </w:r>
      <w:r w:rsidRPr="00C055DA">
        <w:rPr>
          <w:szCs w:val="24"/>
        </w:rPr>
        <w:t xml:space="preserve">control.  The </w:t>
      </w:r>
      <w:r w:rsidR="00E87B97">
        <w:rPr>
          <w:szCs w:val="24"/>
        </w:rPr>
        <w:t>ARBP</w:t>
      </w:r>
      <w:r w:rsidRPr="00C055DA">
        <w:rPr>
          <w:szCs w:val="24"/>
        </w:rPr>
        <w:t xml:space="preserve"> is not a duplicate of the information previously reported</w:t>
      </w:r>
      <w:r w:rsidR="00C1543F">
        <w:rPr>
          <w:szCs w:val="24"/>
        </w:rPr>
        <w:t xml:space="preserve">, even though it does have some overlap with information previously reported through blocking reports and the new reports of unblocked or transferred </w:t>
      </w:r>
      <w:r w:rsidR="00E87B97">
        <w:rPr>
          <w:szCs w:val="24"/>
        </w:rPr>
        <w:t xml:space="preserve">blocked </w:t>
      </w:r>
      <w:r w:rsidR="00C1543F">
        <w:rPr>
          <w:szCs w:val="24"/>
        </w:rPr>
        <w:t>property</w:t>
      </w:r>
      <w:r w:rsidRPr="00C055DA">
        <w:rPr>
          <w:szCs w:val="24"/>
        </w:rPr>
        <w:t xml:space="preserve">.  </w:t>
      </w:r>
      <w:r w:rsidR="00C1543F">
        <w:rPr>
          <w:szCs w:val="24"/>
        </w:rPr>
        <w:t>However, b</w:t>
      </w:r>
      <w:r w:rsidRPr="00C055DA">
        <w:rPr>
          <w:szCs w:val="24"/>
        </w:rPr>
        <w:t xml:space="preserve">ecause various authorized or otherwise legal transactions can occur throughout the year affecting the amount of </w:t>
      </w:r>
      <w:r w:rsidRPr="00C055DA">
        <w:rPr>
          <w:szCs w:val="24"/>
        </w:rPr>
        <w:t>particular blocked</w:t>
      </w:r>
      <w:r w:rsidRPr="00C055DA">
        <w:rPr>
          <w:szCs w:val="24"/>
        </w:rPr>
        <w:t xml:space="preserve"> assets</w:t>
      </w:r>
      <w:r w:rsidRPr="00E87B97" w:rsidR="00E87B97">
        <w:rPr>
          <w:szCs w:val="24"/>
        </w:rPr>
        <w:t xml:space="preserve"> </w:t>
      </w:r>
      <w:r w:rsidR="00C21614">
        <w:rPr>
          <w:szCs w:val="24"/>
        </w:rPr>
        <w:t xml:space="preserve">that </w:t>
      </w:r>
      <w:r w:rsidR="00E87B97">
        <w:rPr>
          <w:szCs w:val="24"/>
        </w:rPr>
        <w:t>are not reported to OFAC</w:t>
      </w:r>
      <w:r w:rsidRPr="00C055DA">
        <w:rPr>
          <w:szCs w:val="24"/>
        </w:rPr>
        <w:t>, such as generally authorized debits for administrative fees</w:t>
      </w:r>
      <w:r w:rsidR="007F3F6C">
        <w:rPr>
          <w:szCs w:val="24"/>
        </w:rPr>
        <w:t xml:space="preserve"> or</w:t>
      </w:r>
      <w:r w:rsidRPr="00C055DA">
        <w:rPr>
          <w:szCs w:val="24"/>
        </w:rPr>
        <w:t xml:space="preserve"> generally authorized crediting of interest earned,</w:t>
      </w:r>
      <w:r w:rsidR="007F3F6C">
        <w:rPr>
          <w:szCs w:val="24"/>
        </w:rPr>
        <w:t xml:space="preserve"> it is </w:t>
      </w:r>
      <w:r w:rsidRPr="00C055DA">
        <w:rPr>
          <w:szCs w:val="24"/>
        </w:rPr>
        <w:t xml:space="preserve">only through the annual reporting requirement </w:t>
      </w:r>
      <w:r w:rsidR="00943B9D">
        <w:rPr>
          <w:szCs w:val="24"/>
        </w:rPr>
        <w:t xml:space="preserve">that </w:t>
      </w:r>
      <w:r w:rsidRPr="00C055DA">
        <w:rPr>
          <w:szCs w:val="24"/>
        </w:rPr>
        <w:t xml:space="preserve">OFAC </w:t>
      </w:r>
      <w:r w:rsidR="00943B9D">
        <w:rPr>
          <w:szCs w:val="24"/>
        </w:rPr>
        <w:t>can</w:t>
      </w:r>
      <w:r w:rsidRPr="00C055DA">
        <w:rPr>
          <w:szCs w:val="24"/>
        </w:rPr>
        <w:t xml:space="preserve"> be apprised of the </w:t>
      </w:r>
      <w:r w:rsidR="00C1543F">
        <w:rPr>
          <w:szCs w:val="24"/>
        </w:rPr>
        <w:t>complete, accurate</w:t>
      </w:r>
      <w:r w:rsidRPr="00C055DA" w:rsidR="00C1543F">
        <w:rPr>
          <w:szCs w:val="24"/>
        </w:rPr>
        <w:t xml:space="preserve"> </w:t>
      </w:r>
      <w:r w:rsidRPr="00C055DA">
        <w:rPr>
          <w:szCs w:val="24"/>
        </w:rPr>
        <w:t xml:space="preserve">status of all blocked property.  Current information is required for the purpose of Treasury’s congressionally mandated </w:t>
      </w:r>
      <w:r w:rsidR="00520482">
        <w:rPr>
          <w:szCs w:val="24"/>
        </w:rPr>
        <w:t xml:space="preserve">reports, including the </w:t>
      </w:r>
      <w:r w:rsidRPr="00C055DA">
        <w:rPr>
          <w:szCs w:val="24"/>
        </w:rPr>
        <w:t>annual report on terrorist assets as well as for U.S. national security and foreign policy purposes concerning negotiations with impacted countries</w:t>
      </w:r>
      <w:r w:rsidR="00E87B97">
        <w:rPr>
          <w:szCs w:val="24"/>
        </w:rPr>
        <w:t xml:space="preserve"> or targeted persons</w:t>
      </w:r>
      <w:r w:rsidRPr="00C055DA">
        <w:rPr>
          <w:szCs w:val="24"/>
        </w:rPr>
        <w:t>.</w:t>
      </w:r>
      <w:r w:rsidR="00C60F98">
        <w:rPr>
          <w:szCs w:val="24"/>
        </w:rPr>
        <w:t xml:space="preserve">  </w:t>
      </w:r>
    </w:p>
    <w:p w:rsidR="00FB414C" w:rsidP="009444C1" w14:paraId="7EDD0012" w14:textId="77777777">
      <w:pPr>
        <w:rPr>
          <w:szCs w:val="24"/>
        </w:rPr>
      </w:pPr>
    </w:p>
    <w:p w:rsidR="009444C1" w:rsidRPr="00C055DA" w:rsidP="0017112E" w14:paraId="1C91080E" w14:textId="184382A1">
      <w:pPr>
        <w:ind w:firstLine="720"/>
        <w:rPr>
          <w:szCs w:val="24"/>
        </w:rPr>
      </w:pPr>
      <w:r>
        <w:rPr>
          <w:szCs w:val="24"/>
        </w:rPr>
        <w:t xml:space="preserve">With respect to the certifications that are required to be collected from individuals for Cuba-related remittance services and travel or carrier services, </w:t>
      </w:r>
      <w:r>
        <w:t>this</w:t>
      </w:r>
      <w:r w:rsidR="00A870BE">
        <w:t xml:space="preserve"> information</w:t>
      </w:r>
      <w:r>
        <w:t xml:space="preserve"> is available only by obtaining</w:t>
      </w:r>
      <w:r w:rsidR="00BA7632">
        <w:t xml:space="preserve"> a certification</w:t>
      </w:r>
      <w:r>
        <w:t xml:space="preserve"> from </w:t>
      </w:r>
      <w:r>
        <w:t>each individual</w:t>
      </w:r>
      <w:r>
        <w:t xml:space="preserve"> utilizing such services, and each individual certification is separate and unique.  </w:t>
      </w:r>
    </w:p>
    <w:p w:rsidR="009444C1" w:rsidRPr="00C055DA" w:rsidP="009444C1" w14:paraId="02EED3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4D2F51" w:rsidP="00FA1B05" w14:paraId="1F4353EE" w14:textId="46F8166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Cs w:val="24"/>
        </w:rPr>
      </w:pPr>
      <w:r w:rsidRPr="002B0F98">
        <w:rPr>
          <w:szCs w:val="24"/>
        </w:rPr>
        <w:t xml:space="preserve">5. </w:t>
      </w:r>
      <w:r w:rsidRPr="002B0F98">
        <w:rPr>
          <w:szCs w:val="24"/>
          <w:u w:val="single"/>
        </w:rPr>
        <w:t>Reducing</w:t>
      </w:r>
      <w:r w:rsidRPr="00C055DA">
        <w:rPr>
          <w:szCs w:val="24"/>
          <w:u w:val="single"/>
        </w:rPr>
        <w:t xml:space="preserve"> the Burden on Small Entitie</w:t>
      </w:r>
      <w:r w:rsidRPr="002B0F98">
        <w:rPr>
          <w:szCs w:val="24"/>
          <w:u w:val="single"/>
        </w:rPr>
        <w:t>s</w:t>
      </w:r>
      <w:r w:rsidRPr="002B0F98">
        <w:rPr>
          <w:szCs w:val="24"/>
        </w:rPr>
        <w:t>.</w:t>
      </w:r>
    </w:p>
    <w:p w:rsidR="009444C1" w:rsidRPr="00C055DA" w:rsidP="00FA1B05" w14:paraId="74F7883C" w14:textId="77777777">
      <w:pPr>
        <w:keepNext/>
        <w:rPr>
          <w:szCs w:val="24"/>
        </w:rPr>
      </w:pPr>
    </w:p>
    <w:p w:rsidR="009444C1" w:rsidRPr="00C055DA" w:rsidP="008538C4" w14:paraId="57324E2C" w14:textId="7F184853">
      <w:pPr>
        <w:ind w:firstLine="720"/>
        <w:rPr>
          <w:szCs w:val="24"/>
        </w:rPr>
      </w:pPr>
      <w:r w:rsidRPr="00C055DA">
        <w:rPr>
          <w:szCs w:val="24"/>
        </w:rPr>
        <w:t xml:space="preserve">The information collections under this OMB control number may affect a limited number of small businesses or other small entities that hold blocked property, reject transactions, or engage in transactions prohibited, unless otherwise authorized, by the individual parts in 31 CFR chapter V.  </w:t>
      </w:r>
      <w:r w:rsidRPr="00C055DA">
        <w:rPr>
          <w:szCs w:val="24"/>
        </w:rPr>
        <w:t>With regard to</w:t>
      </w:r>
      <w:r w:rsidRPr="00C055DA">
        <w:rPr>
          <w:szCs w:val="24"/>
        </w:rPr>
        <w:t xml:space="preserve"> blocked property or rejected transactions, OFAC has published guidance on its website to help smaller entities with more constrained compliance resources to understand their obligations to block and reject certain transactions and to report these transactions to OFAC.</w:t>
      </w:r>
      <w:r w:rsidR="008B4303">
        <w:rPr>
          <w:szCs w:val="24"/>
        </w:rPr>
        <w:t xml:space="preserve"> </w:t>
      </w:r>
      <w:r w:rsidRPr="00C055DA">
        <w:rPr>
          <w:szCs w:val="24"/>
        </w:rPr>
        <w:t xml:space="preserve"> In addition, OFAC has provided detailed forms </w:t>
      </w:r>
      <w:r w:rsidR="00773DD5">
        <w:rPr>
          <w:szCs w:val="24"/>
        </w:rPr>
        <w:t>and guidance on its website</w:t>
      </w:r>
      <w:r w:rsidRPr="00C055DA" w:rsidR="00187711">
        <w:rPr>
          <w:szCs w:val="24"/>
        </w:rPr>
        <w:t xml:space="preserve"> </w:t>
      </w:r>
      <w:r w:rsidRPr="00C055DA">
        <w:rPr>
          <w:szCs w:val="24"/>
        </w:rPr>
        <w:t>to assist persons with submitting reports.</w:t>
      </w:r>
      <w:r w:rsidR="00C60F98">
        <w:rPr>
          <w:szCs w:val="24"/>
        </w:rPr>
        <w:t xml:space="preserve">  </w:t>
      </w:r>
      <w:r w:rsidR="005E261D">
        <w:rPr>
          <w:szCs w:val="24"/>
        </w:rPr>
        <w:t>Finally, since mandating the use of ORS for these filings, OFAC has also provided avenues through which individual requestors may seek an exception from mandatory electronic filing.</w:t>
      </w:r>
    </w:p>
    <w:p w:rsidR="009444C1" w:rsidRPr="00C055DA" w:rsidP="009444C1" w14:paraId="3FEDC8DF" w14:textId="77777777">
      <w:pPr>
        <w:rPr>
          <w:szCs w:val="24"/>
        </w:rPr>
      </w:pPr>
    </w:p>
    <w:p w:rsidR="009F7234" w:rsidP="009F7234" w14:paraId="7549F66B" w14:textId="0502DF46">
      <w:pPr>
        <w:pStyle w:val="Default"/>
        <w:ind w:left="19" w:firstLine="701"/>
        <w:rPr>
          <w:color w:val="auto"/>
        </w:rPr>
      </w:pPr>
      <w:r w:rsidRPr="00C055DA">
        <w:t xml:space="preserve">In the licensing </w:t>
      </w:r>
      <w:r w:rsidRPr="00C055DA">
        <w:t xml:space="preserve">area in particular, </w:t>
      </w:r>
      <w:r w:rsidR="007F3F6C">
        <w:t>OFAC</w:t>
      </w:r>
      <w:r w:rsidR="007F3F6C">
        <w:t xml:space="preserve"> maintains an electronic </w:t>
      </w:r>
      <w:r w:rsidR="00773DD5">
        <w:t xml:space="preserve">Licensing Portal on </w:t>
      </w:r>
      <w:r w:rsidR="007F3F6C">
        <w:t xml:space="preserve">its </w:t>
      </w:r>
      <w:r w:rsidR="00773DD5">
        <w:t xml:space="preserve">website to </w:t>
      </w:r>
      <w:r w:rsidR="007F3F6C">
        <w:t xml:space="preserve">receive license applications </w:t>
      </w:r>
      <w:r w:rsidR="002B2002">
        <w:t xml:space="preserve">and requests to release blocked property </w:t>
      </w:r>
      <w:r w:rsidR="007F3F6C">
        <w:t xml:space="preserve">and </w:t>
      </w:r>
      <w:r w:rsidR="00773DD5">
        <w:t xml:space="preserve">process licensing </w:t>
      </w:r>
      <w:r w:rsidR="007F3F6C">
        <w:t xml:space="preserve">files </w:t>
      </w:r>
      <w:r w:rsidR="00773DD5">
        <w:t xml:space="preserve">more efficiently.  </w:t>
      </w:r>
      <w:r w:rsidR="009D1CF4">
        <w:t>T</w:t>
      </w:r>
      <w:r w:rsidR="00773DD5">
        <w:t>he licensing</w:t>
      </w:r>
      <w:r w:rsidRPr="00C055DA">
        <w:t xml:space="preserve"> application procedures are </w:t>
      </w:r>
      <w:r w:rsidR="001C1EA5">
        <w:t>straightforward</w:t>
      </w:r>
      <w:r w:rsidRPr="00C055DA">
        <w:t xml:space="preserve">, and the average time required to complete a license application </w:t>
      </w:r>
      <w:r w:rsidRPr="00C055DA" w:rsidR="00320182">
        <w:t xml:space="preserve">cover sheet </w:t>
      </w:r>
      <w:r w:rsidRPr="00C055DA">
        <w:t xml:space="preserve">is </w:t>
      </w:r>
      <w:r w:rsidRPr="00C055DA" w:rsidR="00CA5AE2">
        <w:t>fifteen minutes</w:t>
      </w:r>
      <w:r w:rsidRPr="00D3497A">
        <w:t xml:space="preserve">.  The recordkeeping requirement imposed by § 501.601 is minimal, because the records required to be maintained </w:t>
      </w:r>
      <w:r w:rsidR="00E91919">
        <w:t>are likely</w:t>
      </w:r>
      <w:r w:rsidRPr="00D3497A">
        <w:t xml:space="preserve"> already maintained under standard business practices.</w:t>
      </w:r>
      <w:r w:rsidR="002B2002">
        <w:t xml:space="preserve">  </w:t>
      </w:r>
      <w:r w:rsidRPr="002915BC">
        <w:rPr>
          <w:color w:val="auto"/>
        </w:rPr>
        <w:t xml:space="preserve">All applicants </w:t>
      </w:r>
      <w:r>
        <w:rPr>
          <w:color w:val="auto"/>
        </w:rPr>
        <w:t xml:space="preserve">who are requesting authorization to engage in an otherwise prohibited transaction or </w:t>
      </w:r>
      <w:r w:rsidRPr="002915BC">
        <w:rPr>
          <w:color w:val="auto"/>
        </w:rPr>
        <w:t>whose funds have been blo</w:t>
      </w:r>
      <w:r>
        <w:rPr>
          <w:color w:val="auto"/>
        </w:rPr>
        <w:t xml:space="preserve">cked pursuant to OFAC sanctions </w:t>
      </w:r>
      <w:r w:rsidR="00C21614">
        <w:rPr>
          <w:color w:val="auto"/>
        </w:rPr>
        <w:t>—</w:t>
      </w:r>
      <w:r>
        <w:rPr>
          <w:color w:val="auto"/>
        </w:rPr>
        <w:t xml:space="preserve"> b</w:t>
      </w:r>
      <w:r w:rsidRPr="002915BC">
        <w:rPr>
          <w:color w:val="auto"/>
        </w:rPr>
        <w:t xml:space="preserve">e </w:t>
      </w:r>
      <w:r>
        <w:rPr>
          <w:color w:val="auto"/>
        </w:rPr>
        <w:t>they individuals,</w:t>
      </w:r>
      <w:r w:rsidRPr="002915BC">
        <w:rPr>
          <w:color w:val="auto"/>
        </w:rPr>
        <w:t xml:space="preserve"> </w:t>
      </w:r>
      <w:r>
        <w:rPr>
          <w:color w:val="auto"/>
        </w:rPr>
        <w:t xml:space="preserve">small businesses, </w:t>
      </w:r>
      <w:r w:rsidRPr="002915BC">
        <w:rPr>
          <w:color w:val="auto"/>
        </w:rPr>
        <w:t>or maj</w:t>
      </w:r>
      <w:r>
        <w:rPr>
          <w:color w:val="auto"/>
        </w:rPr>
        <w:t xml:space="preserve">or corporations </w:t>
      </w:r>
      <w:r w:rsidR="00C21614">
        <w:rPr>
          <w:color w:val="auto"/>
        </w:rPr>
        <w:t>—</w:t>
      </w:r>
      <w:r>
        <w:rPr>
          <w:color w:val="auto"/>
        </w:rPr>
        <w:t xml:space="preserve"> </w:t>
      </w:r>
      <w:r w:rsidRPr="002915BC">
        <w:rPr>
          <w:color w:val="auto"/>
        </w:rPr>
        <w:t xml:space="preserve">must apply to OFAC </w:t>
      </w:r>
      <w:r w:rsidRPr="002915BC">
        <w:rPr>
          <w:color w:val="auto"/>
        </w:rPr>
        <w:t>in order for</w:t>
      </w:r>
      <w:r w:rsidRPr="002915BC">
        <w:rPr>
          <w:color w:val="auto"/>
        </w:rPr>
        <w:t xml:space="preserve"> OFAC to consider issuing a license. </w:t>
      </w:r>
      <w:r>
        <w:rPr>
          <w:color w:val="auto"/>
        </w:rPr>
        <w:t xml:space="preserve"> </w:t>
      </w:r>
      <w:r w:rsidRPr="002915BC">
        <w:rPr>
          <w:color w:val="auto"/>
        </w:rPr>
        <w:t>Indiv</w:t>
      </w:r>
      <w:r>
        <w:rPr>
          <w:color w:val="auto"/>
        </w:rPr>
        <w:t>iduals and small businesses, which</w:t>
      </w:r>
      <w:r w:rsidRPr="002915BC">
        <w:rPr>
          <w:color w:val="auto"/>
        </w:rPr>
        <w:t xml:space="preserve"> may be less familiar with OFAC procedures, benefit from the </w:t>
      </w:r>
      <w:r w:rsidR="00E91919">
        <w:rPr>
          <w:color w:val="auto"/>
        </w:rPr>
        <w:t xml:space="preserve">relevant </w:t>
      </w:r>
      <w:r w:rsidRPr="002915BC">
        <w:rPr>
          <w:color w:val="auto"/>
        </w:rPr>
        <w:t>form</w:t>
      </w:r>
      <w:r w:rsidR="00E91919">
        <w:rPr>
          <w:color w:val="auto"/>
        </w:rPr>
        <w:t xml:space="preserve"> on the Licensing Portal</w:t>
      </w:r>
      <w:r w:rsidRPr="002915BC">
        <w:rPr>
          <w:color w:val="auto"/>
        </w:rPr>
        <w:t xml:space="preserve"> as it states in </w:t>
      </w:r>
      <w:r>
        <w:rPr>
          <w:color w:val="auto"/>
        </w:rPr>
        <w:t xml:space="preserve">a </w:t>
      </w:r>
      <w:r w:rsidRPr="002915BC">
        <w:rPr>
          <w:color w:val="auto"/>
        </w:rPr>
        <w:t xml:space="preserve">simple, clear format </w:t>
      </w:r>
      <w:r>
        <w:rPr>
          <w:color w:val="auto"/>
        </w:rPr>
        <w:t>the</w:t>
      </w:r>
      <w:r w:rsidRPr="002915BC">
        <w:rPr>
          <w:color w:val="auto"/>
        </w:rPr>
        <w:t xml:space="preserve"> information </w:t>
      </w:r>
      <w:r>
        <w:rPr>
          <w:color w:val="auto"/>
        </w:rPr>
        <w:t xml:space="preserve">that </w:t>
      </w:r>
      <w:r w:rsidRPr="002915BC">
        <w:rPr>
          <w:color w:val="auto"/>
        </w:rPr>
        <w:t xml:space="preserve">OFAC needs to consider an application. </w:t>
      </w:r>
    </w:p>
    <w:p w:rsidR="009F7234" w:rsidP="00C60F98" w14:paraId="2DD0E7AA" w14:textId="77777777">
      <w:pPr>
        <w:ind w:firstLine="720"/>
        <w:rPr>
          <w:szCs w:val="24"/>
        </w:rPr>
      </w:pPr>
    </w:p>
    <w:p w:rsidR="00A870BE" w:rsidRPr="00B72393" w:rsidP="00A870BE" w14:paraId="1982363F" w14:textId="113A1D2F">
      <w:pPr>
        <w:ind w:firstLine="720"/>
      </w:pPr>
      <w:r>
        <w:rPr>
          <w:szCs w:val="24"/>
        </w:rPr>
        <w:t xml:space="preserve">In addition, the </w:t>
      </w:r>
      <w:r w:rsidR="00110908">
        <w:rPr>
          <w:szCs w:val="24"/>
        </w:rPr>
        <w:t xml:space="preserve">September 2024 </w:t>
      </w:r>
      <w:r w:rsidR="00E978BF">
        <w:rPr>
          <w:szCs w:val="24"/>
        </w:rPr>
        <w:t>amendment</w:t>
      </w:r>
      <w:r w:rsidR="0006527F">
        <w:rPr>
          <w:szCs w:val="24"/>
        </w:rPr>
        <w:t xml:space="preserve"> (</w:t>
      </w:r>
      <w:r w:rsidR="009C36EE">
        <w:rPr>
          <w:szCs w:val="24"/>
        </w:rPr>
        <w:t xml:space="preserve">“Reporting, Procedures and Penalties”, </w:t>
      </w:r>
      <w:r w:rsidR="0006527F">
        <w:rPr>
          <w:szCs w:val="24"/>
        </w:rPr>
        <w:t>89 FR 74832</w:t>
      </w:r>
      <w:r w:rsidR="009C36EE">
        <w:rPr>
          <w:szCs w:val="24"/>
        </w:rPr>
        <w:t>, September 13, 2024</w:t>
      </w:r>
      <w:r w:rsidR="0006527F">
        <w:rPr>
          <w:szCs w:val="24"/>
        </w:rPr>
        <w:t>)</w:t>
      </w:r>
      <w:r w:rsidR="00E978BF">
        <w:rPr>
          <w:szCs w:val="24"/>
        </w:rPr>
        <w:t xml:space="preserve"> to</w:t>
      </w:r>
      <w:r>
        <w:rPr>
          <w:szCs w:val="24"/>
        </w:rPr>
        <w:t xml:space="preserve"> </w:t>
      </w:r>
      <w:r w:rsidRPr="00D3497A">
        <w:rPr>
          <w:szCs w:val="24"/>
        </w:rPr>
        <w:t>§ 501.601</w:t>
      </w:r>
      <w:r w:rsidR="008538C4">
        <w:rPr>
          <w:szCs w:val="24"/>
        </w:rPr>
        <w:t>,</w:t>
      </w:r>
      <w:r w:rsidRPr="008538C4" w:rsidR="008538C4">
        <w:t xml:space="preserve"> </w:t>
      </w:r>
      <w:r w:rsidRPr="005F183B" w:rsidR="008538C4">
        <w:t xml:space="preserve">paragraph IV.B of Appendix A to part 501, and </w:t>
      </w:r>
      <w:r w:rsidRPr="00C06785" w:rsidR="008538C4">
        <w:rPr>
          <w:szCs w:val="24"/>
        </w:rPr>
        <w:t xml:space="preserve">31 CFR § </w:t>
      </w:r>
      <w:r w:rsidRPr="005F183B" w:rsidR="008538C4">
        <w:t>515.572</w:t>
      </w:r>
      <w:r w:rsidRPr="00D3497A">
        <w:rPr>
          <w:szCs w:val="24"/>
        </w:rPr>
        <w:t xml:space="preserve"> </w:t>
      </w:r>
      <w:r w:rsidR="00E978BF">
        <w:rPr>
          <w:szCs w:val="24"/>
        </w:rPr>
        <w:t>extending</w:t>
      </w:r>
      <w:r w:rsidR="007065E6">
        <w:rPr>
          <w:szCs w:val="24"/>
        </w:rPr>
        <w:t>, effective</w:t>
      </w:r>
      <w:r w:rsidR="006A362C">
        <w:rPr>
          <w:szCs w:val="24"/>
        </w:rPr>
        <w:t xml:space="preserve"> March 12, 2025</w:t>
      </w:r>
      <w:r w:rsidR="00713AA4">
        <w:rPr>
          <w:szCs w:val="24"/>
        </w:rPr>
        <w:t xml:space="preserve">, </w:t>
      </w:r>
      <w:r w:rsidR="00E978BF">
        <w:rPr>
          <w:szCs w:val="24"/>
        </w:rPr>
        <w:t xml:space="preserve">the recordkeeping period </w:t>
      </w:r>
      <w:r>
        <w:rPr>
          <w:szCs w:val="24"/>
        </w:rPr>
        <w:t xml:space="preserve">from </w:t>
      </w:r>
      <w:r w:rsidR="005E261D">
        <w:rPr>
          <w:szCs w:val="24"/>
        </w:rPr>
        <w:t>five</w:t>
      </w:r>
      <w:r>
        <w:rPr>
          <w:szCs w:val="24"/>
        </w:rPr>
        <w:t xml:space="preserve"> to </w:t>
      </w:r>
      <w:r w:rsidR="007065E6">
        <w:rPr>
          <w:szCs w:val="24"/>
        </w:rPr>
        <w:t xml:space="preserve">10 </w:t>
      </w:r>
      <w:r>
        <w:rPr>
          <w:szCs w:val="24"/>
        </w:rPr>
        <w:t xml:space="preserve">years </w:t>
      </w:r>
      <w:r w:rsidR="001E68C3">
        <w:rPr>
          <w:szCs w:val="24"/>
        </w:rPr>
        <w:t>could impose a temporary</w:t>
      </w:r>
      <w:r w:rsidR="00E62654">
        <w:rPr>
          <w:szCs w:val="24"/>
        </w:rPr>
        <w:t xml:space="preserve"> incremental</w:t>
      </w:r>
      <w:r>
        <w:rPr>
          <w:szCs w:val="24"/>
        </w:rPr>
        <w:t xml:space="preserve"> burden </w:t>
      </w:r>
      <w:r w:rsidR="00E978BF">
        <w:rPr>
          <w:szCs w:val="24"/>
        </w:rPr>
        <w:t xml:space="preserve">on recordkeepers </w:t>
      </w:r>
      <w:r w:rsidR="001E68C3">
        <w:rPr>
          <w:szCs w:val="24"/>
        </w:rPr>
        <w:t xml:space="preserve">while they update their recordkeeping practices and adjust storage requirements to maintain </w:t>
      </w:r>
      <w:r w:rsidR="00E978BF">
        <w:rPr>
          <w:szCs w:val="24"/>
        </w:rPr>
        <w:t>records for a longer period of time</w:t>
      </w:r>
      <w:r>
        <w:rPr>
          <w:szCs w:val="24"/>
        </w:rPr>
        <w:t xml:space="preserve">. </w:t>
      </w:r>
      <w:r w:rsidRPr="00C60F98" w:rsidR="00C60F98">
        <w:t xml:space="preserve"> </w:t>
      </w:r>
      <w:r>
        <w:rPr>
          <w:szCs w:val="24"/>
        </w:rPr>
        <w:t xml:space="preserve">With respect to the information collections for Cuba-related traveler and remitter certifications, there is no </w:t>
      </w:r>
      <w:r>
        <w:t xml:space="preserve">estimated burden on small business or other small entities because the certifications are collected from individuals.  </w:t>
      </w:r>
      <w:r w:rsidRPr="00B72393">
        <w:t xml:space="preserve">The storage of the </w:t>
      </w:r>
      <w:r>
        <w:t xml:space="preserve">required </w:t>
      </w:r>
      <w:r w:rsidRPr="00B72393">
        <w:t>certification</w:t>
      </w:r>
      <w:r>
        <w:t>s</w:t>
      </w:r>
      <w:r w:rsidRPr="00B72393">
        <w:t xml:space="preserve"> showing compliance with the relevant provisions of the Regulations </w:t>
      </w:r>
      <w:r>
        <w:t>will</w:t>
      </w:r>
      <w:r w:rsidRPr="00B72393">
        <w:t xml:space="preserve"> affect </w:t>
      </w:r>
      <w:r>
        <w:t xml:space="preserve">small businesses or other small entities that provide authorized remittance- or travel-related </w:t>
      </w:r>
      <w:r w:rsidRPr="00B72393">
        <w:t>service</w:t>
      </w:r>
      <w:r>
        <w:t>s</w:t>
      </w:r>
      <w:r w:rsidRPr="00B72393">
        <w:t xml:space="preserve">, but this requirement is not </w:t>
      </w:r>
      <w:r>
        <w:t>assessed</w:t>
      </w:r>
      <w:r w:rsidRPr="00B72393">
        <w:t xml:space="preserve"> to be onerous</w:t>
      </w:r>
      <w:r>
        <w:t>.</w:t>
      </w:r>
    </w:p>
    <w:p w:rsidR="00C60F98" w:rsidP="00C60F98" w14:paraId="1DB09333" w14:textId="3367BD91">
      <w:pPr>
        <w:ind w:firstLine="720"/>
      </w:pPr>
    </w:p>
    <w:p w:rsidR="009444C1" w:rsidRPr="000206E7" w:rsidP="009444C1" w14:paraId="1F045D90" w14:textId="05E1E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CA2BA3">
        <w:rPr>
          <w:szCs w:val="24"/>
        </w:rPr>
        <w:t xml:space="preserve">6. </w:t>
      </w:r>
      <w:r w:rsidRPr="00CA2BA3">
        <w:rPr>
          <w:szCs w:val="24"/>
          <w:u w:val="single"/>
        </w:rPr>
        <w:t>Consequences</w:t>
      </w:r>
      <w:r w:rsidRPr="000206E7">
        <w:rPr>
          <w:szCs w:val="24"/>
          <w:u w:val="single"/>
        </w:rPr>
        <w:t xml:space="preserve"> of Not Conducting Collectio</w:t>
      </w:r>
      <w:r w:rsidRPr="00CA2BA3">
        <w:rPr>
          <w:szCs w:val="24"/>
          <w:u w:val="single"/>
        </w:rPr>
        <w:t>n</w:t>
      </w:r>
      <w:r w:rsidRPr="00CA2BA3">
        <w:rPr>
          <w:szCs w:val="24"/>
        </w:rPr>
        <w:t>.</w:t>
      </w:r>
    </w:p>
    <w:p w:rsidR="009444C1" w:rsidRPr="000206E7" w:rsidP="009444C1" w14:paraId="05861E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C055DA" w:rsidP="009444C1" w14:paraId="053E900A" w14:textId="65E02C84">
      <w:pPr>
        <w:rPr>
          <w:szCs w:val="24"/>
        </w:rPr>
      </w:pPr>
      <w:r w:rsidRPr="00C055DA">
        <w:rPr>
          <w:szCs w:val="24"/>
        </w:rPr>
        <w:tab/>
        <w:t xml:space="preserve">The information collected is used primarily by OFAC for licensing, compliance, </w:t>
      </w:r>
      <w:r w:rsidRPr="00C055DA" w:rsidR="0042240B">
        <w:rPr>
          <w:szCs w:val="24"/>
        </w:rPr>
        <w:t xml:space="preserve">civil penalty, </w:t>
      </w:r>
      <w:r w:rsidRPr="00C055DA">
        <w:rPr>
          <w:szCs w:val="24"/>
        </w:rPr>
        <w:t>and enforcement purposes.  This information is used to authorize transactions consistent with policy, and to prevent the unauthorized transfer through U.S</w:t>
      </w:r>
      <w:r w:rsidR="00C1543F">
        <w:rPr>
          <w:szCs w:val="24"/>
        </w:rPr>
        <w:t>. persons</w:t>
      </w:r>
      <w:r w:rsidRPr="00C055DA">
        <w:rPr>
          <w:szCs w:val="24"/>
        </w:rPr>
        <w:t xml:space="preserve"> of property in support of targeted governments and persons.  </w:t>
      </w:r>
      <w:r w:rsidR="006238D6">
        <w:rPr>
          <w:szCs w:val="24"/>
        </w:rPr>
        <w:t xml:space="preserve">In addition, </w:t>
      </w:r>
      <w:r w:rsidR="00E978BF">
        <w:rPr>
          <w:szCs w:val="24"/>
        </w:rPr>
        <w:t>certain</w:t>
      </w:r>
      <w:r w:rsidR="006238D6">
        <w:rPr>
          <w:szCs w:val="24"/>
        </w:rPr>
        <w:t xml:space="preserve"> reporting requirement</w:t>
      </w:r>
      <w:r w:rsidR="00E978BF">
        <w:rPr>
          <w:szCs w:val="24"/>
        </w:rPr>
        <w:t>s, such as the recent reporting requirement</w:t>
      </w:r>
      <w:r w:rsidR="006238D6">
        <w:rPr>
          <w:szCs w:val="24"/>
        </w:rPr>
        <w:t xml:space="preserve"> under the REPO for Ukrainians Act</w:t>
      </w:r>
      <w:r w:rsidR="00E978BF">
        <w:rPr>
          <w:szCs w:val="24"/>
        </w:rPr>
        <w:t>,</w:t>
      </w:r>
      <w:r w:rsidR="006238D6">
        <w:rPr>
          <w:szCs w:val="24"/>
        </w:rPr>
        <w:t xml:space="preserve"> </w:t>
      </w:r>
      <w:r w:rsidR="00E978BF">
        <w:rPr>
          <w:szCs w:val="24"/>
        </w:rPr>
        <w:t>are</w:t>
      </w:r>
      <w:r w:rsidR="006238D6">
        <w:rPr>
          <w:szCs w:val="24"/>
        </w:rPr>
        <w:t xml:space="preserve"> required by </w:t>
      </w:r>
      <w:r w:rsidR="005E261D">
        <w:rPr>
          <w:szCs w:val="24"/>
        </w:rPr>
        <w:t>statute</w:t>
      </w:r>
      <w:r w:rsidR="006238D6">
        <w:rPr>
          <w:szCs w:val="24"/>
        </w:rPr>
        <w:t xml:space="preserve">.  </w:t>
      </w:r>
      <w:r w:rsidRPr="001D45A6" w:rsidR="001D45A6">
        <w:rPr>
          <w:szCs w:val="24"/>
        </w:rPr>
        <w:t>Without th</w:t>
      </w:r>
      <w:r w:rsidR="001D45A6">
        <w:rPr>
          <w:szCs w:val="24"/>
        </w:rPr>
        <w:t>e use of</w:t>
      </w:r>
      <w:r w:rsidRPr="001D45A6" w:rsidR="001D45A6">
        <w:rPr>
          <w:szCs w:val="24"/>
        </w:rPr>
        <w:t xml:space="preserve"> standard</w:t>
      </w:r>
      <w:r w:rsidR="001D45A6">
        <w:rPr>
          <w:szCs w:val="24"/>
        </w:rPr>
        <w:t>ized</w:t>
      </w:r>
      <w:r w:rsidRPr="001D45A6" w:rsidR="001D45A6">
        <w:rPr>
          <w:szCs w:val="24"/>
        </w:rPr>
        <w:t xml:space="preserve"> form</w:t>
      </w:r>
      <w:r w:rsidR="001D45A6">
        <w:rPr>
          <w:szCs w:val="24"/>
        </w:rPr>
        <w:t>s for license applications</w:t>
      </w:r>
      <w:r w:rsidRPr="001D45A6" w:rsidR="001D45A6">
        <w:rPr>
          <w:szCs w:val="24"/>
        </w:rPr>
        <w:t xml:space="preserve">, many license applications would be submitted in an incomplete or haphazard fashion, making evaluation of such applications more difficult and time-consuming, which would delay transmitting responses to the applicants. </w:t>
      </w:r>
      <w:r w:rsidRPr="00C055DA">
        <w:rPr>
          <w:szCs w:val="24"/>
        </w:rPr>
        <w:t>Without these collections of information, certain sanctions</w:t>
      </w:r>
      <w:r w:rsidR="001A1B7F">
        <w:rPr>
          <w:szCs w:val="24"/>
        </w:rPr>
        <w:t>-related</w:t>
      </w:r>
      <w:r w:rsidRPr="00C055DA">
        <w:rPr>
          <w:szCs w:val="24"/>
        </w:rPr>
        <w:t xml:space="preserve"> </w:t>
      </w:r>
      <w:r w:rsidRPr="00C055DA">
        <w:rPr>
          <w:szCs w:val="24"/>
        </w:rPr>
        <w:t>statutes</w:t>
      </w:r>
      <w:r w:rsidRPr="00C055DA">
        <w:rPr>
          <w:szCs w:val="24"/>
        </w:rPr>
        <w:t xml:space="preserve"> and Presidential Executive orders, including provisions for authorizing certain otherwise prohibited transactions, cannot be fully implemented and enforced.</w:t>
      </w:r>
      <w:r w:rsidR="006238D6">
        <w:rPr>
          <w:szCs w:val="24"/>
        </w:rPr>
        <w:t xml:space="preserve"> </w:t>
      </w:r>
    </w:p>
    <w:p w:rsidR="009444C1" w:rsidRPr="00C055DA" w:rsidP="009444C1" w14:paraId="4C287E03" w14:textId="77777777">
      <w:pPr>
        <w:rPr>
          <w:szCs w:val="24"/>
        </w:rPr>
      </w:pPr>
    </w:p>
    <w:p w:rsidR="009444C1" w:rsidRPr="00C055DA" w:rsidP="009444C1" w14:paraId="487723A3" w14:textId="6945B285">
      <w:pPr>
        <w:rPr>
          <w:szCs w:val="24"/>
        </w:rPr>
      </w:pPr>
      <w:r w:rsidRPr="00C055DA">
        <w:rPr>
          <w:szCs w:val="24"/>
        </w:rPr>
        <w:tab/>
        <w:t xml:space="preserve">Generally, the information could not be collected less frequently.  For example, the need for information required to </w:t>
      </w:r>
      <w:r w:rsidR="000B1726">
        <w:rPr>
          <w:szCs w:val="24"/>
        </w:rPr>
        <w:t xml:space="preserve">file a blocked property report </w:t>
      </w:r>
      <w:r w:rsidRPr="00C055DA">
        <w:rPr>
          <w:szCs w:val="24"/>
        </w:rPr>
        <w:t xml:space="preserve">arises only at the time </w:t>
      </w:r>
      <w:r w:rsidR="000B1726">
        <w:rPr>
          <w:szCs w:val="24"/>
        </w:rPr>
        <w:t>the filer comes into the possession o</w:t>
      </w:r>
      <w:r w:rsidR="005D2F0F">
        <w:rPr>
          <w:szCs w:val="24"/>
        </w:rPr>
        <w:t>r</w:t>
      </w:r>
      <w:r w:rsidR="000B1726">
        <w:rPr>
          <w:szCs w:val="24"/>
        </w:rPr>
        <w:t xml:space="preserve"> control of such property</w:t>
      </w:r>
      <w:r w:rsidRPr="00C055DA">
        <w:rPr>
          <w:szCs w:val="24"/>
        </w:rPr>
        <w:t>.  Persons availing themselves of certain general licenses may be required to file reports and statements in accordance with the instructions specified in those licenses.  With regard to initial and annual reports of blocked property, reports</w:t>
      </w:r>
      <w:r w:rsidR="00C1543F">
        <w:rPr>
          <w:szCs w:val="24"/>
        </w:rPr>
        <w:t xml:space="preserve"> of unblocked or transferred </w:t>
      </w:r>
      <w:r w:rsidR="00E87B97">
        <w:rPr>
          <w:szCs w:val="24"/>
        </w:rPr>
        <w:t xml:space="preserve">blocked </w:t>
      </w:r>
      <w:r w:rsidR="00C1543F">
        <w:rPr>
          <w:szCs w:val="24"/>
        </w:rPr>
        <w:t>property</w:t>
      </w:r>
      <w:r w:rsidRPr="00C055DA">
        <w:rPr>
          <w:szCs w:val="24"/>
        </w:rPr>
        <w:t>, reports of rejected transactions</w:t>
      </w:r>
      <w:r w:rsidR="00E978BF">
        <w:rPr>
          <w:szCs w:val="24"/>
        </w:rPr>
        <w:t>, and reports on Russian sovereign assets</w:t>
      </w:r>
      <w:r w:rsidR="00C1543F">
        <w:rPr>
          <w:szCs w:val="24"/>
        </w:rPr>
        <w:t>,</w:t>
      </w:r>
      <w:r w:rsidR="00235091">
        <w:rPr>
          <w:szCs w:val="24"/>
        </w:rPr>
        <w:t xml:space="preserve"> </w:t>
      </w:r>
      <w:r w:rsidRPr="00C055DA">
        <w:rPr>
          <w:szCs w:val="24"/>
        </w:rPr>
        <w:t xml:space="preserve">if the information were not collected or were collected less frequently, OFAC would have </w:t>
      </w:r>
      <w:r w:rsidR="00C1543F">
        <w:rPr>
          <w:szCs w:val="24"/>
        </w:rPr>
        <w:t xml:space="preserve">more </w:t>
      </w:r>
      <w:r w:rsidRPr="00C055DA">
        <w:rPr>
          <w:szCs w:val="24"/>
        </w:rPr>
        <w:t>limited means of tracking the compliance of U.S. persons with U.S. economic sanctions or the amounts of property currently blocked, some of which is required for OFAC to report to Congress each year.</w:t>
      </w:r>
    </w:p>
    <w:p w:rsidR="009444C1" w:rsidRPr="00C055DA" w:rsidP="009444C1" w14:paraId="1D9F09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C055DA" w:rsidP="009444C1" w14:paraId="79345D5B" w14:textId="329129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sidRPr="00CA2BA3">
        <w:rPr>
          <w:szCs w:val="24"/>
        </w:rPr>
        <w:t xml:space="preserve">7. </w:t>
      </w:r>
      <w:r w:rsidRPr="00CA2BA3">
        <w:rPr>
          <w:szCs w:val="24"/>
          <w:u w:val="single"/>
        </w:rPr>
        <w:t>Special</w:t>
      </w:r>
      <w:r w:rsidRPr="00C055DA">
        <w:rPr>
          <w:szCs w:val="24"/>
          <w:u w:val="single"/>
        </w:rPr>
        <w:t xml:space="preserve"> Circumstances</w:t>
      </w:r>
      <w:r w:rsidRPr="00090093">
        <w:rPr>
          <w:szCs w:val="24"/>
        </w:rPr>
        <w:t>.</w:t>
      </w:r>
    </w:p>
    <w:p w:rsidR="009444C1" w:rsidRPr="00C055DA" w:rsidP="009444C1" w14:paraId="68EE67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p>
    <w:p w:rsidR="009444C1" w:rsidRPr="00C055DA" w:rsidP="00FA1B05" w14:paraId="1D04205E" w14:textId="77777777">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r w:rsidRPr="00C055DA">
        <w:rPr>
          <w:i/>
          <w:szCs w:val="24"/>
        </w:rPr>
        <w:t xml:space="preserve">Requiring respondents to report information to the bureau more often than </w:t>
      </w:r>
      <w:r w:rsidRPr="00C055DA">
        <w:rPr>
          <w:i/>
          <w:szCs w:val="24"/>
        </w:rPr>
        <w:t>quarterly;</w:t>
      </w:r>
    </w:p>
    <w:p w:rsidR="009444C1" w:rsidRPr="00C055DA" w:rsidP="00FA1B05" w14:paraId="425A6B5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szCs w:val="24"/>
        </w:rPr>
      </w:pPr>
    </w:p>
    <w:p w:rsidR="009444C1" w:rsidP="00FA1B05" w14:paraId="21D50DD3" w14:textId="35A5081A">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C055DA">
        <w:rPr>
          <w:szCs w:val="24"/>
        </w:rPr>
        <w:t>Respondents are required to submit initial reports of blocked property</w:t>
      </w:r>
      <w:r w:rsidR="007F3F6C">
        <w:rPr>
          <w:szCs w:val="24"/>
        </w:rPr>
        <w:t>, reports of unblocked or transferred blocked property</w:t>
      </w:r>
      <w:r w:rsidRPr="00C055DA">
        <w:rPr>
          <w:szCs w:val="24"/>
        </w:rPr>
        <w:t>,</w:t>
      </w:r>
      <w:r w:rsidRPr="00C055DA" w:rsidR="0020474A">
        <w:rPr>
          <w:szCs w:val="24"/>
        </w:rPr>
        <w:t xml:space="preserve"> </w:t>
      </w:r>
      <w:r w:rsidRPr="00C055DA">
        <w:rPr>
          <w:szCs w:val="24"/>
        </w:rPr>
        <w:t>reports o</w:t>
      </w:r>
      <w:r w:rsidR="00B84143">
        <w:rPr>
          <w:szCs w:val="24"/>
        </w:rPr>
        <w:t>f</w:t>
      </w:r>
      <w:r w:rsidRPr="00C055DA">
        <w:rPr>
          <w:szCs w:val="24"/>
        </w:rPr>
        <w:t xml:space="preserve"> rejected transactions</w:t>
      </w:r>
      <w:r w:rsidR="006238D6">
        <w:rPr>
          <w:szCs w:val="24"/>
        </w:rPr>
        <w:t>, and reports of Russian sovereign assets,</w:t>
      </w:r>
      <w:r w:rsidRPr="00C055DA" w:rsidR="0020474A">
        <w:rPr>
          <w:szCs w:val="24"/>
        </w:rPr>
        <w:t xml:space="preserve"> on a transaction-by-transaction basis</w:t>
      </w:r>
      <w:r w:rsidRPr="00C055DA">
        <w:rPr>
          <w:szCs w:val="24"/>
        </w:rPr>
        <w:t>, annual reports of blocked property on an annual basis</w:t>
      </w:r>
      <w:r w:rsidRPr="00C055DA" w:rsidR="0020474A">
        <w:rPr>
          <w:szCs w:val="24"/>
        </w:rPr>
        <w:t>, and reports of certain activities authorized by general</w:t>
      </w:r>
      <w:r w:rsidR="009A3CAC">
        <w:rPr>
          <w:szCs w:val="24"/>
        </w:rPr>
        <w:t xml:space="preserve"> or specific</w:t>
      </w:r>
      <w:r w:rsidRPr="00C055DA" w:rsidR="0020474A">
        <w:rPr>
          <w:szCs w:val="24"/>
        </w:rPr>
        <w:t xml:space="preserve"> license as specified in the </w:t>
      </w:r>
      <w:r w:rsidRPr="00C055DA" w:rsidR="00BF194A">
        <w:rPr>
          <w:szCs w:val="24"/>
        </w:rPr>
        <w:t xml:space="preserve">relevant </w:t>
      </w:r>
      <w:r w:rsidRPr="00C055DA" w:rsidR="0020474A">
        <w:rPr>
          <w:szCs w:val="24"/>
        </w:rPr>
        <w:t>license</w:t>
      </w:r>
      <w:r w:rsidRPr="00C055DA">
        <w:rPr>
          <w:szCs w:val="24"/>
        </w:rPr>
        <w:t xml:space="preserve">.  </w:t>
      </w:r>
      <w:r w:rsidR="00314DA0">
        <w:rPr>
          <w:szCs w:val="24"/>
        </w:rPr>
        <w:t xml:space="preserve">In addition, U.S. financial institutions </w:t>
      </w:r>
      <w:r w:rsidR="00314DA0">
        <w:rPr>
          <w:szCs w:val="24"/>
        </w:rPr>
        <w:t>are required to submit a report to OFAC within 30 days of the closure</w:t>
      </w:r>
      <w:r w:rsidRPr="00314DA0" w:rsidR="00314DA0">
        <w:rPr>
          <w:szCs w:val="24"/>
        </w:rPr>
        <w:t xml:space="preserve"> </w:t>
      </w:r>
      <w:r w:rsidRPr="00F009B1" w:rsidR="00314DA0">
        <w:rPr>
          <w:szCs w:val="24"/>
        </w:rPr>
        <w:t xml:space="preserve">of each correspondent account or payable-through account </w:t>
      </w:r>
      <w:r w:rsidR="00314DA0">
        <w:rPr>
          <w:szCs w:val="24"/>
        </w:rPr>
        <w:t>maintained for a foreign financial institution that has been sanctioned pursuant to the HFSR or IFSR and named on</w:t>
      </w:r>
      <w:r w:rsidRPr="00F009B1" w:rsidR="00314DA0">
        <w:rPr>
          <w:szCs w:val="24"/>
        </w:rPr>
        <w:t xml:space="preserve"> the </w:t>
      </w:r>
      <w:r w:rsidR="00314DA0">
        <w:rPr>
          <w:szCs w:val="24"/>
        </w:rPr>
        <w:t xml:space="preserve">CAPTA List </w:t>
      </w:r>
      <w:r w:rsidRPr="00F009B1" w:rsidR="00314DA0">
        <w:rPr>
          <w:szCs w:val="24"/>
        </w:rPr>
        <w:t xml:space="preserve">maintained on </w:t>
      </w:r>
      <w:r w:rsidR="00314DA0">
        <w:rPr>
          <w:szCs w:val="24"/>
        </w:rPr>
        <w:t>OFAC’s w</w:t>
      </w:r>
      <w:r w:rsidRPr="00F009B1" w:rsidR="00314DA0">
        <w:rPr>
          <w:szCs w:val="24"/>
        </w:rPr>
        <w:t>ebsite (</w:t>
      </w:r>
      <w:hyperlink r:id="rId11" w:history="1">
        <w:r w:rsidRPr="007C746A" w:rsidR="00314DA0">
          <w:rPr>
            <w:rStyle w:val="Hyperlink"/>
            <w:rFonts w:eastAsiaTheme="majorEastAsia"/>
            <w:i/>
            <w:iCs/>
            <w:szCs w:val="24"/>
          </w:rPr>
          <w:t>www.treas</w:t>
        </w:r>
        <w:r w:rsidRPr="00A14EBA" w:rsidR="00314DA0">
          <w:rPr>
            <w:rStyle w:val="Hyperlink"/>
            <w:rFonts w:eastAsiaTheme="majorEastAsia"/>
            <w:i/>
            <w:iCs/>
            <w:szCs w:val="24"/>
          </w:rPr>
          <w:t>ury.gov/ofac</w:t>
        </w:r>
      </w:hyperlink>
      <w:r w:rsidRPr="00F009B1" w:rsidR="00314DA0">
        <w:rPr>
          <w:szCs w:val="24"/>
        </w:rPr>
        <w:t>)</w:t>
      </w:r>
      <w:r w:rsidR="00314DA0">
        <w:rPr>
          <w:szCs w:val="24"/>
        </w:rPr>
        <w:t xml:space="preserve">.  </w:t>
      </w:r>
      <w:r w:rsidRPr="00C055DA">
        <w:rPr>
          <w:szCs w:val="24"/>
        </w:rPr>
        <w:t xml:space="preserve">Prompt reporting of individual blockings, </w:t>
      </w:r>
      <w:r w:rsidRPr="00C055DA">
        <w:rPr>
          <w:szCs w:val="24"/>
        </w:rPr>
        <w:t>unblockings</w:t>
      </w:r>
      <w:r w:rsidR="00E87B97">
        <w:rPr>
          <w:szCs w:val="24"/>
        </w:rPr>
        <w:t xml:space="preserve"> or transfers</w:t>
      </w:r>
      <w:r w:rsidRPr="00C055DA">
        <w:rPr>
          <w:szCs w:val="24"/>
        </w:rPr>
        <w:t xml:space="preserve">, rejected transactions, and </w:t>
      </w:r>
      <w:r w:rsidR="00314DA0">
        <w:rPr>
          <w:szCs w:val="24"/>
        </w:rPr>
        <w:t xml:space="preserve">account closures and </w:t>
      </w:r>
      <w:r w:rsidRPr="00C055DA">
        <w:rPr>
          <w:szCs w:val="24"/>
        </w:rPr>
        <w:t>certain</w:t>
      </w:r>
      <w:r w:rsidR="00314DA0">
        <w:rPr>
          <w:szCs w:val="24"/>
        </w:rPr>
        <w:t xml:space="preserve"> other</w:t>
      </w:r>
      <w:r w:rsidRPr="00C055DA">
        <w:rPr>
          <w:szCs w:val="24"/>
        </w:rPr>
        <w:t xml:space="preserve"> authorized activities is necessary for OFAC to maintain effective compliance and enforcement.</w:t>
      </w:r>
    </w:p>
    <w:p w:rsidR="00162FCD" w:rsidP="00FA1B05" w14:paraId="48D26A09"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rsidR="009444C1" w:rsidRPr="00C055DA" w:rsidP="00FA1B05" w14:paraId="1F318064" w14:textId="77777777">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r w:rsidRPr="00C055DA">
        <w:rPr>
          <w:i/>
          <w:szCs w:val="24"/>
        </w:rPr>
        <w:t xml:space="preserve">Requiring respondents to prepare a written response to a collection of information in fewer than 30 days after receipt of </w:t>
      </w:r>
      <w:r w:rsidRPr="00C055DA">
        <w:rPr>
          <w:i/>
          <w:szCs w:val="24"/>
        </w:rPr>
        <w:t>it;</w:t>
      </w:r>
    </w:p>
    <w:p w:rsidR="009444C1" w:rsidRPr="00C055DA" w:rsidP="00FA1B05" w14:paraId="491743C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i/>
          <w:szCs w:val="24"/>
        </w:rPr>
      </w:pPr>
    </w:p>
    <w:p w:rsidR="009444C1" w:rsidP="00FA1B05" w14:paraId="1C9140FB" w14:textId="373E5108">
      <w:pPr>
        <w:tabs>
          <w:tab w:val="left" w:pos="0"/>
          <w:tab w:val="left" w:pos="2880"/>
          <w:tab w:val="left" w:pos="3600"/>
          <w:tab w:val="left" w:pos="4320"/>
          <w:tab w:val="left" w:pos="5040"/>
          <w:tab w:val="left" w:pos="5760"/>
          <w:tab w:val="left" w:pos="6480"/>
          <w:tab w:val="left" w:pos="7200"/>
          <w:tab w:val="left" w:pos="7920"/>
          <w:tab w:val="left" w:pos="8640"/>
        </w:tabs>
        <w:ind w:left="720"/>
        <w:rPr>
          <w:szCs w:val="24"/>
        </w:rPr>
      </w:pPr>
      <w:r w:rsidRPr="00C055DA">
        <w:rPr>
          <w:szCs w:val="24"/>
        </w:rPr>
        <w:t>OFAC requires that reports o</w:t>
      </w:r>
      <w:r w:rsidR="00B84143">
        <w:rPr>
          <w:szCs w:val="24"/>
        </w:rPr>
        <w:t>f</w:t>
      </w:r>
      <w:r w:rsidRPr="00C055DA">
        <w:rPr>
          <w:szCs w:val="24"/>
        </w:rPr>
        <w:t xml:space="preserve"> blocked property</w:t>
      </w:r>
      <w:r w:rsidR="007F3F6C">
        <w:rPr>
          <w:szCs w:val="24"/>
        </w:rPr>
        <w:t>, reports of unblocked or transferred blocked property</w:t>
      </w:r>
      <w:r w:rsidRPr="00C055DA">
        <w:rPr>
          <w:szCs w:val="24"/>
        </w:rPr>
        <w:t>,</w:t>
      </w:r>
      <w:r w:rsidRPr="00C055DA" w:rsidR="008B62EF">
        <w:rPr>
          <w:szCs w:val="24"/>
        </w:rPr>
        <w:t xml:space="preserve"> </w:t>
      </w:r>
      <w:r w:rsidR="00183305">
        <w:rPr>
          <w:szCs w:val="24"/>
        </w:rPr>
        <w:t xml:space="preserve">reports of </w:t>
      </w:r>
      <w:r w:rsidRPr="00C055DA">
        <w:rPr>
          <w:szCs w:val="24"/>
        </w:rPr>
        <w:t>rejected transactions</w:t>
      </w:r>
      <w:r w:rsidR="006238D6">
        <w:rPr>
          <w:szCs w:val="24"/>
        </w:rPr>
        <w:t>, and reports of Russian sovereign assets</w:t>
      </w:r>
      <w:r w:rsidRPr="00C055DA">
        <w:rPr>
          <w:szCs w:val="24"/>
        </w:rPr>
        <w:t xml:space="preserve"> be submitted within 10 days of the blocking,</w:t>
      </w:r>
      <w:r w:rsidRPr="00C055DA" w:rsidR="008B62EF">
        <w:rPr>
          <w:szCs w:val="24"/>
        </w:rPr>
        <w:t xml:space="preserve"> unblocking</w:t>
      </w:r>
      <w:r w:rsidR="00244C6C">
        <w:rPr>
          <w:szCs w:val="24"/>
        </w:rPr>
        <w:t xml:space="preserve"> or </w:t>
      </w:r>
      <w:r w:rsidR="007F3F6C">
        <w:rPr>
          <w:szCs w:val="24"/>
        </w:rPr>
        <w:t>transfer</w:t>
      </w:r>
      <w:r w:rsidRPr="00C055DA" w:rsidR="008B62EF">
        <w:rPr>
          <w:szCs w:val="24"/>
        </w:rPr>
        <w:t xml:space="preserve">, </w:t>
      </w:r>
      <w:r w:rsidRPr="00C055DA">
        <w:rPr>
          <w:szCs w:val="24"/>
        </w:rPr>
        <w:t>rejection</w:t>
      </w:r>
      <w:r w:rsidR="00314DA0">
        <w:rPr>
          <w:szCs w:val="24"/>
        </w:rPr>
        <w:t xml:space="preserve">, or </w:t>
      </w:r>
      <w:r w:rsidR="00731125">
        <w:rPr>
          <w:szCs w:val="24"/>
        </w:rPr>
        <w:t>detection of such assets</w:t>
      </w:r>
      <w:r w:rsidRPr="00C055DA">
        <w:rPr>
          <w:szCs w:val="24"/>
        </w:rPr>
        <w:t xml:space="preserve">, unless otherwise directed by OFAC.  </w:t>
      </w:r>
      <w:r w:rsidRPr="00C055DA" w:rsidR="008B62EF">
        <w:rPr>
          <w:szCs w:val="24"/>
        </w:rPr>
        <w:t xml:space="preserve">Some </w:t>
      </w:r>
      <w:r w:rsidRPr="00C055DA" w:rsidR="0020474A">
        <w:rPr>
          <w:szCs w:val="24"/>
        </w:rPr>
        <w:t xml:space="preserve">other </w:t>
      </w:r>
      <w:r w:rsidRPr="00C055DA" w:rsidR="008B62EF">
        <w:rPr>
          <w:szCs w:val="24"/>
        </w:rPr>
        <w:t xml:space="preserve">reports are also required to be submitted in fewer than 30 days, such as </w:t>
      </w:r>
      <w:r w:rsidRPr="00C055DA" w:rsidR="006D66D8">
        <w:rPr>
          <w:szCs w:val="24"/>
        </w:rPr>
        <w:t>reports that are immediately due when a litigation hearing is scheduled</w:t>
      </w:r>
      <w:r w:rsidRPr="00C055DA" w:rsidR="008B62EF">
        <w:rPr>
          <w:szCs w:val="24"/>
        </w:rPr>
        <w:t xml:space="preserve"> or within 30 or fewer days after the completion of an authorized transaction</w:t>
      </w:r>
      <w:r w:rsidRPr="00C055DA" w:rsidR="0020474A">
        <w:rPr>
          <w:szCs w:val="24"/>
        </w:rPr>
        <w:t xml:space="preserve"> under a general license</w:t>
      </w:r>
      <w:r w:rsidRPr="00C055DA" w:rsidR="008B62EF">
        <w:rPr>
          <w:szCs w:val="24"/>
        </w:rPr>
        <w:t xml:space="preserve"> or </w:t>
      </w:r>
      <w:r w:rsidR="005E261D">
        <w:rPr>
          <w:szCs w:val="24"/>
        </w:rPr>
        <w:t xml:space="preserve">such </w:t>
      </w:r>
      <w:r w:rsidRPr="00C055DA" w:rsidR="008B62EF">
        <w:rPr>
          <w:szCs w:val="24"/>
        </w:rPr>
        <w:t xml:space="preserve">license.  </w:t>
      </w:r>
      <w:r w:rsidRPr="00C055DA">
        <w:rPr>
          <w:szCs w:val="24"/>
        </w:rPr>
        <w:t>A 30-day requirement would be insufficient for the foreign policy purposes underlying the economic sanctions</w:t>
      </w:r>
      <w:r w:rsidR="0063024A">
        <w:rPr>
          <w:szCs w:val="24"/>
        </w:rPr>
        <w:t xml:space="preserve"> and</w:t>
      </w:r>
      <w:r w:rsidR="0017112E">
        <w:rPr>
          <w:szCs w:val="24"/>
        </w:rPr>
        <w:t>, in certain cases such as the reporting requirement in the REPO for Ukrainians Act,</w:t>
      </w:r>
      <w:r w:rsidR="0063024A">
        <w:rPr>
          <w:szCs w:val="24"/>
        </w:rPr>
        <w:t xml:space="preserve"> would be inconsistent with </w:t>
      </w:r>
      <w:r w:rsidR="0017112E">
        <w:rPr>
          <w:szCs w:val="24"/>
        </w:rPr>
        <w:t>statutes</w:t>
      </w:r>
      <w:r w:rsidRPr="00C055DA">
        <w:rPr>
          <w:szCs w:val="24"/>
        </w:rPr>
        <w:t>.  In addition, because OFAC frequently receives requests to unblock property shortly after it has been blocked, it is essential for the blockings to be reported to OFAC as soon as possible.  OFAC requests for information in the enforcement context may require a response in less than 30 days when the information requested is needed immediately for OFAC to adequately enforce U.S. economic sanctions.</w:t>
      </w:r>
    </w:p>
    <w:p w:rsidR="00A2344B" w:rsidRPr="00C055DA" w:rsidP="00FA1B05" w14:paraId="40060CFE" w14:textId="77777777">
      <w:pPr>
        <w:tabs>
          <w:tab w:val="left" w:pos="0"/>
          <w:tab w:val="left" w:pos="2880"/>
          <w:tab w:val="left" w:pos="3600"/>
          <w:tab w:val="left" w:pos="4320"/>
          <w:tab w:val="left" w:pos="5040"/>
          <w:tab w:val="left" w:pos="5760"/>
          <w:tab w:val="left" w:pos="6480"/>
          <w:tab w:val="left" w:pos="7200"/>
          <w:tab w:val="left" w:pos="7920"/>
          <w:tab w:val="left" w:pos="8640"/>
        </w:tabs>
        <w:ind w:left="720"/>
        <w:rPr>
          <w:szCs w:val="24"/>
        </w:rPr>
      </w:pPr>
    </w:p>
    <w:p w:rsidR="009444C1" w:rsidRPr="00C055DA" w:rsidP="00FA1B05" w14:paraId="605BC0C3" w14:textId="77777777">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r w:rsidRPr="00C055DA">
        <w:rPr>
          <w:i/>
          <w:szCs w:val="24"/>
        </w:rPr>
        <w:t xml:space="preserve">Requiring respondents to submit more than an original and two copies of any </w:t>
      </w:r>
      <w:r w:rsidRPr="00C055DA">
        <w:rPr>
          <w:i/>
          <w:szCs w:val="24"/>
        </w:rPr>
        <w:t>document;</w:t>
      </w:r>
    </w:p>
    <w:p w:rsidR="009444C1" w:rsidRPr="00C055DA" w:rsidP="00FA1B05" w14:paraId="3AFED76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i/>
          <w:szCs w:val="24"/>
        </w:rPr>
      </w:pPr>
    </w:p>
    <w:p w:rsidR="009444C1" w:rsidP="00A2344B" w14:paraId="02987C9B" w14:textId="0C278CA8">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C055DA">
        <w:rPr>
          <w:szCs w:val="24"/>
        </w:rPr>
        <w:t>No such requirement exists.</w:t>
      </w:r>
    </w:p>
    <w:p w:rsidR="00A2344B" w:rsidP="00A2344B" w14:paraId="11B1FF03"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p>
    <w:p w:rsidR="009444C1" w:rsidRPr="00C055DA" w:rsidP="00FA1B05" w14:paraId="2EF105C6" w14:textId="77777777">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r w:rsidRPr="00C055DA">
        <w:rPr>
          <w:i/>
          <w:szCs w:val="24"/>
        </w:rPr>
        <w:t xml:space="preserve">Requiring respondents to retain records, other than health, medical, government contract, grant-in-aid, or tax records for more than three </w:t>
      </w:r>
      <w:r w:rsidRPr="00C055DA">
        <w:rPr>
          <w:i/>
          <w:szCs w:val="24"/>
        </w:rPr>
        <w:t>years;</w:t>
      </w:r>
    </w:p>
    <w:p w:rsidR="009444C1" w:rsidRPr="00C055DA" w:rsidP="00FA1B05" w14:paraId="6F77510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i/>
          <w:szCs w:val="24"/>
        </w:rPr>
      </w:pPr>
    </w:p>
    <w:p w:rsidR="00314DA0" w:rsidRPr="00873E4E" w:rsidP="00314DA0" w14:paraId="1E612042" w14:textId="71F02DDB">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pPr>
      <w:r>
        <w:rPr>
          <w:szCs w:val="24"/>
        </w:rPr>
        <w:t xml:space="preserve">In April 2024, </w:t>
      </w:r>
      <w:r w:rsidR="007D51FE">
        <w:t xml:space="preserve">the statute of limitations for </w:t>
      </w:r>
      <w:r w:rsidR="000366DB">
        <w:t xml:space="preserve">violations of certain </w:t>
      </w:r>
      <w:r w:rsidR="007D51FE">
        <w:t xml:space="preserve">OFAC </w:t>
      </w:r>
      <w:r>
        <w:t xml:space="preserve">sanctions </w:t>
      </w:r>
      <w:r w:rsidR="000366DB">
        <w:t xml:space="preserve">prohibitions </w:t>
      </w:r>
      <w:r>
        <w:t xml:space="preserve">was extended </w:t>
      </w:r>
      <w:r w:rsidR="007D51FE">
        <w:t xml:space="preserve">from five to </w:t>
      </w:r>
      <w:r w:rsidR="007065E6">
        <w:t xml:space="preserve">10 </w:t>
      </w:r>
      <w:r w:rsidR="007D51FE">
        <w:t>years</w:t>
      </w:r>
      <w:r>
        <w:t xml:space="preserve"> by</w:t>
      </w:r>
      <w:r w:rsidR="00A21D1E">
        <w:t xml:space="preserve"> the 21st Century Peace through Strength Act, Pub. L. No. 118-50, div. D</w:t>
      </w:r>
      <w:r w:rsidR="005221FC">
        <w:t>.  Accordingly</w:t>
      </w:r>
      <w:r w:rsidR="007D51FE">
        <w:t xml:space="preserve">, </w:t>
      </w:r>
      <w:r w:rsidR="005221FC">
        <w:t xml:space="preserve">in the September 2024 Rule, </w:t>
      </w:r>
      <w:r>
        <w:t xml:space="preserve">OFAC </w:t>
      </w:r>
      <w:r w:rsidR="00110908">
        <w:t>amended</w:t>
      </w:r>
      <w:r w:rsidRPr="00873E4E">
        <w:t xml:space="preserve"> </w:t>
      </w:r>
      <w:r>
        <w:t xml:space="preserve">31 CFR </w:t>
      </w:r>
      <w:r w:rsidRPr="00873E4E">
        <w:t>§</w:t>
      </w:r>
      <w:r>
        <w:t> </w:t>
      </w:r>
      <w:r w:rsidRPr="00873E4E">
        <w:t>501.601</w:t>
      </w:r>
      <w:r w:rsidR="00110908">
        <w:rPr>
          <w:szCs w:val="24"/>
        </w:rPr>
        <w:t>, p</w:t>
      </w:r>
      <w:r w:rsidRPr="005F183B" w:rsidR="00110908">
        <w:t xml:space="preserve">aragraph IV.B of Appendix A to part 501, and </w:t>
      </w:r>
      <w:r w:rsidRPr="00C06785" w:rsidR="00110908">
        <w:rPr>
          <w:szCs w:val="24"/>
        </w:rPr>
        <w:t xml:space="preserve">31 CFR § </w:t>
      </w:r>
      <w:r w:rsidRPr="005F183B" w:rsidR="00110908">
        <w:t>515.572</w:t>
      </w:r>
      <w:r>
        <w:t xml:space="preserve"> to </w:t>
      </w:r>
      <w:r w:rsidR="007D51FE">
        <w:t xml:space="preserve">extend the recordkeeping period to 10 years, beginning </w:t>
      </w:r>
      <w:r w:rsidR="00202846">
        <w:t xml:space="preserve">on </w:t>
      </w:r>
      <w:r w:rsidR="000C349A">
        <w:t xml:space="preserve">March 12, 2025. </w:t>
      </w:r>
      <w:r w:rsidR="001D45A6">
        <w:t xml:space="preserve"> </w:t>
      </w:r>
    </w:p>
    <w:p w:rsidR="009444C1" w:rsidRPr="00C055DA" w:rsidP="00FA1B05" w14:paraId="63D6BD43"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ind w:left="630"/>
        <w:rPr>
          <w:i/>
          <w:szCs w:val="24"/>
        </w:rPr>
      </w:pPr>
    </w:p>
    <w:p w:rsidR="009444C1" w:rsidRPr="00C055DA" w:rsidP="00FA1B05" w14:paraId="4027B245" w14:textId="77777777">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r w:rsidRPr="00C055DA">
        <w:rPr>
          <w:i/>
          <w:szCs w:val="24"/>
        </w:rPr>
        <w:t xml:space="preserve">In connection with a statistical survey, that is not designed to produce valid and reliable results that can be generalized to the universe of </w:t>
      </w:r>
      <w:r w:rsidRPr="00C055DA">
        <w:rPr>
          <w:i/>
          <w:szCs w:val="24"/>
        </w:rPr>
        <w:t>study;</w:t>
      </w:r>
    </w:p>
    <w:p w:rsidR="009444C1" w:rsidRPr="00C055DA" w:rsidP="00FA1B05" w14:paraId="4DEECF5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i/>
          <w:szCs w:val="24"/>
        </w:rPr>
      </w:pPr>
    </w:p>
    <w:p w:rsidR="009444C1" w:rsidRPr="00C055DA" w:rsidP="00FA1B05" w14:paraId="5D961BDE"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C055DA">
        <w:rPr>
          <w:szCs w:val="24"/>
        </w:rPr>
        <w:t>The information collections are not part of a statistical survey.</w:t>
      </w:r>
    </w:p>
    <w:p w:rsidR="009444C1" w:rsidRPr="00C055DA" w:rsidP="00FA1B05" w14:paraId="62B801DE"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ind w:left="630"/>
        <w:rPr>
          <w:szCs w:val="24"/>
        </w:rPr>
      </w:pPr>
    </w:p>
    <w:p w:rsidR="009444C1" w:rsidRPr="00C055DA" w:rsidP="00FA1B05" w14:paraId="482C82E8" w14:textId="77777777">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r w:rsidRPr="00C055DA">
        <w:rPr>
          <w:i/>
          <w:szCs w:val="24"/>
        </w:rPr>
        <w:t xml:space="preserve">Requiring the use of a statistical data classification that has not been reviewed and approved by </w:t>
      </w:r>
      <w:r w:rsidRPr="00C055DA">
        <w:rPr>
          <w:i/>
          <w:szCs w:val="24"/>
        </w:rPr>
        <w:t>OMB;</w:t>
      </w:r>
    </w:p>
    <w:p w:rsidR="009444C1" w:rsidRPr="00C055DA" w:rsidP="00FA1B05" w14:paraId="6EA6CF4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i/>
          <w:szCs w:val="24"/>
        </w:rPr>
      </w:pPr>
    </w:p>
    <w:p w:rsidR="009444C1" w:rsidRPr="00C055DA" w:rsidP="00FA1B05" w14:paraId="106ABE32"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r w:rsidRPr="00C055DA">
        <w:rPr>
          <w:szCs w:val="24"/>
        </w:rPr>
        <w:t>Not applicable.</w:t>
      </w:r>
    </w:p>
    <w:p w:rsidR="009444C1" w:rsidRPr="00C055DA" w:rsidP="00FA1B05" w14:paraId="6A0F511D"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ind w:left="630"/>
        <w:rPr>
          <w:i/>
          <w:szCs w:val="24"/>
        </w:rPr>
      </w:pPr>
    </w:p>
    <w:p w:rsidR="009D3C52" w:rsidRPr="00C055DA" w:rsidP="009D3C52" w14:paraId="704645DE" w14:textId="77777777">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C055DA">
        <w:rPr>
          <w:i/>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w:t>
      </w:r>
      <w:r w:rsidRPr="00C055DA">
        <w:rPr>
          <w:i/>
          <w:szCs w:val="24"/>
        </w:rPr>
        <w:t>use;</w:t>
      </w:r>
    </w:p>
    <w:p w:rsidR="009D3C52" w:rsidRPr="00C055DA" w:rsidP="009D3C52" w14:paraId="52F34A7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szCs w:val="24"/>
        </w:rPr>
      </w:pPr>
    </w:p>
    <w:p w:rsidR="00347BE2" w:rsidRPr="00C055DA" w:rsidP="00347BE2" w14:paraId="6FDA19AE" w14:textId="30C52792">
      <w:pPr>
        <w:autoSpaceDE w:val="0"/>
        <w:autoSpaceDN w:val="0"/>
        <w:ind w:left="720"/>
        <w:rPr>
          <w:szCs w:val="24"/>
        </w:rPr>
      </w:pPr>
      <w:r w:rsidRPr="00C055DA">
        <w:rPr>
          <w:szCs w:val="24"/>
        </w:rPr>
        <w:t>OFAC will ensure that the information collected will only be released in accordance with the criteria for disclosure set forth</w:t>
      </w:r>
      <w:r w:rsidR="00E31D36">
        <w:rPr>
          <w:szCs w:val="24"/>
        </w:rPr>
        <w:t xml:space="preserve"> in</w:t>
      </w:r>
      <w:r w:rsidRPr="00C055DA">
        <w:rPr>
          <w:szCs w:val="24"/>
        </w:rPr>
        <w:t xml:space="preserve"> </w:t>
      </w:r>
      <w:r w:rsidRPr="00C055DA" w:rsidR="00DC39E9">
        <w:rPr>
          <w:szCs w:val="24"/>
        </w:rPr>
        <w:t>the Privacy Act</w:t>
      </w:r>
      <w:r w:rsidR="00896E66">
        <w:rPr>
          <w:szCs w:val="24"/>
        </w:rPr>
        <w:t xml:space="preserve"> of 1974</w:t>
      </w:r>
      <w:r w:rsidR="006E7E02">
        <w:rPr>
          <w:szCs w:val="24"/>
        </w:rPr>
        <w:t xml:space="preserve"> (Privacy Act, </w:t>
      </w:r>
      <w:r w:rsidR="00896E66">
        <w:rPr>
          <w:szCs w:val="24"/>
        </w:rPr>
        <w:t>5 U.S.C. 552a</w:t>
      </w:r>
      <w:r w:rsidR="006E7E02">
        <w:rPr>
          <w:szCs w:val="24"/>
        </w:rPr>
        <w:t>)</w:t>
      </w:r>
      <w:r w:rsidR="00DC39E9">
        <w:rPr>
          <w:szCs w:val="24"/>
        </w:rPr>
        <w:t>,</w:t>
      </w:r>
      <w:r w:rsidRPr="00C055DA">
        <w:rPr>
          <w:szCs w:val="24"/>
        </w:rPr>
        <w:t xml:space="preserve"> the Freedom of Information Act (FOIA</w:t>
      </w:r>
      <w:r w:rsidR="006E7E02">
        <w:rPr>
          <w:szCs w:val="24"/>
        </w:rPr>
        <w:t>, 5 U.S.C. 552</w:t>
      </w:r>
      <w:r w:rsidRPr="00C055DA">
        <w:rPr>
          <w:szCs w:val="24"/>
        </w:rPr>
        <w:t>), and, as applicable, the Trade Secrets Act</w:t>
      </w:r>
      <w:r w:rsidR="00463FBB">
        <w:rPr>
          <w:szCs w:val="24"/>
        </w:rPr>
        <w:t xml:space="preserve"> (18 U.S.C. 1905)</w:t>
      </w:r>
      <w:r w:rsidRPr="00C055DA">
        <w:rPr>
          <w:szCs w:val="24"/>
        </w:rPr>
        <w:t xml:space="preserve">. </w:t>
      </w:r>
      <w:r w:rsidRPr="00C055DA" w:rsidR="00C7139F">
        <w:rPr>
          <w:szCs w:val="24"/>
        </w:rPr>
        <w:t xml:space="preserve"> </w:t>
      </w:r>
      <w:r w:rsidR="00161421">
        <w:rPr>
          <w:szCs w:val="24"/>
        </w:rPr>
        <w:t>P</w:t>
      </w:r>
      <w:r w:rsidR="00C7139F">
        <w:rPr>
          <w:szCs w:val="24"/>
        </w:rPr>
        <w:t xml:space="preserve">rovisions guiding OFAC’s disclosure of information can be found at 31 CFR </w:t>
      </w:r>
      <w:r w:rsidR="00C7139F">
        <w:t>Part 1</w:t>
      </w:r>
      <w:r>
        <w:t>.</w:t>
      </w:r>
      <w:r>
        <w:rPr>
          <w:szCs w:val="24"/>
        </w:rPr>
        <w:t xml:space="preserve">  </w:t>
      </w:r>
      <w:r w:rsidR="002B4CE7">
        <w:rPr>
          <w:szCs w:val="24"/>
        </w:rPr>
        <w:t>Information about OFAC’s privacy practices has been issued under Treasury Departmental Offices Privacy Act System of Records Notice Treasury/DO .120 – Records Related to Office of Foreign Assets Control Economic Sanctions (81 FR 78298).</w:t>
      </w:r>
    </w:p>
    <w:p w:rsidR="009D3C52" w:rsidRPr="00C055DA" w:rsidP="009D3C52" w14:paraId="5A7C7199" w14:textId="65B7AB6E">
      <w:pPr>
        <w:autoSpaceDE w:val="0"/>
        <w:autoSpaceDN w:val="0"/>
        <w:ind w:left="720"/>
        <w:rPr>
          <w:szCs w:val="24"/>
        </w:rPr>
      </w:pPr>
    </w:p>
    <w:p w:rsidR="009D3C52" w:rsidP="009D3C52" w14:paraId="731EE786" w14:textId="77777777">
      <w:pPr>
        <w:widowControl/>
        <w:rPr>
          <w:i/>
          <w:szCs w:val="24"/>
        </w:rPr>
      </w:pPr>
    </w:p>
    <w:p w:rsidR="009D3C52" w:rsidRPr="00C055DA" w:rsidP="009D3C52" w14:paraId="03A503EF" w14:textId="77777777">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C055DA">
        <w:rPr>
          <w:i/>
          <w:szCs w:val="24"/>
        </w:rPr>
        <w:t>Requiring respondents to submit proprietary trade secret, or other confidential information unless the agency can demonstrate that it has instituted procedures to protect the information’s confidentiality to the extent permitted by law</w:t>
      </w:r>
      <w:r>
        <w:rPr>
          <w:i/>
          <w:szCs w:val="24"/>
        </w:rPr>
        <w:t>.</w:t>
      </w:r>
    </w:p>
    <w:p w:rsidR="009D3C52" w:rsidRPr="00C055DA" w:rsidP="009D3C52" w14:paraId="6C948BD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szCs w:val="24"/>
        </w:rPr>
      </w:pPr>
    </w:p>
    <w:p w:rsidR="009D3C52" w:rsidRPr="00C055DA" w:rsidP="009D3C52" w14:paraId="19C6854A" w14:textId="168BCBE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C055DA">
        <w:rPr>
          <w:szCs w:val="24"/>
        </w:rPr>
        <w:t>OFAC will ensure that this information will only be released in accordance with the criteria for disclosure set forth in the Privacy Act, FOIA, and, as applicable, the Trade Secrets Act.</w:t>
      </w:r>
      <w:r w:rsidRPr="00C055DA" w:rsidR="00227A99">
        <w:rPr>
          <w:szCs w:val="24"/>
        </w:rPr>
        <w:t xml:space="preserve">  </w:t>
      </w:r>
      <w:r w:rsidR="00161421">
        <w:rPr>
          <w:szCs w:val="24"/>
        </w:rPr>
        <w:t>P</w:t>
      </w:r>
      <w:r w:rsidR="00227A99">
        <w:rPr>
          <w:szCs w:val="24"/>
        </w:rPr>
        <w:t xml:space="preserve">rovisions guiding OFAC’s disclosure of information can be found at 31 CFR </w:t>
      </w:r>
      <w:r w:rsidR="00227A99">
        <w:t>Part 1.</w:t>
      </w:r>
      <w:r w:rsidRPr="00C055DA">
        <w:rPr>
          <w:szCs w:val="24"/>
        </w:rPr>
        <w:t> </w:t>
      </w:r>
      <w:r w:rsidR="002B4CE7">
        <w:rPr>
          <w:szCs w:val="24"/>
        </w:rPr>
        <w:t xml:space="preserve"> Information about OFAC’s privacy practices has been issued under Treasury Departmental Offices Privacy Act System of Records Notice Treasury/DO .120 – Records Related to Office of Foreign Assets Control Economic Sanctions (81 FR 78298).</w:t>
      </w:r>
    </w:p>
    <w:p w:rsidR="009444C1" w:rsidRPr="00C055DA" w:rsidP="009444C1" w14:paraId="5CCC5B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C055DA" w:rsidP="009444C1" w14:paraId="26E86F47" w14:textId="7C250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sidRPr="00C055DA">
        <w:rPr>
          <w:szCs w:val="24"/>
        </w:rPr>
        <w:t>8</w:t>
      </w:r>
      <w:r w:rsidRPr="00CA2BA3">
        <w:rPr>
          <w:szCs w:val="24"/>
        </w:rPr>
        <w:t xml:space="preserve">. </w:t>
      </w:r>
      <w:r w:rsidRPr="00CA2BA3">
        <w:rPr>
          <w:szCs w:val="24"/>
          <w:u w:val="single"/>
        </w:rPr>
        <w:t>Consultations</w:t>
      </w:r>
      <w:r w:rsidRPr="00C055DA">
        <w:rPr>
          <w:szCs w:val="24"/>
          <w:u w:val="single"/>
        </w:rPr>
        <w:t xml:space="preserve"> with Persons Outside the Agency</w:t>
      </w:r>
      <w:r w:rsidRPr="00CA2BA3">
        <w:rPr>
          <w:szCs w:val="24"/>
        </w:rPr>
        <w:t>.</w:t>
      </w:r>
    </w:p>
    <w:p w:rsidR="009444C1" w:rsidRPr="00C055DA" w:rsidP="009444C1" w14:paraId="3E01B5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C055DA">
        <w:rPr>
          <w:szCs w:val="24"/>
        </w:rPr>
        <w:tab/>
      </w:r>
    </w:p>
    <w:p w:rsidR="009444C1" w:rsidRPr="00D3497A" w:rsidP="0090533B" w14:paraId="62A896D2" w14:textId="0FF2311B">
      <w:pPr>
        <w:ind w:firstLine="720"/>
        <w:rPr>
          <w:szCs w:val="24"/>
        </w:rPr>
      </w:pPr>
      <w:r w:rsidRPr="0095579F">
        <w:rPr>
          <w:szCs w:val="24"/>
        </w:rPr>
        <w:t xml:space="preserve">On </w:t>
      </w:r>
      <w:r w:rsidRPr="0095579F" w:rsidR="0069715F">
        <w:rPr>
          <w:szCs w:val="24"/>
        </w:rPr>
        <w:t xml:space="preserve">September </w:t>
      </w:r>
      <w:r w:rsidRPr="00E37B31" w:rsidR="00095971">
        <w:rPr>
          <w:szCs w:val="24"/>
        </w:rPr>
        <w:t>12</w:t>
      </w:r>
      <w:r w:rsidRPr="00F30AC1">
        <w:rPr>
          <w:szCs w:val="24"/>
        </w:rPr>
        <w:t>,</w:t>
      </w:r>
      <w:r w:rsidRPr="0095579F">
        <w:rPr>
          <w:szCs w:val="24"/>
        </w:rPr>
        <w:t xml:space="preserve"> 2024, OFAC published a Notice in the Federal Register soliciting comments </w:t>
      </w:r>
      <w:r w:rsidRPr="0095579F" w:rsidR="007D51FE">
        <w:rPr>
          <w:szCs w:val="24"/>
        </w:rPr>
        <w:t xml:space="preserve">within 60 days </w:t>
      </w:r>
      <w:r w:rsidRPr="0095579F">
        <w:rPr>
          <w:szCs w:val="24"/>
        </w:rPr>
        <w:t>concerning the information collection covered by this authority (</w:t>
      </w:r>
      <w:r w:rsidRPr="0095579F" w:rsidR="00095971">
        <w:rPr>
          <w:szCs w:val="24"/>
        </w:rPr>
        <w:t xml:space="preserve">89 FR </w:t>
      </w:r>
      <w:r w:rsidRPr="00F30AC1" w:rsidR="00095971">
        <w:rPr>
          <w:szCs w:val="24"/>
        </w:rPr>
        <w:t>74375</w:t>
      </w:r>
      <w:r w:rsidRPr="0095579F">
        <w:rPr>
          <w:szCs w:val="24"/>
        </w:rPr>
        <w:t xml:space="preserve">).  </w:t>
      </w:r>
      <w:r w:rsidRPr="00E37B31">
        <w:rPr>
          <w:szCs w:val="24"/>
        </w:rPr>
        <w:t>OFAC did not receive any public comments in relation to the Notice.</w:t>
      </w:r>
      <w:r w:rsidRPr="00F30AC1" w:rsidR="00A2344B">
        <w:rPr>
          <w:szCs w:val="24"/>
        </w:rPr>
        <w:t xml:space="preserve">  </w:t>
      </w:r>
      <w:r w:rsidRPr="00F30AC1">
        <w:rPr>
          <w:szCs w:val="24"/>
        </w:rPr>
        <w:t>OFAC</w:t>
      </w:r>
      <w:r w:rsidRPr="0095579F">
        <w:rPr>
          <w:szCs w:val="24"/>
        </w:rPr>
        <w:t xml:space="preserve"> received and reviewed comments </w:t>
      </w:r>
      <w:r w:rsidRPr="0095579F" w:rsidR="00A2344B">
        <w:rPr>
          <w:szCs w:val="24"/>
        </w:rPr>
        <w:t xml:space="preserve">on </w:t>
      </w:r>
      <w:r w:rsidRPr="0095579F" w:rsidR="005221FC">
        <w:rPr>
          <w:szCs w:val="24"/>
        </w:rPr>
        <w:t xml:space="preserve">the </w:t>
      </w:r>
      <w:r w:rsidRPr="0095579F">
        <w:rPr>
          <w:szCs w:val="24"/>
        </w:rPr>
        <w:t xml:space="preserve">May 2024 </w:t>
      </w:r>
      <w:r w:rsidRPr="0095579F" w:rsidR="005221FC">
        <w:rPr>
          <w:szCs w:val="24"/>
        </w:rPr>
        <w:t>Interim Final Rule</w:t>
      </w:r>
      <w:r w:rsidRPr="0095579F" w:rsidR="00CA5AE2">
        <w:rPr>
          <w:szCs w:val="24"/>
        </w:rPr>
        <w:t>,</w:t>
      </w:r>
      <w:r w:rsidRPr="0095579F" w:rsidR="007F3F6C">
        <w:rPr>
          <w:szCs w:val="24"/>
        </w:rPr>
        <w:t xml:space="preserve"> which amended the Regulations to adjust </w:t>
      </w:r>
      <w:r w:rsidRPr="0095579F" w:rsidR="001D45A6">
        <w:rPr>
          <w:szCs w:val="24"/>
        </w:rPr>
        <w:t xml:space="preserve">and clarify </w:t>
      </w:r>
      <w:r w:rsidRPr="0095579F" w:rsidR="007F3F6C">
        <w:rPr>
          <w:szCs w:val="24"/>
        </w:rPr>
        <w:t>certain reporting requirements</w:t>
      </w:r>
      <w:r w:rsidRPr="0095579F">
        <w:rPr>
          <w:szCs w:val="24"/>
        </w:rPr>
        <w:t xml:space="preserve">. </w:t>
      </w:r>
      <w:r w:rsidRPr="0095579F">
        <w:rPr>
          <w:szCs w:val="24"/>
        </w:rPr>
        <w:t xml:space="preserve"> </w:t>
      </w:r>
      <w:r w:rsidR="000576A3">
        <w:rPr>
          <w:szCs w:val="24"/>
        </w:rPr>
        <w:t xml:space="preserve">Addressing </w:t>
      </w:r>
      <w:r w:rsidR="00774AC0">
        <w:rPr>
          <w:szCs w:val="24"/>
        </w:rPr>
        <w:t xml:space="preserve">public comments received for the May 2024 Interim Final Rule, </w:t>
      </w:r>
      <w:r w:rsidRPr="00D92568" w:rsidR="00095971">
        <w:rPr>
          <w:szCs w:val="24"/>
        </w:rPr>
        <w:t xml:space="preserve">OFAC issued a final rule </w:t>
      </w:r>
      <w:r w:rsidR="00F30AC1">
        <w:rPr>
          <w:szCs w:val="24"/>
        </w:rPr>
        <w:t>(</w:t>
      </w:r>
      <w:r w:rsidR="00F30AC1">
        <w:t>89 FR 81358</w:t>
      </w:r>
      <w:r w:rsidR="00F30AC1">
        <w:rPr>
          <w:szCs w:val="24"/>
        </w:rPr>
        <w:t xml:space="preserve">) </w:t>
      </w:r>
      <w:r w:rsidR="00774AC0">
        <w:rPr>
          <w:szCs w:val="24"/>
        </w:rPr>
        <w:t xml:space="preserve">on October 8, </w:t>
      </w:r>
      <w:r w:rsidR="00774AC0">
        <w:rPr>
          <w:szCs w:val="24"/>
        </w:rPr>
        <w:t>2024</w:t>
      </w:r>
      <w:r w:rsidRPr="00E37B31" w:rsidR="00095971">
        <w:rPr>
          <w:szCs w:val="24"/>
          <w:shd w:val="clear" w:color="auto" w:fill="FFFFFF"/>
        </w:rPr>
        <w:t xml:space="preserve"> amend</w:t>
      </w:r>
      <w:r w:rsidR="00774AC0">
        <w:rPr>
          <w:szCs w:val="24"/>
          <w:shd w:val="clear" w:color="auto" w:fill="FFFFFF"/>
        </w:rPr>
        <w:t>ing</w:t>
      </w:r>
      <w:r w:rsidRPr="00E37B31" w:rsidR="00095971">
        <w:rPr>
          <w:szCs w:val="24"/>
          <w:shd w:val="clear" w:color="auto" w:fill="FFFFFF"/>
        </w:rPr>
        <w:t xml:space="preserve"> the Regulations to add three exceptions to the reporting requirement for any blocked property that is unblocked or transferred</w:t>
      </w:r>
      <w:r w:rsidR="000576A3">
        <w:rPr>
          <w:szCs w:val="24"/>
        </w:rPr>
        <w:t xml:space="preserve"> </w:t>
      </w:r>
      <w:r w:rsidRPr="0095579F">
        <w:rPr>
          <w:szCs w:val="24"/>
        </w:rPr>
        <w:t xml:space="preserve">pursuant to </w:t>
      </w:r>
      <w:r w:rsidRPr="0095579F" w:rsidR="005D2109">
        <w:rPr>
          <w:szCs w:val="24"/>
        </w:rPr>
        <w:t>§ 501.</w:t>
      </w:r>
      <w:r w:rsidRPr="0095579F">
        <w:rPr>
          <w:szCs w:val="24"/>
        </w:rPr>
        <w:t>603</w:t>
      </w:r>
      <w:r>
        <w:rPr>
          <w:szCs w:val="24"/>
        </w:rPr>
        <w:t>.</w:t>
      </w:r>
    </w:p>
    <w:p w:rsidR="009444C1" w:rsidRPr="00757DD3" w:rsidP="009444C1" w14:paraId="78AEE1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C055DA" w:rsidP="009444C1" w14:paraId="6802B62C" w14:textId="63657648">
      <w:pPr>
        <w:ind w:firstLine="720"/>
        <w:rPr>
          <w:szCs w:val="24"/>
        </w:rPr>
      </w:pPr>
      <w:r w:rsidRPr="005C779E">
        <w:rPr>
          <w:szCs w:val="24"/>
        </w:rPr>
        <w:t xml:space="preserve">In addition, OFAC has substantial regular contact with various </w:t>
      </w:r>
      <w:r w:rsidRPr="00CF4CF1">
        <w:rPr>
          <w:szCs w:val="24"/>
        </w:rPr>
        <w:t>individuals and entities seeking to comply with OFAC’s regulations.  Through these contacts, OFAC develop</w:t>
      </w:r>
      <w:r w:rsidR="007A667C">
        <w:rPr>
          <w:szCs w:val="24"/>
        </w:rPr>
        <w:t>s</w:t>
      </w:r>
      <w:r w:rsidRPr="00CF4CF1">
        <w:rPr>
          <w:szCs w:val="24"/>
        </w:rPr>
        <w:t xml:space="preserve"> an appreciation of the impact of the information collections necessitated by economic sanctions.  </w:t>
      </w:r>
      <w:r w:rsidRPr="00CF4CF1" w:rsidR="00BF194A">
        <w:rPr>
          <w:szCs w:val="24"/>
        </w:rPr>
        <w:t>OFAC</w:t>
      </w:r>
      <w:r w:rsidRPr="000206E7">
        <w:rPr>
          <w:szCs w:val="24"/>
        </w:rPr>
        <w:t xml:space="preserve"> maintains </w:t>
      </w:r>
      <w:r w:rsidRPr="000206E7" w:rsidR="003F0ED4">
        <w:rPr>
          <w:szCs w:val="24"/>
        </w:rPr>
        <w:t>strong relationships with the private sector</w:t>
      </w:r>
      <w:r w:rsidRPr="000206E7">
        <w:rPr>
          <w:szCs w:val="24"/>
        </w:rPr>
        <w:t xml:space="preserve"> and </w:t>
      </w:r>
      <w:r w:rsidRPr="000206E7" w:rsidR="003F0ED4">
        <w:rPr>
          <w:szCs w:val="24"/>
        </w:rPr>
        <w:t xml:space="preserve">has </w:t>
      </w:r>
      <w:r w:rsidRPr="000206E7">
        <w:rPr>
          <w:szCs w:val="24"/>
        </w:rPr>
        <w:t xml:space="preserve">daily engagement with </w:t>
      </w:r>
      <w:r w:rsidRPr="000206E7" w:rsidR="003F0ED4">
        <w:rPr>
          <w:szCs w:val="24"/>
        </w:rPr>
        <w:t>numerous entities seeking to comply with OFAC’s sanctions across all sectors, as well as individuals</w:t>
      </w:r>
      <w:r w:rsidRPr="00C055DA">
        <w:rPr>
          <w:szCs w:val="24"/>
        </w:rPr>
        <w:t xml:space="preserve">.  </w:t>
      </w:r>
      <w:r w:rsidR="00D23321">
        <w:rPr>
          <w:szCs w:val="24"/>
        </w:rPr>
        <w:t>OFAC</w:t>
      </w:r>
      <w:r w:rsidRPr="00C055DA" w:rsidR="00D23321">
        <w:rPr>
          <w:szCs w:val="24"/>
        </w:rPr>
        <w:t xml:space="preserve"> </w:t>
      </w:r>
      <w:r w:rsidRPr="00C055DA">
        <w:rPr>
          <w:szCs w:val="24"/>
        </w:rPr>
        <w:t xml:space="preserve">maintains </w:t>
      </w:r>
      <w:r w:rsidR="005221FC">
        <w:rPr>
          <w:szCs w:val="24"/>
        </w:rPr>
        <w:t xml:space="preserve">an </w:t>
      </w:r>
      <w:r w:rsidRPr="005221FC" w:rsidR="005221FC">
        <w:rPr>
          <w:szCs w:val="24"/>
        </w:rPr>
        <w:t xml:space="preserve">online platform to receive </w:t>
      </w:r>
      <w:r w:rsidR="005221FC">
        <w:rPr>
          <w:szCs w:val="24"/>
        </w:rPr>
        <w:t xml:space="preserve">and answer </w:t>
      </w:r>
      <w:r w:rsidRPr="00C055DA">
        <w:rPr>
          <w:szCs w:val="24"/>
        </w:rPr>
        <w:t>questions from the private sector regarding the application of OFAC’s economic sanctions and engages in substantial outreach at events held throughout the country and around the globe</w:t>
      </w:r>
      <w:r w:rsidRPr="00C055DA" w:rsidR="003F0ED4">
        <w:rPr>
          <w:szCs w:val="24"/>
        </w:rPr>
        <w:t xml:space="preserve"> regarding OFAC’s sanctions</w:t>
      </w:r>
      <w:r w:rsidRPr="00C055DA">
        <w:rPr>
          <w:szCs w:val="24"/>
        </w:rPr>
        <w:t xml:space="preserve">.  </w:t>
      </w:r>
      <w:r w:rsidRPr="00C055DA" w:rsidR="00893937">
        <w:rPr>
          <w:szCs w:val="24"/>
        </w:rPr>
        <w:t>Many decades of</w:t>
      </w:r>
      <w:r w:rsidRPr="00C055DA">
        <w:rPr>
          <w:szCs w:val="24"/>
        </w:rPr>
        <w:t xml:space="preserve"> such daily contacts have streamlined procedures and assisted OFAC in obtaining a detailed understanding of the burdens its </w:t>
      </w:r>
      <w:r w:rsidRPr="00C055DA" w:rsidR="003F0ED4">
        <w:rPr>
          <w:szCs w:val="24"/>
        </w:rPr>
        <w:t xml:space="preserve">collections and </w:t>
      </w:r>
      <w:r w:rsidRPr="00C055DA">
        <w:rPr>
          <w:szCs w:val="24"/>
        </w:rPr>
        <w:t>procedures impose on persons seeking to comply with OFAC requirements.</w:t>
      </w:r>
    </w:p>
    <w:p w:rsidR="009444C1" w:rsidRPr="00757DD3" w:rsidP="005B38FA" w14:paraId="6D36248D" w14:textId="106B6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0206E7" w:rsidP="00B749D6" w14:paraId="512516A1" w14:textId="7AABFBF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sidRPr="00CA2BA3">
        <w:rPr>
          <w:szCs w:val="24"/>
        </w:rPr>
        <w:t xml:space="preserve">9. </w:t>
      </w:r>
      <w:r w:rsidRPr="00CA2BA3">
        <w:rPr>
          <w:szCs w:val="24"/>
          <w:u w:val="single"/>
        </w:rPr>
        <w:t>Payment</w:t>
      </w:r>
      <w:r w:rsidRPr="00CF4CF1">
        <w:rPr>
          <w:szCs w:val="24"/>
          <w:u w:val="single"/>
        </w:rPr>
        <w:t xml:space="preserve"> or Gift</w:t>
      </w:r>
      <w:r w:rsidRPr="00CA2BA3">
        <w:rPr>
          <w:szCs w:val="24"/>
        </w:rPr>
        <w:t>.</w:t>
      </w:r>
    </w:p>
    <w:p w:rsidR="009444C1" w:rsidRPr="000206E7" w:rsidP="00B749D6" w14:paraId="16E1FD6D"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p>
    <w:p w:rsidR="009444C1" w:rsidP="009444C1" w14:paraId="76C3F7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0206E7">
        <w:rPr>
          <w:szCs w:val="24"/>
        </w:rPr>
        <w:tab/>
        <w:t>No payment or gift will be provided to respondents.</w:t>
      </w:r>
    </w:p>
    <w:p w:rsidR="00161421" w:rsidRPr="000206E7" w:rsidP="009444C1" w14:paraId="7FE315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B55F2E" w:rsidRPr="000206E7" w:rsidP="00B55F2E" w14:paraId="2462E928" w14:textId="77777777">
      <w:pPr>
        <w:rPr>
          <w:szCs w:val="24"/>
        </w:rPr>
      </w:pPr>
      <w:r w:rsidRPr="000206E7">
        <w:rPr>
          <w:szCs w:val="24"/>
        </w:rPr>
        <w:t xml:space="preserve">10. </w:t>
      </w:r>
      <w:r w:rsidRPr="000206E7">
        <w:rPr>
          <w:szCs w:val="24"/>
          <w:u w:val="single"/>
        </w:rPr>
        <w:t>Confidentiality</w:t>
      </w:r>
      <w:r w:rsidRPr="000206E7">
        <w:rPr>
          <w:szCs w:val="24"/>
        </w:rPr>
        <w:t>.</w:t>
      </w:r>
    </w:p>
    <w:p w:rsidR="00B55F2E" w:rsidRPr="00C055DA" w:rsidP="00B55F2E" w14:paraId="01977894" w14:textId="77777777">
      <w:pPr>
        <w:rPr>
          <w:szCs w:val="24"/>
        </w:rPr>
      </w:pPr>
    </w:p>
    <w:p w:rsidR="00B55F2E" w:rsidRPr="005C779E" w:rsidP="00B55F2E" w14:paraId="2AF97F76" w14:textId="0C19474A">
      <w:pPr>
        <w:autoSpaceDE w:val="0"/>
        <w:autoSpaceDN w:val="0"/>
        <w:adjustRightInd w:val="0"/>
        <w:ind w:right="134" w:firstLine="720"/>
        <w:rPr>
          <w:color w:val="000000"/>
          <w:szCs w:val="24"/>
        </w:rPr>
      </w:pPr>
      <w:r w:rsidRPr="00757DD3">
        <w:rPr>
          <w:color w:val="000000"/>
          <w:szCs w:val="24"/>
        </w:rPr>
        <w:t xml:space="preserve">OFAC will ensure that the required information </w:t>
      </w:r>
      <w:r w:rsidRPr="005C779E">
        <w:rPr>
          <w:color w:val="000000"/>
          <w:szCs w:val="24"/>
        </w:rPr>
        <w:t xml:space="preserve">submitted in response to these collections </w:t>
      </w:r>
      <w:r w:rsidRPr="00CF4CF1">
        <w:rPr>
          <w:color w:val="000000"/>
          <w:szCs w:val="24"/>
        </w:rPr>
        <w:t xml:space="preserve">will only be released in accordance with the criteria for disclosure set forth in the Privacy Act, </w:t>
      </w:r>
      <w:r w:rsidRPr="000206E7">
        <w:rPr>
          <w:color w:val="000000"/>
          <w:szCs w:val="24"/>
        </w:rPr>
        <w:t>FOIA, and, as applicable, the Trade Secrets Act.</w:t>
      </w:r>
      <w:r w:rsidRPr="000206E7" w:rsidR="00227A99">
        <w:rPr>
          <w:color w:val="000000"/>
          <w:szCs w:val="24"/>
        </w:rPr>
        <w:t xml:space="preserve"> </w:t>
      </w:r>
      <w:r w:rsidRPr="00D3497A" w:rsidR="00227A99">
        <w:rPr>
          <w:rFonts w:eastAsiaTheme="minorEastAsia"/>
          <w:color w:val="000000"/>
          <w:szCs w:val="24"/>
        </w:rPr>
        <w:t xml:space="preserve"> </w:t>
      </w:r>
      <w:r w:rsidR="00161421">
        <w:rPr>
          <w:szCs w:val="24"/>
        </w:rPr>
        <w:t>P</w:t>
      </w:r>
      <w:r w:rsidR="00227A99">
        <w:rPr>
          <w:szCs w:val="24"/>
        </w:rPr>
        <w:t xml:space="preserve">rovisions guiding OFAC’s disclosure of information can be found at 31 CFR </w:t>
      </w:r>
      <w:r w:rsidR="00227A99">
        <w:t xml:space="preserve">Part 1. </w:t>
      </w:r>
      <w:r w:rsidR="002B4CE7">
        <w:t xml:space="preserve"> </w:t>
      </w:r>
      <w:r w:rsidR="002B4CE7">
        <w:rPr>
          <w:szCs w:val="24"/>
        </w:rPr>
        <w:t>Information about OFAC’s privacy practices has been issued under Treasury Departmental Offices Privacy Act System of Records Notice Treasury/DO .120 – Records Related to Office of Foreign Assets Control Economic Sanctions (81 FR 78298).</w:t>
      </w:r>
    </w:p>
    <w:p w:rsidR="009444C1" w:rsidRPr="00605AFC" w:rsidP="009444C1" w14:paraId="2A1BE328" w14:textId="77777777">
      <w:pPr>
        <w:rPr>
          <w:iCs/>
          <w:szCs w:val="24"/>
        </w:rPr>
      </w:pPr>
    </w:p>
    <w:p w:rsidR="009444C1" w:rsidRPr="000206E7" w:rsidP="009444C1" w14:paraId="0AE63E71" w14:textId="6D93EF86">
      <w:pPr>
        <w:rPr>
          <w:szCs w:val="24"/>
        </w:rPr>
      </w:pPr>
      <w:r w:rsidRPr="000206E7">
        <w:rPr>
          <w:szCs w:val="24"/>
        </w:rPr>
        <w:t xml:space="preserve">11. </w:t>
      </w:r>
      <w:r w:rsidRPr="000206E7">
        <w:rPr>
          <w:szCs w:val="24"/>
          <w:u w:val="single"/>
        </w:rPr>
        <w:t>Questions of a Sensitive Nature</w:t>
      </w:r>
      <w:r w:rsidRPr="000206E7">
        <w:rPr>
          <w:szCs w:val="24"/>
        </w:rPr>
        <w:t>.</w:t>
      </w:r>
    </w:p>
    <w:p w:rsidR="009444C1" w:rsidRPr="000206E7" w:rsidP="009444C1" w14:paraId="3DF61E69" w14:textId="77777777">
      <w:pPr>
        <w:rPr>
          <w:szCs w:val="24"/>
        </w:rPr>
      </w:pPr>
    </w:p>
    <w:p w:rsidR="009444C1" w:rsidRPr="00C055DA" w:rsidP="009444C1" w14:paraId="25F9862D" w14:textId="7EE97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0206E7">
        <w:rPr>
          <w:szCs w:val="24"/>
        </w:rPr>
        <w:tab/>
        <w:t xml:space="preserve">The collection makes no request for sensitive information of this type.  In addition, a privacy impact assessment has been conducted for information collected under this request and a Privacy Act System of Records notice has been issued for </w:t>
      </w:r>
      <w:r w:rsidRPr="000206E7" w:rsidR="000B2DCB">
        <w:rPr>
          <w:szCs w:val="24"/>
        </w:rPr>
        <w:t xml:space="preserve">this </w:t>
      </w:r>
      <w:r w:rsidR="000B2DCB">
        <w:rPr>
          <w:szCs w:val="24"/>
        </w:rPr>
        <w:t>collection,</w:t>
      </w:r>
      <w:r w:rsidRPr="000206E7" w:rsidR="000B2DCB">
        <w:rPr>
          <w:szCs w:val="24"/>
        </w:rPr>
        <w:t xml:space="preserve"> </w:t>
      </w:r>
      <w:r w:rsidRPr="000206E7">
        <w:rPr>
          <w:szCs w:val="24"/>
        </w:rPr>
        <w:t xml:space="preserve">under Treasury/DO .120 – Records Related to Office of Foreign Assets Control Economic Sanctions </w:t>
      </w:r>
      <w:r w:rsidRPr="00C055DA">
        <w:rPr>
          <w:color w:val="000000"/>
          <w:szCs w:val="24"/>
        </w:rPr>
        <w:t>(</w:t>
      </w:r>
      <w:r w:rsidR="005D5BC7">
        <w:rPr>
          <w:color w:val="000000"/>
          <w:szCs w:val="24"/>
        </w:rPr>
        <w:t>81</w:t>
      </w:r>
      <w:r w:rsidRPr="00C055DA">
        <w:rPr>
          <w:color w:val="000000"/>
          <w:szCs w:val="24"/>
        </w:rPr>
        <w:t xml:space="preserve"> FR </w:t>
      </w:r>
      <w:r w:rsidR="005D5BC7">
        <w:rPr>
          <w:color w:val="000000"/>
          <w:szCs w:val="24"/>
        </w:rPr>
        <w:t>78298</w:t>
      </w:r>
      <w:r w:rsidRPr="00C055DA">
        <w:rPr>
          <w:color w:val="000000"/>
          <w:szCs w:val="24"/>
        </w:rPr>
        <w:t>)</w:t>
      </w:r>
      <w:r w:rsidRPr="00C055DA">
        <w:rPr>
          <w:szCs w:val="24"/>
        </w:rPr>
        <w:t>.</w:t>
      </w:r>
    </w:p>
    <w:p w:rsidR="009444C1" w:rsidRPr="00C055DA" w:rsidP="009444C1" w14:paraId="709D32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C055DA" w:rsidP="009444C1" w14:paraId="59AC32DD" w14:textId="0A79C27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sidRPr="00CA2BA3">
        <w:rPr>
          <w:szCs w:val="24"/>
        </w:rPr>
        <w:t xml:space="preserve">12. </w:t>
      </w:r>
      <w:r w:rsidRPr="00CA2BA3">
        <w:rPr>
          <w:szCs w:val="24"/>
          <w:u w:val="single"/>
        </w:rPr>
        <w:t>Burden</w:t>
      </w:r>
      <w:r w:rsidRPr="00C055DA">
        <w:rPr>
          <w:szCs w:val="24"/>
          <w:u w:val="single"/>
        </w:rPr>
        <w:t xml:space="preserve"> of Information Collection</w:t>
      </w:r>
      <w:r w:rsidRPr="00090093">
        <w:rPr>
          <w:szCs w:val="24"/>
        </w:rPr>
        <w:t>.</w:t>
      </w:r>
    </w:p>
    <w:p w:rsidR="009444C1" w:rsidRPr="00605AFC" w:rsidP="009444C1" w14:paraId="3E28232C"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Cs w:val="24"/>
        </w:rPr>
      </w:pPr>
    </w:p>
    <w:p w:rsidR="009444C1" w:rsidRPr="0017112E" w:rsidP="0090533B" w14:paraId="24DA357D" w14:textId="3E4AA8A4">
      <w:pPr>
        <w:pStyle w:val="ListParagraph"/>
        <w:keepNext/>
        <w:widowControl/>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sidRPr="0017112E">
        <w:rPr>
          <w:i/>
          <w:szCs w:val="24"/>
        </w:rPr>
        <w:t>Indicate the number of respondents, frequency of response, annual hour burden, and an explanation of how the burden was estimated.  If this request for approval covers more than one form, provide separate hour burden estimates for each form.</w:t>
      </w:r>
    </w:p>
    <w:p w:rsidR="009444C1" w:rsidRPr="00C055DA" w:rsidP="00645FF6" w14:paraId="6242C277" w14:textId="74175662">
      <w:pPr>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Cs/>
          <w:szCs w:val="24"/>
        </w:rPr>
      </w:pPr>
    </w:p>
    <w:p w:rsidR="00645FF6" w:rsidRPr="00C055DA" w:rsidP="00645FF6" w14:paraId="3E59EE54" w14:textId="52190327">
      <w:pPr>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Cs/>
          <w:szCs w:val="24"/>
          <w:u w:val="single"/>
        </w:rPr>
      </w:pPr>
      <w:r w:rsidRPr="00C055DA">
        <w:rPr>
          <w:iCs/>
          <w:szCs w:val="24"/>
          <w:u w:val="single"/>
        </w:rPr>
        <w:t>Summary</w:t>
      </w:r>
    </w:p>
    <w:p w:rsidR="00645FF6" w:rsidRPr="00C055DA" w:rsidP="00D00761" w14:paraId="249AC21E" w14:textId="77777777">
      <w:pPr>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Cs/>
          <w:szCs w:val="24"/>
        </w:rPr>
      </w:pPr>
    </w:p>
    <w:p w:rsidR="009444C1" w:rsidRPr="00D3497A" w:rsidP="00645FF6" w14:paraId="362B4911" w14:textId="5AFB1A4B">
      <w:pPr>
        <w:keepNext/>
        <w:widowControl/>
        <w:autoSpaceDE w:val="0"/>
        <w:autoSpaceDN w:val="0"/>
        <w:adjustRightInd w:val="0"/>
        <w:ind w:firstLine="720"/>
        <w:rPr>
          <w:color w:val="000000"/>
          <w:szCs w:val="24"/>
        </w:rPr>
      </w:pPr>
      <w:r w:rsidRPr="00D3497A">
        <w:rPr>
          <w:color w:val="000000"/>
          <w:szCs w:val="24"/>
        </w:rPr>
        <w:t xml:space="preserve">The likely respondents and recordkeepers affected by the information collections </w:t>
      </w:r>
      <w:r w:rsidRPr="00D3497A" w:rsidR="001F7437">
        <w:rPr>
          <w:color w:val="000000"/>
          <w:szCs w:val="24"/>
        </w:rPr>
        <w:t>covered by this authority</w:t>
      </w:r>
      <w:r w:rsidRPr="00D3497A">
        <w:rPr>
          <w:color w:val="000000"/>
          <w:szCs w:val="24"/>
        </w:rPr>
        <w:t xml:space="preserve"> are financial institutions, business organizations</w:t>
      </w:r>
      <w:r w:rsidRPr="00D3497A" w:rsidR="00CD6CAF">
        <w:rPr>
          <w:color w:val="000000"/>
          <w:szCs w:val="24"/>
        </w:rPr>
        <w:t xml:space="preserve">, </w:t>
      </w:r>
      <w:r w:rsidR="007D51FE">
        <w:rPr>
          <w:color w:val="000000"/>
          <w:szCs w:val="24"/>
        </w:rPr>
        <w:t xml:space="preserve">nonprofit organizations, </w:t>
      </w:r>
      <w:r w:rsidRPr="00D3497A">
        <w:rPr>
          <w:color w:val="000000"/>
          <w:szCs w:val="24"/>
        </w:rPr>
        <w:t xml:space="preserve">individuals, and legal representatives.  </w:t>
      </w:r>
      <w:r w:rsidRPr="00D3497A" w:rsidR="00B15A0C">
        <w:rPr>
          <w:color w:val="000000"/>
          <w:szCs w:val="24"/>
        </w:rPr>
        <w:t xml:space="preserve">OFAC’s </w:t>
      </w:r>
      <w:r w:rsidRPr="00D3497A">
        <w:rPr>
          <w:color w:val="000000"/>
          <w:szCs w:val="24"/>
        </w:rPr>
        <w:t>current assessment of burden</w:t>
      </w:r>
      <w:r w:rsidRPr="00D3497A" w:rsidR="00B15A0C">
        <w:rPr>
          <w:color w:val="000000"/>
          <w:szCs w:val="24"/>
        </w:rPr>
        <w:t>, as described below,</w:t>
      </w:r>
      <w:r w:rsidRPr="00D3497A">
        <w:rPr>
          <w:color w:val="000000"/>
          <w:szCs w:val="24"/>
        </w:rPr>
        <w:t xml:space="preserve"> </w:t>
      </w:r>
      <w:r w:rsidRPr="00D3497A">
        <w:rPr>
          <w:color w:val="000000"/>
          <w:szCs w:val="24"/>
        </w:rPr>
        <w:t>takes into account</w:t>
      </w:r>
      <w:r w:rsidRPr="00D3497A">
        <w:rPr>
          <w:color w:val="000000"/>
          <w:szCs w:val="24"/>
        </w:rPr>
        <w:t xml:space="preserve"> the number and type of reports received by OFAC </w:t>
      </w:r>
      <w:r w:rsidRPr="00D3497A" w:rsidR="00CD6CAF">
        <w:rPr>
          <w:color w:val="000000"/>
          <w:szCs w:val="24"/>
        </w:rPr>
        <w:t xml:space="preserve">over a </w:t>
      </w:r>
      <w:r w:rsidRPr="00D3497A" w:rsidR="005762BA">
        <w:rPr>
          <w:color w:val="000000"/>
          <w:szCs w:val="24"/>
        </w:rPr>
        <w:t xml:space="preserve">recent </w:t>
      </w:r>
      <w:r w:rsidR="007A667C">
        <w:rPr>
          <w:color w:val="000000"/>
          <w:szCs w:val="24"/>
        </w:rPr>
        <w:t>12</w:t>
      </w:r>
      <w:r w:rsidR="001954EB">
        <w:rPr>
          <w:color w:val="000000"/>
          <w:szCs w:val="24"/>
        </w:rPr>
        <w:t>-</w:t>
      </w:r>
      <w:r w:rsidRPr="00D3497A" w:rsidR="00CD6CAF">
        <w:rPr>
          <w:color w:val="000000"/>
          <w:szCs w:val="24"/>
        </w:rPr>
        <w:t>month period</w:t>
      </w:r>
      <w:r w:rsidRPr="00D3497A">
        <w:rPr>
          <w:color w:val="000000"/>
          <w:szCs w:val="24"/>
        </w:rPr>
        <w:t xml:space="preserve"> as well as OFAC’s estimate of reporting trends over the next three years.</w:t>
      </w:r>
    </w:p>
    <w:p w:rsidR="009444C1" w:rsidRPr="00D3497A" w14:paraId="7447CBB7" w14:textId="77777777">
      <w:pPr>
        <w:widowControl/>
        <w:autoSpaceDE w:val="0"/>
        <w:autoSpaceDN w:val="0"/>
        <w:adjustRightInd w:val="0"/>
        <w:ind w:firstLine="720"/>
        <w:rPr>
          <w:color w:val="000000"/>
          <w:szCs w:val="24"/>
        </w:rPr>
      </w:pPr>
    </w:p>
    <w:p w:rsidR="00FE629E" w:rsidRPr="00D3497A" w:rsidP="004918A0" w14:paraId="2CFBECF7" w14:textId="0E8A69C5">
      <w:pPr>
        <w:widowControl/>
        <w:autoSpaceDE w:val="0"/>
        <w:autoSpaceDN w:val="0"/>
        <w:adjustRightInd w:val="0"/>
        <w:ind w:firstLine="720"/>
        <w:rPr>
          <w:color w:val="000000"/>
          <w:szCs w:val="24"/>
        </w:rPr>
      </w:pPr>
      <w:bookmarkStart w:id="7" w:name="_Hlk141175507"/>
      <w:r w:rsidRPr="00EA2A3F">
        <w:rPr>
          <w:color w:val="000000"/>
          <w:szCs w:val="24"/>
        </w:rPr>
        <w:t xml:space="preserve">The estimated total annual reporting burden associated with the information collections covered by this authority is approximately </w:t>
      </w:r>
      <w:r w:rsidR="00700C78">
        <w:t>86,223</w:t>
      </w:r>
      <w:r w:rsidR="00230BEA">
        <w:rPr>
          <w:b/>
          <w:bCs/>
        </w:rPr>
        <w:t xml:space="preserve"> </w:t>
      </w:r>
      <w:r w:rsidRPr="00EA2A3F">
        <w:rPr>
          <w:color w:val="000000"/>
          <w:szCs w:val="24"/>
        </w:rPr>
        <w:t xml:space="preserve">hours.  The estimated annual frequency of responses is between 1 and </w:t>
      </w:r>
      <w:r w:rsidRPr="00EA2A3F" w:rsidR="00853DFA">
        <w:rPr>
          <w:color w:val="000000"/>
          <w:szCs w:val="24"/>
        </w:rPr>
        <w:t>17,800</w:t>
      </w:r>
      <w:r w:rsidRPr="00974B58">
        <w:rPr>
          <w:color w:val="000000"/>
          <w:szCs w:val="24"/>
        </w:rPr>
        <w:t>,</w:t>
      </w:r>
      <w:r w:rsidRPr="00EA2A3F">
        <w:rPr>
          <w:color w:val="000000"/>
          <w:szCs w:val="24"/>
        </w:rPr>
        <w:t xml:space="preserve"> varying greatly by entity depending on the size, nature, and </w:t>
      </w:r>
      <w:r w:rsidRPr="00EA2A3F">
        <w:rPr>
          <w:color w:val="000000"/>
          <w:szCs w:val="24"/>
        </w:rPr>
        <w:t xml:space="preserve">scope of business activities of each respondent, with </w:t>
      </w:r>
      <w:r w:rsidRPr="00EA2A3F">
        <w:rPr>
          <w:color w:val="000000"/>
          <w:szCs w:val="24"/>
        </w:rPr>
        <w:t>the majority of</w:t>
      </w:r>
      <w:r w:rsidRPr="00EA2A3F">
        <w:rPr>
          <w:color w:val="000000"/>
          <w:szCs w:val="24"/>
        </w:rPr>
        <w:t xml:space="preserve"> filers providing a small number of responses and a small number of filers submitting a higher number of responses.</w:t>
      </w:r>
      <w:r w:rsidRPr="00EA2A3F" w:rsidR="00932BF6">
        <w:rPr>
          <w:color w:val="000000"/>
          <w:szCs w:val="24"/>
        </w:rPr>
        <w:t xml:space="preserve">  The estimated total number of responses per year is approximately</w:t>
      </w:r>
      <w:r w:rsidR="00230BEA">
        <w:rPr>
          <w:color w:val="000000"/>
          <w:szCs w:val="24"/>
        </w:rPr>
        <w:t xml:space="preserve"> </w:t>
      </w:r>
      <w:r w:rsidR="00700C78">
        <w:rPr>
          <w:color w:val="000000"/>
          <w:szCs w:val="24"/>
        </w:rPr>
        <w:t>2,502,086</w:t>
      </w:r>
      <w:r w:rsidRPr="00EA2A3F" w:rsidR="00932BF6">
        <w:rPr>
          <w:color w:val="000000"/>
          <w:szCs w:val="24"/>
        </w:rPr>
        <w:t xml:space="preserve"> responses.  OFAC </w:t>
      </w:r>
      <w:r w:rsidR="007D51FE">
        <w:rPr>
          <w:color w:val="000000"/>
          <w:szCs w:val="24"/>
        </w:rPr>
        <w:t>estimates that the</w:t>
      </w:r>
      <w:r w:rsidRPr="00EA2A3F" w:rsidR="00932BF6">
        <w:rPr>
          <w:color w:val="000000"/>
          <w:szCs w:val="24"/>
        </w:rPr>
        <w:t xml:space="preserve"> average time for reports associated with forms rang</w:t>
      </w:r>
      <w:r w:rsidR="007D51FE">
        <w:rPr>
          <w:color w:val="000000"/>
          <w:szCs w:val="24"/>
        </w:rPr>
        <w:t>es</w:t>
      </w:r>
      <w:r w:rsidRPr="00EA2A3F" w:rsidR="00932BF6">
        <w:rPr>
          <w:color w:val="000000"/>
          <w:szCs w:val="24"/>
        </w:rPr>
        <w:t xml:space="preserve"> from 15 minutes to </w:t>
      </w:r>
      <w:r w:rsidR="006B7A6A">
        <w:rPr>
          <w:color w:val="000000"/>
          <w:szCs w:val="24"/>
        </w:rPr>
        <w:t>two</w:t>
      </w:r>
      <w:r w:rsidRPr="00EA2A3F" w:rsidR="00932BF6">
        <w:rPr>
          <w:color w:val="000000"/>
          <w:szCs w:val="24"/>
        </w:rPr>
        <w:t xml:space="preserve"> hours and for reports associated with general licenses and other reports </w:t>
      </w:r>
      <w:r w:rsidRPr="00EA2A3F" w:rsidR="00F43A32">
        <w:rPr>
          <w:color w:val="000000"/>
          <w:szCs w:val="24"/>
        </w:rPr>
        <w:t xml:space="preserve">not associated with forms </w:t>
      </w:r>
      <w:r w:rsidRPr="00EA2A3F" w:rsidR="00932BF6">
        <w:rPr>
          <w:color w:val="000000"/>
          <w:szCs w:val="24"/>
        </w:rPr>
        <w:t>rang</w:t>
      </w:r>
      <w:r w:rsidR="007D51FE">
        <w:rPr>
          <w:color w:val="000000"/>
          <w:szCs w:val="24"/>
        </w:rPr>
        <w:t>es</w:t>
      </w:r>
      <w:r w:rsidRPr="00EA2A3F" w:rsidR="00932BF6">
        <w:rPr>
          <w:color w:val="000000"/>
          <w:szCs w:val="24"/>
        </w:rPr>
        <w:t xml:space="preserve"> from </w:t>
      </w:r>
      <w:r w:rsidR="006B7A6A">
        <w:rPr>
          <w:color w:val="000000"/>
          <w:szCs w:val="24"/>
        </w:rPr>
        <w:t>one</w:t>
      </w:r>
      <w:r w:rsidRPr="00EA2A3F" w:rsidR="003B697D">
        <w:rPr>
          <w:color w:val="000000"/>
          <w:szCs w:val="24"/>
        </w:rPr>
        <w:t xml:space="preserve"> </w:t>
      </w:r>
      <w:r w:rsidRPr="00EA2A3F" w:rsidR="00932BF6">
        <w:rPr>
          <w:color w:val="000000"/>
          <w:szCs w:val="24"/>
        </w:rPr>
        <w:t xml:space="preserve">minute to </w:t>
      </w:r>
      <w:r w:rsidR="006B7A6A">
        <w:rPr>
          <w:color w:val="000000"/>
          <w:szCs w:val="24"/>
        </w:rPr>
        <w:t>five</w:t>
      </w:r>
      <w:r w:rsidRPr="00EA2A3F" w:rsidR="00932BF6">
        <w:rPr>
          <w:color w:val="000000"/>
          <w:szCs w:val="24"/>
        </w:rPr>
        <w:t xml:space="preserve"> hours, as noted below in the more detailed background section.</w:t>
      </w:r>
      <w:r w:rsidR="004918A0">
        <w:rPr>
          <w:color w:val="000000"/>
          <w:szCs w:val="24"/>
        </w:rPr>
        <w:t xml:space="preserve">  </w:t>
      </w:r>
      <w:r w:rsidRPr="005D5BC7" w:rsidR="005D5BC7">
        <w:rPr>
          <w:color w:val="000000"/>
          <w:szCs w:val="24"/>
        </w:rPr>
        <w:t xml:space="preserve">Since OFAC’s last renewal request for this authority, in response to unpredictable foreign policy developments and considerations, and given the ongoing conflict in Ukraine, OFAC has added </w:t>
      </w:r>
      <w:r w:rsidRPr="005D5BC7" w:rsidR="005221FC">
        <w:rPr>
          <w:color w:val="000000"/>
          <w:szCs w:val="24"/>
        </w:rPr>
        <w:t>several</w:t>
      </w:r>
      <w:r w:rsidRPr="005D5BC7" w:rsidR="005D5BC7">
        <w:rPr>
          <w:color w:val="000000"/>
          <w:szCs w:val="24"/>
        </w:rPr>
        <w:t xml:space="preserve"> new prohibitions, </w:t>
      </w:r>
      <w:r w:rsidR="00D91405">
        <w:rPr>
          <w:color w:val="000000"/>
          <w:szCs w:val="24"/>
        </w:rPr>
        <w:t xml:space="preserve">as well as several thousand new designations, </w:t>
      </w:r>
      <w:r w:rsidRPr="005D5BC7" w:rsidR="005D5BC7">
        <w:rPr>
          <w:color w:val="000000"/>
          <w:szCs w:val="24"/>
        </w:rPr>
        <w:t xml:space="preserve">particularly </w:t>
      </w:r>
      <w:r w:rsidR="005D5BC7">
        <w:rPr>
          <w:color w:val="000000"/>
          <w:szCs w:val="24"/>
        </w:rPr>
        <w:t>those related to Russia and Ukraine</w:t>
      </w:r>
      <w:r w:rsidRPr="005D5BC7" w:rsidR="005D5BC7">
        <w:rPr>
          <w:color w:val="000000"/>
          <w:szCs w:val="24"/>
        </w:rPr>
        <w:t>, and received a corresponding increase in related reports.</w:t>
      </w:r>
      <w:r w:rsidR="00700C78">
        <w:rPr>
          <w:color w:val="000000"/>
          <w:szCs w:val="24"/>
        </w:rPr>
        <w:t xml:space="preserve">  </w:t>
      </w:r>
      <w:bookmarkStart w:id="8" w:name="_Hlk174365677"/>
      <w:r w:rsidR="00700C78">
        <w:rPr>
          <w:color w:val="000000"/>
          <w:szCs w:val="24"/>
        </w:rPr>
        <w:t xml:space="preserve">In addition, a May 2024 amendment to the Cuban </w:t>
      </w:r>
      <w:r w:rsidR="00700C78">
        <w:t>Assets Control</w:t>
      </w:r>
      <w:r w:rsidR="00700C78">
        <w:rPr>
          <w:szCs w:val="24"/>
        </w:rPr>
        <w:t xml:space="preserve"> Regulations in 31 CFR </w:t>
      </w:r>
      <w:r w:rsidR="00700C78">
        <w:t>§ 515.584(d) reinstated an authorization for “U-turn” transactions to support independent private sector entrepreneurs in Cuba, by facilitating remittances and payments for authorized transactions in the Cuban private sector, which is expected to lead to an increase in remittances to Cuba over the coming three years.</w:t>
      </w:r>
      <w:bookmarkEnd w:id="8"/>
      <w:r w:rsidR="005D5BC7">
        <w:rPr>
          <w:color w:val="000000"/>
          <w:szCs w:val="24"/>
        </w:rPr>
        <w:t xml:space="preserve">  </w:t>
      </w:r>
      <w:r w:rsidRPr="00EA2A3F" w:rsidR="009444C1">
        <w:rPr>
          <w:color w:val="000000"/>
          <w:szCs w:val="24"/>
        </w:rPr>
        <w:t xml:space="preserve">OFAC’s estimate for the number of unique reporting respondents </w:t>
      </w:r>
      <w:r w:rsidRPr="00EA2A3F" w:rsidR="00B15A0C">
        <w:rPr>
          <w:color w:val="000000"/>
          <w:szCs w:val="24"/>
        </w:rPr>
        <w:t>in a one</w:t>
      </w:r>
      <w:r w:rsidRPr="00EA2A3F" w:rsidR="00670E63">
        <w:rPr>
          <w:color w:val="000000"/>
          <w:szCs w:val="24"/>
        </w:rPr>
        <w:t>-</w:t>
      </w:r>
      <w:r w:rsidRPr="00EA2A3F" w:rsidR="00B15A0C">
        <w:rPr>
          <w:color w:val="000000"/>
          <w:szCs w:val="24"/>
        </w:rPr>
        <w:t xml:space="preserve">year period </w:t>
      </w:r>
      <w:r w:rsidRPr="00EA2A3F" w:rsidR="009444C1">
        <w:rPr>
          <w:color w:val="000000"/>
          <w:szCs w:val="24"/>
        </w:rPr>
        <w:t xml:space="preserve">is </w:t>
      </w:r>
      <w:r w:rsidRPr="003410FA" w:rsidR="009444C1">
        <w:rPr>
          <w:color w:val="000000"/>
          <w:szCs w:val="24"/>
        </w:rPr>
        <w:t>approximately</w:t>
      </w:r>
      <w:r w:rsidR="00700C78">
        <w:rPr>
          <w:color w:val="000000"/>
          <w:szCs w:val="24"/>
        </w:rPr>
        <w:t xml:space="preserve"> 10,900</w:t>
      </w:r>
      <w:r w:rsidR="009B1D9C">
        <w:rPr>
          <w:color w:val="000000"/>
          <w:szCs w:val="24"/>
        </w:rPr>
        <w:t>.</w:t>
      </w:r>
      <w:r w:rsidRPr="00757DD3" w:rsidR="00CD6CAF">
        <w:rPr>
          <w:color w:val="000000"/>
          <w:szCs w:val="24"/>
        </w:rPr>
        <w:t xml:space="preserve">  </w:t>
      </w:r>
      <w:bookmarkEnd w:id="7"/>
    </w:p>
    <w:p w:rsidR="00A04FA5" w:rsidRPr="00D3497A" w:rsidP="005E7926" w14:paraId="307EE286" w14:textId="77777777">
      <w:pPr>
        <w:widowControl/>
        <w:autoSpaceDE w:val="0"/>
        <w:autoSpaceDN w:val="0"/>
        <w:adjustRightInd w:val="0"/>
        <w:ind w:firstLine="720"/>
        <w:rPr>
          <w:color w:val="000000"/>
          <w:szCs w:val="24"/>
        </w:rPr>
      </w:pPr>
    </w:p>
    <w:p w:rsidR="00FE629E" w:rsidRPr="00D3497A" w:rsidP="00D00761" w14:paraId="5A2F971B" w14:textId="30FC7B02">
      <w:pPr>
        <w:widowControl/>
        <w:autoSpaceDE w:val="0"/>
        <w:autoSpaceDN w:val="0"/>
        <w:adjustRightInd w:val="0"/>
        <w:ind w:firstLine="720"/>
        <w:rPr>
          <w:color w:val="000000"/>
          <w:szCs w:val="24"/>
        </w:rPr>
      </w:pPr>
      <w:r w:rsidRPr="00D3497A">
        <w:rPr>
          <w:color w:val="000000"/>
          <w:szCs w:val="24"/>
        </w:rPr>
        <w:t>The burden of the recordkeeping requirement imposed by the Regulations</w:t>
      </w:r>
      <w:r w:rsidR="00B57C0A">
        <w:rPr>
          <w:color w:val="000000"/>
          <w:szCs w:val="24"/>
        </w:rPr>
        <w:t xml:space="preserve"> and other parts of 31 CFR chapter V</w:t>
      </w:r>
      <w:r w:rsidRPr="00D3497A">
        <w:rPr>
          <w:color w:val="000000"/>
          <w:szCs w:val="24"/>
        </w:rPr>
        <w:t xml:space="preserve"> is minimal because the records required to be maintained </w:t>
      </w:r>
      <w:r w:rsidR="006B7A6A">
        <w:rPr>
          <w:color w:val="000000"/>
          <w:szCs w:val="24"/>
        </w:rPr>
        <w:t>are likely</w:t>
      </w:r>
      <w:r w:rsidRPr="00D3497A">
        <w:rPr>
          <w:color w:val="000000"/>
          <w:szCs w:val="24"/>
        </w:rPr>
        <w:t xml:space="preserve"> maintained under standard business practice.</w:t>
      </w:r>
      <w:r w:rsidR="00B57C0A">
        <w:rPr>
          <w:color w:val="000000"/>
          <w:szCs w:val="24"/>
        </w:rPr>
        <w:t xml:space="preserve">  </w:t>
      </w:r>
      <w:r w:rsidR="00B726EF">
        <w:rPr>
          <w:color w:val="000000"/>
          <w:szCs w:val="24"/>
        </w:rPr>
        <w:t>The recent increase in the recordkeeping period to 10 years from five years</w:t>
      </w:r>
      <w:r w:rsidR="00B726EF">
        <w:rPr>
          <w:szCs w:val="24"/>
        </w:rPr>
        <w:t xml:space="preserve"> could impose a temporary</w:t>
      </w:r>
      <w:r w:rsidR="000E5E94">
        <w:rPr>
          <w:szCs w:val="24"/>
        </w:rPr>
        <w:t xml:space="preserve"> </w:t>
      </w:r>
      <w:r w:rsidR="00B449EB">
        <w:rPr>
          <w:szCs w:val="24"/>
        </w:rPr>
        <w:t>incremental</w:t>
      </w:r>
      <w:r w:rsidR="00B726EF">
        <w:rPr>
          <w:szCs w:val="24"/>
        </w:rPr>
        <w:t xml:space="preserve"> burden on recordkeepers while they update their recordkeeping practices and adjust storage requirements to maintain records for a longer </w:t>
      </w:r>
      <w:r w:rsidR="00B726EF">
        <w:rPr>
          <w:szCs w:val="24"/>
        </w:rPr>
        <w:t>period of time</w:t>
      </w:r>
      <w:r w:rsidR="00B726EF">
        <w:rPr>
          <w:szCs w:val="24"/>
        </w:rPr>
        <w:t xml:space="preserve">.  </w:t>
      </w:r>
      <w:r w:rsidR="00B57C0A">
        <w:rPr>
          <w:color w:val="000000"/>
          <w:szCs w:val="24"/>
        </w:rPr>
        <w:t xml:space="preserve">In particular, the burden of the recordkeeping requirement imposed pursuant to 31 CFR </w:t>
      </w:r>
      <w:r w:rsidRPr="00C055DA" w:rsidR="00B57C0A">
        <w:rPr>
          <w:szCs w:val="24"/>
        </w:rPr>
        <w:t>§</w:t>
      </w:r>
      <w:r w:rsidR="00B57C0A">
        <w:rPr>
          <w:szCs w:val="24"/>
        </w:rPr>
        <w:t> 515.572 with respect to Cuba-related travel and remittances is assessed to be negligible</w:t>
      </w:r>
      <w:r w:rsidRPr="00B57C0A" w:rsidR="00B57C0A">
        <w:t xml:space="preserve"> </w:t>
      </w:r>
      <w:r w:rsidRPr="00CD4743" w:rsidR="00B57C0A">
        <w:t xml:space="preserve">as </w:t>
      </w:r>
      <w:r w:rsidR="00B57C0A">
        <w:t xml:space="preserve">the </w:t>
      </w:r>
      <w:r w:rsidRPr="00CD4743" w:rsidR="00B57C0A">
        <w:t xml:space="preserve">certification that </w:t>
      </w:r>
      <w:r w:rsidR="00B57C0A">
        <w:t>is</w:t>
      </w:r>
      <w:r w:rsidRPr="00CD4743" w:rsidR="00B57C0A">
        <w:t xml:space="preserve"> collected and stored for each relevant transaction may be in any form</w:t>
      </w:r>
      <w:r w:rsidR="00B57C0A">
        <w:t xml:space="preserve"> (as determined by the authorized remittances or travel services providers)</w:t>
      </w:r>
      <w:r w:rsidRPr="00CD4743" w:rsidR="00B57C0A">
        <w:t xml:space="preserve">.  </w:t>
      </w:r>
    </w:p>
    <w:p w:rsidR="00120343" w:rsidRPr="00D3497A" w:rsidP="00D00761" w14:paraId="240929CD" w14:textId="0E95518D">
      <w:pPr>
        <w:widowControl/>
        <w:autoSpaceDE w:val="0"/>
        <w:autoSpaceDN w:val="0"/>
        <w:adjustRightInd w:val="0"/>
        <w:ind w:firstLine="720"/>
        <w:rPr>
          <w:color w:val="000000"/>
          <w:szCs w:val="24"/>
        </w:rPr>
      </w:pPr>
    </w:p>
    <w:tbl>
      <w:tblPr>
        <w:tblStyle w:val="TableGrid"/>
        <w:tblW w:w="8730" w:type="dxa"/>
        <w:tblInd w:w="355" w:type="dxa"/>
        <w:tblLook w:val="04A0"/>
      </w:tblPr>
      <w:tblGrid>
        <w:gridCol w:w="4770"/>
        <w:gridCol w:w="1980"/>
        <w:gridCol w:w="1980"/>
      </w:tblGrid>
      <w:tr w14:paraId="31B6D0AA" w14:textId="77777777" w:rsidTr="00120343">
        <w:tblPrEx>
          <w:tblW w:w="8730" w:type="dxa"/>
          <w:tblInd w:w="355" w:type="dxa"/>
          <w:tblLook w:val="04A0"/>
        </w:tblPrEx>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0343" w:rsidRPr="007A580A" w:rsidP="007A580A" w14:paraId="1EB98C8B" w14:textId="59D286FA">
            <w:pPr>
              <w:pStyle w:val="Default"/>
              <w:keepNext/>
            </w:pPr>
            <w:bookmarkStart w:id="9" w:name="_Hlk147937459"/>
            <w:r w:rsidRPr="007A580A">
              <w:t>CATEGORY</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0343" w:rsidRPr="007A580A" w:rsidP="005B38FA" w14:paraId="4F517F05" w14:textId="77777777">
            <w:pPr>
              <w:pStyle w:val="Default"/>
              <w:keepNext/>
            </w:pPr>
            <w:r w:rsidRPr="007A580A">
              <w:t>RESPONSES</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20343" w:rsidRPr="007A580A" w:rsidP="005B38FA" w14:paraId="0482CA72" w14:textId="77777777">
            <w:pPr>
              <w:pStyle w:val="Default"/>
              <w:keepNext/>
            </w:pPr>
            <w:r w:rsidRPr="007A580A">
              <w:t>ESTIMATED TIME</w:t>
            </w:r>
          </w:p>
          <w:p w:rsidR="00120343" w:rsidRPr="007A580A" w:rsidP="005B38FA" w14:paraId="289D32E9" w14:textId="77777777">
            <w:pPr>
              <w:pStyle w:val="Default"/>
              <w:keepNext/>
            </w:pPr>
            <w:r w:rsidRPr="007A580A">
              <w:t>(hours)</w:t>
            </w:r>
          </w:p>
        </w:tc>
      </w:tr>
      <w:tr w14:paraId="30121113" w14:textId="77777777" w:rsidTr="0017112E">
        <w:tblPrEx>
          <w:tblW w:w="8730" w:type="dxa"/>
          <w:tblInd w:w="355" w:type="dxa"/>
          <w:tblLook w:val="04A0"/>
        </w:tblPrEx>
        <w:tc>
          <w:tcPr>
            <w:tcW w:w="4770" w:type="dxa"/>
            <w:tcBorders>
              <w:top w:val="single" w:sz="4" w:space="0" w:color="auto"/>
              <w:left w:val="single" w:sz="4" w:space="0" w:color="auto"/>
              <w:bottom w:val="single" w:sz="4" w:space="0" w:color="auto"/>
              <w:right w:val="single" w:sz="4" w:space="0" w:color="auto"/>
            </w:tcBorders>
            <w:hideMark/>
          </w:tcPr>
          <w:p w:rsidR="00120343" w:rsidRPr="007A580A" w:rsidP="007A580A" w14:paraId="4D6FD031" w14:textId="77777777">
            <w:pPr>
              <w:pStyle w:val="Default"/>
              <w:keepNext/>
            </w:pPr>
            <w:r w:rsidRPr="007A580A">
              <w:t>Reports associated with forms</w:t>
            </w:r>
          </w:p>
        </w:tc>
        <w:tc>
          <w:tcPr>
            <w:tcW w:w="1980" w:type="dxa"/>
            <w:tcBorders>
              <w:top w:val="single" w:sz="4" w:space="0" w:color="auto"/>
              <w:left w:val="single" w:sz="4" w:space="0" w:color="auto"/>
              <w:bottom w:val="single" w:sz="4" w:space="0" w:color="auto"/>
              <w:right w:val="single" w:sz="4" w:space="0" w:color="auto"/>
            </w:tcBorders>
            <w:vAlign w:val="center"/>
          </w:tcPr>
          <w:p w:rsidR="00120343" w:rsidRPr="007A580A" w:rsidP="00B749D6" w14:paraId="5592B7C0" w14:textId="0650CA0B">
            <w:pPr>
              <w:pStyle w:val="Default"/>
              <w:keepNext/>
              <w:jc w:val="right"/>
            </w:pPr>
            <w:r w:rsidRPr="00163A9E">
              <w:t>135,982</w:t>
            </w:r>
          </w:p>
        </w:tc>
        <w:tc>
          <w:tcPr>
            <w:tcW w:w="1980" w:type="dxa"/>
            <w:tcBorders>
              <w:top w:val="single" w:sz="4" w:space="0" w:color="auto"/>
              <w:left w:val="single" w:sz="4" w:space="0" w:color="auto"/>
              <w:bottom w:val="single" w:sz="4" w:space="0" w:color="auto"/>
              <w:right w:val="single" w:sz="4" w:space="0" w:color="auto"/>
            </w:tcBorders>
            <w:vAlign w:val="center"/>
          </w:tcPr>
          <w:p w:rsidR="00120343" w:rsidRPr="007A580A" w:rsidP="00B749D6" w14:paraId="78A01351" w14:textId="3CC106B3">
            <w:pPr>
              <w:pStyle w:val="Default"/>
              <w:keepNext/>
              <w:jc w:val="right"/>
            </w:pPr>
            <w:r w:rsidRPr="00163A9E">
              <w:t>45,965</w:t>
            </w:r>
          </w:p>
        </w:tc>
      </w:tr>
      <w:tr w14:paraId="1B4A6D14" w14:textId="77777777" w:rsidTr="0017112E">
        <w:tblPrEx>
          <w:tblW w:w="8730" w:type="dxa"/>
          <w:tblInd w:w="355" w:type="dxa"/>
          <w:tblLook w:val="04A0"/>
        </w:tblPrEx>
        <w:tc>
          <w:tcPr>
            <w:tcW w:w="4770" w:type="dxa"/>
            <w:tcBorders>
              <w:top w:val="single" w:sz="4" w:space="0" w:color="auto"/>
              <w:left w:val="single" w:sz="4" w:space="0" w:color="auto"/>
              <w:bottom w:val="single" w:sz="4" w:space="0" w:color="auto"/>
              <w:right w:val="single" w:sz="4" w:space="0" w:color="auto"/>
            </w:tcBorders>
            <w:hideMark/>
          </w:tcPr>
          <w:p w:rsidR="00120343" w:rsidRPr="007A580A" w:rsidP="007A580A" w14:paraId="4025C91D" w14:textId="728E19CD">
            <w:pPr>
              <w:keepNext/>
              <w:widowControl/>
              <w:autoSpaceDE w:val="0"/>
              <w:autoSpaceDN w:val="0"/>
              <w:adjustRightInd w:val="0"/>
              <w:rPr>
                <w:iCs/>
                <w:color w:val="000000"/>
                <w:szCs w:val="24"/>
              </w:rPr>
            </w:pPr>
            <w:r w:rsidRPr="007A580A">
              <w:rPr>
                <w:iCs/>
                <w:color w:val="000000"/>
                <w:szCs w:val="24"/>
              </w:rPr>
              <w:t xml:space="preserve">Reports and other information collections not associated with forms  </w:t>
            </w:r>
          </w:p>
        </w:tc>
        <w:tc>
          <w:tcPr>
            <w:tcW w:w="1980" w:type="dxa"/>
            <w:tcBorders>
              <w:top w:val="single" w:sz="4" w:space="0" w:color="auto"/>
              <w:left w:val="single" w:sz="4" w:space="0" w:color="auto"/>
              <w:bottom w:val="single" w:sz="4" w:space="0" w:color="auto"/>
              <w:right w:val="single" w:sz="4" w:space="0" w:color="auto"/>
            </w:tcBorders>
            <w:vAlign w:val="center"/>
          </w:tcPr>
          <w:p w:rsidR="00120343" w:rsidRPr="002E2481" w:rsidP="00B749D6" w14:paraId="04A134C1" w14:textId="5ECC66EB">
            <w:pPr>
              <w:pStyle w:val="Default"/>
              <w:keepNext/>
              <w:jc w:val="right"/>
            </w:pPr>
            <w:r w:rsidRPr="002E2481">
              <w:t>2,366,104</w:t>
            </w:r>
          </w:p>
        </w:tc>
        <w:tc>
          <w:tcPr>
            <w:tcW w:w="1980" w:type="dxa"/>
            <w:tcBorders>
              <w:top w:val="single" w:sz="4" w:space="0" w:color="auto"/>
              <w:left w:val="single" w:sz="4" w:space="0" w:color="auto"/>
              <w:bottom w:val="single" w:sz="4" w:space="0" w:color="auto"/>
              <w:right w:val="single" w:sz="4" w:space="0" w:color="auto"/>
            </w:tcBorders>
            <w:vAlign w:val="center"/>
          </w:tcPr>
          <w:p w:rsidR="00120343" w:rsidRPr="007A580A" w:rsidP="00B749D6" w14:paraId="37719413" w14:textId="16E7F2F0">
            <w:pPr>
              <w:pStyle w:val="Default"/>
              <w:keepNext/>
              <w:jc w:val="right"/>
            </w:pPr>
            <w:r>
              <w:t>40,25</w:t>
            </w:r>
            <w:r w:rsidR="00163A9E">
              <w:t>8</w:t>
            </w:r>
          </w:p>
        </w:tc>
      </w:tr>
      <w:tr w14:paraId="0D992B4B" w14:textId="77777777" w:rsidTr="0017112E">
        <w:tblPrEx>
          <w:tblW w:w="8730" w:type="dxa"/>
          <w:tblInd w:w="355" w:type="dxa"/>
          <w:tblLook w:val="04A0"/>
        </w:tblPrEx>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20343" w:rsidRPr="007A580A" w:rsidP="007A580A" w14:paraId="11475962" w14:textId="77777777">
            <w:pPr>
              <w:pStyle w:val="Default"/>
              <w:keepNext/>
              <w:rPr>
                <w:b/>
                <w:bCs/>
              </w:rPr>
            </w:pPr>
            <w:r w:rsidRPr="007A580A">
              <w:rPr>
                <w:b/>
                <w:bCs/>
              </w:rPr>
              <w:t>OVERALL TOTALS</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0343" w:rsidRPr="007A580A" w:rsidP="00490EA3" w14:paraId="793CB228" w14:textId="715CD49B">
            <w:pPr>
              <w:pStyle w:val="Default"/>
              <w:keepNext/>
              <w:contextualSpacing/>
              <w:jc w:val="right"/>
              <w:rPr>
                <w:b/>
                <w:bCs/>
              </w:rPr>
            </w:pPr>
            <w:r>
              <w:rPr>
                <w:b/>
                <w:bCs/>
              </w:rPr>
              <w:t>2,50</w:t>
            </w:r>
            <w:r w:rsidR="00163A9E">
              <w:rPr>
                <w:b/>
                <w:bCs/>
              </w:rPr>
              <w:t>2</w:t>
            </w:r>
            <w:r>
              <w:rPr>
                <w:b/>
                <w:bCs/>
              </w:rPr>
              <w:t>,</w:t>
            </w:r>
            <w:r w:rsidR="00163A9E">
              <w:rPr>
                <w:b/>
                <w:bCs/>
              </w:rPr>
              <w:t>0</w:t>
            </w:r>
            <w:r>
              <w:rPr>
                <w:b/>
                <w:bCs/>
              </w:rPr>
              <w:t>86</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0343" w:rsidRPr="007A580A" w:rsidP="00B749D6" w14:paraId="288B9328" w14:textId="696FD1A1">
            <w:pPr>
              <w:pStyle w:val="Default"/>
              <w:keepNext/>
              <w:jc w:val="right"/>
              <w:rPr>
                <w:b/>
                <w:bCs/>
              </w:rPr>
            </w:pPr>
            <w:r w:rsidRPr="00230BEA">
              <w:rPr>
                <w:b/>
                <w:bCs/>
              </w:rPr>
              <w:t>8</w:t>
            </w:r>
            <w:r w:rsidR="00163A9E">
              <w:rPr>
                <w:b/>
                <w:bCs/>
              </w:rPr>
              <w:t>6,223</w:t>
            </w:r>
          </w:p>
        </w:tc>
      </w:tr>
      <w:bookmarkEnd w:id="9"/>
    </w:tbl>
    <w:p w:rsidR="00120343" w:rsidRPr="00D3497A" w:rsidP="00120343" w14:paraId="11664AEB" w14:textId="77777777">
      <w:pPr>
        <w:widowControl/>
        <w:autoSpaceDE w:val="0"/>
        <w:autoSpaceDN w:val="0"/>
        <w:adjustRightInd w:val="0"/>
        <w:rPr>
          <w:color w:val="000000"/>
          <w:szCs w:val="24"/>
        </w:rPr>
      </w:pPr>
    </w:p>
    <w:p w:rsidR="00FE629E" w:rsidRPr="00D3497A" w:rsidP="009444C1" w14:paraId="0D087304" w14:textId="77777777">
      <w:pPr>
        <w:widowControl/>
        <w:autoSpaceDE w:val="0"/>
        <w:autoSpaceDN w:val="0"/>
        <w:adjustRightInd w:val="0"/>
        <w:rPr>
          <w:color w:val="000000"/>
          <w:szCs w:val="24"/>
        </w:rPr>
      </w:pPr>
    </w:p>
    <w:p w:rsidR="009444C1" w:rsidRPr="00D3497A" w:rsidP="001114FC" w14:paraId="20247785" w14:textId="42448238">
      <w:pPr>
        <w:autoSpaceDE w:val="0"/>
        <w:autoSpaceDN w:val="0"/>
        <w:adjustRightInd w:val="0"/>
        <w:rPr>
          <w:i/>
          <w:color w:val="000000"/>
          <w:szCs w:val="24"/>
        </w:rPr>
      </w:pPr>
      <w:r w:rsidRPr="00D3497A">
        <w:rPr>
          <w:color w:val="000000"/>
          <w:szCs w:val="24"/>
          <w:u w:val="single"/>
        </w:rPr>
        <w:t>More detailed background</w:t>
      </w:r>
    </w:p>
    <w:p w:rsidR="009444C1" w:rsidRPr="00D3497A" w:rsidP="00774BF2" w14:paraId="3209FE36" w14:textId="4EFC30B3">
      <w:pPr>
        <w:autoSpaceDE w:val="0"/>
        <w:autoSpaceDN w:val="0"/>
        <w:adjustRightInd w:val="0"/>
        <w:rPr>
          <w:i/>
          <w:color w:val="000000"/>
          <w:szCs w:val="24"/>
        </w:rPr>
      </w:pPr>
    </w:p>
    <w:p w:rsidR="00774BF2" w:rsidRPr="00D3497A" w:rsidP="00774BF2" w14:paraId="3BE524F6" w14:textId="0E6593BC">
      <w:pPr>
        <w:autoSpaceDE w:val="0"/>
        <w:autoSpaceDN w:val="0"/>
        <w:adjustRightInd w:val="0"/>
        <w:rPr>
          <w:iCs/>
          <w:color w:val="000000"/>
          <w:szCs w:val="24"/>
        </w:rPr>
      </w:pPr>
      <w:r w:rsidRPr="00D3497A">
        <w:rPr>
          <w:iCs/>
          <w:color w:val="000000"/>
          <w:szCs w:val="24"/>
        </w:rPr>
        <w:tab/>
        <w:t>OFAC has included below a more granular breakdown of the various types of reports and other information collections covered by this authority, as well as an estimated number of annual responses, the estimated time per report or information collection, and an estimated total annual burden for each report or information collection.</w:t>
      </w:r>
    </w:p>
    <w:p w:rsidR="00774BF2" w:rsidRPr="00D3497A" w:rsidP="00DD72CC" w14:paraId="685EC95E" w14:textId="77777777">
      <w:pPr>
        <w:autoSpaceDE w:val="0"/>
        <w:autoSpaceDN w:val="0"/>
        <w:adjustRightInd w:val="0"/>
        <w:rPr>
          <w:i/>
          <w:color w:val="000000"/>
          <w:szCs w:val="24"/>
        </w:rPr>
      </w:pPr>
    </w:p>
    <w:p w:rsidR="009444C1" w:rsidRPr="00D3497A" w:rsidP="009B0D38" w14:paraId="446A2FBD" w14:textId="382774E1">
      <w:pPr>
        <w:keepNext/>
        <w:autoSpaceDE w:val="0"/>
        <w:autoSpaceDN w:val="0"/>
        <w:adjustRightInd w:val="0"/>
        <w:rPr>
          <w:i/>
          <w:color w:val="000000"/>
          <w:szCs w:val="24"/>
        </w:rPr>
      </w:pPr>
      <w:r w:rsidRPr="00D3497A">
        <w:rPr>
          <w:i/>
          <w:color w:val="000000"/>
          <w:szCs w:val="24"/>
        </w:rPr>
        <w:t>Reports</w:t>
      </w:r>
      <w:r w:rsidRPr="00D3497A" w:rsidR="00774BF2">
        <w:rPr>
          <w:i/>
          <w:color w:val="000000"/>
          <w:szCs w:val="24"/>
        </w:rPr>
        <w:t xml:space="preserve"> and other information collections</w:t>
      </w:r>
      <w:r w:rsidRPr="00D3497A">
        <w:rPr>
          <w:i/>
          <w:color w:val="000000"/>
          <w:szCs w:val="24"/>
        </w:rPr>
        <w:t xml:space="preserve"> associated with </w:t>
      </w:r>
      <w:r w:rsidRPr="00D3497A" w:rsidR="0043615C">
        <w:rPr>
          <w:i/>
          <w:color w:val="000000"/>
          <w:szCs w:val="24"/>
        </w:rPr>
        <w:t xml:space="preserve">mandatory or voluntary </w:t>
      </w:r>
      <w:r w:rsidRPr="00D3497A">
        <w:rPr>
          <w:i/>
          <w:color w:val="000000"/>
          <w:szCs w:val="24"/>
        </w:rPr>
        <w:t>forms</w:t>
      </w:r>
    </w:p>
    <w:p w:rsidR="009444C1" w:rsidP="009B0D38" w14:paraId="38B6427F" w14:textId="250AA35E">
      <w:pPr>
        <w:keepNext/>
        <w:autoSpaceDE w:val="0"/>
        <w:autoSpaceDN w:val="0"/>
        <w:adjustRightInd w:val="0"/>
        <w:rPr>
          <w:color w:val="000000"/>
          <w:szCs w:val="24"/>
          <w:u w:val="single"/>
        </w:rPr>
      </w:pPr>
    </w:p>
    <w:p w:rsidR="001F717D" w:rsidP="009B0D38" w14:paraId="242A203F" w14:textId="2A32533D">
      <w:pPr>
        <w:keepNext/>
        <w:autoSpaceDE w:val="0"/>
        <w:autoSpaceDN w:val="0"/>
        <w:adjustRightInd w:val="0"/>
        <w:rPr>
          <w:color w:val="000000"/>
          <w:szCs w:val="24"/>
          <w:u w:val="single"/>
        </w:rPr>
      </w:pPr>
    </w:p>
    <w:p w:rsidR="00475F5D" w:rsidRPr="0055073D" w14:paraId="352CF028" w14:textId="3D0C7173">
      <w:pPr>
        <w:rPr>
          <w:sz w:val="2"/>
          <w:szCs w:val="2"/>
        </w:rPr>
      </w:pPr>
      <w:bookmarkStart w:id="10" w:name="_Hlk146207654"/>
    </w:p>
    <w:tbl>
      <w:tblPr>
        <w:tblStyle w:val="TableGrid"/>
        <w:tblW w:w="9715" w:type="dxa"/>
        <w:tblLayout w:type="fixed"/>
        <w:tblLook w:val="04A0"/>
      </w:tblPr>
      <w:tblGrid>
        <w:gridCol w:w="2515"/>
        <w:gridCol w:w="1890"/>
        <w:gridCol w:w="1620"/>
        <w:gridCol w:w="2070"/>
        <w:gridCol w:w="1620"/>
      </w:tblGrid>
      <w:tr w14:paraId="6AD9BAD7" w14:textId="77777777" w:rsidTr="0064523F">
        <w:tblPrEx>
          <w:tblW w:w="9715" w:type="dxa"/>
          <w:tblLayout w:type="fixed"/>
          <w:tblLook w:val="04A0"/>
        </w:tblPrEx>
        <w:tc>
          <w:tcPr>
            <w:tcW w:w="2515" w:type="dxa"/>
            <w:shd w:val="clear" w:color="auto" w:fill="BFBFBF" w:themeFill="background1" w:themeFillShade="BF"/>
          </w:tcPr>
          <w:p w:rsidR="0055073D" w:rsidRPr="00E80F47" w:rsidP="0064523F" w14:paraId="2EE7C104" w14:textId="01B88129">
            <w:pPr>
              <w:autoSpaceDE w:val="0"/>
              <w:autoSpaceDN w:val="0"/>
              <w:adjustRightInd w:val="0"/>
              <w:rPr>
                <w:color w:val="000000"/>
                <w:szCs w:val="24"/>
              </w:rPr>
            </w:pPr>
            <w:r w:rsidRPr="00E80F47">
              <w:rPr>
                <w:color w:val="000000"/>
                <w:szCs w:val="24"/>
              </w:rPr>
              <w:t>REPORT OR INFORMATION COLLECTION</w:t>
            </w:r>
          </w:p>
        </w:tc>
        <w:tc>
          <w:tcPr>
            <w:tcW w:w="1890" w:type="dxa"/>
            <w:shd w:val="clear" w:color="auto" w:fill="BFBFBF" w:themeFill="background1" w:themeFillShade="BF"/>
          </w:tcPr>
          <w:p w:rsidR="0055073D" w:rsidRPr="00E80F47" w:rsidP="0064523F" w14:paraId="0BE492EB" w14:textId="1E3FA2C1">
            <w:pPr>
              <w:autoSpaceDE w:val="0"/>
              <w:autoSpaceDN w:val="0"/>
              <w:adjustRightInd w:val="0"/>
              <w:rPr>
                <w:color w:val="000000"/>
                <w:szCs w:val="24"/>
              </w:rPr>
            </w:pPr>
            <w:r w:rsidRPr="00E80F47">
              <w:rPr>
                <w:color w:val="000000"/>
                <w:szCs w:val="24"/>
              </w:rPr>
              <w:t>ASSOCIATED FORM NUMBER</w:t>
            </w:r>
          </w:p>
        </w:tc>
        <w:tc>
          <w:tcPr>
            <w:tcW w:w="1620" w:type="dxa"/>
            <w:shd w:val="clear" w:color="auto" w:fill="BFBFBF" w:themeFill="background1" w:themeFillShade="BF"/>
          </w:tcPr>
          <w:p w:rsidR="0055073D" w:rsidRPr="00E80F47" w:rsidP="0064523F" w14:paraId="5AE4FA64" w14:textId="0A537F54">
            <w:pPr>
              <w:autoSpaceDE w:val="0"/>
              <w:autoSpaceDN w:val="0"/>
              <w:adjustRightInd w:val="0"/>
              <w:rPr>
                <w:color w:val="000000"/>
                <w:szCs w:val="24"/>
              </w:rPr>
            </w:pPr>
            <w:r w:rsidRPr="00E80F47">
              <w:rPr>
                <w:color w:val="000000"/>
                <w:szCs w:val="24"/>
              </w:rPr>
              <w:t>ESTIMATED NUMBER OF ANNUAL RESPONSES</w:t>
            </w:r>
          </w:p>
        </w:tc>
        <w:tc>
          <w:tcPr>
            <w:tcW w:w="2070" w:type="dxa"/>
            <w:shd w:val="clear" w:color="auto" w:fill="BFBFBF" w:themeFill="background1" w:themeFillShade="BF"/>
          </w:tcPr>
          <w:p w:rsidR="0055073D" w:rsidRPr="00E80F47" w:rsidP="0064523F" w14:paraId="404864A3" w14:textId="77777777">
            <w:pPr>
              <w:keepNext/>
              <w:autoSpaceDE w:val="0"/>
              <w:autoSpaceDN w:val="0"/>
              <w:adjustRightInd w:val="0"/>
              <w:rPr>
                <w:color w:val="000000"/>
                <w:szCs w:val="24"/>
              </w:rPr>
            </w:pPr>
            <w:r w:rsidRPr="00E80F47">
              <w:rPr>
                <w:color w:val="000000"/>
                <w:szCs w:val="24"/>
              </w:rPr>
              <w:t>ESTIMATED TIME PER FORM</w:t>
            </w:r>
          </w:p>
          <w:p w:rsidR="0055073D" w:rsidRPr="00E80F47" w:rsidP="0064523F" w14:paraId="1D66B0F0" w14:textId="34499C5E">
            <w:pPr>
              <w:autoSpaceDE w:val="0"/>
              <w:autoSpaceDN w:val="0"/>
              <w:adjustRightInd w:val="0"/>
              <w:rPr>
                <w:color w:val="000000"/>
                <w:szCs w:val="24"/>
              </w:rPr>
            </w:pPr>
            <w:r w:rsidRPr="00E80F47">
              <w:rPr>
                <w:color w:val="000000"/>
                <w:szCs w:val="24"/>
              </w:rPr>
              <w:t>(hours per form)</w:t>
            </w:r>
          </w:p>
        </w:tc>
        <w:tc>
          <w:tcPr>
            <w:tcW w:w="1620" w:type="dxa"/>
            <w:shd w:val="clear" w:color="auto" w:fill="BFBFBF" w:themeFill="background1" w:themeFillShade="BF"/>
          </w:tcPr>
          <w:p w:rsidR="0055073D" w:rsidRPr="00E80F47" w:rsidP="0064523F" w14:paraId="07008789" w14:textId="77777777">
            <w:pPr>
              <w:keepNext/>
              <w:autoSpaceDE w:val="0"/>
              <w:autoSpaceDN w:val="0"/>
              <w:adjustRightInd w:val="0"/>
              <w:rPr>
                <w:color w:val="000000"/>
                <w:szCs w:val="24"/>
              </w:rPr>
            </w:pPr>
            <w:r w:rsidRPr="00E80F47">
              <w:rPr>
                <w:color w:val="000000"/>
                <w:szCs w:val="24"/>
              </w:rPr>
              <w:t>ESTIMATED  TOTAL</w:t>
            </w:r>
            <w:r w:rsidRPr="00E80F47">
              <w:rPr>
                <w:color w:val="000000"/>
                <w:szCs w:val="24"/>
              </w:rPr>
              <w:t xml:space="preserve"> BURDEN</w:t>
            </w:r>
          </w:p>
          <w:p w:rsidR="0055073D" w:rsidP="0064523F" w14:paraId="079E9C2A" w14:textId="3A5C4DE3">
            <w:pPr>
              <w:autoSpaceDE w:val="0"/>
              <w:autoSpaceDN w:val="0"/>
              <w:adjustRightInd w:val="0"/>
              <w:rPr>
                <w:szCs w:val="24"/>
              </w:rPr>
            </w:pPr>
            <w:r w:rsidRPr="00E80F47">
              <w:rPr>
                <w:color w:val="000000"/>
                <w:szCs w:val="24"/>
              </w:rPr>
              <w:t>(hours)</w:t>
            </w:r>
          </w:p>
        </w:tc>
      </w:tr>
      <w:tr w14:paraId="3940CD26" w14:textId="77777777" w:rsidTr="00EB28EC">
        <w:tblPrEx>
          <w:tblW w:w="9715" w:type="dxa"/>
          <w:tblLayout w:type="fixed"/>
          <w:tblLook w:val="04A0"/>
        </w:tblPrEx>
        <w:tc>
          <w:tcPr>
            <w:tcW w:w="2515" w:type="dxa"/>
          </w:tcPr>
          <w:p w:rsidR="0055073D" w:rsidRPr="00E80F47" w:rsidP="0055073D" w14:paraId="6055E926" w14:textId="0E23F0F7">
            <w:pPr>
              <w:autoSpaceDE w:val="0"/>
              <w:autoSpaceDN w:val="0"/>
              <w:adjustRightInd w:val="0"/>
              <w:rPr>
                <w:color w:val="000000"/>
                <w:szCs w:val="24"/>
              </w:rPr>
            </w:pPr>
            <w:r w:rsidRPr="00E80F47">
              <w:rPr>
                <w:color w:val="000000"/>
                <w:szCs w:val="24"/>
              </w:rPr>
              <w:t>Annual Report of Blocked Property (ARBP)</w:t>
            </w:r>
          </w:p>
        </w:tc>
        <w:tc>
          <w:tcPr>
            <w:tcW w:w="1890" w:type="dxa"/>
          </w:tcPr>
          <w:p w:rsidR="0055073D" w:rsidRPr="00E80F47" w:rsidP="0055073D" w14:paraId="5ADE410E" w14:textId="13DFDDFE">
            <w:pPr>
              <w:autoSpaceDE w:val="0"/>
              <w:autoSpaceDN w:val="0"/>
              <w:adjustRightInd w:val="0"/>
              <w:rPr>
                <w:color w:val="000000"/>
                <w:szCs w:val="24"/>
              </w:rPr>
            </w:pPr>
            <w:r w:rsidRPr="00E80F47">
              <w:rPr>
                <w:color w:val="000000"/>
                <w:szCs w:val="24"/>
              </w:rPr>
              <w:t>TD-F 90-22.50</w:t>
            </w:r>
          </w:p>
        </w:tc>
        <w:tc>
          <w:tcPr>
            <w:tcW w:w="1620" w:type="dxa"/>
          </w:tcPr>
          <w:p w:rsidR="0055073D" w:rsidRPr="00E80F47" w:rsidP="0055073D" w14:paraId="0E541DD6" w14:textId="77777777">
            <w:pPr>
              <w:autoSpaceDE w:val="0"/>
              <w:autoSpaceDN w:val="0"/>
              <w:adjustRightInd w:val="0"/>
              <w:jc w:val="right"/>
              <w:rPr>
                <w:color w:val="000000"/>
                <w:szCs w:val="24"/>
              </w:rPr>
            </w:pPr>
            <w:r w:rsidRPr="00E80F47">
              <w:rPr>
                <w:color w:val="000000"/>
                <w:szCs w:val="24"/>
              </w:rPr>
              <w:t>730</w:t>
            </w:r>
          </w:p>
          <w:p w:rsidR="0055073D" w:rsidRPr="00E80F47" w:rsidP="0055073D" w14:paraId="4C0955EF" w14:textId="77777777">
            <w:pPr>
              <w:autoSpaceDE w:val="0"/>
              <w:autoSpaceDN w:val="0"/>
              <w:adjustRightInd w:val="0"/>
              <w:jc w:val="right"/>
              <w:rPr>
                <w:color w:val="000000"/>
                <w:szCs w:val="24"/>
              </w:rPr>
            </w:pPr>
          </w:p>
          <w:p w:rsidR="0055073D" w:rsidRPr="00E80F47" w:rsidP="0055073D" w14:paraId="1B728DAE" w14:textId="77777777">
            <w:pPr>
              <w:autoSpaceDE w:val="0"/>
              <w:autoSpaceDN w:val="0"/>
              <w:adjustRightInd w:val="0"/>
              <w:jc w:val="right"/>
              <w:rPr>
                <w:color w:val="000000"/>
                <w:szCs w:val="24"/>
              </w:rPr>
            </w:pPr>
          </w:p>
        </w:tc>
        <w:tc>
          <w:tcPr>
            <w:tcW w:w="2070" w:type="dxa"/>
          </w:tcPr>
          <w:p w:rsidR="0055073D" w:rsidRPr="00E80F47" w:rsidP="0055073D" w14:paraId="14B20CA7" w14:textId="1D329EB3">
            <w:pPr>
              <w:autoSpaceDE w:val="0"/>
              <w:autoSpaceDN w:val="0"/>
              <w:adjustRightInd w:val="0"/>
              <w:jc w:val="right"/>
              <w:rPr>
                <w:color w:val="000000"/>
                <w:szCs w:val="24"/>
              </w:rPr>
            </w:pPr>
            <w:r w:rsidRPr="00E80F47">
              <w:rPr>
                <w:color w:val="000000"/>
                <w:szCs w:val="24"/>
              </w:rPr>
              <w:t>2.00</w:t>
            </w:r>
          </w:p>
        </w:tc>
        <w:tc>
          <w:tcPr>
            <w:tcW w:w="1620" w:type="dxa"/>
          </w:tcPr>
          <w:p w:rsidR="0055073D" w:rsidRPr="00E80F47" w:rsidP="0055073D" w14:paraId="39FEE995" w14:textId="77777777">
            <w:pPr>
              <w:autoSpaceDE w:val="0"/>
              <w:autoSpaceDN w:val="0"/>
              <w:adjustRightInd w:val="0"/>
              <w:jc w:val="right"/>
              <w:rPr>
                <w:szCs w:val="24"/>
              </w:rPr>
            </w:pPr>
            <w:r w:rsidRPr="00E80F47">
              <w:rPr>
                <w:szCs w:val="24"/>
              </w:rPr>
              <w:t xml:space="preserve"> 1,460</w:t>
            </w:r>
          </w:p>
          <w:p w:rsidR="0055073D" w:rsidP="0055073D" w14:paraId="0D9C1E3D" w14:textId="77777777">
            <w:pPr>
              <w:autoSpaceDE w:val="0"/>
              <w:autoSpaceDN w:val="0"/>
              <w:adjustRightInd w:val="0"/>
              <w:jc w:val="right"/>
              <w:rPr>
                <w:szCs w:val="24"/>
              </w:rPr>
            </w:pPr>
          </w:p>
        </w:tc>
      </w:tr>
      <w:tr w14:paraId="53ADD727" w14:textId="77777777" w:rsidTr="00EB28EC">
        <w:tblPrEx>
          <w:tblW w:w="9715" w:type="dxa"/>
          <w:tblLayout w:type="fixed"/>
          <w:tblLook w:val="04A0"/>
        </w:tblPrEx>
        <w:tc>
          <w:tcPr>
            <w:tcW w:w="2515" w:type="dxa"/>
          </w:tcPr>
          <w:p w:rsidR="0055073D" w:rsidRPr="00E80F47" w:rsidP="0055073D" w14:paraId="773031A4" w14:textId="6046AFA8">
            <w:pPr>
              <w:autoSpaceDE w:val="0"/>
              <w:autoSpaceDN w:val="0"/>
              <w:adjustRightInd w:val="0"/>
              <w:rPr>
                <w:color w:val="000000"/>
                <w:szCs w:val="24"/>
              </w:rPr>
            </w:pPr>
            <w:r w:rsidRPr="00E80F47">
              <w:rPr>
                <w:color w:val="000000"/>
                <w:szCs w:val="24"/>
              </w:rPr>
              <w:t>Report on Blocked Property – Financial (when provided as individual reports and not a bulk submission)</w:t>
            </w:r>
          </w:p>
        </w:tc>
        <w:tc>
          <w:tcPr>
            <w:tcW w:w="1890" w:type="dxa"/>
          </w:tcPr>
          <w:p w:rsidR="0055073D" w:rsidRPr="00E80F47" w:rsidP="0055073D" w14:paraId="0EED4D3A" w14:textId="12CDBBD1">
            <w:pPr>
              <w:autoSpaceDE w:val="0"/>
              <w:autoSpaceDN w:val="0"/>
              <w:adjustRightInd w:val="0"/>
              <w:rPr>
                <w:color w:val="000000"/>
                <w:szCs w:val="24"/>
              </w:rPr>
            </w:pPr>
            <w:r w:rsidRPr="00E80F47">
              <w:rPr>
                <w:color w:val="000000"/>
                <w:szCs w:val="24"/>
              </w:rPr>
              <w:t>TD-F 93.02</w:t>
            </w:r>
          </w:p>
        </w:tc>
        <w:tc>
          <w:tcPr>
            <w:tcW w:w="1620" w:type="dxa"/>
          </w:tcPr>
          <w:p w:rsidR="0055073D" w:rsidRPr="00E80F47" w:rsidP="0055073D" w14:paraId="79AAF719" w14:textId="77777777">
            <w:pPr>
              <w:autoSpaceDE w:val="0"/>
              <w:autoSpaceDN w:val="0"/>
              <w:adjustRightInd w:val="0"/>
              <w:jc w:val="right"/>
              <w:rPr>
                <w:color w:val="000000"/>
                <w:szCs w:val="24"/>
              </w:rPr>
            </w:pPr>
            <w:r w:rsidRPr="00E80F47">
              <w:rPr>
                <w:color w:val="000000"/>
                <w:szCs w:val="24"/>
              </w:rPr>
              <w:t>20,393</w:t>
            </w:r>
          </w:p>
          <w:p w:rsidR="0055073D" w:rsidRPr="00E80F47" w:rsidP="0055073D" w14:paraId="2ED6606F" w14:textId="77777777">
            <w:pPr>
              <w:autoSpaceDE w:val="0"/>
              <w:autoSpaceDN w:val="0"/>
              <w:adjustRightInd w:val="0"/>
              <w:jc w:val="right"/>
              <w:rPr>
                <w:color w:val="000000"/>
                <w:szCs w:val="24"/>
              </w:rPr>
            </w:pPr>
          </w:p>
          <w:p w:rsidR="0055073D" w:rsidRPr="00E80F47" w:rsidP="0055073D" w14:paraId="713E60F5" w14:textId="77777777">
            <w:pPr>
              <w:autoSpaceDE w:val="0"/>
              <w:autoSpaceDN w:val="0"/>
              <w:adjustRightInd w:val="0"/>
              <w:jc w:val="right"/>
              <w:rPr>
                <w:color w:val="000000"/>
                <w:szCs w:val="24"/>
              </w:rPr>
            </w:pPr>
          </w:p>
          <w:p w:rsidR="0055073D" w:rsidRPr="00E80F47" w:rsidP="0055073D" w14:paraId="40B86C3B" w14:textId="77777777">
            <w:pPr>
              <w:autoSpaceDE w:val="0"/>
              <w:autoSpaceDN w:val="0"/>
              <w:adjustRightInd w:val="0"/>
              <w:jc w:val="right"/>
              <w:rPr>
                <w:color w:val="000000"/>
                <w:szCs w:val="24"/>
              </w:rPr>
            </w:pPr>
          </w:p>
        </w:tc>
        <w:tc>
          <w:tcPr>
            <w:tcW w:w="2070" w:type="dxa"/>
          </w:tcPr>
          <w:p w:rsidR="0055073D" w:rsidRPr="00E80F47" w:rsidP="0055073D" w14:paraId="7E1CFC2E" w14:textId="011A80A8">
            <w:pPr>
              <w:autoSpaceDE w:val="0"/>
              <w:autoSpaceDN w:val="0"/>
              <w:adjustRightInd w:val="0"/>
              <w:jc w:val="right"/>
              <w:rPr>
                <w:color w:val="000000"/>
                <w:szCs w:val="24"/>
              </w:rPr>
            </w:pPr>
            <w:r w:rsidRPr="00E80F47">
              <w:rPr>
                <w:color w:val="000000"/>
                <w:szCs w:val="24"/>
              </w:rPr>
              <w:t>0.50</w:t>
            </w:r>
          </w:p>
        </w:tc>
        <w:tc>
          <w:tcPr>
            <w:tcW w:w="1620" w:type="dxa"/>
          </w:tcPr>
          <w:p w:rsidR="0055073D" w:rsidRPr="00E80F47" w:rsidP="0055073D" w14:paraId="70C66500" w14:textId="77777777">
            <w:pPr>
              <w:autoSpaceDE w:val="0"/>
              <w:autoSpaceDN w:val="0"/>
              <w:adjustRightInd w:val="0"/>
              <w:jc w:val="right"/>
              <w:rPr>
                <w:szCs w:val="24"/>
              </w:rPr>
            </w:pPr>
            <w:r w:rsidRPr="00E80F47">
              <w:rPr>
                <w:szCs w:val="24"/>
              </w:rPr>
              <w:t>10,197</w:t>
            </w:r>
          </w:p>
          <w:p w:rsidR="0055073D" w:rsidP="0055073D" w14:paraId="39036E5E" w14:textId="061DA525">
            <w:pPr>
              <w:autoSpaceDE w:val="0"/>
              <w:autoSpaceDN w:val="0"/>
              <w:adjustRightInd w:val="0"/>
              <w:jc w:val="right"/>
              <w:rPr>
                <w:szCs w:val="24"/>
              </w:rPr>
            </w:pPr>
            <w:r w:rsidRPr="00E80F47">
              <w:rPr>
                <w:szCs w:val="24"/>
              </w:rPr>
              <w:t xml:space="preserve"> </w:t>
            </w:r>
          </w:p>
        </w:tc>
      </w:tr>
      <w:tr w14:paraId="0B08B937" w14:textId="77777777" w:rsidTr="00EB28EC">
        <w:tblPrEx>
          <w:tblW w:w="9715" w:type="dxa"/>
          <w:tblLayout w:type="fixed"/>
          <w:tblLook w:val="04A0"/>
        </w:tblPrEx>
        <w:tc>
          <w:tcPr>
            <w:tcW w:w="2515" w:type="dxa"/>
          </w:tcPr>
          <w:p w:rsidR="00970C96" w:rsidRPr="00E80F47" w:rsidP="00E80F47" w14:paraId="27B613BD" w14:textId="4CA8C324">
            <w:pPr>
              <w:autoSpaceDE w:val="0"/>
              <w:autoSpaceDN w:val="0"/>
              <w:adjustRightInd w:val="0"/>
              <w:rPr>
                <w:color w:val="000000"/>
                <w:szCs w:val="24"/>
              </w:rPr>
            </w:pPr>
            <w:r w:rsidRPr="00E80F47">
              <w:rPr>
                <w:color w:val="000000"/>
                <w:szCs w:val="24"/>
              </w:rPr>
              <w:t>Report on Blocked Property – Financial (when provided as part of a bulk submission)</w:t>
            </w:r>
            <w:r>
              <w:rPr>
                <w:rStyle w:val="FootnoteReference"/>
                <w:color w:val="000000"/>
                <w:szCs w:val="24"/>
              </w:rPr>
              <w:footnoteReference w:id="5"/>
            </w:r>
          </w:p>
        </w:tc>
        <w:tc>
          <w:tcPr>
            <w:tcW w:w="1890" w:type="dxa"/>
          </w:tcPr>
          <w:p w:rsidR="00970C96" w:rsidRPr="00E80F47" w:rsidP="00E80F47" w14:paraId="0F20009F" w14:textId="3C20DC17">
            <w:pPr>
              <w:autoSpaceDE w:val="0"/>
              <w:autoSpaceDN w:val="0"/>
              <w:adjustRightInd w:val="0"/>
              <w:rPr>
                <w:color w:val="000000"/>
                <w:szCs w:val="24"/>
              </w:rPr>
            </w:pPr>
            <w:r w:rsidRPr="00E80F47">
              <w:rPr>
                <w:color w:val="000000"/>
                <w:szCs w:val="24"/>
              </w:rPr>
              <w:t>TD-F 93.02</w:t>
            </w:r>
          </w:p>
        </w:tc>
        <w:tc>
          <w:tcPr>
            <w:tcW w:w="1620" w:type="dxa"/>
          </w:tcPr>
          <w:p w:rsidR="00970C96" w:rsidRPr="00E80F47" w:rsidP="00B749D6" w14:paraId="59C487C3" w14:textId="402E4065">
            <w:pPr>
              <w:autoSpaceDE w:val="0"/>
              <w:autoSpaceDN w:val="0"/>
              <w:adjustRightInd w:val="0"/>
              <w:jc w:val="right"/>
              <w:rPr>
                <w:color w:val="000000"/>
                <w:szCs w:val="24"/>
              </w:rPr>
            </w:pPr>
            <w:r w:rsidRPr="00E80F47">
              <w:rPr>
                <w:color w:val="000000"/>
                <w:szCs w:val="24"/>
              </w:rPr>
              <w:t>37,462</w:t>
            </w:r>
          </w:p>
        </w:tc>
        <w:tc>
          <w:tcPr>
            <w:tcW w:w="2070" w:type="dxa"/>
          </w:tcPr>
          <w:p w:rsidR="00970C96" w:rsidRPr="00E80F47" w:rsidP="00B749D6" w14:paraId="63991FED" w14:textId="34297EF9">
            <w:pPr>
              <w:autoSpaceDE w:val="0"/>
              <w:autoSpaceDN w:val="0"/>
              <w:adjustRightInd w:val="0"/>
              <w:jc w:val="right"/>
              <w:rPr>
                <w:color w:val="000000"/>
                <w:szCs w:val="24"/>
              </w:rPr>
            </w:pPr>
            <w:r w:rsidRPr="00E80F47">
              <w:rPr>
                <w:color w:val="000000"/>
                <w:szCs w:val="24"/>
              </w:rPr>
              <w:t>0.25</w:t>
            </w:r>
          </w:p>
        </w:tc>
        <w:tc>
          <w:tcPr>
            <w:tcW w:w="1620" w:type="dxa"/>
          </w:tcPr>
          <w:p w:rsidR="00970C96" w:rsidRPr="00E80F47" w:rsidP="00B749D6" w14:paraId="046AAA02" w14:textId="4E09729F">
            <w:pPr>
              <w:autoSpaceDE w:val="0"/>
              <w:autoSpaceDN w:val="0"/>
              <w:adjustRightInd w:val="0"/>
              <w:jc w:val="right"/>
              <w:rPr>
                <w:szCs w:val="24"/>
              </w:rPr>
            </w:pPr>
            <w:r>
              <w:rPr>
                <w:szCs w:val="24"/>
              </w:rPr>
              <w:t xml:space="preserve"> </w:t>
            </w:r>
            <w:r w:rsidRPr="00E80F47">
              <w:rPr>
                <w:szCs w:val="24"/>
              </w:rPr>
              <w:t>9,366</w:t>
            </w:r>
          </w:p>
        </w:tc>
      </w:tr>
      <w:tr w14:paraId="17D07F4B" w14:textId="77777777" w:rsidTr="00EB28EC">
        <w:tblPrEx>
          <w:tblW w:w="9715" w:type="dxa"/>
          <w:tblLayout w:type="fixed"/>
          <w:tblLook w:val="04A0"/>
        </w:tblPrEx>
        <w:tc>
          <w:tcPr>
            <w:tcW w:w="2515" w:type="dxa"/>
          </w:tcPr>
          <w:p w:rsidR="001F717D" w:rsidRPr="00E80F47" w:rsidP="00E80F47" w14:paraId="512A7AFF" w14:textId="48CEECCA">
            <w:pPr>
              <w:autoSpaceDE w:val="0"/>
              <w:autoSpaceDN w:val="0"/>
              <w:adjustRightInd w:val="0"/>
              <w:rPr>
                <w:color w:val="000000"/>
                <w:szCs w:val="24"/>
              </w:rPr>
            </w:pPr>
            <w:r w:rsidRPr="00E80F47">
              <w:rPr>
                <w:color w:val="000000"/>
                <w:szCs w:val="24"/>
              </w:rPr>
              <w:t>Report on Blocked Property – Tangible / Real / Other Non-Financial Property</w:t>
            </w:r>
          </w:p>
        </w:tc>
        <w:tc>
          <w:tcPr>
            <w:tcW w:w="1890" w:type="dxa"/>
          </w:tcPr>
          <w:p w:rsidR="001F717D" w:rsidRPr="00E80F47" w:rsidP="005B38FA" w14:paraId="65BD7116" w14:textId="77777777">
            <w:pPr>
              <w:autoSpaceDE w:val="0"/>
              <w:autoSpaceDN w:val="0"/>
              <w:adjustRightInd w:val="0"/>
              <w:rPr>
                <w:color w:val="000000"/>
                <w:szCs w:val="24"/>
              </w:rPr>
            </w:pPr>
            <w:r w:rsidRPr="00E80F47">
              <w:rPr>
                <w:color w:val="000000"/>
                <w:szCs w:val="24"/>
              </w:rPr>
              <w:t>TD-F 93.08</w:t>
            </w:r>
          </w:p>
        </w:tc>
        <w:tc>
          <w:tcPr>
            <w:tcW w:w="1620" w:type="dxa"/>
          </w:tcPr>
          <w:p w:rsidR="001F717D" w:rsidRPr="00E80F47" w:rsidP="00B749D6" w14:paraId="2FA83AC6" w14:textId="56736936">
            <w:pPr>
              <w:autoSpaceDE w:val="0"/>
              <w:autoSpaceDN w:val="0"/>
              <w:adjustRightInd w:val="0"/>
              <w:jc w:val="right"/>
              <w:rPr>
                <w:color w:val="000000"/>
                <w:szCs w:val="24"/>
              </w:rPr>
            </w:pPr>
            <w:r w:rsidRPr="00E80F47">
              <w:rPr>
                <w:color w:val="000000"/>
                <w:szCs w:val="24"/>
              </w:rPr>
              <w:t>914</w:t>
            </w:r>
          </w:p>
          <w:p w:rsidR="001F717D" w:rsidRPr="00E80F47" w:rsidP="00B749D6" w14:paraId="63E39957" w14:textId="46301101">
            <w:pPr>
              <w:autoSpaceDE w:val="0"/>
              <w:autoSpaceDN w:val="0"/>
              <w:adjustRightInd w:val="0"/>
              <w:jc w:val="right"/>
              <w:rPr>
                <w:color w:val="000000"/>
                <w:szCs w:val="24"/>
              </w:rPr>
            </w:pPr>
          </w:p>
          <w:p w:rsidR="001F717D" w:rsidRPr="00E80F47" w:rsidP="00B749D6" w14:paraId="2D7E8F86" w14:textId="77777777">
            <w:pPr>
              <w:autoSpaceDE w:val="0"/>
              <w:autoSpaceDN w:val="0"/>
              <w:adjustRightInd w:val="0"/>
              <w:jc w:val="right"/>
              <w:rPr>
                <w:color w:val="000000"/>
                <w:szCs w:val="24"/>
              </w:rPr>
            </w:pPr>
          </w:p>
        </w:tc>
        <w:tc>
          <w:tcPr>
            <w:tcW w:w="2070" w:type="dxa"/>
          </w:tcPr>
          <w:p w:rsidR="001F717D" w:rsidRPr="00E80F47" w:rsidP="00B749D6" w14:paraId="6B54D740" w14:textId="77777777">
            <w:pPr>
              <w:autoSpaceDE w:val="0"/>
              <w:autoSpaceDN w:val="0"/>
              <w:adjustRightInd w:val="0"/>
              <w:jc w:val="right"/>
              <w:rPr>
                <w:color w:val="000000"/>
                <w:szCs w:val="24"/>
              </w:rPr>
            </w:pPr>
            <w:r w:rsidRPr="00E80F47">
              <w:rPr>
                <w:color w:val="000000"/>
                <w:szCs w:val="24"/>
              </w:rPr>
              <w:t>0.50</w:t>
            </w:r>
          </w:p>
        </w:tc>
        <w:tc>
          <w:tcPr>
            <w:tcW w:w="1620" w:type="dxa"/>
          </w:tcPr>
          <w:p w:rsidR="001F717D" w:rsidRPr="00E80F47" w:rsidP="00B749D6" w14:paraId="30D2AEB5" w14:textId="24C7C9D5">
            <w:pPr>
              <w:jc w:val="right"/>
              <w:rPr>
                <w:szCs w:val="24"/>
              </w:rPr>
            </w:pPr>
            <w:r w:rsidRPr="00E80F47">
              <w:rPr>
                <w:szCs w:val="24"/>
              </w:rPr>
              <w:t xml:space="preserve"> </w:t>
            </w:r>
            <w:r w:rsidR="006C0A09">
              <w:rPr>
                <w:szCs w:val="24"/>
              </w:rPr>
              <w:t xml:space="preserve">  </w:t>
            </w:r>
            <w:r w:rsidRPr="00E80F47" w:rsidR="00970C96">
              <w:rPr>
                <w:szCs w:val="24"/>
              </w:rPr>
              <w:t>457</w:t>
            </w:r>
          </w:p>
          <w:p w:rsidR="001F717D" w:rsidRPr="00E80F47" w:rsidP="00B749D6" w14:paraId="1D85245B" w14:textId="3D092D47">
            <w:pPr>
              <w:jc w:val="right"/>
              <w:rPr>
                <w:szCs w:val="24"/>
              </w:rPr>
            </w:pPr>
          </w:p>
        </w:tc>
      </w:tr>
      <w:tr w14:paraId="58C27C72" w14:textId="77777777" w:rsidTr="00EB28EC">
        <w:tblPrEx>
          <w:tblW w:w="9715" w:type="dxa"/>
          <w:tblLayout w:type="fixed"/>
          <w:tblLook w:val="04A0"/>
        </w:tblPrEx>
        <w:tc>
          <w:tcPr>
            <w:tcW w:w="2515" w:type="dxa"/>
          </w:tcPr>
          <w:p w:rsidR="001F717D" w:rsidRPr="00E80F47" w:rsidP="00E80F47" w14:paraId="34B0179E" w14:textId="2D40BA04">
            <w:pPr>
              <w:autoSpaceDE w:val="0"/>
              <w:autoSpaceDN w:val="0"/>
              <w:adjustRightInd w:val="0"/>
              <w:rPr>
                <w:color w:val="000000"/>
                <w:szCs w:val="24"/>
              </w:rPr>
            </w:pPr>
            <w:r w:rsidRPr="00E80F47">
              <w:rPr>
                <w:color w:val="000000"/>
                <w:szCs w:val="24"/>
              </w:rPr>
              <w:t>Report on Rejected Transaction (when provided as individual reports and not a bulk submission)</w:t>
            </w:r>
          </w:p>
        </w:tc>
        <w:tc>
          <w:tcPr>
            <w:tcW w:w="1890" w:type="dxa"/>
          </w:tcPr>
          <w:p w:rsidR="001F717D" w:rsidRPr="00E80F47" w:rsidP="005B38FA" w14:paraId="6286EB27" w14:textId="77777777">
            <w:pPr>
              <w:autoSpaceDE w:val="0"/>
              <w:autoSpaceDN w:val="0"/>
              <w:adjustRightInd w:val="0"/>
              <w:rPr>
                <w:color w:val="000000"/>
                <w:szCs w:val="24"/>
              </w:rPr>
            </w:pPr>
            <w:r w:rsidRPr="00E80F47">
              <w:rPr>
                <w:color w:val="000000"/>
                <w:szCs w:val="24"/>
              </w:rPr>
              <w:t>TD-F 93.07</w:t>
            </w:r>
          </w:p>
        </w:tc>
        <w:tc>
          <w:tcPr>
            <w:tcW w:w="1620" w:type="dxa"/>
          </w:tcPr>
          <w:p w:rsidR="001F717D" w:rsidRPr="00E80F47" w:rsidP="00B749D6" w14:paraId="6CF82071" w14:textId="7EEBBCCE">
            <w:pPr>
              <w:autoSpaceDE w:val="0"/>
              <w:autoSpaceDN w:val="0"/>
              <w:adjustRightInd w:val="0"/>
              <w:jc w:val="right"/>
              <w:rPr>
                <w:color w:val="000000"/>
                <w:szCs w:val="24"/>
              </w:rPr>
            </w:pPr>
            <w:r w:rsidRPr="00E80F47">
              <w:rPr>
                <w:color w:val="000000"/>
                <w:szCs w:val="24"/>
              </w:rPr>
              <w:t>11,186</w:t>
            </w:r>
          </w:p>
          <w:p w:rsidR="001F717D" w:rsidRPr="00E80F47" w:rsidP="00B749D6" w14:paraId="060170C3" w14:textId="4A467A7B">
            <w:pPr>
              <w:autoSpaceDE w:val="0"/>
              <w:autoSpaceDN w:val="0"/>
              <w:adjustRightInd w:val="0"/>
              <w:jc w:val="right"/>
              <w:rPr>
                <w:color w:val="000000"/>
                <w:szCs w:val="24"/>
              </w:rPr>
            </w:pPr>
          </w:p>
          <w:p w:rsidR="001F717D" w:rsidRPr="00E80F47" w:rsidP="00B749D6" w14:paraId="004F96ED" w14:textId="77777777">
            <w:pPr>
              <w:autoSpaceDE w:val="0"/>
              <w:autoSpaceDN w:val="0"/>
              <w:adjustRightInd w:val="0"/>
              <w:jc w:val="right"/>
              <w:rPr>
                <w:color w:val="000000"/>
                <w:szCs w:val="24"/>
              </w:rPr>
            </w:pPr>
            <w:r w:rsidRPr="00E80F47">
              <w:rPr>
                <w:color w:val="000000"/>
                <w:szCs w:val="24"/>
              </w:rPr>
              <w:t xml:space="preserve"> </w:t>
            </w:r>
          </w:p>
        </w:tc>
        <w:tc>
          <w:tcPr>
            <w:tcW w:w="2070" w:type="dxa"/>
          </w:tcPr>
          <w:p w:rsidR="001F717D" w:rsidRPr="00E80F47" w:rsidP="00B749D6" w14:paraId="085DAA6A" w14:textId="77777777">
            <w:pPr>
              <w:autoSpaceDE w:val="0"/>
              <w:autoSpaceDN w:val="0"/>
              <w:adjustRightInd w:val="0"/>
              <w:jc w:val="right"/>
              <w:rPr>
                <w:color w:val="000000"/>
                <w:szCs w:val="24"/>
              </w:rPr>
            </w:pPr>
            <w:r w:rsidRPr="00E80F47">
              <w:rPr>
                <w:color w:val="000000"/>
                <w:szCs w:val="24"/>
              </w:rPr>
              <w:t>0.50</w:t>
            </w:r>
          </w:p>
        </w:tc>
        <w:tc>
          <w:tcPr>
            <w:tcW w:w="1620" w:type="dxa"/>
          </w:tcPr>
          <w:p w:rsidR="001F717D" w:rsidRPr="00E80F47" w:rsidP="00B749D6" w14:paraId="0C5F4D59" w14:textId="3ACD615D">
            <w:pPr>
              <w:autoSpaceDE w:val="0"/>
              <w:autoSpaceDN w:val="0"/>
              <w:adjustRightInd w:val="0"/>
              <w:jc w:val="right"/>
              <w:rPr>
                <w:szCs w:val="24"/>
              </w:rPr>
            </w:pPr>
            <w:r w:rsidRPr="00E80F47">
              <w:rPr>
                <w:szCs w:val="24"/>
              </w:rPr>
              <w:t xml:space="preserve"> </w:t>
            </w:r>
            <w:r w:rsidRPr="00E80F47" w:rsidR="004C051C">
              <w:rPr>
                <w:szCs w:val="24"/>
              </w:rPr>
              <w:t>5,593</w:t>
            </w:r>
          </w:p>
          <w:p w:rsidR="001F717D" w:rsidRPr="00E80F47" w:rsidP="00B749D6" w14:paraId="3F2710F6" w14:textId="0CD59222">
            <w:pPr>
              <w:autoSpaceDE w:val="0"/>
              <w:autoSpaceDN w:val="0"/>
              <w:adjustRightInd w:val="0"/>
              <w:jc w:val="right"/>
              <w:rPr>
                <w:color w:val="000000"/>
                <w:szCs w:val="24"/>
              </w:rPr>
            </w:pPr>
          </w:p>
        </w:tc>
      </w:tr>
      <w:tr w14:paraId="7D270DA8" w14:textId="77777777" w:rsidTr="00EB28EC">
        <w:tblPrEx>
          <w:tblW w:w="9715" w:type="dxa"/>
          <w:tblLayout w:type="fixed"/>
          <w:tblLook w:val="04A0"/>
        </w:tblPrEx>
        <w:tc>
          <w:tcPr>
            <w:tcW w:w="2515" w:type="dxa"/>
          </w:tcPr>
          <w:p w:rsidR="001F717D" w:rsidRPr="00E80F47" w:rsidP="00E80F47" w14:paraId="382CF483" w14:textId="08D6410D">
            <w:pPr>
              <w:autoSpaceDE w:val="0"/>
              <w:autoSpaceDN w:val="0"/>
              <w:adjustRightInd w:val="0"/>
              <w:rPr>
                <w:color w:val="000000"/>
                <w:szCs w:val="24"/>
              </w:rPr>
            </w:pPr>
            <w:r w:rsidRPr="00E80F47">
              <w:rPr>
                <w:color w:val="000000"/>
                <w:szCs w:val="24"/>
              </w:rPr>
              <w:t>Report on Rejected Transaction (when provided as part of a bulk submission)</w:t>
            </w:r>
            <w:r>
              <w:rPr>
                <w:rStyle w:val="FootnoteReference"/>
                <w:color w:val="000000"/>
                <w:szCs w:val="24"/>
              </w:rPr>
              <w:footnoteReference w:id="6"/>
            </w:r>
          </w:p>
        </w:tc>
        <w:tc>
          <w:tcPr>
            <w:tcW w:w="1890" w:type="dxa"/>
          </w:tcPr>
          <w:p w:rsidR="001F717D" w:rsidRPr="00E80F47" w:rsidP="005B38FA" w14:paraId="2FAD09ED" w14:textId="77777777">
            <w:pPr>
              <w:autoSpaceDE w:val="0"/>
              <w:autoSpaceDN w:val="0"/>
              <w:adjustRightInd w:val="0"/>
              <w:rPr>
                <w:color w:val="000000"/>
                <w:szCs w:val="24"/>
              </w:rPr>
            </w:pPr>
            <w:r w:rsidRPr="00E80F47">
              <w:rPr>
                <w:color w:val="000000"/>
                <w:szCs w:val="24"/>
              </w:rPr>
              <w:t>TD-F 93.07</w:t>
            </w:r>
          </w:p>
        </w:tc>
        <w:tc>
          <w:tcPr>
            <w:tcW w:w="1620" w:type="dxa"/>
          </w:tcPr>
          <w:p w:rsidR="001F717D" w:rsidRPr="00E80F47" w:rsidP="00B749D6" w14:paraId="1C6295C0" w14:textId="741CEDD2">
            <w:pPr>
              <w:autoSpaceDE w:val="0"/>
              <w:autoSpaceDN w:val="0"/>
              <w:adjustRightInd w:val="0"/>
              <w:jc w:val="right"/>
              <w:rPr>
                <w:color w:val="000000"/>
                <w:szCs w:val="24"/>
              </w:rPr>
            </w:pPr>
            <w:r w:rsidRPr="00E80F47">
              <w:rPr>
                <w:color w:val="000000"/>
                <w:szCs w:val="24"/>
              </w:rPr>
              <w:t>48,942</w:t>
            </w:r>
          </w:p>
          <w:p w:rsidR="001F717D" w:rsidRPr="00E80F47" w:rsidP="00B749D6" w14:paraId="0D17B9A0" w14:textId="7853E6D5">
            <w:pPr>
              <w:autoSpaceDE w:val="0"/>
              <w:autoSpaceDN w:val="0"/>
              <w:adjustRightInd w:val="0"/>
              <w:jc w:val="right"/>
              <w:rPr>
                <w:color w:val="000000"/>
                <w:szCs w:val="24"/>
              </w:rPr>
            </w:pPr>
          </w:p>
        </w:tc>
        <w:tc>
          <w:tcPr>
            <w:tcW w:w="2070" w:type="dxa"/>
          </w:tcPr>
          <w:p w:rsidR="001F717D" w:rsidRPr="00E80F47" w:rsidP="00B749D6" w14:paraId="6238DE8E" w14:textId="77777777">
            <w:pPr>
              <w:autoSpaceDE w:val="0"/>
              <w:autoSpaceDN w:val="0"/>
              <w:adjustRightInd w:val="0"/>
              <w:jc w:val="right"/>
              <w:rPr>
                <w:color w:val="000000"/>
                <w:szCs w:val="24"/>
              </w:rPr>
            </w:pPr>
            <w:r w:rsidRPr="00E80F47">
              <w:rPr>
                <w:color w:val="000000"/>
                <w:szCs w:val="24"/>
              </w:rPr>
              <w:t>0.25</w:t>
            </w:r>
          </w:p>
        </w:tc>
        <w:tc>
          <w:tcPr>
            <w:tcW w:w="1620" w:type="dxa"/>
          </w:tcPr>
          <w:p w:rsidR="001F717D" w:rsidRPr="00E80F47" w:rsidP="00B749D6" w14:paraId="3ABEC69A" w14:textId="14DC849B">
            <w:pPr>
              <w:autoSpaceDE w:val="0"/>
              <w:autoSpaceDN w:val="0"/>
              <w:adjustRightInd w:val="0"/>
              <w:jc w:val="right"/>
              <w:rPr>
                <w:szCs w:val="24"/>
              </w:rPr>
            </w:pPr>
            <w:r w:rsidRPr="00E80F47">
              <w:rPr>
                <w:szCs w:val="24"/>
              </w:rPr>
              <w:t>12,236</w:t>
            </w:r>
          </w:p>
          <w:p w:rsidR="001F717D" w:rsidRPr="00E80F47" w:rsidP="00B749D6" w14:paraId="43D5D3B1" w14:textId="45CB7A55">
            <w:pPr>
              <w:autoSpaceDE w:val="0"/>
              <w:autoSpaceDN w:val="0"/>
              <w:adjustRightInd w:val="0"/>
              <w:jc w:val="right"/>
              <w:rPr>
                <w:szCs w:val="24"/>
              </w:rPr>
            </w:pPr>
          </w:p>
        </w:tc>
      </w:tr>
      <w:tr w14:paraId="589F71B4" w14:textId="77777777" w:rsidTr="00B31780">
        <w:tblPrEx>
          <w:tblW w:w="9715" w:type="dxa"/>
          <w:tblLayout w:type="fixed"/>
          <w:tblLook w:val="04A0"/>
        </w:tblPrEx>
        <w:tc>
          <w:tcPr>
            <w:tcW w:w="2515" w:type="dxa"/>
          </w:tcPr>
          <w:p w:rsidR="00A50B92" w:rsidP="00B31780" w14:paraId="64A4D320" w14:textId="77777777">
            <w:pPr>
              <w:autoSpaceDE w:val="0"/>
              <w:autoSpaceDN w:val="0"/>
              <w:adjustRightInd w:val="0"/>
              <w:rPr>
                <w:color w:val="000000"/>
                <w:szCs w:val="24"/>
              </w:rPr>
            </w:pPr>
            <w:r>
              <w:rPr>
                <w:color w:val="000000"/>
                <w:szCs w:val="24"/>
              </w:rPr>
              <w:t>REPO For Ukrainians Act Report Form</w:t>
            </w:r>
          </w:p>
          <w:p w:rsidR="00A50B92" w:rsidRPr="00E80F47" w:rsidP="00B31780" w14:paraId="22444CD7" w14:textId="77777777">
            <w:pPr>
              <w:autoSpaceDE w:val="0"/>
              <w:autoSpaceDN w:val="0"/>
              <w:adjustRightInd w:val="0"/>
              <w:rPr>
                <w:color w:val="000000"/>
                <w:szCs w:val="24"/>
              </w:rPr>
            </w:pPr>
          </w:p>
        </w:tc>
        <w:tc>
          <w:tcPr>
            <w:tcW w:w="1890" w:type="dxa"/>
          </w:tcPr>
          <w:p w:rsidR="00A50B92" w:rsidRPr="00E80F47" w:rsidP="00B31780" w14:paraId="3144A242" w14:textId="7F9153CE">
            <w:pPr>
              <w:autoSpaceDE w:val="0"/>
              <w:autoSpaceDN w:val="0"/>
              <w:adjustRightInd w:val="0"/>
              <w:rPr>
                <w:szCs w:val="24"/>
              </w:rPr>
            </w:pPr>
            <w:r>
              <w:rPr>
                <w:szCs w:val="24"/>
              </w:rPr>
              <w:t>TD-F 93.09</w:t>
            </w:r>
          </w:p>
        </w:tc>
        <w:tc>
          <w:tcPr>
            <w:tcW w:w="1620" w:type="dxa"/>
          </w:tcPr>
          <w:p w:rsidR="00A50B92" w:rsidRPr="00E80F47" w:rsidP="00B31780" w14:paraId="311182C3" w14:textId="77777777">
            <w:pPr>
              <w:autoSpaceDE w:val="0"/>
              <w:autoSpaceDN w:val="0"/>
              <w:adjustRightInd w:val="0"/>
              <w:jc w:val="right"/>
              <w:rPr>
                <w:szCs w:val="24"/>
              </w:rPr>
            </w:pPr>
            <w:r>
              <w:rPr>
                <w:szCs w:val="24"/>
              </w:rPr>
              <w:t>300</w:t>
            </w:r>
          </w:p>
        </w:tc>
        <w:tc>
          <w:tcPr>
            <w:tcW w:w="2070" w:type="dxa"/>
          </w:tcPr>
          <w:p w:rsidR="00A50B92" w:rsidRPr="00E80F47" w:rsidP="00B31780" w14:paraId="07D242F1" w14:textId="77777777">
            <w:pPr>
              <w:autoSpaceDE w:val="0"/>
              <w:autoSpaceDN w:val="0"/>
              <w:adjustRightInd w:val="0"/>
              <w:jc w:val="right"/>
              <w:rPr>
                <w:szCs w:val="24"/>
              </w:rPr>
            </w:pPr>
            <w:r>
              <w:rPr>
                <w:szCs w:val="24"/>
              </w:rPr>
              <w:t>0.50</w:t>
            </w:r>
          </w:p>
        </w:tc>
        <w:tc>
          <w:tcPr>
            <w:tcW w:w="1620" w:type="dxa"/>
          </w:tcPr>
          <w:p w:rsidR="00A50B92" w:rsidRPr="00E80F47" w:rsidP="00B31780" w14:paraId="285ED1B2" w14:textId="77777777">
            <w:pPr>
              <w:autoSpaceDE w:val="0"/>
              <w:autoSpaceDN w:val="0"/>
              <w:adjustRightInd w:val="0"/>
              <w:jc w:val="right"/>
              <w:rPr>
                <w:szCs w:val="24"/>
              </w:rPr>
            </w:pPr>
            <w:r>
              <w:rPr>
                <w:szCs w:val="24"/>
              </w:rPr>
              <w:t>150</w:t>
            </w:r>
          </w:p>
        </w:tc>
      </w:tr>
      <w:tr w14:paraId="1ED237DA" w14:textId="77777777" w:rsidTr="00EB28EC">
        <w:tblPrEx>
          <w:tblW w:w="9715" w:type="dxa"/>
          <w:tblLayout w:type="fixed"/>
          <w:tblLook w:val="04A0"/>
        </w:tblPrEx>
        <w:tc>
          <w:tcPr>
            <w:tcW w:w="2515" w:type="dxa"/>
          </w:tcPr>
          <w:p w:rsidR="001F717D" w:rsidRPr="00E80F47" w:rsidP="00E80F47" w14:paraId="5E43D67F" w14:textId="77777777">
            <w:pPr>
              <w:autoSpaceDE w:val="0"/>
              <w:autoSpaceDN w:val="0"/>
              <w:adjustRightInd w:val="0"/>
              <w:rPr>
                <w:color w:val="000000"/>
                <w:szCs w:val="24"/>
              </w:rPr>
            </w:pPr>
            <w:r w:rsidRPr="00E80F47">
              <w:rPr>
                <w:color w:val="000000"/>
                <w:szCs w:val="24"/>
              </w:rPr>
              <w:t>TSRA License Application</w:t>
            </w:r>
          </w:p>
        </w:tc>
        <w:tc>
          <w:tcPr>
            <w:tcW w:w="1890" w:type="dxa"/>
          </w:tcPr>
          <w:p w:rsidR="001F717D" w:rsidRPr="00E80F47" w:rsidP="005B38FA" w14:paraId="6B88B8B3" w14:textId="77777777">
            <w:pPr>
              <w:autoSpaceDE w:val="0"/>
              <w:autoSpaceDN w:val="0"/>
              <w:adjustRightInd w:val="0"/>
              <w:rPr>
                <w:color w:val="000000"/>
                <w:szCs w:val="24"/>
              </w:rPr>
            </w:pPr>
            <w:r w:rsidRPr="00E80F47">
              <w:rPr>
                <w:color w:val="000000"/>
                <w:szCs w:val="24"/>
              </w:rPr>
              <w:t>TD-F 93.04</w:t>
            </w:r>
          </w:p>
        </w:tc>
        <w:tc>
          <w:tcPr>
            <w:tcW w:w="1620" w:type="dxa"/>
          </w:tcPr>
          <w:p w:rsidR="001F717D" w:rsidRPr="00E80F47" w:rsidP="00B749D6" w14:paraId="7722A0D0" w14:textId="77777777">
            <w:pPr>
              <w:autoSpaceDE w:val="0"/>
              <w:autoSpaceDN w:val="0"/>
              <w:adjustRightInd w:val="0"/>
              <w:jc w:val="right"/>
              <w:rPr>
                <w:color w:val="000000"/>
                <w:szCs w:val="24"/>
              </w:rPr>
            </w:pPr>
            <w:r w:rsidRPr="00E80F47">
              <w:rPr>
                <w:color w:val="000000"/>
                <w:szCs w:val="24"/>
              </w:rPr>
              <w:t>89</w:t>
            </w:r>
          </w:p>
          <w:p w:rsidR="001F717D" w:rsidRPr="00E80F47" w:rsidP="00B749D6" w14:paraId="06803A16" w14:textId="2A20D996">
            <w:pPr>
              <w:autoSpaceDE w:val="0"/>
              <w:autoSpaceDN w:val="0"/>
              <w:adjustRightInd w:val="0"/>
              <w:jc w:val="right"/>
              <w:rPr>
                <w:color w:val="000000"/>
                <w:szCs w:val="24"/>
              </w:rPr>
            </w:pPr>
          </w:p>
          <w:p w:rsidR="001F717D" w:rsidRPr="00E80F47" w:rsidP="00B749D6" w14:paraId="00410E7A" w14:textId="77777777">
            <w:pPr>
              <w:autoSpaceDE w:val="0"/>
              <w:autoSpaceDN w:val="0"/>
              <w:adjustRightInd w:val="0"/>
              <w:jc w:val="right"/>
              <w:rPr>
                <w:color w:val="000000"/>
                <w:szCs w:val="24"/>
              </w:rPr>
            </w:pPr>
          </w:p>
        </w:tc>
        <w:tc>
          <w:tcPr>
            <w:tcW w:w="2070" w:type="dxa"/>
          </w:tcPr>
          <w:p w:rsidR="001F717D" w:rsidRPr="00E80F47" w:rsidP="00B749D6" w14:paraId="5AD4FF70" w14:textId="77777777">
            <w:pPr>
              <w:autoSpaceDE w:val="0"/>
              <w:autoSpaceDN w:val="0"/>
              <w:adjustRightInd w:val="0"/>
              <w:jc w:val="right"/>
              <w:rPr>
                <w:color w:val="000000"/>
                <w:szCs w:val="24"/>
              </w:rPr>
            </w:pPr>
            <w:r w:rsidRPr="00E80F47">
              <w:rPr>
                <w:color w:val="000000"/>
                <w:szCs w:val="24"/>
              </w:rPr>
              <w:t>1.00</w:t>
            </w:r>
          </w:p>
        </w:tc>
        <w:tc>
          <w:tcPr>
            <w:tcW w:w="1620" w:type="dxa"/>
          </w:tcPr>
          <w:p w:rsidR="001F717D" w:rsidRPr="00E80F47" w:rsidP="00B749D6" w14:paraId="38585078" w14:textId="358D818E">
            <w:pPr>
              <w:autoSpaceDE w:val="0"/>
              <w:autoSpaceDN w:val="0"/>
              <w:adjustRightInd w:val="0"/>
              <w:jc w:val="right"/>
              <w:rPr>
                <w:color w:val="000000"/>
                <w:szCs w:val="24"/>
              </w:rPr>
            </w:pPr>
            <w:r>
              <w:rPr>
                <w:color w:val="000000"/>
                <w:szCs w:val="24"/>
              </w:rPr>
              <w:t xml:space="preserve">    </w:t>
            </w:r>
            <w:r w:rsidRPr="00E80F47">
              <w:rPr>
                <w:color w:val="000000"/>
                <w:szCs w:val="24"/>
              </w:rPr>
              <w:t>89</w:t>
            </w:r>
          </w:p>
          <w:p w:rsidR="001F717D" w:rsidRPr="00E80F47" w:rsidP="00B749D6" w14:paraId="2F13D939" w14:textId="494806A4">
            <w:pPr>
              <w:autoSpaceDE w:val="0"/>
              <w:autoSpaceDN w:val="0"/>
              <w:adjustRightInd w:val="0"/>
              <w:jc w:val="right"/>
              <w:rPr>
                <w:color w:val="000000"/>
                <w:szCs w:val="24"/>
              </w:rPr>
            </w:pPr>
          </w:p>
          <w:p w:rsidR="001F717D" w:rsidRPr="00E80F47" w:rsidP="00B749D6" w14:paraId="27811A14" w14:textId="77777777">
            <w:pPr>
              <w:autoSpaceDE w:val="0"/>
              <w:autoSpaceDN w:val="0"/>
              <w:adjustRightInd w:val="0"/>
              <w:jc w:val="right"/>
              <w:rPr>
                <w:color w:val="000000"/>
                <w:szCs w:val="24"/>
              </w:rPr>
            </w:pPr>
          </w:p>
        </w:tc>
      </w:tr>
      <w:tr w14:paraId="1EAD5CA6" w14:textId="77777777" w:rsidTr="00EB28EC">
        <w:tblPrEx>
          <w:tblW w:w="9715" w:type="dxa"/>
          <w:tblLayout w:type="fixed"/>
          <w:tblLook w:val="04A0"/>
        </w:tblPrEx>
        <w:tc>
          <w:tcPr>
            <w:tcW w:w="2515" w:type="dxa"/>
          </w:tcPr>
          <w:p w:rsidR="001F717D" w:rsidRPr="00E80F47" w:rsidP="00E80F47" w14:paraId="01B55DB9" w14:textId="6E6A5AD9">
            <w:pPr>
              <w:autoSpaceDE w:val="0"/>
              <w:autoSpaceDN w:val="0"/>
              <w:adjustRightInd w:val="0"/>
              <w:rPr>
                <w:color w:val="000000"/>
                <w:szCs w:val="24"/>
              </w:rPr>
            </w:pPr>
            <w:r w:rsidRPr="00E80F47">
              <w:rPr>
                <w:color w:val="000000"/>
                <w:szCs w:val="24"/>
              </w:rPr>
              <w:t>Licens</w:t>
            </w:r>
            <w:r w:rsidR="007D4785">
              <w:rPr>
                <w:color w:val="000000"/>
                <w:szCs w:val="24"/>
              </w:rPr>
              <w:t>e Application</w:t>
            </w:r>
            <w:r w:rsidRPr="00E80F47">
              <w:rPr>
                <w:color w:val="000000"/>
                <w:szCs w:val="24"/>
              </w:rPr>
              <w:t xml:space="preserve"> Cover Sheet</w:t>
            </w:r>
          </w:p>
        </w:tc>
        <w:tc>
          <w:tcPr>
            <w:tcW w:w="1890" w:type="dxa"/>
          </w:tcPr>
          <w:p w:rsidR="001F717D" w:rsidRPr="00E80F47" w:rsidP="005B38FA" w14:paraId="25D9262D" w14:textId="77777777">
            <w:pPr>
              <w:autoSpaceDE w:val="0"/>
              <w:autoSpaceDN w:val="0"/>
              <w:adjustRightInd w:val="0"/>
              <w:rPr>
                <w:szCs w:val="24"/>
              </w:rPr>
            </w:pPr>
            <w:r w:rsidRPr="00E80F47">
              <w:rPr>
                <w:szCs w:val="24"/>
              </w:rPr>
              <w:t>TD-F 98-22.61</w:t>
            </w:r>
          </w:p>
        </w:tc>
        <w:tc>
          <w:tcPr>
            <w:tcW w:w="1620" w:type="dxa"/>
          </w:tcPr>
          <w:p w:rsidR="001F717D" w:rsidRPr="00E80F47" w:rsidP="00B749D6" w14:paraId="169A4706" w14:textId="4CB84F89">
            <w:pPr>
              <w:autoSpaceDE w:val="0"/>
              <w:autoSpaceDN w:val="0"/>
              <w:adjustRightInd w:val="0"/>
              <w:jc w:val="right"/>
              <w:rPr>
                <w:szCs w:val="24"/>
              </w:rPr>
            </w:pPr>
            <w:r>
              <w:rPr>
                <w:szCs w:val="24"/>
              </w:rPr>
              <w:t>6,266</w:t>
            </w:r>
          </w:p>
          <w:p w:rsidR="001F717D" w:rsidRPr="00E80F47" w:rsidP="00B749D6" w14:paraId="37A35DEA" w14:textId="6B338F6D">
            <w:pPr>
              <w:autoSpaceDE w:val="0"/>
              <w:autoSpaceDN w:val="0"/>
              <w:adjustRightInd w:val="0"/>
              <w:jc w:val="right"/>
              <w:rPr>
                <w:szCs w:val="24"/>
              </w:rPr>
            </w:pPr>
          </w:p>
        </w:tc>
        <w:tc>
          <w:tcPr>
            <w:tcW w:w="2070" w:type="dxa"/>
          </w:tcPr>
          <w:p w:rsidR="001F717D" w:rsidRPr="00E80F47" w:rsidP="00B749D6" w14:paraId="11569E58" w14:textId="77777777">
            <w:pPr>
              <w:autoSpaceDE w:val="0"/>
              <w:autoSpaceDN w:val="0"/>
              <w:adjustRightInd w:val="0"/>
              <w:jc w:val="right"/>
              <w:rPr>
                <w:szCs w:val="24"/>
              </w:rPr>
            </w:pPr>
            <w:r w:rsidRPr="00E80F47">
              <w:rPr>
                <w:szCs w:val="24"/>
              </w:rPr>
              <w:t>0.25</w:t>
            </w:r>
          </w:p>
        </w:tc>
        <w:tc>
          <w:tcPr>
            <w:tcW w:w="1620" w:type="dxa"/>
          </w:tcPr>
          <w:p w:rsidR="001F717D" w:rsidRPr="00E80F47" w:rsidP="00B749D6" w14:paraId="4305629F" w14:textId="5060F2E8">
            <w:pPr>
              <w:autoSpaceDE w:val="0"/>
              <w:autoSpaceDN w:val="0"/>
              <w:adjustRightInd w:val="0"/>
              <w:jc w:val="right"/>
              <w:rPr>
                <w:szCs w:val="24"/>
              </w:rPr>
            </w:pPr>
            <w:r w:rsidRPr="00E80F47">
              <w:rPr>
                <w:szCs w:val="24"/>
              </w:rPr>
              <w:t xml:space="preserve"> </w:t>
            </w:r>
            <w:r w:rsidR="00D148C3">
              <w:rPr>
                <w:szCs w:val="24"/>
              </w:rPr>
              <w:t>1,567</w:t>
            </w:r>
          </w:p>
          <w:p w:rsidR="001F717D" w:rsidRPr="00E80F47" w:rsidP="00B749D6" w14:paraId="40A540A2" w14:textId="34123E3C">
            <w:pPr>
              <w:autoSpaceDE w:val="0"/>
              <w:autoSpaceDN w:val="0"/>
              <w:adjustRightInd w:val="0"/>
              <w:jc w:val="right"/>
              <w:rPr>
                <w:szCs w:val="24"/>
              </w:rPr>
            </w:pPr>
          </w:p>
        </w:tc>
      </w:tr>
      <w:tr w14:paraId="711F3F29" w14:textId="77777777" w:rsidTr="00EB28EC">
        <w:tblPrEx>
          <w:tblW w:w="9715" w:type="dxa"/>
          <w:tblLayout w:type="fixed"/>
          <w:tblLook w:val="04A0"/>
        </w:tblPrEx>
        <w:tc>
          <w:tcPr>
            <w:tcW w:w="2515" w:type="dxa"/>
          </w:tcPr>
          <w:p w:rsidR="001D45A6" w:rsidRPr="00E80F47" w:rsidP="00E80F47" w14:paraId="52777C53" w14:textId="408135A7">
            <w:pPr>
              <w:autoSpaceDE w:val="0"/>
              <w:autoSpaceDN w:val="0"/>
              <w:adjustRightInd w:val="0"/>
              <w:rPr>
                <w:color w:val="000000"/>
                <w:szCs w:val="24"/>
              </w:rPr>
            </w:pPr>
            <w:r w:rsidRPr="00E04C78">
              <w:t>Applications for the Release of Blocked Funds</w:t>
            </w:r>
          </w:p>
        </w:tc>
        <w:tc>
          <w:tcPr>
            <w:tcW w:w="1890" w:type="dxa"/>
          </w:tcPr>
          <w:p w:rsidR="001D45A6" w:rsidRPr="00E80F47" w:rsidP="005B38FA" w14:paraId="4CE954CB" w14:textId="21892C4A">
            <w:pPr>
              <w:autoSpaceDE w:val="0"/>
              <w:autoSpaceDN w:val="0"/>
              <w:adjustRightInd w:val="0"/>
              <w:rPr>
                <w:szCs w:val="24"/>
              </w:rPr>
            </w:pPr>
            <w:r w:rsidRPr="00C2077B">
              <w:rPr>
                <w:szCs w:val="24"/>
              </w:rPr>
              <w:t>TD-F 90-22.54</w:t>
            </w:r>
          </w:p>
        </w:tc>
        <w:tc>
          <w:tcPr>
            <w:tcW w:w="1620" w:type="dxa"/>
          </w:tcPr>
          <w:p w:rsidR="001D45A6" w:rsidRPr="00E80F47" w:rsidP="00B749D6" w14:paraId="2E66C504" w14:textId="50A77BAE">
            <w:pPr>
              <w:autoSpaceDE w:val="0"/>
              <w:autoSpaceDN w:val="0"/>
              <w:adjustRightInd w:val="0"/>
              <w:jc w:val="right"/>
              <w:rPr>
                <w:szCs w:val="24"/>
              </w:rPr>
            </w:pPr>
            <w:r>
              <w:rPr>
                <w:szCs w:val="24"/>
              </w:rPr>
              <w:t xml:space="preserve"> </w:t>
            </w:r>
            <w:r w:rsidR="00D148C3">
              <w:rPr>
                <w:szCs w:val="24"/>
              </w:rPr>
              <w:t>9</w:t>
            </w:r>
            <w:r>
              <w:rPr>
                <w:szCs w:val="24"/>
              </w:rPr>
              <w:t>,700</w:t>
            </w:r>
          </w:p>
        </w:tc>
        <w:tc>
          <w:tcPr>
            <w:tcW w:w="2070" w:type="dxa"/>
          </w:tcPr>
          <w:p w:rsidR="001D45A6" w:rsidRPr="00E80F47" w:rsidP="00B749D6" w14:paraId="37A0F90E" w14:textId="696C538C">
            <w:pPr>
              <w:autoSpaceDE w:val="0"/>
              <w:autoSpaceDN w:val="0"/>
              <w:adjustRightInd w:val="0"/>
              <w:jc w:val="right"/>
              <w:rPr>
                <w:szCs w:val="24"/>
              </w:rPr>
            </w:pPr>
            <w:r>
              <w:rPr>
                <w:szCs w:val="24"/>
              </w:rPr>
              <w:t>0.50</w:t>
            </w:r>
          </w:p>
        </w:tc>
        <w:tc>
          <w:tcPr>
            <w:tcW w:w="1620" w:type="dxa"/>
          </w:tcPr>
          <w:p w:rsidR="001D45A6" w:rsidRPr="00E80F47" w:rsidP="00B749D6" w14:paraId="357F5651" w14:textId="60026C95">
            <w:pPr>
              <w:autoSpaceDE w:val="0"/>
              <w:autoSpaceDN w:val="0"/>
              <w:adjustRightInd w:val="0"/>
              <w:jc w:val="right"/>
              <w:rPr>
                <w:szCs w:val="24"/>
              </w:rPr>
            </w:pPr>
            <w:r>
              <w:rPr>
                <w:szCs w:val="24"/>
              </w:rPr>
              <w:t xml:space="preserve"> </w:t>
            </w:r>
            <w:r w:rsidR="00D148C3">
              <w:rPr>
                <w:szCs w:val="24"/>
              </w:rPr>
              <w:t>4,8</w:t>
            </w:r>
            <w:r>
              <w:rPr>
                <w:szCs w:val="24"/>
              </w:rPr>
              <w:t>50</w:t>
            </w:r>
          </w:p>
        </w:tc>
      </w:tr>
      <w:tr w14:paraId="395E1E99" w14:textId="77777777" w:rsidTr="00475F5D">
        <w:tblPrEx>
          <w:tblW w:w="9715" w:type="dxa"/>
          <w:tblLayout w:type="fixed"/>
          <w:tblLook w:val="04A0"/>
        </w:tblPrEx>
        <w:tc>
          <w:tcPr>
            <w:tcW w:w="2515" w:type="dxa"/>
            <w:shd w:val="clear" w:color="auto" w:fill="BFBFBF" w:themeFill="background1" w:themeFillShade="BF"/>
          </w:tcPr>
          <w:p w:rsidR="001F717D" w:rsidRPr="001446A9" w:rsidP="00E80F47" w14:paraId="7BC7FEF4" w14:textId="77777777">
            <w:pPr>
              <w:autoSpaceDE w:val="0"/>
              <w:autoSpaceDN w:val="0"/>
              <w:adjustRightInd w:val="0"/>
              <w:rPr>
                <w:b/>
                <w:bCs/>
                <w:color w:val="000000"/>
                <w:szCs w:val="24"/>
              </w:rPr>
            </w:pPr>
            <w:r w:rsidRPr="001446A9">
              <w:rPr>
                <w:b/>
                <w:bCs/>
                <w:color w:val="000000"/>
                <w:szCs w:val="24"/>
              </w:rPr>
              <w:t>TOTAL</w:t>
            </w:r>
          </w:p>
        </w:tc>
        <w:tc>
          <w:tcPr>
            <w:tcW w:w="1890" w:type="dxa"/>
            <w:shd w:val="clear" w:color="auto" w:fill="BFBFBF" w:themeFill="background1" w:themeFillShade="BF"/>
          </w:tcPr>
          <w:p w:rsidR="001F717D" w:rsidRPr="001446A9" w:rsidP="005B38FA" w14:paraId="428CCEC0" w14:textId="77777777">
            <w:pPr>
              <w:autoSpaceDE w:val="0"/>
              <w:autoSpaceDN w:val="0"/>
              <w:adjustRightInd w:val="0"/>
              <w:rPr>
                <w:b/>
                <w:bCs/>
                <w:szCs w:val="24"/>
              </w:rPr>
            </w:pPr>
          </w:p>
        </w:tc>
        <w:tc>
          <w:tcPr>
            <w:tcW w:w="1620" w:type="dxa"/>
            <w:shd w:val="clear" w:color="auto" w:fill="BFBFBF" w:themeFill="background1" w:themeFillShade="BF"/>
          </w:tcPr>
          <w:p w:rsidR="001F717D" w:rsidRPr="001446A9" w:rsidP="00230BEA" w14:paraId="2EE47C2F" w14:textId="0A4F997C">
            <w:pPr>
              <w:autoSpaceDE w:val="0"/>
              <w:autoSpaceDN w:val="0"/>
              <w:adjustRightInd w:val="0"/>
              <w:jc w:val="right"/>
              <w:rPr>
                <w:b/>
                <w:bCs/>
                <w:szCs w:val="24"/>
              </w:rPr>
            </w:pPr>
            <w:r>
              <w:rPr>
                <w:b/>
                <w:bCs/>
                <w:szCs w:val="24"/>
              </w:rPr>
              <w:t>135,982</w:t>
            </w:r>
          </w:p>
          <w:p w:rsidR="001F717D" w:rsidRPr="001446A9" w:rsidP="00B749D6" w14:paraId="0E7CE826" w14:textId="3AEA6488">
            <w:pPr>
              <w:autoSpaceDE w:val="0"/>
              <w:autoSpaceDN w:val="0"/>
              <w:adjustRightInd w:val="0"/>
              <w:jc w:val="right"/>
              <w:rPr>
                <w:b/>
                <w:bCs/>
                <w:szCs w:val="24"/>
              </w:rPr>
            </w:pPr>
          </w:p>
          <w:p w:rsidR="001F717D" w:rsidRPr="001446A9" w:rsidP="00B749D6" w14:paraId="68E2C1CF" w14:textId="77777777">
            <w:pPr>
              <w:autoSpaceDE w:val="0"/>
              <w:autoSpaceDN w:val="0"/>
              <w:adjustRightInd w:val="0"/>
              <w:jc w:val="right"/>
              <w:rPr>
                <w:b/>
                <w:bCs/>
                <w:szCs w:val="24"/>
              </w:rPr>
            </w:pPr>
          </w:p>
        </w:tc>
        <w:tc>
          <w:tcPr>
            <w:tcW w:w="2070" w:type="dxa"/>
            <w:shd w:val="clear" w:color="auto" w:fill="BFBFBF" w:themeFill="background1" w:themeFillShade="BF"/>
          </w:tcPr>
          <w:p w:rsidR="001F717D" w:rsidRPr="001446A9" w:rsidP="00B749D6" w14:paraId="5E321164" w14:textId="795BE718">
            <w:pPr>
              <w:autoSpaceDE w:val="0"/>
              <w:autoSpaceDN w:val="0"/>
              <w:adjustRightInd w:val="0"/>
              <w:jc w:val="right"/>
              <w:rPr>
                <w:b/>
                <w:bCs/>
                <w:szCs w:val="24"/>
              </w:rPr>
            </w:pPr>
          </w:p>
        </w:tc>
        <w:tc>
          <w:tcPr>
            <w:tcW w:w="1620" w:type="dxa"/>
            <w:shd w:val="clear" w:color="auto" w:fill="BFBFBF" w:themeFill="background1" w:themeFillShade="BF"/>
          </w:tcPr>
          <w:p w:rsidR="001F717D" w:rsidRPr="001446A9" w:rsidP="00747536" w14:paraId="7ADADD06" w14:textId="5A356067">
            <w:pPr>
              <w:autoSpaceDE w:val="0"/>
              <w:autoSpaceDN w:val="0"/>
              <w:adjustRightInd w:val="0"/>
              <w:jc w:val="right"/>
              <w:rPr>
                <w:b/>
                <w:bCs/>
                <w:szCs w:val="24"/>
              </w:rPr>
            </w:pPr>
            <w:r>
              <w:rPr>
                <w:b/>
                <w:bCs/>
                <w:szCs w:val="24"/>
              </w:rPr>
              <w:t>45,965</w:t>
            </w:r>
          </w:p>
        </w:tc>
      </w:tr>
    </w:tbl>
    <w:bookmarkEnd w:id="10"/>
    <w:p w:rsidR="009444C1" w:rsidRPr="00D3497A" w:rsidP="009444C1" w14:paraId="10E837AD" w14:textId="62EE0D60">
      <w:pPr>
        <w:keepNext/>
        <w:widowControl/>
        <w:autoSpaceDE w:val="0"/>
        <w:autoSpaceDN w:val="0"/>
        <w:adjustRightInd w:val="0"/>
        <w:rPr>
          <w:i/>
          <w:color w:val="000000"/>
          <w:szCs w:val="24"/>
        </w:rPr>
      </w:pPr>
      <w:r w:rsidRPr="00D3497A">
        <w:rPr>
          <w:i/>
          <w:color w:val="000000"/>
          <w:szCs w:val="24"/>
        </w:rPr>
        <w:t xml:space="preserve">Reports and other information collections not associated with </w:t>
      </w:r>
      <w:r w:rsidRPr="00D3497A">
        <w:rPr>
          <w:i/>
          <w:color w:val="000000"/>
          <w:szCs w:val="24"/>
        </w:rPr>
        <w:t>forms</w:t>
      </w:r>
    </w:p>
    <w:p w:rsidR="009444C1" w:rsidRPr="00D3497A" w:rsidP="009444C1" w14:paraId="37AC96D4" w14:textId="77777777">
      <w:pPr>
        <w:keepNext/>
        <w:widowControl/>
        <w:autoSpaceDE w:val="0"/>
        <w:autoSpaceDN w:val="0"/>
        <w:adjustRightInd w:val="0"/>
        <w:rPr>
          <w:color w:val="000000"/>
          <w:szCs w:val="24"/>
        </w:rPr>
      </w:pPr>
    </w:p>
    <w:p w:rsidR="00256452" w:rsidP="00ED404E" w14:paraId="06C3F139" w14:textId="709955C6">
      <w:pPr>
        <w:keepNext/>
        <w:widowControl/>
        <w:autoSpaceDE w:val="0"/>
        <w:autoSpaceDN w:val="0"/>
        <w:adjustRightInd w:val="0"/>
        <w:ind w:firstLine="720"/>
        <w:rPr>
          <w:color w:val="000000"/>
          <w:szCs w:val="24"/>
        </w:rPr>
      </w:pPr>
      <w:r w:rsidRPr="00D3497A">
        <w:rPr>
          <w:color w:val="000000"/>
          <w:szCs w:val="24"/>
        </w:rPr>
        <w:t xml:space="preserve">While the information collections under </w:t>
      </w:r>
      <w:r w:rsidRPr="00D3497A" w:rsidR="007E513A">
        <w:rPr>
          <w:color w:val="000000"/>
          <w:szCs w:val="24"/>
        </w:rPr>
        <w:t>this authority</w:t>
      </w:r>
      <w:r w:rsidRPr="00D3497A">
        <w:rPr>
          <w:color w:val="000000"/>
          <w:szCs w:val="24"/>
        </w:rPr>
        <w:t xml:space="preserve"> occur largely under required and voluntary forms, </w:t>
      </w:r>
      <w:r w:rsidRPr="00D3497A" w:rsidR="007E513A">
        <w:rPr>
          <w:color w:val="000000"/>
          <w:szCs w:val="24"/>
        </w:rPr>
        <w:t>some reports and information collections under this authority are not associated with forms</w:t>
      </w:r>
      <w:r w:rsidRPr="00D3497A">
        <w:rPr>
          <w:color w:val="000000"/>
          <w:szCs w:val="24"/>
        </w:rPr>
        <w:t xml:space="preserve">.  </w:t>
      </w:r>
      <w:r>
        <w:rPr>
          <w:color w:val="000000"/>
          <w:szCs w:val="24"/>
        </w:rPr>
        <w:t>These reports may be broken down into four primary categories:  basic reports</w:t>
      </w:r>
      <w:r w:rsidR="009F6ED6">
        <w:rPr>
          <w:color w:val="000000"/>
          <w:szCs w:val="24"/>
        </w:rPr>
        <w:t xml:space="preserve"> and information collections</w:t>
      </w:r>
      <w:r>
        <w:rPr>
          <w:color w:val="000000"/>
          <w:szCs w:val="24"/>
        </w:rPr>
        <w:t xml:space="preserve"> not associated with forms, complex general license reports, reports o</w:t>
      </w:r>
      <w:r w:rsidR="00BC29DB">
        <w:rPr>
          <w:color w:val="000000"/>
          <w:szCs w:val="24"/>
        </w:rPr>
        <w:t>f</w:t>
      </w:r>
      <w:r>
        <w:rPr>
          <w:color w:val="000000"/>
          <w:szCs w:val="24"/>
        </w:rPr>
        <w:t xml:space="preserve"> unblock</w:t>
      </w:r>
      <w:r w:rsidR="00244C6C">
        <w:rPr>
          <w:color w:val="000000"/>
          <w:szCs w:val="24"/>
        </w:rPr>
        <w:t>ed</w:t>
      </w:r>
      <w:r>
        <w:rPr>
          <w:color w:val="000000"/>
          <w:szCs w:val="24"/>
        </w:rPr>
        <w:t xml:space="preserve"> </w:t>
      </w:r>
      <w:r w:rsidR="00C2768E">
        <w:rPr>
          <w:color w:val="000000"/>
          <w:szCs w:val="24"/>
        </w:rPr>
        <w:t xml:space="preserve">or transferred </w:t>
      </w:r>
      <w:r w:rsidR="005D5BC7">
        <w:rPr>
          <w:color w:val="000000"/>
          <w:szCs w:val="24"/>
        </w:rPr>
        <w:t xml:space="preserve">blocked </w:t>
      </w:r>
      <w:r>
        <w:rPr>
          <w:color w:val="000000"/>
          <w:szCs w:val="24"/>
        </w:rPr>
        <w:t xml:space="preserve">property, and </w:t>
      </w:r>
      <w:r w:rsidR="00DB1E5F">
        <w:rPr>
          <w:color w:val="000000"/>
          <w:szCs w:val="24"/>
        </w:rPr>
        <w:t xml:space="preserve">other </w:t>
      </w:r>
      <w:r>
        <w:rPr>
          <w:color w:val="000000"/>
          <w:szCs w:val="24"/>
        </w:rPr>
        <w:t>reports</w:t>
      </w:r>
      <w:r w:rsidR="00431940">
        <w:rPr>
          <w:color w:val="000000"/>
          <w:szCs w:val="24"/>
        </w:rPr>
        <w:t xml:space="preserve"> and information collections</w:t>
      </w:r>
      <w:r>
        <w:rPr>
          <w:color w:val="000000"/>
          <w:szCs w:val="24"/>
        </w:rPr>
        <w:t>, as discussed further below.</w:t>
      </w:r>
    </w:p>
    <w:p w:rsidR="00256452" w:rsidP="00ED404E" w14:paraId="746AFA25" w14:textId="77777777">
      <w:pPr>
        <w:keepNext/>
        <w:widowControl/>
        <w:autoSpaceDE w:val="0"/>
        <w:autoSpaceDN w:val="0"/>
        <w:adjustRightInd w:val="0"/>
        <w:ind w:firstLine="720"/>
        <w:rPr>
          <w:color w:val="000000"/>
          <w:szCs w:val="24"/>
        </w:rPr>
      </w:pPr>
    </w:p>
    <w:p w:rsidR="009444C1" w:rsidRPr="00D3497A" w:rsidP="009444C1" w14:paraId="73231895" w14:textId="28029219">
      <w:pPr>
        <w:keepNext/>
        <w:widowControl/>
        <w:autoSpaceDE w:val="0"/>
        <w:autoSpaceDN w:val="0"/>
        <w:adjustRightInd w:val="0"/>
        <w:ind w:firstLine="720"/>
        <w:rPr>
          <w:color w:val="000000"/>
          <w:szCs w:val="24"/>
        </w:rPr>
      </w:pPr>
      <w:r w:rsidRPr="00D3497A">
        <w:rPr>
          <w:color w:val="000000"/>
          <w:szCs w:val="24"/>
        </w:rPr>
        <w:t>Please see the chart below for a breakdown of the estimated responses and hour burdens.</w:t>
      </w:r>
    </w:p>
    <w:p w:rsidR="009444C1" w:rsidRPr="00D3497A" w:rsidP="00025408" w14:paraId="2472F69B" w14:textId="77777777">
      <w:pPr>
        <w:widowControl/>
        <w:autoSpaceDE w:val="0"/>
        <w:autoSpaceDN w:val="0"/>
        <w:adjustRightInd w:val="0"/>
        <w:rPr>
          <w:color w:val="000000"/>
          <w:szCs w:val="24"/>
        </w:rPr>
      </w:pPr>
    </w:p>
    <w:tbl>
      <w:tblPr>
        <w:tblStyle w:val="TableGrid"/>
        <w:tblW w:w="8370" w:type="dxa"/>
        <w:tblInd w:w="490" w:type="dxa"/>
        <w:tblLayout w:type="fixed"/>
        <w:tblLook w:val="04A0"/>
      </w:tblPr>
      <w:tblGrid>
        <w:gridCol w:w="3240"/>
        <w:gridCol w:w="1620"/>
        <w:gridCol w:w="1890"/>
        <w:gridCol w:w="1620"/>
      </w:tblGrid>
      <w:tr w14:paraId="130147D6" w14:textId="77777777" w:rsidTr="00B96B03">
        <w:tblPrEx>
          <w:tblW w:w="8370" w:type="dxa"/>
          <w:tblInd w:w="490" w:type="dxa"/>
          <w:tblLayout w:type="fixed"/>
          <w:tblLook w:val="04A0"/>
        </w:tblPrEx>
        <w:tc>
          <w:tcPr>
            <w:tcW w:w="3240" w:type="dxa"/>
            <w:shd w:val="clear" w:color="auto" w:fill="BFBFBF" w:themeFill="background1" w:themeFillShade="BF"/>
          </w:tcPr>
          <w:p w:rsidR="009444C1" w:rsidRPr="00AC3BF5" w:rsidP="005B38FA" w14:paraId="696B5021" w14:textId="74B0D697">
            <w:pPr>
              <w:keepNext/>
              <w:keepLines/>
              <w:widowControl/>
              <w:autoSpaceDE w:val="0"/>
              <w:autoSpaceDN w:val="0"/>
              <w:adjustRightInd w:val="0"/>
              <w:rPr>
                <w:color w:val="000000"/>
                <w:szCs w:val="24"/>
              </w:rPr>
            </w:pPr>
            <w:r w:rsidRPr="00AC3BF5">
              <w:rPr>
                <w:color w:val="000000"/>
                <w:szCs w:val="24"/>
              </w:rPr>
              <w:t>REPORT</w:t>
            </w:r>
            <w:r w:rsidRPr="00AC3BF5" w:rsidR="007E513A">
              <w:rPr>
                <w:color w:val="000000"/>
                <w:szCs w:val="24"/>
              </w:rPr>
              <w:t xml:space="preserve"> OR INFORMATION COLLECTION</w:t>
            </w:r>
          </w:p>
        </w:tc>
        <w:tc>
          <w:tcPr>
            <w:tcW w:w="1620" w:type="dxa"/>
            <w:shd w:val="clear" w:color="auto" w:fill="BFBFBF" w:themeFill="background1" w:themeFillShade="BF"/>
          </w:tcPr>
          <w:p w:rsidR="009444C1" w:rsidRPr="00AC3BF5" w:rsidP="005B38FA" w14:paraId="54EDE831" w14:textId="7B3F3D2B">
            <w:pPr>
              <w:widowControl/>
              <w:autoSpaceDE w:val="0"/>
              <w:autoSpaceDN w:val="0"/>
              <w:adjustRightInd w:val="0"/>
              <w:rPr>
                <w:color w:val="000000"/>
                <w:szCs w:val="24"/>
              </w:rPr>
            </w:pPr>
            <w:r w:rsidRPr="00AC3BF5">
              <w:rPr>
                <w:color w:val="000000"/>
                <w:szCs w:val="24"/>
              </w:rPr>
              <w:t xml:space="preserve">ESTIMATED NUMBER OF ANNUAL </w:t>
            </w:r>
            <w:r w:rsidRPr="00AC3BF5">
              <w:rPr>
                <w:color w:val="000000"/>
                <w:szCs w:val="24"/>
              </w:rPr>
              <w:t>RESPONSES</w:t>
            </w:r>
          </w:p>
        </w:tc>
        <w:tc>
          <w:tcPr>
            <w:tcW w:w="1890" w:type="dxa"/>
            <w:shd w:val="clear" w:color="auto" w:fill="BFBFBF" w:themeFill="background1" w:themeFillShade="BF"/>
          </w:tcPr>
          <w:p w:rsidR="009444C1" w:rsidRPr="00AC3BF5" w:rsidP="005B38FA" w14:paraId="45F17059" w14:textId="77777777">
            <w:pPr>
              <w:widowControl/>
              <w:autoSpaceDE w:val="0"/>
              <w:autoSpaceDN w:val="0"/>
              <w:adjustRightInd w:val="0"/>
              <w:rPr>
                <w:color w:val="000000"/>
                <w:szCs w:val="24"/>
              </w:rPr>
            </w:pPr>
            <w:r w:rsidRPr="00AC3BF5">
              <w:rPr>
                <w:color w:val="000000"/>
                <w:szCs w:val="24"/>
              </w:rPr>
              <w:t>ESTIMATED TIME</w:t>
            </w:r>
          </w:p>
          <w:p w:rsidR="009444C1" w:rsidRPr="00AC3BF5" w:rsidP="005B38FA" w14:paraId="5A6FEA49" w14:textId="2853792A">
            <w:pPr>
              <w:widowControl/>
              <w:autoSpaceDE w:val="0"/>
              <w:autoSpaceDN w:val="0"/>
              <w:adjustRightInd w:val="0"/>
              <w:rPr>
                <w:color w:val="000000"/>
                <w:szCs w:val="24"/>
              </w:rPr>
            </w:pPr>
            <w:r w:rsidRPr="00AC3BF5">
              <w:rPr>
                <w:color w:val="000000"/>
                <w:szCs w:val="24"/>
              </w:rPr>
              <w:t xml:space="preserve">(hours per </w:t>
            </w:r>
            <w:r w:rsidRPr="00AC3BF5" w:rsidR="007E513A">
              <w:rPr>
                <w:color w:val="000000"/>
                <w:szCs w:val="24"/>
              </w:rPr>
              <w:t>submission</w:t>
            </w:r>
            <w:r w:rsidRPr="00AC3BF5">
              <w:rPr>
                <w:color w:val="000000"/>
                <w:szCs w:val="24"/>
              </w:rPr>
              <w:t>)</w:t>
            </w:r>
          </w:p>
        </w:tc>
        <w:tc>
          <w:tcPr>
            <w:tcW w:w="1620" w:type="dxa"/>
            <w:shd w:val="clear" w:color="auto" w:fill="BFBFBF" w:themeFill="background1" w:themeFillShade="BF"/>
          </w:tcPr>
          <w:p w:rsidR="009444C1" w:rsidRPr="00AC3BF5" w:rsidP="005B38FA" w14:paraId="127BD833" w14:textId="255BF828">
            <w:pPr>
              <w:widowControl/>
              <w:autoSpaceDE w:val="0"/>
              <w:autoSpaceDN w:val="0"/>
              <w:adjustRightInd w:val="0"/>
              <w:rPr>
                <w:color w:val="000000"/>
                <w:szCs w:val="24"/>
              </w:rPr>
            </w:pPr>
            <w:r w:rsidRPr="00AC3BF5">
              <w:rPr>
                <w:color w:val="000000"/>
                <w:szCs w:val="24"/>
              </w:rPr>
              <w:t>ESTIMATED TOTAL BURDEN</w:t>
            </w:r>
          </w:p>
          <w:p w:rsidR="009444C1" w:rsidRPr="00AC3BF5" w:rsidP="005B38FA" w14:paraId="3421E2A9" w14:textId="77777777">
            <w:pPr>
              <w:widowControl/>
              <w:autoSpaceDE w:val="0"/>
              <w:autoSpaceDN w:val="0"/>
              <w:adjustRightInd w:val="0"/>
              <w:rPr>
                <w:color w:val="000000"/>
                <w:szCs w:val="24"/>
              </w:rPr>
            </w:pPr>
            <w:r w:rsidRPr="00AC3BF5">
              <w:rPr>
                <w:color w:val="000000"/>
                <w:szCs w:val="24"/>
              </w:rPr>
              <w:t>(hours)</w:t>
            </w:r>
          </w:p>
        </w:tc>
      </w:tr>
      <w:tr w14:paraId="4FD50ECD" w14:textId="77777777" w:rsidTr="00B96B03">
        <w:tblPrEx>
          <w:tblW w:w="8370" w:type="dxa"/>
          <w:tblInd w:w="490" w:type="dxa"/>
          <w:tblLayout w:type="fixed"/>
          <w:tblLook w:val="04A0"/>
        </w:tblPrEx>
        <w:tc>
          <w:tcPr>
            <w:tcW w:w="3240" w:type="dxa"/>
          </w:tcPr>
          <w:p w:rsidR="009444C1" w:rsidRPr="00AC3BF5" w:rsidP="005B38FA" w14:paraId="332D996F" w14:textId="5E710D02">
            <w:pPr>
              <w:keepNext/>
              <w:keepLines/>
              <w:widowControl/>
              <w:autoSpaceDE w:val="0"/>
              <w:autoSpaceDN w:val="0"/>
              <w:adjustRightInd w:val="0"/>
              <w:rPr>
                <w:color w:val="000000"/>
                <w:szCs w:val="24"/>
              </w:rPr>
            </w:pPr>
            <w:r w:rsidRPr="00AC3BF5">
              <w:rPr>
                <w:color w:val="000000"/>
                <w:szCs w:val="24"/>
              </w:rPr>
              <w:t xml:space="preserve">Basic </w:t>
            </w:r>
            <w:r w:rsidRPr="00AC3BF5">
              <w:rPr>
                <w:color w:val="000000"/>
                <w:szCs w:val="24"/>
              </w:rPr>
              <w:t>reports</w:t>
            </w:r>
            <w:r w:rsidR="009F6ED6">
              <w:rPr>
                <w:color w:val="000000"/>
                <w:szCs w:val="24"/>
              </w:rPr>
              <w:t xml:space="preserve"> </w:t>
            </w:r>
            <w:r w:rsidR="00D00E91">
              <w:rPr>
                <w:color w:val="000000"/>
                <w:szCs w:val="24"/>
              </w:rPr>
              <w:t>or</w:t>
            </w:r>
            <w:r w:rsidR="009F6ED6">
              <w:rPr>
                <w:color w:val="000000"/>
                <w:szCs w:val="24"/>
              </w:rPr>
              <w:t xml:space="preserve"> information collections</w:t>
            </w:r>
            <w:r w:rsidRPr="00AC3BF5" w:rsidR="00916F0E">
              <w:rPr>
                <w:color w:val="000000"/>
                <w:szCs w:val="24"/>
              </w:rPr>
              <w:t xml:space="preserve"> not associated with forms</w:t>
            </w:r>
          </w:p>
        </w:tc>
        <w:tc>
          <w:tcPr>
            <w:tcW w:w="1620" w:type="dxa"/>
          </w:tcPr>
          <w:p w:rsidR="00C316A3" w:rsidRPr="00AC3BF5" w:rsidP="00B749D6" w14:paraId="1970109C" w14:textId="0E9E5F01">
            <w:pPr>
              <w:widowControl/>
              <w:autoSpaceDE w:val="0"/>
              <w:autoSpaceDN w:val="0"/>
              <w:adjustRightInd w:val="0"/>
              <w:jc w:val="right"/>
              <w:rPr>
                <w:color w:val="000000"/>
                <w:szCs w:val="24"/>
              </w:rPr>
            </w:pPr>
            <w:r w:rsidRPr="00AC3BF5">
              <w:rPr>
                <w:color w:val="000000"/>
                <w:szCs w:val="24"/>
              </w:rPr>
              <w:t>382</w:t>
            </w:r>
          </w:p>
          <w:p w:rsidR="000B04AF" w:rsidRPr="00AC3BF5" w:rsidP="00B749D6" w14:paraId="45FBFFEE" w14:textId="5F08C12F">
            <w:pPr>
              <w:widowControl/>
              <w:autoSpaceDE w:val="0"/>
              <w:autoSpaceDN w:val="0"/>
              <w:adjustRightInd w:val="0"/>
              <w:jc w:val="right"/>
              <w:rPr>
                <w:color w:val="000000" w:themeColor="text1"/>
                <w:szCs w:val="24"/>
              </w:rPr>
            </w:pPr>
          </w:p>
          <w:p w:rsidR="009444C1" w:rsidRPr="005B38FA" w:rsidP="00B749D6" w14:paraId="7764161B" w14:textId="45273713">
            <w:pPr>
              <w:widowControl/>
              <w:autoSpaceDE w:val="0"/>
              <w:autoSpaceDN w:val="0"/>
              <w:adjustRightInd w:val="0"/>
              <w:jc w:val="right"/>
              <w:rPr>
                <w:color w:val="000000" w:themeColor="text1"/>
              </w:rPr>
            </w:pPr>
          </w:p>
        </w:tc>
        <w:tc>
          <w:tcPr>
            <w:tcW w:w="1890" w:type="dxa"/>
          </w:tcPr>
          <w:p w:rsidR="009444C1" w:rsidRPr="00AC3BF5" w:rsidP="00B749D6" w14:paraId="55B10165" w14:textId="2D9A8BCE">
            <w:pPr>
              <w:widowControl/>
              <w:autoSpaceDE w:val="0"/>
              <w:autoSpaceDN w:val="0"/>
              <w:adjustRightInd w:val="0"/>
              <w:jc w:val="right"/>
              <w:rPr>
                <w:color w:val="000000"/>
                <w:szCs w:val="24"/>
              </w:rPr>
            </w:pPr>
            <w:r w:rsidRPr="00AC3BF5">
              <w:rPr>
                <w:color w:val="000000"/>
                <w:szCs w:val="24"/>
              </w:rPr>
              <w:t>1</w:t>
            </w:r>
            <w:r w:rsidRPr="00AC3BF5" w:rsidR="00D23321">
              <w:rPr>
                <w:color w:val="000000"/>
                <w:szCs w:val="24"/>
              </w:rPr>
              <w:t>.0</w:t>
            </w:r>
          </w:p>
        </w:tc>
        <w:tc>
          <w:tcPr>
            <w:tcW w:w="1620" w:type="dxa"/>
          </w:tcPr>
          <w:p w:rsidR="00C316A3" w:rsidRPr="00AC3BF5" w:rsidP="00B749D6" w14:paraId="1B299CDD" w14:textId="6DCC1860">
            <w:pPr>
              <w:widowControl/>
              <w:autoSpaceDE w:val="0"/>
              <w:autoSpaceDN w:val="0"/>
              <w:adjustRightInd w:val="0"/>
              <w:jc w:val="right"/>
              <w:rPr>
                <w:color w:val="000000"/>
                <w:szCs w:val="24"/>
              </w:rPr>
            </w:pPr>
            <w:r w:rsidRPr="00AC3BF5">
              <w:rPr>
                <w:color w:val="000000"/>
                <w:szCs w:val="24"/>
              </w:rPr>
              <w:t>382</w:t>
            </w:r>
          </w:p>
          <w:p w:rsidR="003B13F6" w:rsidRPr="00AC3BF5" w:rsidP="00B749D6" w14:paraId="3728021A" w14:textId="0DF14F55">
            <w:pPr>
              <w:widowControl/>
              <w:autoSpaceDE w:val="0"/>
              <w:autoSpaceDN w:val="0"/>
              <w:adjustRightInd w:val="0"/>
              <w:jc w:val="right"/>
              <w:rPr>
                <w:color w:val="000000"/>
                <w:szCs w:val="24"/>
              </w:rPr>
            </w:pPr>
          </w:p>
          <w:p w:rsidR="009443B1" w:rsidRPr="00AC3BF5" w:rsidP="00B749D6" w14:paraId="43055BD8" w14:textId="2319C5A0">
            <w:pPr>
              <w:widowControl/>
              <w:autoSpaceDE w:val="0"/>
              <w:autoSpaceDN w:val="0"/>
              <w:adjustRightInd w:val="0"/>
              <w:jc w:val="right"/>
              <w:rPr>
                <w:color w:val="000000"/>
                <w:szCs w:val="24"/>
              </w:rPr>
            </w:pPr>
          </w:p>
          <w:p w:rsidR="009444C1" w:rsidRPr="00AC3BF5" w:rsidP="00B749D6" w14:paraId="028F55A3" w14:textId="393B211C">
            <w:pPr>
              <w:widowControl/>
              <w:autoSpaceDE w:val="0"/>
              <w:autoSpaceDN w:val="0"/>
              <w:adjustRightInd w:val="0"/>
              <w:jc w:val="right"/>
              <w:rPr>
                <w:color w:val="000000"/>
                <w:szCs w:val="24"/>
              </w:rPr>
            </w:pPr>
          </w:p>
        </w:tc>
      </w:tr>
      <w:tr w14:paraId="3C866CBF" w14:textId="77777777" w:rsidTr="00B96B03">
        <w:tblPrEx>
          <w:tblW w:w="8370" w:type="dxa"/>
          <w:tblInd w:w="490" w:type="dxa"/>
          <w:tblLayout w:type="fixed"/>
          <w:tblLook w:val="04A0"/>
        </w:tblPrEx>
        <w:tc>
          <w:tcPr>
            <w:tcW w:w="3240" w:type="dxa"/>
          </w:tcPr>
          <w:p w:rsidR="009444C1" w:rsidRPr="00AC3BF5" w:rsidP="005B38FA" w14:paraId="3BA5BE58" w14:textId="77777777">
            <w:pPr>
              <w:keepNext/>
              <w:keepLines/>
              <w:widowControl/>
              <w:autoSpaceDE w:val="0"/>
              <w:autoSpaceDN w:val="0"/>
              <w:adjustRightInd w:val="0"/>
              <w:rPr>
                <w:color w:val="000000"/>
                <w:szCs w:val="24"/>
              </w:rPr>
            </w:pPr>
            <w:r w:rsidRPr="00AC3BF5">
              <w:rPr>
                <w:color w:val="000000"/>
                <w:szCs w:val="24"/>
              </w:rPr>
              <w:t>Complex general license reports</w:t>
            </w:r>
          </w:p>
        </w:tc>
        <w:tc>
          <w:tcPr>
            <w:tcW w:w="1620" w:type="dxa"/>
          </w:tcPr>
          <w:p w:rsidR="009444C1" w:rsidRPr="00AC3BF5" w:rsidP="00B749D6" w14:paraId="608407B7" w14:textId="59D8AB7F">
            <w:pPr>
              <w:widowControl/>
              <w:autoSpaceDE w:val="0"/>
              <w:autoSpaceDN w:val="0"/>
              <w:adjustRightInd w:val="0"/>
              <w:jc w:val="right"/>
              <w:rPr>
                <w:color w:val="000000"/>
                <w:szCs w:val="24"/>
              </w:rPr>
            </w:pPr>
            <w:r w:rsidRPr="00AC3BF5">
              <w:rPr>
                <w:color w:val="000000"/>
                <w:szCs w:val="24"/>
              </w:rPr>
              <w:t>20</w:t>
            </w:r>
          </w:p>
        </w:tc>
        <w:tc>
          <w:tcPr>
            <w:tcW w:w="1890" w:type="dxa"/>
          </w:tcPr>
          <w:p w:rsidR="009444C1" w:rsidRPr="00AC3BF5" w:rsidP="00B749D6" w14:paraId="4428D7D7" w14:textId="0F9D0412">
            <w:pPr>
              <w:widowControl/>
              <w:autoSpaceDE w:val="0"/>
              <w:autoSpaceDN w:val="0"/>
              <w:adjustRightInd w:val="0"/>
              <w:jc w:val="right"/>
              <w:rPr>
                <w:color w:val="000000"/>
                <w:szCs w:val="24"/>
              </w:rPr>
            </w:pPr>
            <w:r w:rsidRPr="00AC3BF5">
              <w:rPr>
                <w:color w:val="000000"/>
                <w:szCs w:val="24"/>
              </w:rPr>
              <w:t>5</w:t>
            </w:r>
            <w:r w:rsidRPr="00AC3BF5" w:rsidR="00D23321">
              <w:rPr>
                <w:color w:val="000000"/>
                <w:szCs w:val="24"/>
              </w:rPr>
              <w:t>.0</w:t>
            </w:r>
          </w:p>
        </w:tc>
        <w:tc>
          <w:tcPr>
            <w:tcW w:w="1620" w:type="dxa"/>
          </w:tcPr>
          <w:p w:rsidR="009444C1" w:rsidRPr="00AC3BF5" w:rsidP="00B749D6" w14:paraId="6DED1D35" w14:textId="7B4CA6E8">
            <w:pPr>
              <w:widowControl/>
              <w:autoSpaceDE w:val="0"/>
              <w:autoSpaceDN w:val="0"/>
              <w:adjustRightInd w:val="0"/>
              <w:jc w:val="right"/>
              <w:rPr>
                <w:color w:val="000000"/>
                <w:szCs w:val="24"/>
              </w:rPr>
            </w:pPr>
            <w:r w:rsidRPr="00AC3BF5">
              <w:rPr>
                <w:color w:val="000000"/>
                <w:szCs w:val="24"/>
              </w:rPr>
              <w:t>100</w:t>
            </w:r>
          </w:p>
        </w:tc>
      </w:tr>
      <w:tr w14:paraId="23E0B3DB" w14:textId="77777777" w:rsidTr="00B96B03">
        <w:tblPrEx>
          <w:tblW w:w="8370" w:type="dxa"/>
          <w:tblInd w:w="490" w:type="dxa"/>
          <w:tblLayout w:type="fixed"/>
          <w:tblLook w:val="04A0"/>
        </w:tblPrEx>
        <w:tc>
          <w:tcPr>
            <w:tcW w:w="3240" w:type="dxa"/>
            <w:shd w:val="clear" w:color="auto" w:fill="auto"/>
          </w:tcPr>
          <w:p w:rsidR="009444C1" w:rsidRPr="00AC3BF5" w:rsidP="005B38FA" w14:paraId="25AE1B4C" w14:textId="56AFFD81">
            <w:pPr>
              <w:keepNext/>
              <w:keepLines/>
              <w:widowControl/>
              <w:autoSpaceDE w:val="0"/>
              <w:autoSpaceDN w:val="0"/>
              <w:adjustRightInd w:val="0"/>
              <w:rPr>
                <w:color w:val="000000"/>
                <w:szCs w:val="24"/>
              </w:rPr>
            </w:pPr>
            <w:r w:rsidRPr="00AC3BF5">
              <w:rPr>
                <w:color w:val="000000"/>
                <w:szCs w:val="24"/>
              </w:rPr>
              <w:t>Reports o</w:t>
            </w:r>
            <w:r w:rsidR="00973ECC">
              <w:rPr>
                <w:color w:val="000000"/>
                <w:szCs w:val="24"/>
              </w:rPr>
              <w:t>f</w:t>
            </w:r>
            <w:r w:rsidRPr="00AC3BF5">
              <w:rPr>
                <w:color w:val="000000"/>
                <w:szCs w:val="24"/>
              </w:rPr>
              <w:t xml:space="preserve"> unblock</w:t>
            </w:r>
            <w:r w:rsidR="00244C6C">
              <w:rPr>
                <w:color w:val="000000"/>
                <w:szCs w:val="24"/>
              </w:rPr>
              <w:t>ed</w:t>
            </w:r>
            <w:r w:rsidR="00C008F4">
              <w:rPr>
                <w:color w:val="000000"/>
                <w:szCs w:val="24"/>
              </w:rPr>
              <w:t xml:space="preserve"> or transferred</w:t>
            </w:r>
            <w:r w:rsidR="005D5BC7">
              <w:rPr>
                <w:color w:val="000000"/>
                <w:szCs w:val="24"/>
              </w:rPr>
              <w:t xml:space="preserve"> blocked</w:t>
            </w:r>
            <w:r w:rsidRPr="00AC3BF5">
              <w:rPr>
                <w:color w:val="000000"/>
                <w:szCs w:val="24"/>
              </w:rPr>
              <w:t xml:space="preserve"> property</w:t>
            </w:r>
          </w:p>
        </w:tc>
        <w:tc>
          <w:tcPr>
            <w:tcW w:w="1620" w:type="dxa"/>
            <w:shd w:val="clear" w:color="auto" w:fill="auto"/>
          </w:tcPr>
          <w:p w:rsidR="000B04AF" w:rsidRPr="00AC3BF5" w:rsidP="00B749D6" w14:paraId="44825264" w14:textId="676F51FB">
            <w:pPr>
              <w:widowControl/>
              <w:autoSpaceDE w:val="0"/>
              <w:autoSpaceDN w:val="0"/>
              <w:adjustRightInd w:val="0"/>
              <w:jc w:val="right"/>
              <w:rPr>
                <w:color w:val="000000"/>
                <w:szCs w:val="24"/>
              </w:rPr>
            </w:pPr>
            <w:r w:rsidRPr="00AC3BF5">
              <w:rPr>
                <w:color w:val="000000"/>
                <w:szCs w:val="24"/>
              </w:rPr>
              <w:t>700</w:t>
            </w:r>
          </w:p>
          <w:p w:rsidR="009444C1" w:rsidRPr="00AC3BF5" w:rsidP="00B749D6" w14:paraId="235A0748" w14:textId="0C78A20E">
            <w:pPr>
              <w:widowControl/>
              <w:autoSpaceDE w:val="0"/>
              <w:autoSpaceDN w:val="0"/>
              <w:adjustRightInd w:val="0"/>
              <w:jc w:val="right"/>
              <w:rPr>
                <w:color w:val="000000"/>
                <w:szCs w:val="24"/>
              </w:rPr>
            </w:pPr>
          </w:p>
        </w:tc>
        <w:tc>
          <w:tcPr>
            <w:tcW w:w="1890" w:type="dxa"/>
            <w:shd w:val="clear" w:color="auto" w:fill="auto"/>
          </w:tcPr>
          <w:p w:rsidR="009444C1" w:rsidRPr="00AC3BF5" w:rsidP="00B749D6" w14:paraId="4FD6125F" w14:textId="3BC6D1DD">
            <w:pPr>
              <w:widowControl/>
              <w:autoSpaceDE w:val="0"/>
              <w:autoSpaceDN w:val="0"/>
              <w:adjustRightInd w:val="0"/>
              <w:jc w:val="right"/>
              <w:rPr>
                <w:color w:val="000000"/>
                <w:szCs w:val="24"/>
              </w:rPr>
            </w:pPr>
            <w:r w:rsidRPr="00AC3BF5">
              <w:rPr>
                <w:color w:val="000000"/>
                <w:szCs w:val="24"/>
              </w:rPr>
              <w:t>0</w:t>
            </w:r>
            <w:r w:rsidRPr="00AC3BF5" w:rsidR="00916F0E">
              <w:rPr>
                <w:color w:val="000000"/>
                <w:szCs w:val="24"/>
              </w:rPr>
              <w:t>.5</w:t>
            </w:r>
          </w:p>
        </w:tc>
        <w:tc>
          <w:tcPr>
            <w:tcW w:w="1620" w:type="dxa"/>
            <w:shd w:val="clear" w:color="auto" w:fill="auto"/>
          </w:tcPr>
          <w:p w:rsidR="002B168D" w:rsidRPr="00AC3BF5" w:rsidP="00B749D6" w14:paraId="166B6186" w14:textId="34A907D7">
            <w:pPr>
              <w:widowControl/>
              <w:autoSpaceDE w:val="0"/>
              <w:autoSpaceDN w:val="0"/>
              <w:adjustRightInd w:val="0"/>
              <w:jc w:val="right"/>
              <w:rPr>
                <w:color w:val="000000"/>
                <w:szCs w:val="24"/>
              </w:rPr>
            </w:pPr>
            <w:r w:rsidRPr="00AC3BF5">
              <w:rPr>
                <w:color w:val="000000"/>
                <w:szCs w:val="24"/>
              </w:rPr>
              <w:t>3</w:t>
            </w:r>
            <w:r w:rsidRPr="00AC3BF5">
              <w:rPr>
                <w:color w:val="000000"/>
                <w:szCs w:val="24"/>
              </w:rPr>
              <w:t>50</w:t>
            </w:r>
          </w:p>
          <w:p w:rsidR="003B13F6" w:rsidRPr="00AC3BF5" w:rsidP="00B749D6" w14:paraId="01EE4461" w14:textId="5CB3B61C">
            <w:pPr>
              <w:widowControl/>
              <w:autoSpaceDE w:val="0"/>
              <w:autoSpaceDN w:val="0"/>
              <w:adjustRightInd w:val="0"/>
              <w:jc w:val="right"/>
              <w:rPr>
                <w:color w:val="000000"/>
                <w:szCs w:val="24"/>
              </w:rPr>
            </w:pPr>
          </w:p>
          <w:p w:rsidR="009444C1" w:rsidRPr="00AC3BF5" w:rsidP="00B749D6" w14:paraId="628BAFB6" w14:textId="7D7D1DCE">
            <w:pPr>
              <w:widowControl/>
              <w:autoSpaceDE w:val="0"/>
              <w:autoSpaceDN w:val="0"/>
              <w:adjustRightInd w:val="0"/>
              <w:jc w:val="right"/>
              <w:rPr>
                <w:color w:val="000000"/>
                <w:szCs w:val="24"/>
              </w:rPr>
            </w:pPr>
          </w:p>
        </w:tc>
      </w:tr>
      <w:tr w14:paraId="42651A97" w14:textId="77777777" w:rsidTr="00B96B03">
        <w:tblPrEx>
          <w:tblW w:w="8370" w:type="dxa"/>
          <w:tblInd w:w="490" w:type="dxa"/>
          <w:tblLayout w:type="fixed"/>
          <w:tblLook w:val="04A0"/>
        </w:tblPrEx>
        <w:tc>
          <w:tcPr>
            <w:tcW w:w="3240" w:type="dxa"/>
          </w:tcPr>
          <w:p w:rsidR="009444C1" w:rsidRPr="00AC3BF5" w:rsidP="00AC3BF5" w14:paraId="7E60B11F" w14:textId="018E3AC4">
            <w:pPr>
              <w:widowControl/>
              <w:autoSpaceDE w:val="0"/>
              <w:autoSpaceDN w:val="0"/>
              <w:adjustRightInd w:val="0"/>
              <w:rPr>
                <w:color w:val="000000"/>
                <w:szCs w:val="24"/>
              </w:rPr>
            </w:pPr>
            <w:r w:rsidRPr="00AC3BF5">
              <w:rPr>
                <w:color w:val="000000"/>
                <w:szCs w:val="24"/>
              </w:rPr>
              <w:t>Other reports</w:t>
            </w:r>
            <w:r w:rsidRPr="00AC3BF5" w:rsidR="00C27E0A">
              <w:rPr>
                <w:color w:val="000000"/>
                <w:szCs w:val="24"/>
              </w:rPr>
              <w:t xml:space="preserve"> </w:t>
            </w:r>
          </w:p>
        </w:tc>
        <w:tc>
          <w:tcPr>
            <w:tcW w:w="1620" w:type="dxa"/>
          </w:tcPr>
          <w:p w:rsidR="00EE6F51" w:rsidRPr="00AC3BF5" w:rsidP="00B749D6" w14:paraId="67AD39FA" w14:textId="15D216AA">
            <w:pPr>
              <w:widowControl/>
              <w:autoSpaceDE w:val="0"/>
              <w:autoSpaceDN w:val="0"/>
              <w:adjustRightInd w:val="0"/>
              <w:jc w:val="right"/>
              <w:rPr>
                <w:color w:val="000000"/>
                <w:szCs w:val="24"/>
              </w:rPr>
            </w:pPr>
            <w:r>
              <w:rPr>
                <w:color w:val="000000"/>
                <w:szCs w:val="24"/>
              </w:rPr>
              <w:t>2</w:t>
            </w:r>
          </w:p>
          <w:p w:rsidR="009444C1" w:rsidRPr="00AC3BF5" w:rsidP="00B749D6" w14:paraId="5E77E6EC" w14:textId="755E30AD">
            <w:pPr>
              <w:widowControl/>
              <w:autoSpaceDE w:val="0"/>
              <w:autoSpaceDN w:val="0"/>
              <w:adjustRightInd w:val="0"/>
              <w:jc w:val="right"/>
              <w:rPr>
                <w:color w:val="000000"/>
                <w:szCs w:val="24"/>
              </w:rPr>
            </w:pPr>
          </w:p>
        </w:tc>
        <w:tc>
          <w:tcPr>
            <w:tcW w:w="1890" w:type="dxa"/>
          </w:tcPr>
          <w:p w:rsidR="009444C1" w:rsidRPr="00AC3BF5" w:rsidP="00B749D6" w14:paraId="38E2E4E5" w14:textId="2968D3FA">
            <w:pPr>
              <w:widowControl/>
              <w:autoSpaceDE w:val="0"/>
              <w:autoSpaceDN w:val="0"/>
              <w:adjustRightInd w:val="0"/>
              <w:jc w:val="right"/>
              <w:rPr>
                <w:color w:val="000000"/>
                <w:szCs w:val="24"/>
              </w:rPr>
            </w:pPr>
            <w:r>
              <w:rPr>
                <w:color w:val="000000"/>
                <w:szCs w:val="24"/>
              </w:rPr>
              <w:t>0.5</w:t>
            </w:r>
          </w:p>
        </w:tc>
        <w:tc>
          <w:tcPr>
            <w:tcW w:w="1620" w:type="dxa"/>
          </w:tcPr>
          <w:p w:rsidR="007E2A89" w:rsidRPr="00AC3BF5" w:rsidP="00B749D6" w14:paraId="4E681A2B" w14:textId="7D5F4290">
            <w:pPr>
              <w:widowControl/>
              <w:autoSpaceDE w:val="0"/>
              <w:autoSpaceDN w:val="0"/>
              <w:adjustRightInd w:val="0"/>
              <w:jc w:val="right"/>
              <w:rPr>
                <w:color w:val="000000"/>
                <w:szCs w:val="24"/>
              </w:rPr>
            </w:pPr>
            <w:r>
              <w:rPr>
                <w:color w:val="000000"/>
                <w:szCs w:val="24"/>
              </w:rPr>
              <w:t>1</w:t>
            </w:r>
          </w:p>
          <w:p w:rsidR="009444C1" w:rsidRPr="00AC3BF5" w:rsidP="00B749D6" w14:paraId="7373F403" w14:textId="1BDA2794">
            <w:pPr>
              <w:widowControl/>
              <w:autoSpaceDE w:val="0"/>
              <w:autoSpaceDN w:val="0"/>
              <w:adjustRightInd w:val="0"/>
              <w:jc w:val="right"/>
              <w:rPr>
                <w:color w:val="000000"/>
                <w:szCs w:val="24"/>
              </w:rPr>
            </w:pPr>
          </w:p>
        </w:tc>
      </w:tr>
      <w:tr w14:paraId="671EAD29" w14:textId="77777777" w:rsidTr="00B96B03">
        <w:tblPrEx>
          <w:tblW w:w="8370" w:type="dxa"/>
          <w:tblInd w:w="490" w:type="dxa"/>
          <w:tblLayout w:type="fixed"/>
          <w:tblLook w:val="04A0"/>
        </w:tblPrEx>
        <w:tc>
          <w:tcPr>
            <w:tcW w:w="3240" w:type="dxa"/>
          </w:tcPr>
          <w:p w:rsidR="005E3836" w:rsidRPr="00AC3BF5" w:rsidP="005E3836" w14:paraId="1BCE2C46" w14:textId="3CBBF65F">
            <w:pPr>
              <w:widowControl/>
              <w:autoSpaceDE w:val="0"/>
              <w:autoSpaceDN w:val="0"/>
              <w:adjustRightInd w:val="0"/>
              <w:rPr>
                <w:color w:val="000000"/>
                <w:szCs w:val="24"/>
              </w:rPr>
            </w:pPr>
            <w:r>
              <w:rPr>
                <w:color w:val="000000"/>
                <w:szCs w:val="24"/>
              </w:rPr>
              <w:t>Certifications associated with Cuba</w:t>
            </w:r>
            <w:r w:rsidR="00E5097F">
              <w:rPr>
                <w:color w:val="000000"/>
                <w:szCs w:val="24"/>
              </w:rPr>
              <w:t xml:space="preserve"> remittances </w:t>
            </w:r>
          </w:p>
        </w:tc>
        <w:tc>
          <w:tcPr>
            <w:tcW w:w="1620" w:type="dxa"/>
          </w:tcPr>
          <w:p w:rsidR="005E3836" w:rsidRPr="00AC3BF5" w:rsidP="005E3836" w14:paraId="4F853333" w14:textId="3534FD5F">
            <w:pPr>
              <w:widowControl/>
              <w:autoSpaceDE w:val="0"/>
              <w:autoSpaceDN w:val="0"/>
              <w:adjustRightInd w:val="0"/>
              <w:jc w:val="right"/>
              <w:rPr>
                <w:color w:val="000000"/>
                <w:szCs w:val="24"/>
              </w:rPr>
            </w:pPr>
            <w:r>
              <w:rPr>
                <w:color w:val="000000"/>
                <w:szCs w:val="24"/>
              </w:rPr>
              <w:t>1,800,000</w:t>
            </w:r>
          </w:p>
        </w:tc>
        <w:tc>
          <w:tcPr>
            <w:tcW w:w="1890" w:type="dxa"/>
          </w:tcPr>
          <w:p w:rsidR="005E3836" w:rsidRPr="00AC3BF5" w:rsidP="005E3836" w14:paraId="440A0717" w14:textId="64B0AEEB">
            <w:pPr>
              <w:widowControl/>
              <w:autoSpaceDE w:val="0"/>
              <w:autoSpaceDN w:val="0"/>
              <w:adjustRightInd w:val="0"/>
              <w:jc w:val="right"/>
              <w:rPr>
                <w:color w:val="000000"/>
                <w:szCs w:val="24"/>
              </w:rPr>
            </w:pPr>
            <w:r w:rsidRPr="007B1353">
              <w:rPr>
                <w:color w:val="000000"/>
                <w:szCs w:val="24"/>
              </w:rPr>
              <w:t>0.01667 (1 minute)</w:t>
            </w:r>
          </w:p>
        </w:tc>
        <w:tc>
          <w:tcPr>
            <w:tcW w:w="1620" w:type="dxa"/>
          </w:tcPr>
          <w:p w:rsidR="005E3836" w:rsidRPr="00AC3BF5" w:rsidP="005E3836" w14:paraId="4FBED5D8" w14:textId="4C0EFA30">
            <w:pPr>
              <w:widowControl/>
              <w:autoSpaceDE w:val="0"/>
              <w:autoSpaceDN w:val="0"/>
              <w:adjustRightInd w:val="0"/>
              <w:jc w:val="right"/>
              <w:rPr>
                <w:color w:val="000000"/>
                <w:szCs w:val="24"/>
              </w:rPr>
            </w:pPr>
            <w:r>
              <w:rPr>
                <w:color w:val="000000"/>
                <w:szCs w:val="24"/>
              </w:rPr>
              <w:t>3</w:t>
            </w:r>
            <w:r w:rsidR="00D148C3">
              <w:rPr>
                <w:color w:val="000000"/>
                <w:szCs w:val="24"/>
              </w:rPr>
              <w:t>0</w:t>
            </w:r>
            <w:r>
              <w:rPr>
                <w:color w:val="000000"/>
                <w:szCs w:val="24"/>
              </w:rPr>
              <w:t>,</w:t>
            </w:r>
            <w:r w:rsidR="00D148C3">
              <w:rPr>
                <w:color w:val="000000"/>
                <w:szCs w:val="24"/>
              </w:rPr>
              <w:t>006</w:t>
            </w:r>
          </w:p>
        </w:tc>
      </w:tr>
      <w:tr w14:paraId="4291A251" w14:textId="77777777" w:rsidTr="0043153E">
        <w:tblPrEx>
          <w:tblW w:w="8370" w:type="dxa"/>
          <w:tblInd w:w="490" w:type="dxa"/>
          <w:tblLayout w:type="fixed"/>
          <w:tblLook w:val="04A0"/>
        </w:tblPrEx>
        <w:tc>
          <w:tcPr>
            <w:tcW w:w="3240" w:type="dxa"/>
          </w:tcPr>
          <w:p w:rsidR="00D148C3" w:rsidP="005E3836" w14:paraId="14EA91C7" w14:textId="576C4CFE">
            <w:pPr>
              <w:widowControl/>
              <w:autoSpaceDE w:val="0"/>
              <w:autoSpaceDN w:val="0"/>
              <w:adjustRightInd w:val="0"/>
              <w:rPr>
                <w:color w:val="000000"/>
                <w:szCs w:val="24"/>
              </w:rPr>
            </w:pPr>
            <w:r>
              <w:rPr>
                <w:color w:val="000000"/>
                <w:szCs w:val="24"/>
              </w:rPr>
              <w:t>Certifications associated with Cuba travel</w:t>
            </w:r>
          </w:p>
        </w:tc>
        <w:tc>
          <w:tcPr>
            <w:tcW w:w="1620" w:type="dxa"/>
          </w:tcPr>
          <w:p w:rsidR="00D148C3" w:rsidP="005E3836" w14:paraId="05E744D5" w14:textId="0C309C16">
            <w:pPr>
              <w:widowControl/>
              <w:autoSpaceDE w:val="0"/>
              <w:autoSpaceDN w:val="0"/>
              <w:adjustRightInd w:val="0"/>
              <w:jc w:val="right"/>
              <w:rPr>
                <w:color w:val="000000"/>
                <w:szCs w:val="24"/>
              </w:rPr>
            </w:pPr>
            <w:r w:rsidRPr="00D148C3">
              <w:rPr>
                <w:color w:val="000000"/>
                <w:szCs w:val="24"/>
              </w:rPr>
              <w:t>565,000</w:t>
            </w:r>
          </w:p>
        </w:tc>
        <w:tc>
          <w:tcPr>
            <w:tcW w:w="1890" w:type="dxa"/>
          </w:tcPr>
          <w:p w:rsidR="00D148C3" w:rsidRPr="007B1353" w:rsidP="005E3836" w14:paraId="14484213" w14:textId="77F66A43">
            <w:pPr>
              <w:widowControl/>
              <w:autoSpaceDE w:val="0"/>
              <w:autoSpaceDN w:val="0"/>
              <w:adjustRightInd w:val="0"/>
              <w:jc w:val="right"/>
              <w:rPr>
                <w:color w:val="000000"/>
                <w:szCs w:val="24"/>
              </w:rPr>
            </w:pPr>
            <w:r w:rsidRPr="007B1353">
              <w:rPr>
                <w:color w:val="000000"/>
                <w:szCs w:val="24"/>
              </w:rPr>
              <w:t>0.01667 (1 minute)</w:t>
            </w:r>
          </w:p>
        </w:tc>
        <w:tc>
          <w:tcPr>
            <w:tcW w:w="1620" w:type="dxa"/>
          </w:tcPr>
          <w:p w:rsidR="00D148C3" w:rsidP="005E3836" w14:paraId="331B8A33" w14:textId="616E32B1">
            <w:pPr>
              <w:widowControl/>
              <w:autoSpaceDE w:val="0"/>
              <w:autoSpaceDN w:val="0"/>
              <w:adjustRightInd w:val="0"/>
              <w:jc w:val="right"/>
              <w:rPr>
                <w:color w:val="000000"/>
                <w:szCs w:val="24"/>
              </w:rPr>
            </w:pPr>
            <w:r w:rsidRPr="00D148C3">
              <w:rPr>
                <w:color w:val="000000"/>
                <w:szCs w:val="24"/>
              </w:rPr>
              <w:t>9,41</w:t>
            </w:r>
            <w:r>
              <w:rPr>
                <w:color w:val="000000"/>
                <w:szCs w:val="24"/>
              </w:rPr>
              <w:t>9</w:t>
            </w:r>
          </w:p>
        </w:tc>
      </w:tr>
      <w:tr w14:paraId="6A3BF0B0" w14:textId="77777777" w:rsidTr="00B96B03">
        <w:tblPrEx>
          <w:tblW w:w="8370" w:type="dxa"/>
          <w:tblInd w:w="490" w:type="dxa"/>
          <w:tblLayout w:type="fixed"/>
          <w:tblLook w:val="04A0"/>
        </w:tblPrEx>
        <w:tc>
          <w:tcPr>
            <w:tcW w:w="3240" w:type="dxa"/>
            <w:shd w:val="clear" w:color="auto" w:fill="BFBFBF" w:themeFill="background1" w:themeFillShade="BF"/>
          </w:tcPr>
          <w:p w:rsidR="005E3836" w:rsidRPr="00B96B03" w:rsidP="005E3836" w14:paraId="3BB9E44E" w14:textId="77777777">
            <w:pPr>
              <w:widowControl/>
              <w:autoSpaceDE w:val="0"/>
              <w:autoSpaceDN w:val="0"/>
              <w:adjustRightInd w:val="0"/>
              <w:rPr>
                <w:b/>
                <w:bCs/>
                <w:color w:val="000000"/>
                <w:szCs w:val="24"/>
              </w:rPr>
            </w:pPr>
            <w:r w:rsidRPr="00B96B03">
              <w:rPr>
                <w:b/>
                <w:bCs/>
                <w:color w:val="000000"/>
                <w:szCs w:val="24"/>
              </w:rPr>
              <w:t>TOTAL</w:t>
            </w:r>
          </w:p>
        </w:tc>
        <w:tc>
          <w:tcPr>
            <w:tcW w:w="1620" w:type="dxa"/>
            <w:shd w:val="clear" w:color="auto" w:fill="BFBFBF" w:themeFill="background1" w:themeFillShade="BF"/>
          </w:tcPr>
          <w:p w:rsidR="005E3836" w:rsidRPr="00B96B03" w:rsidP="005E3836" w14:paraId="657848D2" w14:textId="00B2393A">
            <w:pPr>
              <w:widowControl/>
              <w:autoSpaceDE w:val="0"/>
              <w:autoSpaceDN w:val="0"/>
              <w:adjustRightInd w:val="0"/>
              <w:jc w:val="right"/>
              <w:rPr>
                <w:b/>
                <w:bCs/>
                <w:color w:val="000000"/>
                <w:szCs w:val="24"/>
              </w:rPr>
            </w:pPr>
            <w:r w:rsidRPr="00B96B03">
              <w:rPr>
                <w:b/>
                <w:bCs/>
                <w:color w:val="000000"/>
                <w:szCs w:val="24"/>
              </w:rPr>
              <w:t>2,366,1</w:t>
            </w:r>
            <w:r w:rsidRPr="00B96B03" w:rsidR="008B5977">
              <w:rPr>
                <w:b/>
                <w:bCs/>
                <w:color w:val="000000"/>
                <w:szCs w:val="24"/>
              </w:rPr>
              <w:t>0</w:t>
            </w:r>
            <w:r w:rsidRPr="00B96B03">
              <w:rPr>
                <w:b/>
                <w:bCs/>
                <w:color w:val="000000"/>
                <w:szCs w:val="24"/>
              </w:rPr>
              <w:t>4</w:t>
            </w:r>
          </w:p>
        </w:tc>
        <w:tc>
          <w:tcPr>
            <w:tcW w:w="1890" w:type="dxa"/>
            <w:shd w:val="clear" w:color="auto" w:fill="BFBFBF" w:themeFill="background1" w:themeFillShade="BF"/>
          </w:tcPr>
          <w:p w:rsidR="005E3836" w:rsidRPr="00B96B03" w:rsidP="001446A9" w14:paraId="528E7AE0" w14:textId="21B09980">
            <w:pPr>
              <w:widowControl/>
              <w:autoSpaceDE w:val="0"/>
              <w:autoSpaceDN w:val="0"/>
              <w:adjustRightInd w:val="0"/>
              <w:jc w:val="center"/>
              <w:rPr>
                <w:b/>
                <w:bCs/>
                <w:color w:val="000000"/>
                <w:szCs w:val="24"/>
              </w:rPr>
            </w:pPr>
          </w:p>
        </w:tc>
        <w:tc>
          <w:tcPr>
            <w:tcW w:w="1620" w:type="dxa"/>
            <w:shd w:val="clear" w:color="auto" w:fill="BFBFBF" w:themeFill="background1" w:themeFillShade="BF"/>
          </w:tcPr>
          <w:p w:rsidR="005E3836" w:rsidRPr="00B96B03" w:rsidP="005E3836" w14:paraId="3F0CD45E" w14:textId="38F986E3">
            <w:pPr>
              <w:widowControl/>
              <w:autoSpaceDE w:val="0"/>
              <w:autoSpaceDN w:val="0"/>
              <w:adjustRightInd w:val="0"/>
              <w:jc w:val="right"/>
              <w:rPr>
                <w:b/>
                <w:bCs/>
                <w:color w:val="000000"/>
                <w:szCs w:val="24"/>
              </w:rPr>
            </w:pPr>
            <w:r w:rsidRPr="00B96B03">
              <w:rPr>
                <w:b/>
                <w:bCs/>
                <w:color w:val="000000"/>
                <w:szCs w:val="24"/>
              </w:rPr>
              <w:t>40,25</w:t>
            </w:r>
            <w:r w:rsidRPr="00B96B03" w:rsidR="00C20B47">
              <w:rPr>
                <w:b/>
                <w:bCs/>
                <w:color w:val="000000"/>
                <w:szCs w:val="24"/>
              </w:rPr>
              <w:t>8</w:t>
            </w:r>
          </w:p>
        </w:tc>
      </w:tr>
    </w:tbl>
    <w:p w:rsidR="009C3A3D" w:rsidRPr="00D3497A" w:rsidP="00747881" w14:paraId="76CD870B" w14:textId="77777777">
      <w:pPr>
        <w:contextualSpacing/>
        <w:rPr>
          <w:color w:val="000000"/>
          <w:szCs w:val="24"/>
        </w:rPr>
      </w:pPr>
      <w:r w:rsidRPr="00D3497A">
        <w:rPr>
          <w:color w:val="000000"/>
          <w:szCs w:val="24"/>
        </w:rPr>
        <w:tab/>
      </w:r>
    </w:p>
    <w:p w:rsidR="003B0EC4" w:rsidP="003B0EC4" w14:paraId="332D956F" w14:textId="09F2132F">
      <w:pPr>
        <w:pStyle w:val="Default"/>
      </w:pPr>
    </w:p>
    <w:p w:rsidR="009F6ED6" w:rsidRPr="009F6ED6" w:rsidP="009F6ED6" w14:paraId="7294BE89" w14:textId="5A3C278A">
      <w:pPr>
        <w:pStyle w:val="ListParagraph"/>
        <w:numPr>
          <w:ilvl w:val="0"/>
          <w:numId w:val="20"/>
        </w:numPr>
        <w:rPr>
          <w:color w:val="000000"/>
          <w:szCs w:val="24"/>
        </w:rPr>
      </w:pPr>
      <w:r w:rsidRPr="00973ECC">
        <w:rPr>
          <w:u w:val="single"/>
        </w:rPr>
        <w:t>Basic reports</w:t>
      </w:r>
      <w:r w:rsidRPr="009F6ED6" w:rsidR="00101E48">
        <w:rPr>
          <w:u w:val="single"/>
        </w:rPr>
        <w:t xml:space="preserve"> </w:t>
      </w:r>
      <w:r w:rsidRPr="009F6ED6">
        <w:rPr>
          <w:u w:val="single"/>
        </w:rPr>
        <w:t xml:space="preserve">and information collections </w:t>
      </w:r>
      <w:r w:rsidRPr="009F6ED6" w:rsidR="00101E48">
        <w:rPr>
          <w:u w:val="single"/>
        </w:rPr>
        <w:t>not associated with forms</w:t>
      </w:r>
      <w:r>
        <w:t xml:space="preserve">:  Persons availing themselves of certain general licenses may be required to file reports or statements </w:t>
      </w:r>
      <w:r>
        <w:t xml:space="preserve">or retain certain records </w:t>
      </w:r>
      <w:r>
        <w:t xml:space="preserve">in accordance with the instructions specified in those licenses.  Most of these “basic reports </w:t>
      </w:r>
      <w:r>
        <w:t xml:space="preserve">or information collections </w:t>
      </w:r>
      <w:r>
        <w:t xml:space="preserve">not associated with forms” are required in connection with an authorized activity (such as reports regarding activity conducted under certain general licenses).  </w:t>
      </w:r>
      <w:r w:rsidR="002717AD">
        <w:t xml:space="preserve">These basic reports </w:t>
      </w:r>
      <w:r>
        <w:t xml:space="preserve">and information collections </w:t>
      </w:r>
      <w:r w:rsidR="002717AD">
        <w:t xml:space="preserve">have minimal burden and may fluctuate given the dynamic nature of OFAC’s sanctions programs.  </w:t>
      </w:r>
      <w:r w:rsidR="002717AD">
        <w:t>Submissions</w:t>
      </w:r>
      <w:r>
        <w:t xml:space="preserve"> of reports and maintenance of records</w:t>
      </w:r>
      <w:r w:rsidR="002717AD">
        <w:t xml:space="preserve"> are not required to be in any </w:t>
      </w:r>
      <w:r w:rsidR="002717AD">
        <w:t>particular format</w:t>
      </w:r>
      <w:r w:rsidR="002717AD">
        <w:t>.  Most of these reports</w:t>
      </w:r>
      <w:r>
        <w:t xml:space="preserve"> or information collections</w:t>
      </w:r>
      <w:r w:rsidR="002717AD">
        <w:t xml:space="preserve"> are required in connection with an authorized activity.  Basic reports</w:t>
      </w:r>
      <w:r>
        <w:t xml:space="preserve"> and information collections</w:t>
      </w:r>
      <w:r w:rsidR="002717AD">
        <w:t xml:space="preserve"> not associated with forms include approximately 219 routine general license reports (such as those in the </w:t>
      </w:r>
      <w:r w:rsidR="00A43496">
        <w:t>Venezuela and</w:t>
      </w:r>
      <w:r w:rsidR="002717AD">
        <w:t xml:space="preserve"> Libya sanctions programs), which OFAC estimates takes one hour on average to complete; approximately 103 regulatory reports (such as </w:t>
      </w:r>
      <w:r>
        <w:t xml:space="preserve">mail and telecommunications-related transactions reporting under § 515.542 of the Cuban Assets Control Regulations, </w:t>
      </w:r>
      <w:r w:rsidR="004922AC">
        <w:t>31 </w:t>
      </w:r>
      <w:r>
        <w:t xml:space="preserve">CFR part 515, </w:t>
      </w:r>
      <w:r w:rsidR="002717AD">
        <w:t xml:space="preserve">and </w:t>
      </w:r>
      <w:r>
        <w:t>reporting on litigation, arbitration, and dispute resolution proceedings under §</w:t>
      </w:r>
      <w:r w:rsidR="000D7F29">
        <w:t> </w:t>
      </w:r>
      <w:r>
        <w:t>501.605</w:t>
      </w:r>
      <w:r w:rsidR="002717AD">
        <w:t xml:space="preserve">); </w:t>
      </w:r>
      <w:r w:rsidR="00C2768E">
        <w:t xml:space="preserve">7 </w:t>
      </w:r>
      <w:r w:rsidR="002717AD">
        <w:t xml:space="preserve">reports required under OFAC Directives (such as from the amended Directive 4 reporting); and 34 </w:t>
      </w:r>
      <w:r w:rsidRPr="009F6ED6">
        <w:rPr>
          <w:color w:val="000000"/>
          <w:szCs w:val="24"/>
        </w:rPr>
        <w:t>other occasional basic compliance reports (such as the annual certification compliance commitment report as part of a settlement with OFAC).</w:t>
      </w:r>
    </w:p>
    <w:p w:rsidR="003B0EC4" w:rsidP="003B0EC4" w14:paraId="51B7D713" w14:textId="77777777">
      <w:pPr>
        <w:pStyle w:val="Default"/>
        <w:ind w:firstLine="720"/>
      </w:pPr>
    </w:p>
    <w:p w:rsidR="006238C8" w:rsidP="003B0EC4" w14:paraId="7348368D" w14:textId="1CE52DA7">
      <w:pPr>
        <w:pStyle w:val="Default"/>
        <w:numPr>
          <w:ilvl w:val="0"/>
          <w:numId w:val="20"/>
        </w:numPr>
      </w:pPr>
      <w:r w:rsidRPr="00973ECC">
        <w:rPr>
          <w:u w:val="single"/>
        </w:rPr>
        <w:t xml:space="preserve">Complex </w:t>
      </w:r>
      <w:r w:rsidR="00101E48">
        <w:rPr>
          <w:u w:val="single"/>
        </w:rPr>
        <w:t xml:space="preserve">general license </w:t>
      </w:r>
      <w:r w:rsidRPr="00973ECC">
        <w:rPr>
          <w:u w:val="single"/>
        </w:rPr>
        <w:t>reports</w:t>
      </w:r>
      <w:r>
        <w:t xml:space="preserve">:  </w:t>
      </w:r>
      <w:r w:rsidR="003B0EC4">
        <w:t>For certain more complex general license reports (such as in the Ukraine</w:t>
      </w:r>
      <w:r w:rsidR="005717FA">
        <w:t>-</w:t>
      </w:r>
      <w:r w:rsidR="003B0EC4">
        <w:t>/Russia</w:t>
      </w:r>
      <w:r w:rsidR="005717FA">
        <w:t>-</w:t>
      </w:r>
      <w:r w:rsidR="00C54B6F">
        <w:t>R</w:t>
      </w:r>
      <w:r w:rsidR="005717FA">
        <w:t>elated</w:t>
      </w:r>
      <w:r w:rsidR="003B0EC4">
        <w:t xml:space="preserve"> </w:t>
      </w:r>
      <w:r w:rsidR="005717FA">
        <w:t>S</w:t>
      </w:r>
      <w:r w:rsidR="003B0EC4">
        <w:t>anctions program</w:t>
      </w:r>
      <w:r w:rsidR="005717FA">
        <w:t>s</w:t>
      </w:r>
      <w:r w:rsidR="003B0EC4">
        <w:t xml:space="preserve">), OFAC estimates that the completion of these reports takes five hours on average </w:t>
      </w:r>
      <w:r w:rsidR="00E043CA">
        <w:t xml:space="preserve">as </w:t>
      </w:r>
      <w:r w:rsidR="003B0EC4">
        <w:t>these reports are narrative-based and often several pages long.  The total number of such reports is approximately 20.</w:t>
      </w:r>
    </w:p>
    <w:p w:rsidR="006238C8" w:rsidP="006238C8" w14:paraId="3461A8F3" w14:textId="77777777">
      <w:pPr>
        <w:pStyle w:val="ListParagraph"/>
      </w:pPr>
    </w:p>
    <w:p w:rsidR="00A0008F" w:rsidP="00EB28EC" w14:paraId="52495D9C" w14:textId="54B73ED8">
      <w:pPr>
        <w:pStyle w:val="Default"/>
        <w:numPr>
          <w:ilvl w:val="0"/>
          <w:numId w:val="20"/>
        </w:numPr>
      </w:pPr>
      <w:r w:rsidRPr="00F056B7">
        <w:rPr>
          <w:u w:val="single"/>
        </w:rPr>
        <w:t>Reports o</w:t>
      </w:r>
      <w:r w:rsidR="00973ECC">
        <w:rPr>
          <w:u w:val="single"/>
        </w:rPr>
        <w:t>f</w:t>
      </w:r>
      <w:r w:rsidRPr="00F056B7">
        <w:rPr>
          <w:u w:val="single"/>
        </w:rPr>
        <w:t xml:space="preserve"> unbloc</w:t>
      </w:r>
      <w:r w:rsidR="00244C6C">
        <w:rPr>
          <w:u w:val="single"/>
        </w:rPr>
        <w:t>ked</w:t>
      </w:r>
      <w:r w:rsidRPr="00F056B7">
        <w:rPr>
          <w:u w:val="single"/>
        </w:rPr>
        <w:t xml:space="preserve"> </w:t>
      </w:r>
      <w:r w:rsidR="00C008F4">
        <w:rPr>
          <w:u w:val="single"/>
        </w:rPr>
        <w:t xml:space="preserve">or transferred </w:t>
      </w:r>
      <w:r w:rsidR="005D5BC7">
        <w:rPr>
          <w:u w:val="single"/>
        </w:rPr>
        <w:t xml:space="preserve">blocked </w:t>
      </w:r>
      <w:r w:rsidRPr="00F056B7">
        <w:rPr>
          <w:u w:val="single"/>
        </w:rPr>
        <w:t>property</w:t>
      </w:r>
      <w:r w:rsidR="00256452">
        <w:t xml:space="preserve">:  Such reports </w:t>
      </w:r>
      <w:r w:rsidR="00D24D51">
        <w:t>were</w:t>
      </w:r>
      <w:r>
        <w:t xml:space="preserve"> </w:t>
      </w:r>
      <w:r w:rsidR="00760521">
        <w:t xml:space="preserve">previously </w:t>
      </w:r>
      <w:r>
        <w:t>only due when specifically required by OFAC, such as when made a condition of a general or specific license</w:t>
      </w:r>
      <w:r w:rsidR="00760521">
        <w:t xml:space="preserve">; </w:t>
      </w:r>
      <w:r w:rsidR="00D24D51">
        <w:t>however</w:t>
      </w:r>
      <w:r w:rsidR="00760521">
        <w:t xml:space="preserve">, the </w:t>
      </w:r>
      <w:r w:rsidR="005E7BC1">
        <w:t>May 2024 I</w:t>
      </w:r>
      <w:r w:rsidR="005D5BC7">
        <w:t xml:space="preserve">nterim </w:t>
      </w:r>
      <w:r w:rsidR="005E7BC1">
        <w:t>F</w:t>
      </w:r>
      <w:r w:rsidR="005D5BC7">
        <w:t xml:space="preserve">inal </w:t>
      </w:r>
      <w:r w:rsidR="005E7BC1">
        <w:t>R</w:t>
      </w:r>
      <w:r w:rsidR="005D5BC7">
        <w:t>ule</w:t>
      </w:r>
      <w:r w:rsidR="0068014E">
        <w:t xml:space="preserve"> </w:t>
      </w:r>
      <w:r w:rsidR="00760521">
        <w:t>require</w:t>
      </w:r>
      <w:r w:rsidR="005E7BC1">
        <w:t>s</w:t>
      </w:r>
      <w:r w:rsidR="00760521">
        <w:t xml:space="preserve"> reports any</w:t>
      </w:r>
      <w:r w:rsidR="00E043CA">
        <w:t xml:space="preserve"> </w:t>
      </w:r>
      <w:r w:rsidR="00760521">
        <w:t>time blocked property is unblocked or transferred, with limited exceptions</w:t>
      </w:r>
      <w:r>
        <w:t xml:space="preserve">.  </w:t>
      </w:r>
      <w:r w:rsidRPr="00EA34EE">
        <w:t>The number of such reports</w:t>
      </w:r>
      <w:r w:rsidR="00D24D51">
        <w:t xml:space="preserve"> annually</w:t>
      </w:r>
      <w:r w:rsidRPr="00EA34EE">
        <w:t xml:space="preserve"> </w:t>
      </w:r>
      <w:r w:rsidR="00965913">
        <w:t>was</w:t>
      </w:r>
      <w:r w:rsidRPr="00EA34EE">
        <w:t xml:space="preserve"> approximately </w:t>
      </w:r>
      <w:r>
        <w:t>74</w:t>
      </w:r>
      <w:r w:rsidR="00D24D51">
        <w:t>, however</w:t>
      </w:r>
      <w:r w:rsidR="00E043CA">
        <w:t>,</w:t>
      </w:r>
      <w:r w:rsidR="00D24D51">
        <w:t xml:space="preserve"> OFAC anticipates there </w:t>
      </w:r>
      <w:r w:rsidR="00965913">
        <w:t xml:space="preserve">will likely </w:t>
      </w:r>
      <w:r w:rsidR="00D24D51">
        <w:t xml:space="preserve">be </w:t>
      </w:r>
      <w:r>
        <w:t xml:space="preserve">a significant increase of </w:t>
      </w:r>
      <w:r w:rsidR="00965913">
        <w:t>9</w:t>
      </w:r>
      <w:r>
        <w:t>00%</w:t>
      </w:r>
      <w:r w:rsidR="00D24D51">
        <w:t xml:space="preserve"> in the future</w:t>
      </w:r>
      <w:r>
        <w:t xml:space="preserve"> (or approximately </w:t>
      </w:r>
      <w:r w:rsidR="00965913">
        <w:t>7</w:t>
      </w:r>
      <w:r>
        <w:t>00 reports)</w:t>
      </w:r>
      <w:r w:rsidR="00D24D51">
        <w:t xml:space="preserve"> due to </w:t>
      </w:r>
      <w:r>
        <w:t>the</w:t>
      </w:r>
      <w:r w:rsidR="00D24D51">
        <w:t xml:space="preserve"> broader scope in the regulatory amendments.</w:t>
      </w:r>
    </w:p>
    <w:p w:rsidR="00A0008F" w:rsidP="00A0008F" w14:paraId="63990C33" w14:textId="77777777">
      <w:pPr>
        <w:pStyle w:val="ListParagraph"/>
      </w:pPr>
    </w:p>
    <w:p w:rsidR="003B0EC4" w:rsidP="00EB28EC" w14:paraId="1DF170FA" w14:textId="1F15207C">
      <w:pPr>
        <w:pStyle w:val="Default"/>
        <w:numPr>
          <w:ilvl w:val="0"/>
          <w:numId w:val="20"/>
        </w:numPr>
      </w:pPr>
      <w:r>
        <w:rPr>
          <w:u w:val="single"/>
        </w:rPr>
        <w:t>Other</w:t>
      </w:r>
      <w:r w:rsidRPr="00F056B7">
        <w:rPr>
          <w:u w:val="single"/>
        </w:rPr>
        <w:t xml:space="preserve"> </w:t>
      </w:r>
      <w:r w:rsidRPr="00F056B7" w:rsidR="00256452">
        <w:rPr>
          <w:u w:val="single"/>
        </w:rPr>
        <w:t>reports</w:t>
      </w:r>
      <w:r w:rsidR="00256452">
        <w:t xml:space="preserve">:  </w:t>
      </w:r>
      <w:r>
        <w:t>OFAC’s regulations require several other miscellaneous types of reports that may be required to be submitted at various times in connection with other actions taken pursuant to the regulations (including, for example, reports on operating accounts of the government of Cuba missions in the United States; report</w:t>
      </w:r>
      <w:r w:rsidR="009F6ED6">
        <w:t>s</w:t>
      </w:r>
      <w:r>
        <w:t xml:space="preserve"> on the effect of transfers violating the provision; report</w:t>
      </w:r>
      <w:r w:rsidR="009F6ED6">
        <w:t>s</w:t>
      </w:r>
      <w:r>
        <w:t xml:space="preserve"> on Foreign Terrorist Organizations; report</w:t>
      </w:r>
      <w:r w:rsidR="008913A8">
        <w:t>s</w:t>
      </w:r>
      <w:r>
        <w:t xml:space="preserve"> on investment and reinvestment of certain funds; and report</w:t>
      </w:r>
      <w:r w:rsidR="009F6ED6">
        <w:t>s</w:t>
      </w:r>
      <w:r>
        <w:t xml:space="preserve"> on transactions related to closing a correspondent or payable-through account</w:t>
      </w:r>
      <w:r w:rsidR="000A7EF0">
        <w:t>, including under the general licenses for closing correspondent or payable through accounts of sanctioned foreign financial institutions in § 561.504 of the Iranian Financial Sanctions Regulations and § 566.504 of the Hezbollah Financial Sanctions Regulations</w:t>
      </w:r>
      <w:r>
        <w:t xml:space="preserve">).  In the past reporting period, OFAC has not received any reports submitted from these reporting requirements and therefore estimates the burden with respect to these reports to be minimal. </w:t>
      </w:r>
    </w:p>
    <w:p w:rsidR="005221FC" w:rsidP="00B96B03" w14:paraId="315110D3" w14:textId="77777777">
      <w:pPr>
        <w:pStyle w:val="ListParagraph"/>
      </w:pPr>
    </w:p>
    <w:p w:rsidR="005221FC" w:rsidP="00EB28EC" w14:paraId="1B233911" w14:textId="742323FF">
      <w:pPr>
        <w:pStyle w:val="Default"/>
        <w:numPr>
          <w:ilvl w:val="0"/>
          <w:numId w:val="20"/>
        </w:numPr>
      </w:pPr>
      <w:r w:rsidRPr="00B96B03">
        <w:rPr>
          <w:u w:val="single"/>
        </w:rPr>
        <w:t>Certifications associated with Cuba-related remittances</w:t>
      </w:r>
      <w:r>
        <w:t>:</w:t>
      </w:r>
      <w:r w:rsidR="00857188">
        <w:t xml:space="preserve">  </w:t>
      </w:r>
      <w:r w:rsidRPr="00857188" w:rsidR="00857188">
        <w:t>OFAC require</w:t>
      </w:r>
      <w:r w:rsidR="00857188">
        <w:t>s</w:t>
      </w:r>
      <w:r w:rsidRPr="00857188" w:rsidR="00857188">
        <w:t xml:space="preserve"> that banking institutions providing remittance forwarding services authorized pursuant to §</w:t>
      </w:r>
      <w:r w:rsidR="00857188">
        <w:t> </w:t>
      </w:r>
      <w:r w:rsidRPr="00857188" w:rsidR="00857188">
        <w:t xml:space="preserve">515.572(a)(3) retain a certification from each customer indicating the section of the </w:t>
      </w:r>
      <w:r w:rsidR="003E3CF2">
        <w:t xml:space="preserve">Cuban Assets Control </w:t>
      </w:r>
      <w:r w:rsidRPr="00857188" w:rsidR="00857188">
        <w:t>Regulations that authorizes the person to send remittance to Cuba.  In addition, banking institutions providing remittance forwarding services must maintain on file the names and addresses of individual remitters, the number and amount of each remittance, and the name and address of each recipient, as applicable.</w:t>
      </w:r>
      <w:r w:rsidR="00857188">
        <w:t xml:space="preserve">  </w:t>
      </w:r>
      <w:r w:rsidRPr="00857188" w:rsidR="00857188">
        <w:t>These records must be furnished to OFAC on demand</w:t>
      </w:r>
      <w:r w:rsidR="00857188">
        <w:t xml:space="preserve">, and, beginning on </w:t>
      </w:r>
      <w:r w:rsidR="003952B0">
        <w:t>March 12, 2025</w:t>
      </w:r>
      <w:r w:rsidR="00857188">
        <w:t>, must be retained for 10 years.</w:t>
      </w:r>
    </w:p>
    <w:p w:rsidR="00653252" w:rsidP="00B96B03" w14:paraId="7575A69F" w14:textId="77777777">
      <w:pPr>
        <w:pStyle w:val="Default"/>
      </w:pPr>
    </w:p>
    <w:p w:rsidR="00653252" w:rsidP="00653252" w14:paraId="4C767366" w14:textId="47F37968">
      <w:pPr>
        <w:pStyle w:val="Default"/>
        <w:numPr>
          <w:ilvl w:val="0"/>
          <w:numId w:val="20"/>
        </w:numPr>
      </w:pPr>
      <w:r w:rsidRPr="00D27980">
        <w:rPr>
          <w:u w:val="single"/>
        </w:rPr>
        <w:t>Certifications associated with Cuba-related travel</w:t>
      </w:r>
      <w:r>
        <w:t xml:space="preserve">:  OFAC also requires </w:t>
      </w:r>
      <w:r w:rsidRPr="00857188">
        <w:t>that persons subject to U.S. jurisdiction providing services authorized pursuant to 31 CFR § 515.572</w:t>
      </w:r>
      <w:r>
        <w:t>(a)(1) or (2)</w:t>
      </w:r>
      <w:r w:rsidRPr="00857188">
        <w:t xml:space="preserve"> obtain and retain a certification from each customer indicating the section of </w:t>
      </w:r>
      <w:r>
        <w:t xml:space="preserve">31 CFR </w:t>
      </w:r>
      <w:r w:rsidR="003C1A2E">
        <w:t>part </w:t>
      </w:r>
      <w:r>
        <w:t xml:space="preserve">515 </w:t>
      </w:r>
      <w:r w:rsidRPr="00857188">
        <w:t>that authorizes the person to travel to Cuba.  The names and addresses of individual travelers must be retained on file with all other information required by 31 CFR § 501.601.  These records must be furnished to OFAC on demand</w:t>
      </w:r>
      <w:r>
        <w:t xml:space="preserve">, and, beginning on </w:t>
      </w:r>
      <w:r w:rsidR="004F7DCC">
        <w:t>March 12, 2025,</w:t>
      </w:r>
      <w:r>
        <w:t xml:space="preserve"> must be retained for 10 years.</w:t>
      </w:r>
    </w:p>
    <w:p w:rsidR="003B0EC4" w:rsidRPr="00D3497A" w:rsidP="009C3A3D" w14:paraId="05161C0B" w14:textId="77777777">
      <w:pPr>
        <w:ind w:firstLine="720"/>
        <w:contextualSpacing/>
        <w:rPr>
          <w:color w:val="000000"/>
          <w:szCs w:val="24"/>
        </w:rPr>
      </w:pPr>
    </w:p>
    <w:p w:rsidR="009444C1" w:rsidRPr="000206E7" w:rsidP="009444C1" w14:paraId="2EC87A3E" w14:textId="42E914B6">
      <w:pPr>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sidRPr="005C779E">
        <w:rPr>
          <w:szCs w:val="24"/>
        </w:rPr>
        <w:t>B.</w:t>
      </w:r>
      <w:r w:rsidRPr="005C779E">
        <w:rPr>
          <w:i/>
          <w:szCs w:val="24"/>
        </w:rPr>
        <w:t xml:space="preserve"> Provide estimates of annualized cost to respondents for the hour bur</w:t>
      </w:r>
      <w:r w:rsidRPr="00CF4CF1">
        <w:rPr>
          <w:i/>
          <w:szCs w:val="24"/>
        </w:rPr>
        <w:t>dens for collections of information, identifying and using appropriate wage rate categories.</w:t>
      </w:r>
    </w:p>
    <w:p w:rsidR="009444C1" w:rsidRPr="000206E7" w:rsidP="009444C1" w14:paraId="5C0667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Cs w:val="24"/>
        </w:rPr>
      </w:pPr>
    </w:p>
    <w:p w:rsidR="009444C1" w:rsidRPr="00D3497A" w:rsidP="00027A4D" w14:paraId="7CAA59F7" w14:textId="475305EC">
      <w:pPr>
        <w:widowControl/>
        <w:tabs>
          <w:tab w:val="left" w:pos="8100"/>
        </w:tabs>
        <w:autoSpaceDE w:val="0"/>
        <w:autoSpaceDN w:val="0"/>
        <w:adjustRightInd w:val="0"/>
        <w:ind w:firstLine="720"/>
        <w:rPr>
          <w:color w:val="000000"/>
          <w:szCs w:val="24"/>
        </w:rPr>
      </w:pPr>
      <w:r w:rsidRPr="00D3497A">
        <w:rPr>
          <w:color w:val="000000"/>
          <w:szCs w:val="24"/>
        </w:rPr>
        <w:t xml:space="preserve">OFAC’s methodology for calculating the annualized cost burden uses one of two wage rates published by the Bureau of Labor and Statistics: </w:t>
      </w:r>
      <w:r w:rsidRPr="00D3497A" w:rsidR="006C7380">
        <w:rPr>
          <w:color w:val="000000"/>
          <w:szCs w:val="24"/>
        </w:rPr>
        <w:t xml:space="preserve"> </w:t>
      </w:r>
      <w:r w:rsidRPr="00D3497A">
        <w:rPr>
          <w:color w:val="000000"/>
          <w:szCs w:val="24"/>
        </w:rPr>
        <w:t>either $</w:t>
      </w:r>
      <w:r w:rsidR="00A0513C">
        <w:rPr>
          <w:color w:val="000000"/>
          <w:szCs w:val="24"/>
        </w:rPr>
        <w:t>1</w:t>
      </w:r>
      <w:r w:rsidR="007065E6">
        <w:rPr>
          <w:color w:val="000000"/>
          <w:szCs w:val="24"/>
        </w:rPr>
        <w:t>8.17</w:t>
      </w:r>
      <w:r w:rsidRPr="00D3497A">
        <w:rPr>
          <w:color w:val="000000"/>
          <w:szCs w:val="24"/>
        </w:rPr>
        <w:t xml:space="preserve">/hour, which, as of </w:t>
      </w:r>
      <w:r w:rsidRPr="00D3497A" w:rsidR="00D0688A">
        <w:rPr>
          <w:color w:val="000000"/>
          <w:szCs w:val="24"/>
        </w:rPr>
        <w:t>May 202</w:t>
      </w:r>
      <w:r w:rsidR="00A0513C">
        <w:rPr>
          <w:color w:val="000000"/>
          <w:szCs w:val="24"/>
        </w:rPr>
        <w:t>3</w:t>
      </w:r>
      <w:r w:rsidRPr="00D3497A">
        <w:rPr>
          <w:color w:val="000000"/>
          <w:szCs w:val="24"/>
        </w:rPr>
        <w:t xml:space="preserve">, is the median wage for </w:t>
      </w:r>
      <w:r w:rsidRPr="00D3497A" w:rsidR="001B602C">
        <w:rPr>
          <w:color w:val="000000"/>
          <w:szCs w:val="24"/>
        </w:rPr>
        <w:t>Data Entry Keyers</w:t>
      </w:r>
      <w:r w:rsidRPr="00D3497A">
        <w:rPr>
          <w:color w:val="000000"/>
          <w:szCs w:val="24"/>
        </w:rPr>
        <w:t>, or $3</w:t>
      </w:r>
      <w:r w:rsidR="007065E6">
        <w:rPr>
          <w:color w:val="000000"/>
          <w:szCs w:val="24"/>
        </w:rPr>
        <w:t>6.38</w:t>
      </w:r>
      <w:r w:rsidRPr="00D3497A">
        <w:rPr>
          <w:color w:val="000000"/>
          <w:szCs w:val="24"/>
        </w:rPr>
        <w:t xml:space="preserve">/hour, which, as of </w:t>
      </w:r>
      <w:r w:rsidRPr="00D3497A" w:rsidR="00D0688A">
        <w:rPr>
          <w:color w:val="000000"/>
          <w:szCs w:val="24"/>
        </w:rPr>
        <w:t>May 202</w:t>
      </w:r>
      <w:r w:rsidR="00A0513C">
        <w:rPr>
          <w:color w:val="000000"/>
          <w:szCs w:val="24"/>
        </w:rPr>
        <w:t>3</w:t>
      </w:r>
      <w:r w:rsidRPr="00D3497A">
        <w:rPr>
          <w:color w:val="000000"/>
          <w:szCs w:val="24"/>
        </w:rPr>
        <w:t xml:space="preserve">, is the median wage for </w:t>
      </w:r>
      <w:r w:rsidRPr="00D3497A" w:rsidR="001B602C">
        <w:rPr>
          <w:color w:val="000000"/>
          <w:szCs w:val="24"/>
        </w:rPr>
        <w:t>C</w:t>
      </w:r>
      <w:r w:rsidRPr="00D3497A">
        <w:rPr>
          <w:color w:val="000000"/>
          <w:szCs w:val="24"/>
        </w:rPr>
        <w:t xml:space="preserve">ompliance </w:t>
      </w:r>
      <w:r w:rsidRPr="00D3497A" w:rsidR="001B602C">
        <w:rPr>
          <w:color w:val="000000"/>
          <w:szCs w:val="24"/>
        </w:rPr>
        <w:t>O</w:t>
      </w:r>
      <w:r w:rsidRPr="00D3497A">
        <w:rPr>
          <w:color w:val="000000"/>
          <w:szCs w:val="24"/>
        </w:rPr>
        <w:t>fficers.  The wage used for calculating the cost burden varies depending on the type and complexity of the report</w:t>
      </w:r>
      <w:r w:rsidRPr="00D3497A" w:rsidR="000829EE">
        <w:rPr>
          <w:color w:val="000000"/>
          <w:szCs w:val="24"/>
        </w:rPr>
        <w:t>,</w:t>
      </w:r>
      <w:r w:rsidRPr="00D3497A">
        <w:rPr>
          <w:color w:val="000000"/>
          <w:szCs w:val="24"/>
        </w:rPr>
        <w:t xml:space="preserve"> as noted in the chart below.  OFAC estimates the total cost to be approximately </w:t>
      </w:r>
      <w:r w:rsidRPr="002A477F" w:rsidR="002A477F">
        <w:rPr>
          <w:szCs w:val="24"/>
        </w:rPr>
        <w:t>$1,785,157</w:t>
      </w:r>
      <w:r w:rsidR="000123C4">
        <w:rPr>
          <w:szCs w:val="24"/>
        </w:rPr>
        <w:t>.</w:t>
      </w:r>
    </w:p>
    <w:p w:rsidR="009444C1" w:rsidRPr="00D3497A" w:rsidP="009444C1" w14:paraId="2E4A594F" w14:textId="77777777">
      <w:pPr>
        <w:widowControl/>
        <w:autoSpaceDE w:val="0"/>
        <w:autoSpaceDN w:val="0"/>
        <w:adjustRightInd w:val="0"/>
        <w:rPr>
          <w:color w:val="000000"/>
          <w:szCs w:val="24"/>
          <w:u w:val="single"/>
        </w:rPr>
      </w:pPr>
    </w:p>
    <w:tbl>
      <w:tblPr>
        <w:tblStyle w:val="TableGrid"/>
        <w:tblW w:w="0" w:type="auto"/>
        <w:tblLook w:val="04A0"/>
      </w:tblPr>
      <w:tblGrid>
        <w:gridCol w:w="2484"/>
        <w:gridCol w:w="1895"/>
        <w:gridCol w:w="1642"/>
        <w:gridCol w:w="1685"/>
        <w:gridCol w:w="1644"/>
      </w:tblGrid>
      <w:tr w14:paraId="262E06E9" w14:textId="77777777" w:rsidTr="003E3CF2">
        <w:tblPrEx>
          <w:tblW w:w="0" w:type="auto"/>
          <w:tblLook w:val="04A0"/>
        </w:tblPrEx>
        <w:trPr>
          <w:trHeight w:val="20"/>
        </w:trPr>
        <w:tc>
          <w:tcPr>
            <w:tcW w:w="0" w:type="auto"/>
            <w:shd w:val="clear" w:color="auto" w:fill="D9D9D9" w:themeFill="background1" w:themeFillShade="D9"/>
            <w:hideMark/>
          </w:tcPr>
          <w:p w:rsidR="00E5097F" w:rsidRPr="00E5097F" w:rsidP="00E5097F" w14:paraId="66883905" w14:textId="77777777">
            <w:pPr>
              <w:widowControl/>
              <w:rPr>
                <w:color w:val="000000"/>
                <w:szCs w:val="24"/>
              </w:rPr>
            </w:pPr>
            <w:r w:rsidRPr="00E5097F">
              <w:rPr>
                <w:color w:val="000000"/>
                <w:szCs w:val="24"/>
              </w:rPr>
              <w:t>REPORT OR INFORMATION COLLECTION</w:t>
            </w:r>
          </w:p>
        </w:tc>
        <w:tc>
          <w:tcPr>
            <w:tcW w:w="0" w:type="auto"/>
            <w:shd w:val="clear" w:color="auto" w:fill="D9D9D9" w:themeFill="background1" w:themeFillShade="D9"/>
            <w:hideMark/>
          </w:tcPr>
          <w:p w:rsidR="00E5097F" w:rsidRPr="00E5097F" w:rsidP="00E5097F" w14:paraId="13006A15" w14:textId="77777777">
            <w:pPr>
              <w:widowControl/>
              <w:rPr>
                <w:color w:val="000000"/>
                <w:szCs w:val="24"/>
              </w:rPr>
            </w:pPr>
            <w:r w:rsidRPr="00E5097F">
              <w:rPr>
                <w:color w:val="000000"/>
                <w:szCs w:val="24"/>
              </w:rPr>
              <w:t>ASSOCIATED FORM NUMBER</w:t>
            </w:r>
          </w:p>
        </w:tc>
        <w:tc>
          <w:tcPr>
            <w:tcW w:w="0" w:type="auto"/>
            <w:shd w:val="clear" w:color="auto" w:fill="D9D9D9" w:themeFill="background1" w:themeFillShade="D9"/>
            <w:hideMark/>
          </w:tcPr>
          <w:p w:rsidR="00E5097F" w:rsidRPr="00E5097F" w:rsidP="00E5097F" w14:paraId="0AEEA1D2" w14:textId="77777777">
            <w:pPr>
              <w:widowControl/>
              <w:rPr>
                <w:color w:val="000000"/>
                <w:szCs w:val="24"/>
              </w:rPr>
            </w:pPr>
            <w:r w:rsidRPr="00E5097F">
              <w:rPr>
                <w:color w:val="000000"/>
                <w:szCs w:val="24"/>
              </w:rPr>
              <w:t>ESTIMATED TIME</w:t>
            </w:r>
          </w:p>
          <w:p w:rsidR="00E5097F" w:rsidRPr="00E5097F" w:rsidP="00E5097F" w14:paraId="11F2655F" w14:textId="7FC29F78">
            <w:pPr>
              <w:rPr>
                <w:color w:val="000000"/>
                <w:szCs w:val="24"/>
              </w:rPr>
            </w:pPr>
            <w:r w:rsidRPr="00E5097F">
              <w:rPr>
                <w:color w:val="000000"/>
                <w:szCs w:val="24"/>
              </w:rPr>
              <w:t>(hours)</w:t>
            </w:r>
          </w:p>
        </w:tc>
        <w:tc>
          <w:tcPr>
            <w:tcW w:w="0" w:type="auto"/>
            <w:shd w:val="clear" w:color="auto" w:fill="D9D9D9" w:themeFill="background1" w:themeFillShade="D9"/>
            <w:hideMark/>
          </w:tcPr>
          <w:p w:rsidR="00E5097F" w:rsidRPr="00E5097F" w:rsidP="00E5097F" w14:paraId="1B27BAC4" w14:textId="77777777">
            <w:pPr>
              <w:widowControl/>
              <w:rPr>
                <w:color w:val="000000"/>
                <w:szCs w:val="24"/>
              </w:rPr>
            </w:pPr>
            <w:r w:rsidRPr="00E5097F">
              <w:rPr>
                <w:color w:val="000000"/>
                <w:szCs w:val="24"/>
              </w:rPr>
              <w:t>WAGE RATE (dollars/hour)</w:t>
            </w:r>
          </w:p>
        </w:tc>
        <w:tc>
          <w:tcPr>
            <w:tcW w:w="0" w:type="auto"/>
            <w:shd w:val="clear" w:color="auto" w:fill="D9D9D9" w:themeFill="background1" w:themeFillShade="D9"/>
            <w:hideMark/>
          </w:tcPr>
          <w:p w:rsidR="00E5097F" w:rsidRPr="00E5097F" w:rsidP="00E5097F" w14:paraId="5E34AF18" w14:textId="77777777">
            <w:pPr>
              <w:widowControl/>
              <w:rPr>
                <w:color w:val="000000"/>
                <w:szCs w:val="24"/>
              </w:rPr>
            </w:pPr>
            <w:r w:rsidRPr="00E5097F">
              <w:rPr>
                <w:color w:val="000000"/>
                <w:szCs w:val="24"/>
              </w:rPr>
              <w:t>ESTIMATED COST</w:t>
            </w:r>
          </w:p>
        </w:tc>
      </w:tr>
      <w:tr w14:paraId="15B434A4" w14:textId="77777777" w:rsidTr="003E3CF2">
        <w:tblPrEx>
          <w:tblW w:w="0" w:type="auto"/>
          <w:tblLook w:val="04A0"/>
        </w:tblPrEx>
        <w:trPr>
          <w:trHeight w:val="276"/>
        </w:trPr>
        <w:tc>
          <w:tcPr>
            <w:tcW w:w="0" w:type="auto"/>
            <w:vMerge w:val="restart"/>
            <w:hideMark/>
          </w:tcPr>
          <w:p w:rsidR="00E5097F" w:rsidRPr="00E5097F" w:rsidP="00E5097F" w14:paraId="2BA08C29" w14:textId="77777777">
            <w:pPr>
              <w:widowControl/>
              <w:rPr>
                <w:color w:val="000000"/>
                <w:szCs w:val="24"/>
              </w:rPr>
            </w:pPr>
            <w:r w:rsidRPr="00E5097F">
              <w:rPr>
                <w:color w:val="000000"/>
                <w:szCs w:val="24"/>
              </w:rPr>
              <w:t>ARBP</w:t>
            </w:r>
          </w:p>
        </w:tc>
        <w:tc>
          <w:tcPr>
            <w:tcW w:w="0" w:type="auto"/>
            <w:vMerge w:val="restart"/>
            <w:hideMark/>
          </w:tcPr>
          <w:p w:rsidR="00E5097F" w:rsidRPr="00E5097F" w:rsidP="00E5097F" w14:paraId="492DC275" w14:textId="77777777">
            <w:pPr>
              <w:widowControl/>
              <w:rPr>
                <w:color w:val="000000"/>
                <w:szCs w:val="24"/>
              </w:rPr>
            </w:pPr>
            <w:r w:rsidRPr="00E5097F">
              <w:rPr>
                <w:color w:val="000000"/>
                <w:szCs w:val="24"/>
              </w:rPr>
              <w:t>TD-F 90-22.50</w:t>
            </w:r>
          </w:p>
        </w:tc>
        <w:tc>
          <w:tcPr>
            <w:tcW w:w="0" w:type="auto"/>
            <w:vMerge w:val="restart"/>
            <w:hideMark/>
          </w:tcPr>
          <w:p w:rsidR="00E5097F" w:rsidRPr="00E5097F" w:rsidP="00E5097F" w14:paraId="7B89D9DE" w14:textId="77777777">
            <w:pPr>
              <w:widowControl/>
              <w:jc w:val="right"/>
              <w:rPr>
                <w:color w:val="000000"/>
                <w:szCs w:val="24"/>
              </w:rPr>
            </w:pPr>
            <w:r w:rsidRPr="00E5097F">
              <w:rPr>
                <w:color w:val="000000"/>
                <w:szCs w:val="24"/>
              </w:rPr>
              <w:t>1,460</w:t>
            </w:r>
          </w:p>
        </w:tc>
        <w:tc>
          <w:tcPr>
            <w:tcW w:w="0" w:type="auto"/>
            <w:vMerge w:val="restart"/>
            <w:hideMark/>
          </w:tcPr>
          <w:p w:rsidR="00E5097F" w:rsidP="003E3CF2" w14:paraId="07635908" w14:textId="77777777">
            <w:pPr>
              <w:widowControl/>
              <w:jc w:val="right"/>
              <w:rPr>
                <w:color w:val="000000"/>
                <w:szCs w:val="24"/>
              </w:rPr>
            </w:pPr>
            <w:r>
              <w:rPr>
                <w:color w:val="000000"/>
                <w:szCs w:val="24"/>
              </w:rPr>
              <w:t>$36.38</w:t>
            </w:r>
          </w:p>
          <w:p w:rsidR="002A477F" w:rsidRPr="00E5097F" w:rsidP="003E3CF2" w14:paraId="727811E8" w14:textId="5B411796">
            <w:pPr>
              <w:widowControl/>
              <w:rPr>
                <w:color w:val="000000"/>
                <w:szCs w:val="24"/>
              </w:rPr>
            </w:pPr>
          </w:p>
        </w:tc>
        <w:tc>
          <w:tcPr>
            <w:tcW w:w="0" w:type="auto"/>
            <w:vMerge w:val="restart"/>
            <w:hideMark/>
          </w:tcPr>
          <w:p w:rsidR="00E5097F" w:rsidRPr="00E5097F" w:rsidP="00E5097F" w14:paraId="0353DFA8" w14:textId="77777777">
            <w:pPr>
              <w:widowControl/>
              <w:jc w:val="right"/>
              <w:rPr>
                <w:color w:val="000000"/>
                <w:szCs w:val="24"/>
              </w:rPr>
            </w:pPr>
            <w:r w:rsidRPr="00E5097F">
              <w:rPr>
                <w:color w:val="000000"/>
                <w:szCs w:val="24"/>
              </w:rPr>
              <w:t xml:space="preserve">$53,115 </w:t>
            </w:r>
          </w:p>
        </w:tc>
      </w:tr>
      <w:tr w14:paraId="56483776" w14:textId="77777777" w:rsidTr="003E3CF2">
        <w:tblPrEx>
          <w:tblW w:w="0" w:type="auto"/>
          <w:tblLook w:val="04A0"/>
        </w:tblPrEx>
        <w:trPr>
          <w:trHeight w:val="276"/>
        </w:trPr>
        <w:tc>
          <w:tcPr>
            <w:tcW w:w="0" w:type="auto"/>
            <w:vMerge/>
            <w:hideMark/>
          </w:tcPr>
          <w:p w:rsidR="00E5097F" w:rsidRPr="00E5097F" w:rsidP="00E5097F" w14:paraId="7E162120" w14:textId="77777777">
            <w:pPr>
              <w:widowControl/>
              <w:rPr>
                <w:color w:val="000000"/>
                <w:szCs w:val="24"/>
              </w:rPr>
            </w:pPr>
          </w:p>
        </w:tc>
        <w:tc>
          <w:tcPr>
            <w:tcW w:w="0" w:type="auto"/>
            <w:vMerge/>
            <w:hideMark/>
          </w:tcPr>
          <w:p w:rsidR="00E5097F" w:rsidRPr="00E5097F" w:rsidP="00E5097F" w14:paraId="3201C3A9" w14:textId="77777777">
            <w:pPr>
              <w:widowControl/>
              <w:rPr>
                <w:color w:val="000000"/>
                <w:szCs w:val="24"/>
              </w:rPr>
            </w:pPr>
          </w:p>
        </w:tc>
        <w:tc>
          <w:tcPr>
            <w:tcW w:w="0" w:type="auto"/>
            <w:vMerge/>
            <w:hideMark/>
          </w:tcPr>
          <w:p w:rsidR="00E5097F" w:rsidRPr="00E5097F" w:rsidP="00E5097F" w14:paraId="08BBE7C4" w14:textId="77777777">
            <w:pPr>
              <w:widowControl/>
              <w:rPr>
                <w:color w:val="000000"/>
                <w:szCs w:val="24"/>
              </w:rPr>
            </w:pPr>
          </w:p>
        </w:tc>
        <w:tc>
          <w:tcPr>
            <w:tcW w:w="0" w:type="auto"/>
            <w:vMerge/>
            <w:hideMark/>
          </w:tcPr>
          <w:p w:rsidR="00E5097F" w:rsidRPr="00E5097F" w:rsidP="00E5097F" w14:paraId="2BB6F49D" w14:textId="77777777">
            <w:pPr>
              <w:widowControl/>
              <w:rPr>
                <w:color w:val="000000"/>
                <w:szCs w:val="24"/>
              </w:rPr>
            </w:pPr>
          </w:p>
        </w:tc>
        <w:tc>
          <w:tcPr>
            <w:tcW w:w="0" w:type="auto"/>
            <w:vMerge/>
            <w:hideMark/>
          </w:tcPr>
          <w:p w:rsidR="00E5097F" w:rsidRPr="00E5097F" w:rsidP="00E5097F" w14:paraId="24D2FD88" w14:textId="77777777">
            <w:pPr>
              <w:widowControl/>
              <w:rPr>
                <w:color w:val="000000"/>
                <w:szCs w:val="24"/>
              </w:rPr>
            </w:pPr>
          </w:p>
        </w:tc>
      </w:tr>
      <w:tr w14:paraId="77886F75" w14:textId="77777777" w:rsidTr="003E3CF2">
        <w:tblPrEx>
          <w:tblW w:w="0" w:type="auto"/>
          <w:tblLook w:val="04A0"/>
        </w:tblPrEx>
        <w:trPr>
          <w:trHeight w:val="276"/>
        </w:trPr>
        <w:tc>
          <w:tcPr>
            <w:tcW w:w="0" w:type="auto"/>
            <w:vMerge/>
            <w:hideMark/>
          </w:tcPr>
          <w:p w:rsidR="00E5097F" w:rsidRPr="00E5097F" w:rsidP="00E5097F" w14:paraId="2B84A01B" w14:textId="77777777">
            <w:pPr>
              <w:widowControl/>
              <w:rPr>
                <w:color w:val="000000"/>
                <w:szCs w:val="24"/>
              </w:rPr>
            </w:pPr>
          </w:p>
        </w:tc>
        <w:tc>
          <w:tcPr>
            <w:tcW w:w="0" w:type="auto"/>
            <w:vMerge/>
            <w:hideMark/>
          </w:tcPr>
          <w:p w:rsidR="00E5097F" w:rsidRPr="00E5097F" w:rsidP="00E5097F" w14:paraId="19FEF76A" w14:textId="77777777">
            <w:pPr>
              <w:widowControl/>
              <w:rPr>
                <w:color w:val="000000"/>
                <w:szCs w:val="24"/>
              </w:rPr>
            </w:pPr>
          </w:p>
        </w:tc>
        <w:tc>
          <w:tcPr>
            <w:tcW w:w="0" w:type="auto"/>
            <w:vMerge/>
            <w:hideMark/>
          </w:tcPr>
          <w:p w:rsidR="00E5097F" w:rsidRPr="00E5097F" w:rsidP="00E5097F" w14:paraId="65665B8C" w14:textId="77777777">
            <w:pPr>
              <w:widowControl/>
              <w:rPr>
                <w:color w:val="000000"/>
                <w:szCs w:val="24"/>
              </w:rPr>
            </w:pPr>
          </w:p>
        </w:tc>
        <w:tc>
          <w:tcPr>
            <w:tcW w:w="0" w:type="auto"/>
            <w:vMerge/>
            <w:hideMark/>
          </w:tcPr>
          <w:p w:rsidR="00E5097F" w:rsidRPr="00E5097F" w:rsidP="00E5097F" w14:paraId="22D2F2FC" w14:textId="77777777">
            <w:pPr>
              <w:widowControl/>
              <w:rPr>
                <w:color w:val="000000"/>
                <w:szCs w:val="24"/>
              </w:rPr>
            </w:pPr>
          </w:p>
        </w:tc>
        <w:tc>
          <w:tcPr>
            <w:tcW w:w="0" w:type="auto"/>
            <w:vMerge/>
            <w:hideMark/>
          </w:tcPr>
          <w:p w:rsidR="00E5097F" w:rsidRPr="00E5097F" w:rsidP="00E5097F" w14:paraId="11C08152" w14:textId="77777777">
            <w:pPr>
              <w:widowControl/>
              <w:rPr>
                <w:color w:val="000000"/>
                <w:szCs w:val="24"/>
              </w:rPr>
            </w:pPr>
          </w:p>
        </w:tc>
      </w:tr>
      <w:tr w14:paraId="6E25324D" w14:textId="77777777" w:rsidTr="003E3CF2">
        <w:tblPrEx>
          <w:tblW w:w="0" w:type="auto"/>
          <w:tblLook w:val="04A0"/>
        </w:tblPrEx>
        <w:trPr>
          <w:trHeight w:val="276"/>
        </w:trPr>
        <w:tc>
          <w:tcPr>
            <w:tcW w:w="0" w:type="auto"/>
            <w:vMerge w:val="restart"/>
            <w:hideMark/>
          </w:tcPr>
          <w:p w:rsidR="002A477F" w:rsidRPr="00E5097F" w:rsidP="002A477F" w14:paraId="4828D81C" w14:textId="77777777">
            <w:pPr>
              <w:widowControl/>
              <w:rPr>
                <w:color w:val="000000"/>
                <w:szCs w:val="24"/>
              </w:rPr>
            </w:pPr>
            <w:r w:rsidRPr="00E5097F">
              <w:rPr>
                <w:color w:val="000000"/>
                <w:szCs w:val="24"/>
              </w:rPr>
              <w:t>Report on Blocked Property – Financial (individual reports)</w:t>
            </w:r>
          </w:p>
        </w:tc>
        <w:tc>
          <w:tcPr>
            <w:tcW w:w="0" w:type="auto"/>
            <w:vMerge w:val="restart"/>
            <w:hideMark/>
          </w:tcPr>
          <w:p w:rsidR="002A477F" w:rsidRPr="00E5097F" w:rsidP="002A477F" w14:paraId="61F786B5" w14:textId="77777777">
            <w:pPr>
              <w:widowControl/>
              <w:rPr>
                <w:color w:val="000000"/>
                <w:szCs w:val="24"/>
              </w:rPr>
            </w:pPr>
            <w:r w:rsidRPr="00E5097F">
              <w:rPr>
                <w:color w:val="000000"/>
                <w:szCs w:val="24"/>
              </w:rPr>
              <w:t>TD-F 93.02</w:t>
            </w:r>
          </w:p>
        </w:tc>
        <w:tc>
          <w:tcPr>
            <w:tcW w:w="0" w:type="auto"/>
            <w:vMerge w:val="restart"/>
            <w:hideMark/>
          </w:tcPr>
          <w:p w:rsidR="002A477F" w:rsidRPr="00E5097F" w:rsidP="002A477F" w14:paraId="6FF7B41A" w14:textId="77777777">
            <w:pPr>
              <w:widowControl/>
              <w:jc w:val="right"/>
              <w:rPr>
                <w:color w:val="000000"/>
                <w:szCs w:val="24"/>
              </w:rPr>
            </w:pPr>
            <w:r w:rsidRPr="00E5097F">
              <w:rPr>
                <w:color w:val="000000"/>
                <w:szCs w:val="24"/>
              </w:rPr>
              <w:t>10,197</w:t>
            </w:r>
          </w:p>
        </w:tc>
        <w:tc>
          <w:tcPr>
            <w:tcW w:w="0" w:type="auto"/>
            <w:vMerge w:val="restart"/>
            <w:hideMark/>
          </w:tcPr>
          <w:p w:rsidR="002A477F" w:rsidRPr="00E5097F" w:rsidP="002A477F" w14:paraId="0CC54E4C" w14:textId="5ABBC70B">
            <w:pPr>
              <w:widowControl/>
              <w:jc w:val="right"/>
              <w:rPr>
                <w:color w:val="000000"/>
                <w:szCs w:val="24"/>
              </w:rPr>
            </w:pPr>
            <w:r w:rsidRPr="00E5097F">
              <w:rPr>
                <w:color w:val="000000"/>
                <w:szCs w:val="24"/>
              </w:rPr>
              <w:t xml:space="preserve">$18.17 </w:t>
            </w:r>
          </w:p>
        </w:tc>
        <w:tc>
          <w:tcPr>
            <w:tcW w:w="0" w:type="auto"/>
            <w:vMerge w:val="restart"/>
            <w:hideMark/>
          </w:tcPr>
          <w:p w:rsidR="002A477F" w:rsidRPr="00E5097F" w:rsidP="002A477F" w14:paraId="08596F09" w14:textId="77777777">
            <w:pPr>
              <w:widowControl/>
              <w:jc w:val="right"/>
              <w:rPr>
                <w:color w:val="000000"/>
                <w:szCs w:val="24"/>
              </w:rPr>
            </w:pPr>
            <w:r w:rsidRPr="00E5097F">
              <w:rPr>
                <w:color w:val="000000"/>
                <w:szCs w:val="24"/>
              </w:rPr>
              <w:t xml:space="preserve">$185,279 </w:t>
            </w:r>
          </w:p>
        </w:tc>
      </w:tr>
      <w:tr w14:paraId="761EF297" w14:textId="77777777" w:rsidTr="003E3CF2">
        <w:tblPrEx>
          <w:tblW w:w="0" w:type="auto"/>
          <w:tblLook w:val="04A0"/>
        </w:tblPrEx>
        <w:trPr>
          <w:trHeight w:val="276"/>
        </w:trPr>
        <w:tc>
          <w:tcPr>
            <w:tcW w:w="0" w:type="auto"/>
            <w:vMerge/>
            <w:hideMark/>
          </w:tcPr>
          <w:p w:rsidR="00E5097F" w:rsidRPr="00E5097F" w:rsidP="00E5097F" w14:paraId="2407B24E" w14:textId="77777777">
            <w:pPr>
              <w:widowControl/>
              <w:rPr>
                <w:color w:val="000000"/>
                <w:szCs w:val="24"/>
              </w:rPr>
            </w:pPr>
          </w:p>
        </w:tc>
        <w:tc>
          <w:tcPr>
            <w:tcW w:w="0" w:type="auto"/>
            <w:vMerge/>
            <w:hideMark/>
          </w:tcPr>
          <w:p w:rsidR="00E5097F" w:rsidRPr="00E5097F" w:rsidP="00E5097F" w14:paraId="56501767" w14:textId="77777777">
            <w:pPr>
              <w:widowControl/>
              <w:rPr>
                <w:color w:val="000000"/>
                <w:szCs w:val="24"/>
              </w:rPr>
            </w:pPr>
          </w:p>
        </w:tc>
        <w:tc>
          <w:tcPr>
            <w:tcW w:w="0" w:type="auto"/>
            <w:vMerge/>
            <w:hideMark/>
          </w:tcPr>
          <w:p w:rsidR="00E5097F" w:rsidRPr="00E5097F" w:rsidP="00E5097F" w14:paraId="599EA5AE" w14:textId="77777777">
            <w:pPr>
              <w:widowControl/>
              <w:rPr>
                <w:color w:val="000000"/>
                <w:szCs w:val="24"/>
              </w:rPr>
            </w:pPr>
          </w:p>
        </w:tc>
        <w:tc>
          <w:tcPr>
            <w:tcW w:w="0" w:type="auto"/>
            <w:vMerge/>
            <w:hideMark/>
          </w:tcPr>
          <w:p w:rsidR="00E5097F" w:rsidRPr="00E5097F" w:rsidP="00E5097F" w14:paraId="3646E731" w14:textId="77777777">
            <w:pPr>
              <w:widowControl/>
              <w:rPr>
                <w:color w:val="000000"/>
                <w:szCs w:val="24"/>
              </w:rPr>
            </w:pPr>
          </w:p>
        </w:tc>
        <w:tc>
          <w:tcPr>
            <w:tcW w:w="0" w:type="auto"/>
            <w:vMerge/>
            <w:hideMark/>
          </w:tcPr>
          <w:p w:rsidR="00E5097F" w:rsidRPr="00E5097F" w:rsidP="00E5097F" w14:paraId="59201A9E" w14:textId="77777777">
            <w:pPr>
              <w:widowControl/>
              <w:rPr>
                <w:color w:val="000000"/>
                <w:szCs w:val="24"/>
              </w:rPr>
            </w:pPr>
          </w:p>
        </w:tc>
      </w:tr>
      <w:tr w14:paraId="6C5AAC95" w14:textId="77777777" w:rsidTr="003E3CF2">
        <w:tblPrEx>
          <w:tblW w:w="0" w:type="auto"/>
          <w:tblLook w:val="04A0"/>
        </w:tblPrEx>
        <w:trPr>
          <w:trHeight w:val="276"/>
        </w:trPr>
        <w:tc>
          <w:tcPr>
            <w:tcW w:w="0" w:type="auto"/>
            <w:vMerge/>
            <w:hideMark/>
          </w:tcPr>
          <w:p w:rsidR="00E5097F" w:rsidRPr="00E5097F" w:rsidP="00E5097F" w14:paraId="1C4D7555" w14:textId="77777777">
            <w:pPr>
              <w:widowControl/>
              <w:rPr>
                <w:color w:val="000000"/>
                <w:szCs w:val="24"/>
              </w:rPr>
            </w:pPr>
          </w:p>
        </w:tc>
        <w:tc>
          <w:tcPr>
            <w:tcW w:w="0" w:type="auto"/>
            <w:vMerge/>
            <w:hideMark/>
          </w:tcPr>
          <w:p w:rsidR="00E5097F" w:rsidRPr="00E5097F" w:rsidP="00E5097F" w14:paraId="629AF5B3" w14:textId="77777777">
            <w:pPr>
              <w:widowControl/>
              <w:rPr>
                <w:color w:val="000000"/>
                <w:szCs w:val="24"/>
              </w:rPr>
            </w:pPr>
          </w:p>
        </w:tc>
        <w:tc>
          <w:tcPr>
            <w:tcW w:w="0" w:type="auto"/>
            <w:vMerge/>
            <w:hideMark/>
          </w:tcPr>
          <w:p w:rsidR="00E5097F" w:rsidRPr="00E5097F" w:rsidP="00E5097F" w14:paraId="6DD0BA3A" w14:textId="77777777">
            <w:pPr>
              <w:widowControl/>
              <w:rPr>
                <w:color w:val="000000"/>
                <w:szCs w:val="24"/>
              </w:rPr>
            </w:pPr>
          </w:p>
        </w:tc>
        <w:tc>
          <w:tcPr>
            <w:tcW w:w="0" w:type="auto"/>
            <w:vMerge/>
            <w:hideMark/>
          </w:tcPr>
          <w:p w:rsidR="00E5097F" w:rsidRPr="00E5097F" w:rsidP="00E5097F" w14:paraId="7B8539FA" w14:textId="77777777">
            <w:pPr>
              <w:widowControl/>
              <w:rPr>
                <w:color w:val="000000"/>
                <w:szCs w:val="24"/>
              </w:rPr>
            </w:pPr>
          </w:p>
        </w:tc>
        <w:tc>
          <w:tcPr>
            <w:tcW w:w="0" w:type="auto"/>
            <w:vMerge/>
            <w:hideMark/>
          </w:tcPr>
          <w:p w:rsidR="00E5097F" w:rsidRPr="00E5097F" w:rsidP="00E5097F" w14:paraId="410E3637" w14:textId="77777777">
            <w:pPr>
              <w:widowControl/>
              <w:rPr>
                <w:color w:val="000000"/>
                <w:szCs w:val="24"/>
              </w:rPr>
            </w:pPr>
          </w:p>
        </w:tc>
      </w:tr>
      <w:tr w14:paraId="0F180457" w14:textId="77777777" w:rsidTr="003E3CF2">
        <w:tblPrEx>
          <w:tblW w:w="0" w:type="auto"/>
          <w:tblLook w:val="04A0"/>
        </w:tblPrEx>
        <w:trPr>
          <w:trHeight w:val="276"/>
        </w:trPr>
        <w:tc>
          <w:tcPr>
            <w:tcW w:w="0" w:type="auto"/>
            <w:vMerge/>
            <w:hideMark/>
          </w:tcPr>
          <w:p w:rsidR="00E5097F" w:rsidRPr="00E5097F" w:rsidP="00E5097F" w14:paraId="6D9BCD2F" w14:textId="77777777">
            <w:pPr>
              <w:widowControl/>
              <w:rPr>
                <w:color w:val="000000"/>
                <w:szCs w:val="24"/>
              </w:rPr>
            </w:pPr>
          </w:p>
        </w:tc>
        <w:tc>
          <w:tcPr>
            <w:tcW w:w="0" w:type="auto"/>
            <w:vMerge/>
            <w:hideMark/>
          </w:tcPr>
          <w:p w:rsidR="00E5097F" w:rsidRPr="00E5097F" w:rsidP="00E5097F" w14:paraId="0D1B6410" w14:textId="77777777">
            <w:pPr>
              <w:widowControl/>
              <w:rPr>
                <w:color w:val="000000"/>
                <w:szCs w:val="24"/>
              </w:rPr>
            </w:pPr>
          </w:p>
        </w:tc>
        <w:tc>
          <w:tcPr>
            <w:tcW w:w="0" w:type="auto"/>
            <w:vMerge/>
            <w:hideMark/>
          </w:tcPr>
          <w:p w:rsidR="00E5097F" w:rsidRPr="00E5097F" w:rsidP="00E5097F" w14:paraId="6EDA6126" w14:textId="77777777">
            <w:pPr>
              <w:widowControl/>
              <w:rPr>
                <w:color w:val="000000"/>
                <w:szCs w:val="24"/>
              </w:rPr>
            </w:pPr>
          </w:p>
        </w:tc>
        <w:tc>
          <w:tcPr>
            <w:tcW w:w="0" w:type="auto"/>
            <w:vMerge/>
            <w:hideMark/>
          </w:tcPr>
          <w:p w:rsidR="00E5097F" w:rsidRPr="00E5097F" w:rsidP="00E5097F" w14:paraId="4ACDD681" w14:textId="77777777">
            <w:pPr>
              <w:widowControl/>
              <w:rPr>
                <w:color w:val="000000"/>
                <w:szCs w:val="24"/>
              </w:rPr>
            </w:pPr>
          </w:p>
        </w:tc>
        <w:tc>
          <w:tcPr>
            <w:tcW w:w="0" w:type="auto"/>
            <w:vMerge/>
            <w:hideMark/>
          </w:tcPr>
          <w:p w:rsidR="00E5097F" w:rsidRPr="00E5097F" w:rsidP="00E5097F" w14:paraId="55AAFBB0" w14:textId="77777777">
            <w:pPr>
              <w:widowControl/>
              <w:rPr>
                <w:color w:val="000000"/>
                <w:szCs w:val="24"/>
              </w:rPr>
            </w:pPr>
          </w:p>
        </w:tc>
      </w:tr>
      <w:tr w14:paraId="499287B9" w14:textId="77777777" w:rsidTr="003E3CF2">
        <w:tblPrEx>
          <w:tblW w:w="0" w:type="auto"/>
          <w:tblLook w:val="04A0"/>
        </w:tblPrEx>
        <w:trPr>
          <w:trHeight w:val="276"/>
        </w:trPr>
        <w:tc>
          <w:tcPr>
            <w:tcW w:w="0" w:type="auto"/>
            <w:vMerge w:val="restart"/>
            <w:hideMark/>
          </w:tcPr>
          <w:p w:rsidR="00E5097F" w:rsidP="00E5097F" w14:paraId="19F38E6D" w14:textId="77777777">
            <w:pPr>
              <w:widowControl/>
              <w:rPr>
                <w:color w:val="000000"/>
                <w:szCs w:val="24"/>
              </w:rPr>
            </w:pPr>
            <w:r w:rsidRPr="00E5097F">
              <w:rPr>
                <w:color w:val="000000"/>
                <w:szCs w:val="24"/>
              </w:rPr>
              <w:t>Report on Blocked Property – Financial (bulk submission)</w:t>
            </w:r>
          </w:p>
          <w:p w:rsidR="003E3CF2" w:rsidRPr="00E5097F" w:rsidP="00E5097F" w14:paraId="276B23AC" w14:textId="77777777">
            <w:pPr>
              <w:widowControl/>
              <w:rPr>
                <w:color w:val="000000"/>
                <w:szCs w:val="24"/>
              </w:rPr>
            </w:pPr>
          </w:p>
        </w:tc>
        <w:tc>
          <w:tcPr>
            <w:tcW w:w="0" w:type="auto"/>
            <w:vMerge w:val="restart"/>
            <w:hideMark/>
          </w:tcPr>
          <w:p w:rsidR="00E5097F" w:rsidRPr="00E5097F" w:rsidP="00E5097F" w14:paraId="54443B73" w14:textId="77777777">
            <w:pPr>
              <w:widowControl/>
              <w:rPr>
                <w:color w:val="000000"/>
                <w:szCs w:val="24"/>
              </w:rPr>
            </w:pPr>
            <w:r w:rsidRPr="00E5097F">
              <w:rPr>
                <w:color w:val="000000"/>
                <w:szCs w:val="24"/>
              </w:rPr>
              <w:t>TD-F 93.02</w:t>
            </w:r>
            <w:r w:rsidRPr="00E5097F">
              <w:rPr>
                <w:color w:val="000000"/>
                <w:sz w:val="16"/>
                <w:szCs w:val="16"/>
              </w:rPr>
              <w:t> </w:t>
            </w:r>
          </w:p>
        </w:tc>
        <w:tc>
          <w:tcPr>
            <w:tcW w:w="0" w:type="auto"/>
            <w:vMerge w:val="restart"/>
            <w:hideMark/>
          </w:tcPr>
          <w:p w:rsidR="00E5097F" w:rsidRPr="00E5097F" w:rsidP="00E5097F" w14:paraId="58A98CEF" w14:textId="77777777">
            <w:pPr>
              <w:widowControl/>
              <w:jc w:val="right"/>
              <w:rPr>
                <w:color w:val="000000"/>
                <w:szCs w:val="24"/>
              </w:rPr>
            </w:pPr>
            <w:r w:rsidRPr="00E5097F">
              <w:rPr>
                <w:color w:val="000000"/>
                <w:szCs w:val="24"/>
              </w:rPr>
              <w:t>9,366</w:t>
            </w:r>
          </w:p>
        </w:tc>
        <w:tc>
          <w:tcPr>
            <w:tcW w:w="0" w:type="auto"/>
            <w:vMerge w:val="restart"/>
            <w:hideMark/>
          </w:tcPr>
          <w:p w:rsidR="00E5097F" w:rsidRPr="00E5097F" w:rsidP="00E5097F" w14:paraId="7B9084B6" w14:textId="77777777">
            <w:pPr>
              <w:widowControl/>
              <w:jc w:val="right"/>
              <w:rPr>
                <w:color w:val="000000"/>
                <w:szCs w:val="24"/>
              </w:rPr>
            </w:pPr>
            <w:r w:rsidRPr="00E5097F">
              <w:rPr>
                <w:color w:val="000000"/>
                <w:szCs w:val="24"/>
              </w:rPr>
              <w:t xml:space="preserve">$18.17 </w:t>
            </w:r>
          </w:p>
        </w:tc>
        <w:tc>
          <w:tcPr>
            <w:tcW w:w="0" w:type="auto"/>
            <w:vMerge w:val="restart"/>
            <w:hideMark/>
          </w:tcPr>
          <w:p w:rsidR="00E5097F" w:rsidRPr="00E5097F" w:rsidP="00E5097F" w14:paraId="72403CCA" w14:textId="77777777">
            <w:pPr>
              <w:widowControl/>
              <w:jc w:val="right"/>
              <w:rPr>
                <w:color w:val="000000"/>
                <w:szCs w:val="24"/>
              </w:rPr>
            </w:pPr>
            <w:r w:rsidRPr="00E5097F">
              <w:rPr>
                <w:color w:val="000000"/>
                <w:szCs w:val="24"/>
              </w:rPr>
              <w:t xml:space="preserve">$170,180 </w:t>
            </w:r>
          </w:p>
        </w:tc>
      </w:tr>
      <w:tr w14:paraId="05868755" w14:textId="77777777" w:rsidTr="003E3CF2">
        <w:tblPrEx>
          <w:tblW w:w="0" w:type="auto"/>
          <w:tblLook w:val="04A0"/>
        </w:tblPrEx>
        <w:trPr>
          <w:trHeight w:val="276"/>
        </w:trPr>
        <w:tc>
          <w:tcPr>
            <w:tcW w:w="0" w:type="auto"/>
            <w:vMerge/>
            <w:hideMark/>
          </w:tcPr>
          <w:p w:rsidR="00E5097F" w:rsidRPr="00E5097F" w:rsidP="00E5097F" w14:paraId="156DA5C4" w14:textId="77777777">
            <w:pPr>
              <w:widowControl/>
              <w:rPr>
                <w:color w:val="000000"/>
                <w:szCs w:val="24"/>
              </w:rPr>
            </w:pPr>
          </w:p>
        </w:tc>
        <w:tc>
          <w:tcPr>
            <w:tcW w:w="0" w:type="auto"/>
            <w:vMerge/>
            <w:hideMark/>
          </w:tcPr>
          <w:p w:rsidR="00E5097F" w:rsidRPr="00E5097F" w:rsidP="00E5097F" w14:paraId="2A7D16B6" w14:textId="77777777">
            <w:pPr>
              <w:widowControl/>
              <w:rPr>
                <w:color w:val="000000"/>
                <w:szCs w:val="24"/>
              </w:rPr>
            </w:pPr>
          </w:p>
        </w:tc>
        <w:tc>
          <w:tcPr>
            <w:tcW w:w="0" w:type="auto"/>
            <w:vMerge/>
            <w:hideMark/>
          </w:tcPr>
          <w:p w:rsidR="00E5097F" w:rsidRPr="00E5097F" w:rsidP="00E5097F" w14:paraId="1BDD1B09" w14:textId="77777777">
            <w:pPr>
              <w:widowControl/>
              <w:rPr>
                <w:color w:val="000000"/>
                <w:szCs w:val="24"/>
              </w:rPr>
            </w:pPr>
          </w:p>
        </w:tc>
        <w:tc>
          <w:tcPr>
            <w:tcW w:w="0" w:type="auto"/>
            <w:vMerge/>
            <w:hideMark/>
          </w:tcPr>
          <w:p w:rsidR="00E5097F" w:rsidRPr="00E5097F" w:rsidP="00E5097F" w14:paraId="0C62F6B9" w14:textId="77777777">
            <w:pPr>
              <w:widowControl/>
              <w:rPr>
                <w:color w:val="000000"/>
                <w:szCs w:val="24"/>
              </w:rPr>
            </w:pPr>
          </w:p>
        </w:tc>
        <w:tc>
          <w:tcPr>
            <w:tcW w:w="0" w:type="auto"/>
            <w:vMerge/>
            <w:hideMark/>
          </w:tcPr>
          <w:p w:rsidR="00E5097F" w:rsidRPr="00E5097F" w:rsidP="00E5097F" w14:paraId="4B9FD180" w14:textId="77777777">
            <w:pPr>
              <w:widowControl/>
              <w:rPr>
                <w:color w:val="000000"/>
                <w:szCs w:val="24"/>
              </w:rPr>
            </w:pPr>
          </w:p>
        </w:tc>
      </w:tr>
      <w:tr w14:paraId="6A62E363" w14:textId="77777777" w:rsidTr="003E3CF2">
        <w:tblPrEx>
          <w:tblW w:w="0" w:type="auto"/>
          <w:tblLook w:val="04A0"/>
        </w:tblPrEx>
        <w:trPr>
          <w:trHeight w:val="276"/>
        </w:trPr>
        <w:tc>
          <w:tcPr>
            <w:tcW w:w="0" w:type="auto"/>
            <w:vMerge w:val="restart"/>
            <w:hideMark/>
          </w:tcPr>
          <w:p w:rsidR="00E5097F" w:rsidP="00E5097F" w14:paraId="414FFA43" w14:textId="77777777">
            <w:pPr>
              <w:widowControl/>
              <w:rPr>
                <w:color w:val="000000"/>
                <w:szCs w:val="24"/>
              </w:rPr>
            </w:pPr>
            <w:r w:rsidRPr="00E5097F">
              <w:rPr>
                <w:color w:val="000000"/>
                <w:szCs w:val="24"/>
              </w:rPr>
              <w:t>Report on Blocked Property – Tangible / Real / Other Non-Financial Property</w:t>
            </w:r>
          </w:p>
          <w:p w:rsidR="003E3CF2" w:rsidRPr="00E5097F" w:rsidP="00E5097F" w14:paraId="15026B79" w14:textId="77777777">
            <w:pPr>
              <w:widowControl/>
              <w:rPr>
                <w:color w:val="000000"/>
                <w:szCs w:val="24"/>
              </w:rPr>
            </w:pPr>
          </w:p>
        </w:tc>
        <w:tc>
          <w:tcPr>
            <w:tcW w:w="0" w:type="auto"/>
            <w:vMerge w:val="restart"/>
            <w:hideMark/>
          </w:tcPr>
          <w:p w:rsidR="00E5097F" w:rsidRPr="00E5097F" w:rsidP="00E5097F" w14:paraId="18E1BF26" w14:textId="77777777">
            <w:pPr>
              <w:widowControl/>
              <w:rPr>
                <w:color w:val="000000"/>
                <w:szCs w:val="24"/>
              </w:rPr>
            </w:pPr>
            <w:r w:rsidRPr="00E5097F">
              <w:rPr>
                <w:color w:val="000000"/>
                <w:szCs w:val="24"/>
              </w:rPr>
              <w:t>TD-F 93.08</w:t>
            </w:r>
          </w:p>
        </w:tc>
        <w:tc>
          <w:tcPr>
            <w:tcW w:w="0" w:type="auto"/>
            <w:vMerge w:val="restart"/>
            <w:hideMark/>
          </w:tcPr>
          <w:p w:rsidR="00E5097F" w:rsidRPr="00E5097F" w:rsidP="00E5097F" w14:paraId="276EE581" w14:textId="77777777">
            <w:pPr>
              <w:widowControl/>
              <w:jc w:val="right"/>
              <w:rPr>
                <w:color w:val="000000"/>
                <w:szCs w:val="24"/>
              </w:rPr>
            </w:pPr>
            <w:r w:rsidRPr="00E5097F">
              <w:rPr>
                <w:color w:val="000000"/>
                <w:szCs w:val="24"/>
              </w:rPr>
              <w:t>457</w:t>
            </w:r>
          </w:p>
        </w:tc>
        <w:tc>
          <w:tcPr>
            <w:tcW w:w="0" w:type="auto"/>
            <w:vMerge w:val="restart"/>
            <w:hideMark/>
          </w:tcPr>
          <w:p w:rsidR="00E5097F" w:rsidRPr="00E5097F" w:rsidP="00E5097F" w14:paraId="64675164" w14:textId="77777777">
            <w:pPr>
              <w:widowControl/>
              <w:jc w:val="right"/>
              <w:rPr>
                <w:color w:val="000000"/>
                <w:szCs w:val="24"/>
              </w:rPr>
            </w:pPr>
            <w:r w:rsidRPr="00E5097F">
              <w:rPr>
                <w:color w:val="000000"/>
                <w:szCs w:val="24"/>
              </w:rPr>
              <w:t xml:space="preserve">$18.17 </w:t>
            </w:r>
          </w:p>
        </w:tc>
        <w:tc>
          <w:tcPr>
            <w:tcW w:w="0" w:type="auto"/>
            <w:vMerge w:val="restart"/>
            <w:hideMark/>
          </w:tcPr>
          <w:p w:rsidR="00E5097F" w:rsidRPr="00E5097F" w:rsidP="00E5097F" w14:paraId="6AAA46C3" w14:textId="77777777">
            <w:pPr>
              <w:widowControl/>
              <w:jc w:val="right"/>
              <w:rPr>
                <w:color w:val="000000"/>
                <w:szCs w:val="24"/>
              </w:rPr>
            </w:pPr>
            <w:r w:rsidRPr="00E5097F">
              <w:rPr>
                <w:color w:val="000000"/>
                <w:szCs w:val="24"/>
              </w:rPr>
              <w:t xml:space="preserve">$8,304 </w:t>
            </w:r>
          </w:p>
        </w:tc>
      </w:tr>
      <w:tr w14:paraId="745F270F" w14:textId="77777777" w:rsidTr="003E3CF2">
        <w:tblPrEx>
          <w:tblW w:w="0" w:type="auto"/>
          <w:tblLook w:val="04A0"/>
        </w:tblPrEx>
        <w:trPr>
          <w:trHeight w:val="276"/>
        </w:trPr>
        <w:tc>
          <w:tcPr>
            <w:tcW w:w="0" w:type="auto"/>
            <w:vMerge/>
            <w:hideMark/>
          </w:tcPr>
          <w:p w:rsidR="00E5097F" w:rsidRPr="00E5097F" w:rsidP="00E5097F" w14:paraId="6EBA2D2C" w14:textId="77777777">
            <w:pPr>
              <w:widowControl/>
              <w:rPr>
                <w:color w:val="000000"/>
                <w:szCs w:val="24"/>
              </w:rPr>
            </w:pPr>
          </w:p>
        </w:tc>
        <w:tc>
          <w:tcPr>
            <w:tcW w:w="0" w:type="auto"/>
            <w:vMerge/>
            <w:hideMark/>
          </w:tcPr>
          <w:p w:rsidR="00E5097F" w:rsidRPr="00E5097F" w:rsidP="00E5097F" w14:paraId="7763D383" w14:textId="77777777">
            <w:pPr>
              <w:widowControl/>
              <w:rPr>
                <w:color w:val="000000"/>
                <w:szCs w:val="24"/>
              </w:rPr>
            </w:pPr>
          </w:p>
        </w:tc>
        <w:tc>
          <w:tcPr>
            <w:tcW w:w="0" w:type="auto"/>
            <w:vMerge/>
            <w:hideMark/>
          </w:tcPr>
          <w:p w:rsidR="00E5097F" w:rsidRPr="00E5097F" w:rsidP="00E5097F" w14:paraId="4BB64366" w14:textId="77777777">
            <w:pPr>
              <w:widowControl/>
              <w:rPr>
                <w:color w:val="000000"/>
                <w:szCs w:val="24"/>
              </w:rPr>
            </w:pPr>
          </w:p>
        </w:tc>
        <w:tc>
          <w:tcPr>
            <w:tcW w:w="0" w:type="auto"/>
            <w:vMerge/>
            <w:hideMark/>
          </w:tcPr>
          <w:p w:rsidR="00E5097F" w:rsidRPr="00E5097F" w:rsidP="00E5097F" w14:paraId="2A446ECE" w14:textId="77777777">
            <w:pPr>
              <w:widowControl/>
              <w:rPr>
                <w:color w:val="000000"/>
                <w:szCs w:val="24"/>
              </w:rPr>
            </w:pPr>
          </w:p>
        </w:tc>
        <w:tc>
          <w:tcPr>
            <w:tcW w:w="0" w:type="auto"/>
            <w:vMerge/>
            <w:hideMark/>
          </w:tcPr>
          <w:p w:rsidR="00E5097F" w:rsidRPr="00E5097F" w:rsidP="00E5097F" w14:paraId="1E5BAB01" w14:textId="77777777">
            <w:pPr>
              <w:widowControl/>
              <w:rPr>
                <w:color w:val="000000"/>
                <w:szCs w:val="24"/>
              </w:rPr>
            </w:pPr>
          </w:p>
        </w:tc>
      </w:tr>
      <w:tr w14:paraId="6004B5FC" w14:textId="77777777" w:rsidTr="003E3CF2">
        <w:tblPrEx>
          <w:tblW w:w="0" w:type="auto"/>
          <w:tblLook w:val="04A0"/>
        </w:tblPrEx>
        <w:trPr>
          <w:trHeight w:val="276"/>
        </w:trPr>
        <w:tc>
          <w:tcPr>
            <w:tcW w:w="0" w:type="auto"/>
            <w:vMerge/>
            <w:hideMark/>
          </w:tcPr>
          <w:p w:rsidR="00E5097F" w:rsidRPr="00E5097F" w:rsidP="00E5097F" w14:paraId="016A730C" w14:textId="77777777">
            <w:pPr>
              <w:widowControl/>
              <w:rPr>
                <w:color w:val="000000"/>
                <w:szCs w:val="24"/>
              </w:rPr>
            </w:pPr>
          </w:p>
        </w:tc>
        <w:tc>
          <w:tcPr>
            <w:tcW w:w="0" w:type="auto"/>
            <w:vMerge/>
            <w:hideMark/>
          </w:tcPr>
          <w:p w:rsidR="00E5097F" w:rsidRPr="00E5097F" w:rsidP="00E5097F" w14:paraId="6BCC4BEE" w14:textId="77777777">
            <w:pPr>
              <w:widowControl/>
              <w:rPr>
                <w:color w:val="000000"/>
                <w:szCs w:val="24"/>
              </w:rPr>
            </w:pPr>
          </w:p>
        </w:tc>
        <w:tc>
          <w:tcPr>
            <w:tcW w:w="0" w:type="auto"/>
            <w:vMerge/>
            <w:hideMark/>
          </w:tcPr>
          <w:p w:rsidR="00E5097F" w:rsidRPr="00E5097F" w:rsidP="00E5097F" w14:paraId="1789C8A0" w14:textId="77777777">
            <w:pPr>
              <w:widowControl/>
              <w:rPr>
                <w:color w:val="000000"/>
                <w:szCs w:val="24"/>
              </w:rPr>
            </w:pPr>
          </w:p>
        </w:tc>
        <w:tc>
          <w:tcPr>
            <w:tcW w:w="0" w:type="auto"/>
            <w:vMerge/>
            <w:hideMark/>
          </w:tcPr>
          <w:p w:rsidR="00E5097F" w:rsidRPr="00E5097F" w:rsidP="00E5097F" w14:paraId="1BE25501" w14:textId="77777777">
            <w:pPr>
              <w:widowControl/>
              <w:rPr>
                <w:color w:val="000000"/>
                <w:szCs w:val="24"/>
              </w:rPr>
            </w:pPr>
          </w:p>
        </w:tc>
        <w:tc>
          <w:tcPr>
            <w:tcW w:w="0" w:type="auto"/>
            <w:vMerge/>
            <w:hideMark/>
          </w:tcPr>
          <w:p w:rsidR="00E5097F" w:rsidRPr="00E5097F" w:rsidP="00E5097F" w14:paraId="54E3C7A7" w14:textId="77777777">
            <w:pPr>
              <w:widowControl/>
              <w:rPr>
                <w:color w:val="000000"/>
                <w:szCs w:val="24"/>
              </w:rPr>
            </w:pPr>
          </w:p>
        </w:tc>
      </w:tr>
      <w:tr w14:paraId="538ECCF3" w14:textId="77777777" w:rsidTr="003E3CF2">
        <w:tblPrEx>
          <w:tblW w:w="0" w:type="auto"/>
          <w:tblLook w:val="04A0"/>
        </w:tblPrEx>
        <w:trPr>
          <w:trHeight w:val="276"/>
        </w:trPr>
        <w:tc>
          <w:tcPr>
            <w:tcW w:w="0" w:type="auto"/>
            <w:vMerge w:val="restart"/>
            <w:hideMark/>
          </w:tcPr>
          <w:p w:rsidR="00E5097F" w:rsidP="00E5097F" w14:paraId="07A70094" w14:textId="77777777">
            <w:pPr>
              <w:widowControl/>
              <w:rPr>
                <w:color w:val="000000"/>
                <w:szCs w:val="24"/>
              </w:rPr>
            </w:pPr>
            <w:r w:rsidRPr="00E5097F">
              <w:rPr>
                <w:color w:val="000000"/>
                <w:szCs w:val="24"/>
              </w:rPr>
              <w:t>Report on Rejected Transaction (individual reports)</w:t>
            </w:r>
          </w:p>
          <w:p w:rsidR="003E3CF2" w:rsidRPr="00E5097F" w:rsidP="00E5097F" w14:paraId="2FC66C79" w14:textId="77777777">
            <w:pPr>
              <w:widowControl/>
              <w:rPr>
                <w:color w:val="000000"/>
                <w:szCs w:val="24"/>
              </w:rPr>
            </w:pPr>
          </w:p>
        </w:tc>
        <w:tc>
          <w:tcPr>
            <w:tcW w:w="0" w:type="auto"/>
            <w:vMerge w:val="restart"/>
            <w:hideMark/>
          </w:tcPr>
          <w:p w:rsidR="00E5097F" w:rsidRPr="00E5097F" w:rsidP="00E5097F" w14:paraId="6A3C3552" w14:textId="77777777">
            <w:pPr>
              <w:widowControl/>
              <w:rPr>
                <w:color w:val="000000"/>
                <w:szCs w:val="24"/>
              </w:rPr>
            </w:pPr>
            <w:r w:rsidRPr="00E5097F">
              <w:rPr>
                <w:color w:val="000000"/>
                <w:szCs w:val="24"/>
              </w:rPr>
              <w:t>TD-F 93.07</w:t>
            </w:r>
          </w:p>
        </w:tc>
        <w:tc>
          <w:tcPr>
            <w:tcW w:w="0" w:type="auto"/>
            <w:vMerge w:val="restart"/>
            <w:hideMark/>
          </w:tcPr>
          <w:p w:rsidR="00E5097F" w:rsidRPr="00E5097F" w:rsidP="00E5097F" w14:paraId="22D6830D" w14:textId="77777777">
            <w:pPr>
              <w:widowControl/>
              <w:jc w:val="right"/>
              <w:rPr>
                <w:color w:val="000000"/>
                <w:szCs w:val="24"/>
              </w:rPr>
            </w:pPr>
            <w:r w:rsidRPr="00E5097F">
              <w:rPr>
                <w:color w:val="000000"/>
                <w:szCs w:val="24"/>
              </w:rPr>
              <w:t>5,593</w:t>
            </w:r>
          </w:p>
        </w:tc>
        <w:tc>
          <w:tcPr>
            <w:tcW w:w="0" w:type="auto"/>
            <w:vMerge w:val="restart"/>
            <w:hideMark/>
          </w:tcPr>
          <w:p w:rsidR="00E5097F" w:rsidRPr="00E5097F" w:rsidP="00E5097F" w14:paraId="1A6E51A8" w14:textId="77777777">
            <w:pPr>
              <w:widowControl/>
              <w:jc w:val="right"/>
              <w:rPr>
                <w:color w:val="000000"/>
                <w:szCs w:val="24"/>
              </w:rPr>
            </w:pPr>
            <w:r w:rsidRPr="00E5097F">
              <w:rPr>
                <w:color w:val="000000"/>
                <w:szCs w:val="24"/>
              </w:rPr>
              <w:t xml:space="preserve">$18.17 </w:t>
            </w:r>
          </w:p>
        </w:tc>
        <w:tc>
          <w:tcPr>
            <w:tcW w:w="0" w:type="auto"/>
            <w:vMerge w:val="restart"/>
            <w:hideMark/>
          </w:tcPr>
          <w:p w:rsidR="00E5097F" w:rsidRPr="00E5097F" w:rsidP="00E5097F" w14:paraId="153F5BE5" w14:textId="77777777">
            <w:pPr>
              <w:widowControl/>
              <w:jc w:val="right"/>
              <w:rPr>
                <w:color w:val="000000"/>
                <w:szCs w:val="24"/>
              </w:rPr>
            </w:pPr>
            <w:r w:rsidRPr="00E5097F">
              <w:rPr>
                <w:color w:val="000000"/>
                <w:szCs w:val="24"/>
              </w:rPr>
              <w:t xml:space="preserve">$101,625 </w:t>
            </w:r>
          </w:p>
        </w:tc>
      </w:tr>
      <w:tr w14:paraId="746E30E0" w14:textId="77777777" w:rsidTr="003E3CF2">
        <w:tblPrEx>
          <w:tblW w:w="0" w:type="auto"/>
          <w:tblLook w:val="04A0"/>
        </w:tblPrEx>
        <w:trPr>
          <w:trHeight w:val="276"/>
        </w:trPr>
        <w:tc>
          <w:tcPr>
            <w:tcW w:w="0" w:type="auto"/>
            <w:vMerge/>
            <w:hideMark/>
          </w:tcPr>
          <w:p w:rsidR="00E5097F" w:rsidRPr="00E5097F" w:rsidP="00E5097F" w14:paraId="28597612" w14:textId="77777777">
            <w:pPr>
              <w:widowControl/>
              <w:rPr>
                <w:color w:val="000000"/>
                <w:szCs w:val="24"/>
              </w:rPr>
            </w:pPr>
          </w:p>
        </w:tc>
        <w:tc>
          <w:tcPr>
            <w:tcW w:w="0" w:type="auto"/>
            <w:vMerge/>
            <w:hideMark/>
          </w:tcPr>
          <w:p w:rsidR="00E5097F" w:rsidRPr="00E5097F" w:rsidP="00E5097F" w14:paraId="0B136AAE" w14:textId="77777777">
            <w:pPr>
              <w:widowControl/>
              <w:rPr>
                <w:color w:val="000000"/>
                <w:szCs w:val="24"/>
              </w:rPr>
            </w:pPr>
          </w:p>
        </w:tc>
        <w:tc>
          <w:tcPr>
            <w:tcW w:w="0" w:type="auto"/>
            <w:vMerge/>
            <w:hideMark/>
          </w:tcPr>
          <w:p w:rsidR="00E5097F" w:rsidRPr="00E5097F" w:rsidP="00E5097F" w14:paraId="02F05C66" w14:textId="77777777">
            <w:pPr>
              <w:widowControl/>
              <w:rPr>
                <w:color w:val="000000"/>
                <w:szCs w:val="24"/>
              </w:rPr>
            </w:pPr>
          </w:p>
        </w:tc>
        <w:tc>
          <w:tcPr>
            <w:tcW w:w="0" w:type="auto"/>
            <w:vMerge/>
            <w:hideMark/>
          </w:tcPr>
          <w:p w:rsidR="00E5097F" w:rsidRPr="00E5097F" w:rsidP="00E5097F" w14:paraId="5A155798" w14:textId="77777777">
            <w:pPr>
              <w:widowControl/>
              <w:rPr>
                <w:color w:val="000000"/>
                <w:szCs w:val="24"/>
              </w:rPr>
            </w:pPr>
          </w:p>
        </w:tc>
        <w:tc>
          <w:tcPr>
            <w:tcW w:w="0" w:type="auto"/>
            <w:vMerge/>
            <w:hideMark/>
          </w:tcPr>
          <w:p w:rsidR="00E5097F" w:rsidRPr="00E5097F" w:rsidP="00E5097F" w14:paraId="7FCE584E" w14:textId="77777777">
            <w:pPr>
              <w:widowControl/>
              <w:rPr>
                <w:color w:val="000000"/>
                <w:szCs w:val="24"/>
              </w:rPr>
            </w:pPr>
          </w:p>
        </w:tc>
      </w:tr>
      <w:tr w14:paraId="33FBC33B" w14:textId="77777777" w:rsidTr="003E3CF2">
        <w:tblPrEx>
          <w:tblW w:w="0" w:type="auto"/>
          <w:tblLook w:val="04A0"/>
        </w:tblPrEx>
        <w:trPr>
          <w:trHeight w:val="276"/>
        </w:trPr>
        <w:tc>
          <w:tcPr>
            <w:tcW w:w="0" w:type="auto"/>
            <w:vMerge/>
            <w:hideMark/>
          </w:tcPr>
          <w:p w:rsidR="00E5097F" w:rsidRPr="00E5097F" w:rsidP="00E5097F" w14:paraId="4255F883" w14:textId="77777777">
            <w:pPr>
              <w:widowControl/>
              <w:rPr>
                <w:color w:val="000000"/>
                <w:szCs w:val="24"/>
              </w:rPr>
            </w:pPr>
          </w:p>
        </w:tc>
        <w:tc>
          <w:tcPr>
            <w:tcW w:w="0" w:type="auto"/>
            <w:vMerge/>
            <w:hideMark/>
          </w:tcPr>
          <w:p w:rsidR="00E5097F" w:rsidRPr="00E5097F" w:rsidP="00E5097F" w14:paraId="772B8C3C" w14:textId="77777777">
            <w:pPr>
              <w:widowControl/>
              <w:rPr>
                <w:color w:val="000000"/>
                <w:szCs w:val="24"/>
              </w:rPr>
            </w:pPr>
          </w:p>
        </w:tc>
        <w:tc>
          <w:tcPr>
            <w:tcW w:w="0" w:type="auto"/>
            <w:vMerge/>
            <w:hideMark/>
          </w:tcPr>
          <w:p w:rsidR="00E5097F" w:rsidRPr="00E5097F" w:rsidP="00E5097F" w14:paraId="5CAFC10C" w14:textId="77777777">
            <w:pPr>
              <w:widowControl/>
              <w:rPr>
                <w:color w:val="000000"/>
                <w:szCs w:val="24"/>
              </w:rPr>
            </w:pPr>
          </w:p>
        </w:tc>
        <w:tc>
          <w:tcPr>
            <w:tcW w:w="0" w:type="auto"/>
            <w:vMerge/>
            <w:hideMark/>
          </w:tcPr>
          <w:p w:rsidR="00E5097F" w:rsidRPr="00E5097F" w:rsidP="00E5097F" w14:paraId="5D8DCEE3" w14:textId="77777777">
            <w:pPr>
              <w:widowControl/>
              <w:rPr>
                <w:color w:val="000000"/>
                <w:szCs w:val="24"/>
              </w:rPr>
            </w:pPr>
          </w:p>
        </w:tc>
        <w:tc>
          <w:tcPr>
            <w:tcW w:w="0" w:type="auto"/>
            <w:vMerge/>
            <w:hideMark/>
          </w:tcPr>
          <w:p w:rsidR="00E5097F" w:rsidRPr="00E5097F" w:rsidP="00E5097F" w14:paraId="2446B907" w14:textId="77777777">
            <w:pPr>
              <w:widowControl/>
              <w:rPr>
                <w:color w:val="000000"/>
                <w:szCs w:val="24"/>
              </w:rPr>
            </w:pPr>
          </w:p>
        </w:tc>
      </w:tr>
      <w:tr w14:paraId="0AA400B7" w14:textId="77777777" w:rsidTr="003E3CF2">
        <w:tblPrEx>
          <w:tblW w:w="0" w:type="auto"/>
          <w:tblLook w:val="04A0"/>
        </w:tblPrEx>
        <w:trPr>
          <w:trHeight w:val="276"/>
        </w:trPr>
        <w:tc>
          <w:tcPr>
            <w:tcW w:w="0" w:type="auto"/>
            <w:vMerge w:val="restart"/>
            <w:hideMark/>
          </w:tcPr>
          <w:p w:rsidR="00E5097F" w:rsidP="00E5097F" w14:paraId="663BC71E" w14:textId="77777777">
            <w:pPr>
              <w:widowControl/>
              <w:rPr>
                <w:color w:val="000000"/>
                <w:szCs w:val="24"/>
              </w:rPr>
            </w:pPr>
            <w:r w:rsidRPr="00E5097F">
              <w:rPr>
                <w:color w:val="000000"/>
                <w:szCs w:val="24"/>
              </w:rPr>
              <w:t>Report on Rejected Transaction (bulk submissions)</w:t>
            </w:r>
          </w:p>
          <w:p w:rsidR="003E3CF2" w:rsidRPr="00E5097F" w:rsidP="00E5097F" w14:paraId="5C7D6DE5" w14:textId="77777777">
            <w:pPr>
              <w:widowControl/>
              <w:rPr>
                <w:color w:val="000000"/>
                <w:szCs w:val="24"/>
              </w:rPr>
            </w:pPr>
          </w:p>
        </w:tc>
        <w:tc>
          <w:tcPr>
            <w:tcW w:w="0" w:type="auto"/>
            <w:vMerge w:val="restart"/>
            <w:hideMark/>
          </w:tcPr>
          <w:p w:rsidR="00E5097F" w:rsidRPr="00E5097F" w:rsidP="00E5097F" w14:paraId="52EDE4A0" w14:textId="77777777">
            <w:pPr>
              <w:widowControl/>
              <w:rPr>
                <w:color w:val="000000"/>
                <w:szCs w:val="24"/>
              </w:rPr>
            </w:pPr>
            <w:r w:rsidRPr="00E5097F">
              <w:rPr>
                <w:color w:val="000000"/>
                <w:szCs w:val="24"/>
              </w:rPr>
              <w:t>TD-F 93.07</w:t>
            </w:r>
          </w:p>
        </w:tc>
        <w:tc>
          <w:tcPr>
            <w:tcW w:w="0" w:type="auto"/>
            <w:vMerge w:val="restart"/>
            <w:hideMark/>
          </w:tcPr>
          <w:p w:rsidR="00E5097F" w:rsidRPr="00E5097F" w:rsidP="00E5097F" w14:paraId="0B68A053" w14:textId="77777777">
            <w:pPr>
              <w:widowControl/>
              <w:jc w:val="right"/>
              <w:rPr>
                <w:color w:val="000000"/>
                <w:szCs w:val="24"/>
              </w:rPr>
            </w:pPr>
            <w:r w:rsidRPr="00E5097F">
              <w:rPr>
                <w:color w:val="000000"/>
                <w:szCs w:val="24"/>
              </w:rPr>
              <w:t>12,236</w:t>
            </w:r>
          </w:p>
        </w:tc>
        <w:tc>
          <w:tcPr>
            <w:tcW w:w="0" w:type="auto"/>
            <w:vMerge w:val="restart"/>
            <w:hideMark/>
          </w:tcPr>
          <w:p w:rsidR="00E5097F" w:rsidRPr="00E5097F" w:rsidP="00E5097F" w14:paraId="47DB4D98" w14:textId="77777777">
            <w:pPr>
              <w:widowControl/>
              <w:jc w:val="right"/>
              <w:rPr>
                <w:color w:val="000000"/>
                <w:szCs w:val="24"/>
              </w:rPr>
            </w:pPr>
            <w:r w:rsidRPr="00E5097F">
              <w:rPr>
                <w:color w:val="000000"/>
                <w:szCs w:val="24"/>
              </w:rPr>
              <w:t xml:space="preserve">$18.17 </w:t>
            </w:r>
          </w:p>
        </w:tc>
        <w:tc>
          <w:tcPr>
            <w:tcW w:w="0" w:type="auto"/>
            <w:vMerge w:val="restart"/>
            <w:hideMark/>
          </w:tcPr>
          <w:p w:rsidR="00E5097F" w:rsidRPr="00E5097F" w:rsidP="00E5097F" w14:paraId="433C97F6" w14:textId="77777777">
            <w:pPr>
              <w:widowControl/>
              <w:jc w:val="right"/>
              <w:rPr>
                <w:color w:val="000000"/>
                <w:szCs w:val="24"/>
              </w:rPr>
            </w:pPr>
            <w:r w:rsidRPr="00E5097F">
              <w:rPr>
                <w:color w:val="000000"/>
                <w:szCs w:val="24"/>
              </w:rPr>
              <w:t xml:space="preserve">$222,328 </w:t>
            </w:r>
          </w:p>
        </w:tc>
      </w:tr>
      <w:tr w14:paraId="13092428" w14:textId="77777777" w:rsidTr="003E3CF2">
        <w:tblPrEx>
          <w:tblW w:w="0" w:type="auto"/>
          <w:tblLook w:val="04A0"/>
        </w:tblPrEx>
        <w:trPr>
          <w:trHeight w:val="276"/>
        </w:trPr>
        <w:tc>
          <w:tcPr>
            <w:tcW w:w="0" w:type="auto"/>
            <w:vMerge/>
            <w:hideMark/>
          </w:tcPr>
          <w:p w:rsidR="00E5097F" w:rsidRPr="00E5097F" w:rsidP="00E5097F" w14:paraId="50BC3037" w14:textId="77777777">
            <w:pPr>
              <w:widowControl/>
              <w:rPr>
                <w:color w:val="000000"/>
                <w:szCs w:val="24"/>
              </w:rPr>
            </w:pPr>
          </w:p>
        </w:tc>
        <w:tc>
          <w:tcPr>
            <w:tcW w:w="0" w:type="auto"/>
            <w:vMerge/>
            <w:hideMark/>
          </w:tcPr>
          <w:p w:rsidR="00E5097F" w:rsidRPr="00E5097F" w:rsidP="00E5097F" w14:paraId="5E928F9C" w14:textId="77777777">
            <w:pPr>
              <w:widowControl/>
              <w:rPr>
                <w:color w:val="000000"/>
                <w:szCs w:val="24"/>
              </w:rPr>
            </w:pPr>
          </w:p>
        </w:tc>
        <w:tc>
          <w:tcPr>
            <w:tcW w:w="0" w:type="auto"/>
            <w:vMerge/>
            <w:hideMark/>
          </w:tcPr>
          <w:p w:rsidR="00E5097F" w:rsidRPr="00E5097F" w:rsidP="00E5097F" w14:paraId="379C4783" w14:textId="77777777">
            <w:pPr>
              <w:widowControl/>
              <w:rPr>
                <w:color w:val="000000"/>
                <w:szCs w:val="24"/>
              </w:rPr>
            </w:pPr>
          </w:p>
        </w:tc>
        <w:tc>
          <w:tcPr>
            <w:tcW w:w="0" w:type="auto"/>
            <w:vMerge/>
            <w:hideMark/>
          </w:tcPr>
          <w:p w:rsidR="00E5097F" w:rsidRPr="00E5097F" w:rsidP="00E5097F" w14:paraId="01703F64" w14:textId="77777777">
            <w:pPr>
              <w:widowControl/>
              <w:rPr>
                <w:color w:val="000000"/>
                <w:szCs w:val="24"/>
              </w:rPr>
            </w:pPr>
          </w:p>
        </w:tc>
        <w:tc>
          <w:tcPr>
            <w:tcW w:w="0" w:type="auto"/>
            <w:vMerge/>
            <w:hideMark/>
          </w:tcPr>
          <w:p w:rsidR="00E5097F" w:rsidRPr="00E5097F" w:rsidP="00E5097F" w14:paraId="4A3C87CA" w14:textId="77777777">
            <w:pPr>
              <w:widowControl/>
              <w:rPr>
                <w:color w:val="000000"/>
                <w:szCs w:val="24"/>
              </w:rPr>
            </w:pPr>
          </w:p>
        </w:tc>
      </w:tr>
      <w:tr w14:paraId="715E429C" w14:textId="77777777" w:rsidTr="003E3CF2">
        <w:tblPrEx>
          <w:tblW w:w="0" w:type="auto"/>
          <w:tblLook w:val="04A0"/>
        </w:tblPrEx>
        <w:trPr>
          <w:trHeight w:val="276"/>
        </w:trPr>
        <w:tc>
          <w:tcPr>
            <w:tcW w:w="0" w:type="auto"/>
            <w:vMerge/>
            <w:hideMark/>
          </w:tcPr>
          <w:p w:rsidR="00E5097F" w:rsidRPr="00E5097F" w:rsidP="00E5097F" w14:paraId="60BCC807" w14:textId="77777777">
            <w:pPr>
              <w:widowControl/>
              <w:rPr>
                <w:color w:val="000000"/>
                <w:szCs w:val="24"/>
              </w:rPr>
            </w:pPr>
          </w:p>
        </w:tc>
        <w:tc>
          <w:tcPr>
            <w:tcW w:w="0" w:type="auto"/>
            <w:vMerge/>
            <w:hideMark/>
          </w:tcPr>
          <w:p w:rsidR="00E5097F" w:rsidRPr="00E5097F" w:rsidP="00E5097F" w14:paraId="4552A8E8" w14:textId="77777777">
            <w:pPr>
              <w:widowControl/>
              <w:rPr>
                <w:color w:val="000000"/>
                <w:szCs w:val="24"/>
              </w:rPr>
            </w:pPr>
          </w:p>
        </w:tc>
        <w:tc>
          <w:tcPr>
            <w:tcW w:w="0" w:type="auto"/>
            <w:vMerge/>
            <w:hideMark/>
          </w:tcPr>
          <w:p w:rsidR="00E5097F" w:rsidRPr="00E5097F" w:rsidP="00E5097F" w14:paraId="0F26A97F" w14:textId="77777777">
            <w:pPr>
              <w:widowControl/>
              <w:rPr>
                <w:color w:val="000000"/>
                <w:szCs w:val="24"/>
              </w:rPr>
            </w:pPr>
          </w:p>
        </w:tc>
        <w:tc>
          <w:tcPr>
            <w:tcW w:w="0" w:type="auto"/>
            <w:vMerge/>
            <w:hideMark/>
          </w:tcPr>
          <w:p w:rsidR="00E5097F" w:rsidRPr="00E5097F" w:rsidP="00E5097F" w14:paraId="59411F1D" w14:textId="77777777">
            <w:pPr>
              <w:widowControl/>
              <w:rPr>
                <w:color w:val="000000"/>
                <w:szCs w:val="24"/>
              </w:rPr>
            </w:pPr>
          </w:p>
        </w:tc>
        <w:tc>
          <w:tcPr>
            <w:tcW w:w="0" w:type="auto"/>
            <w:vMerge/>
            <w:hideMark/>
          </w:tcPr>
          <w:p w:rsidR="00E5097F" w:rsidRPr="00E5097F" w:rsidP="00E5097F" w14:paraId="32537B4B" w14:textId="77777777">
            <w:pPr>
              <w:widowControl/>
              <w:rPr>
                <w:color w:val="000000"/>
                <w:szCs w:val="24"/>
              </w:rPr>
            </w:pPr>
          </w:p>
        </w:tc>
      </w:tr>
      <w:tr w14:paraId="1AEA0118" w14:textId="77777777" w:rsidTr="003E3CF2">
        <w:tblPrEx>
          <w:tblW w:w="0" w:type="auto"/>
          <w:tblLook w:val="04A0"/>
        </w:tblPrEx>
        <w:trPr>
          <w:trHeight w:val="276"/>
        </w:trPr>
        <w:tc>
          <w:tcPr>
            <w:tcW w:w="0" w:type="auto"/>
            <w:vMerge w:val="restart"/>
            <w:hideMark/>
          </w:tcPr>
          <w:p w:rsidR="003E3CF2" w:rsidRPr="00E5097F" w:rsidP="00E5097F" w14:paraId="482E467E" w14:textId="432282D3">
            <w:pPr>
              <w:widowControl/>
              <w:rPr>
                <w:color w:val="000000"/>
                <w:szCs w:val="24"/>
              </w:rPr>
            </w:pPr>
            <w:r w:rsidRPr="00E5097F">
              <w:rPr>
                <w:color w:val="000000"/>
                <w:szCs w:val="24"/>
              </w:rPr>
              <w:t>REPO For Ukrainians Act Report Form</w:t>
            </w:r>
          </w:p>
        </w:tc>
        <w:tc>
          <w:tcPr>
            <w:tcW w:w="0" w:type="auto"/>
            <w:vMerge w:val="restart"/>
            <w:hideMark/>
          </w:tcPr>
          <w:p w:rsidR="00E5097F" w:rsidRPr="00E5097F" w:rsidP="00E5097F" w14:paraId="3253384D" w14:textId="77777777">
            <w:pPr>
              <w:widowControl/>
              <w:rPr>
                <w:color w:val="000000"/>
                <w:szCs w:val="24"/>
              </w:rPr>
            </w:pPr>
            <w:r w:rsidRPr="00E5097F">
              <w:rPr>
                <w:color w:val="000000"/>
                <w:szCs w:val="24"/>
              </w:rPr>
              <w:t>TD-F 93.09</w:t>
            </w:r>
          </w:p>
        </w:tc>
        <w:tc>
          <w:tcPr>
            <w:tcW w:w="0" w:type="auto"/>
            <w:vMerge w:val="restart"/>
            <w:hideMark/>
          </w:tcPr>
          <w:p w:rsidR="00E5097F" w:rsidRPr="00E5097F" w:rsidP="00E5097F" w14:paraId="3DA3A45C" w14:textId="77777777">
            <w:pPr>
              <w:widowControl/>
              <w:jc w:val="right"/>
              <w:rPr>
                <w:color w:val="000000"/>
                <w:szCs w:val="24"/>
              </w:rPr>
            </w:pPr>
            <w:r w:rsidRPr="00E5097F">
              <w:rPr>
                <w:color w:val="000000"/>
                <w:szCs w:val="24"/>
              </w:rPr>
              <w:t>150</w:t>
            </w:r>
          </w:p>
        </w:tc>
        <w:tc>
          <w:tcPr>
            <w:tcW w:w="0" w:type="auto"/>
            <w:vMerge w:val="restart"/>
            <w:hideMark/>
          </w:tcPr>
          <w:p w:rsidR="00E5097F" w:rsidRPr="00E5097F" w:rsidP="00E5097F" w14:paraId="49E534B7" w14:textId="77777777">
            <w:pPr>
              <w:widowControl/>
              <w:jc w:val="right"/>
              <w:rPr>
                <w:color w:val="000000"/>
                <w:szCs w:val="24"/>
              </w:rPr>
            </w:pPr>
            <w:r w:rsidRPr="00E5097F">
              <w:rPr>
                <w:color w:val="000000"/>
                <w:szCs w:val="24"/>
              </w:rPr>
              <w:t xml:space="preserve">$36.38 </w:t>
            </w:r>
          </w:p>
        </w:tc>
        <w:tc>
          <w:tcPr>
            <w:tcW w:w="0" w:type="auto"/>
            <w:vMerge w:val="restart"/>
            <w:hideMark/>
          </w:tcPr>
          <w:p w:rsidR="00E5097F" w:rsidRPr="00E5097F" w:rsidP="00E5097F" w14:paraId="79241B68" w14:textId="77777777">
            <w:pPr>
              <w:widowControl/>
              <w:jc w:val="right"/>
              <w:rPr>
                <w:color w:val="000000"/>
                <w:szCs w:val="24"/>
              </w:rPr>
            </w:pPr>
            <w:r w:rsidRPr="00E5097F">
              <w:rPr>
                <w:color w:val="000000"/>
                <w:szCs w:val="24"/>
              </w:rPr>
              <w:t xml:space="preserve">$101,625 </w:t>
            </w:r>
          </w:p>
        </w:tc>
      </w:tr>
      <w:tr w14:paraId="08827964" w14:textId="77777777" w:rsidTr="003E3CF2">
        <w:tblPrEx>
          <w:tblW w:w="0" w:type="auto"/>
          <w:tblLook w:val="04A0"/>
        </w:tblPrEx>
        <w:trPr>
          <w:trHeight w:val="276"/>
        </w:trPr>
        <w:tc>
          <w:tcPr>
            <w:tcW w:w="0" w:type="auto"/>
            <w:vMerge/>
            <w:hideMark/>
          </w:tcPr>
          <w:p w:rsidR="00E5097F" w:rsidRPr="00E5097F" w:rsidP="00E5097F" w14:paraId="1E38A6CD" w14:textId="77777777">
            <w:pPr>
              <w:widowControl/>
              <w:rPr>
                <w:color w:val="000000"/>
                <w:szCs w:val="24"/>
              </w:rPr>
            </w:pPr>
          </w:p>
        </w:tc>
        <w:tc>
          <w:tcPr>
            <w:tcW w:w="0" w:type="auto"/>
            <w:vMerge/>
            <w:hideMark/>
          </w:tcPr>
          <w:p w:rsidR="00E5097F" w:rsidRPr="00E5097F" w:rsidP="00E5097F" w14:paraId="7E63B8F9" w14:textId="77777777">
            <w:pPr>
              <w:widowControl/>
              <w:rPr>
                <w:color w:val="000000"/>
                <w:szCs w:val="24"/>
              </w:rPr>
            </w:pPr>
          </w:p>
        </w:tc>
        <w:tc>
          <w:tcPr>
            <w:tcW w:w="0" w:type="auto"/>
            <w:vMerge/>
            <w:hideMark/>
          </w:tcPr>
          <w:p w:rsidR="00E5097F" w:rsidRPr="00E5097F" w:rsidP="00E5097F" w14:paraId="52BC12A1" w14:textId="77777777">
            <w:pPr>
              <w:widowControl/>
              <w:rPr>
                <w:color w:val="000000"/>
                <w:szCs w:val="24"/>
              </w:rPr>
            </w:pPr>
          </w:p>
        </w:tc>
        <w:tc>
          <w:tcPr>
            <w:tcW w:w="0" w:type="auto"/>
            <w:vMerge/>
            <w:hideMark/>
          </w:tcPr>
          <w:p w:rsidR="00E5097F" w:rsidRPr="00E5097F" w:rsidP="00E5097F" w14:paraId="1423932B" w14:textId="77777777">
            <w:pPr>
              <w:widowControl/>
              <w:rPr>
                <w:color w:val="000000"/>
                <w:szCs w:val="24"/>
              </w:rPr>
            </w:pPr>
          </w:p>
        </w:tc>
        <w:tc>
          <w:tcPr>
            <w:tcW w:w="0" w:type="auto"/>
            <w:vMerge/>
            <w:hideMark/>
          </w:tcPr>
          <w:p w:rsidR="00E5097F" w:rsidRPr="00E5097F" w:rsidP="00E5097F" w14:paraId="33D18295" w14:textId="77777777">
            <w:pPr>
              <w:widowControl/>
              <w:rPr>
                <w:color w:val="000000"/>
                <w:szCs w:val="24"/>
              </w:rPr>
            </w:pPr>
          </w:p>
        </w:tc>
      </w:tr>
      <w:tr w14:paraId="45672481" w14:textId="77777777" w:rsidTr="003E3CF2">
        <w:tblPrEx>
          <w:tblW w:w="0" w:type="auto"/>
          <w:tblLook w:val="04A0"/>
        </w:tblPrEx>
        <w:trPr>
          <w:trHeight w:val="276"/>
        </w:trPr>
        <w:tc>
          <w:tcPr>
            <w:tcW w:w="0" w:type="auto"/>
            <w:vMerge w:val="restart"/>
            <w:hideMark/>
          </w:tcPr>
          <w:p w:rsidR="00E5097F" w:rsidRPr="00E5097F" w:rsidP="00E5097F" w14:paraId="1077B657" w14:textId="77777777">
            <w:pPr>
              <w:widowControl/>
              <w:rPr>
                <w:color w:val="000000"/>
                <w:szCs w:val="24"/>
              </w:rPr>
            </w:pPr>
            <w:r w:rsidRPr="00E5097F">
              <w:rPr>
                <w:color w:val="000000"/>
                <w:szCs w:val="24"/>
              </w:rPr>
              <w:t>TSRA License Application</w:t>
            </w:r>
          </w:p>
        </w:tc>
        <w:tc>
          <w:tcPr>
            <w:tcW w:w="0" w:type="auto"/>
            <w:vMerge w:val="restart"/>
            <w:hideMark/>
          </w:tcPr>
          <w:p w:rsidR="00E5097F" w:rsidRPr="00E5097F" w:rsidP="00E5097F" w14:paraId="5B9AE63F" w14:textId="77777777">
            <w:pPr>
              <w:widowControl/>
              <w:rPr>
                <w:color w:val="000000"/>
                <w:szCs w:val="24"/>
              </w:rPr>
            </w:pPr>
            <w:r w:rsidRPr="00E5097F">
              <w:rPr>
                <w:color w:val="000000"/>
                <w:szCs w:val="24"/>
              </w:rPr>
              <w:t>TD-F 93.04</w:t>
            </w:r>
          </w:p>
        </w:tc>
        <w:tc>
          <w:tcPr>
            <w:tcW w:w="0" w:type="auto"/>
            <w:vMerge w:val="restart"/>
            <w:hideMark/>
          </w:tcPr>
          <w:p w:rsidR="00E5097F" w:rsidRPr="00E5097F" w:rsidP="00E5097F" w14:paraId="607FD308" w14:textId="77777777">
            <w:pPr>
              <w:widowControl/>
              <w:jc w:val="right"/>
              <w:rPr>
                <w:color w:val="000000"/>
                <w:szCs w:val="24"/>
              </w:rPr>
            </w:pPr>
            <w:r w:rsidRPr="00E5097F">
              <w:rPr>
                <w:color w:val="000000"/>
                <w:szCs w:val="24"/>
              </w:rPr>
              <w:t>89</w:t>
            </w:r>
          </w:p>
        </w:tc>
        <w:tc>
          <w:tcPr>
            <w:tcW w:w="0" w:type="auto"/>
            <w:vMerge w:val="restart"/>
            <w:hideMark/>
          </w:tcPr>
          <w:p w:rsidR="00E5097F" w:rsidP="00E5097F" w14:paraId="37410082" w14:textId="77777777">
            <w:pPr>
              <w:widowControl/>
              <w:jc w:val="right"/>
              <w:rPr>
                <w:color w:val="000000"/>
                <w:szCs w:val="24"/>
              </w:rPr>
            </w:pPr>
            <w:r>
              <w:rPr>
                <w:color w:val="000000"/>
                <w:szCs w:val="24"/>
              </w:rPr>
              <w:t>$36.38</w:t>
            </w:r>
          </w:p>
          <w:p w:rsidR="002A477F" w:rsidRPr="00E5097F" w:rsidP="00E5097F" w14:paraId="22CFB313" w14:textId="5C5CCCD3">
            <w:pPr>
              <w:widowControl/>
              <w:jc w:val="right"/>
              <w:rPr>
                <w:color w:val="000000"/>
                <w:szCs w:val="24"/>
              </w:rPr>
            </w:pPr>
          </w:p>
        </w:tc>
        <w:tc>
          <w:tcPr>
            <w:tcW w:w="0" w:type="auto"/>
            <w:vMerge w:val="restart"/>
            <w:hideMark/>
          </w:tcPr>
          <w:p w:rsidR="00E5097F" w:rsidRPr="00E5097F" w:rsidP="00E5097F" w14:paraId="1515993A" w14:textId="77777777">
            <w:pPr>
              <w:widowControl/>
              <w:jc w:val="right"/>
              <w:rPr>
                <w:color w:val="000000"/>
                <w:szCs w:val="24"/>
              </w:rPr>
            </w:pPr>
            <w:r w:rsidRPr="00E5097F">
              <w:rPr>
                <w:color w:val="000000"/>
                <w:szCs w:val="24"/>
              </w:rPr>
              <w:t xml:space="preserve">$3,238 </w:t>
            </w:r>
          </w:p>
        </w:tc>
      </w:tr>
      <w:tr w14:paraId="2820F047" w14:textId="77777777" w:rsidTr="003E3CF2">
        <w:tblPrEx>
          <w:tblW w:w="0" w:type="auto"/>
          <w:tblLook w:val="04A0"/>
        </w:tblPrEx>
        <w:trPr>
          <w:trHeight w:val="276"/>
        </w:trPr>
        <w:tc>
          <w:tcPr>
            <w:tcW w:w="0" w:type="auto"/>
            <w:vMerge/>
            <w:hideMark/>
          </w:tcPr>
          <w:p w:rsidR="00E5097F" w:rsidRPr="00E5097F" w:rsidP="00E5097F" w14:paraId="20F05463" w14:textId="77777777">
            <w:pPr>
              <w:widowControl/>
              <w:rPr>
                <w:color w:val="000000"/>
                <w:szCs w:val="24"/>
              </w:rPr>
            </w:pPr>
          </w:p>
        </w:tc>
        <w:tc>
          <w:tcPr>
            <w:tcW w:w="0" w:type="auto"/>
            <w:vMerge/>
            <w:hideMark/>
          </w:tcPr>
          <w:p w:rsidR="00E5097F" w:rsidRPr="00E5097F" w:rsidP="00E5097F" w14:paraId="3EE2268B" w14:textId="77777777">
            <w:pPr>
              <w:widowControl/>
              <w:rPr>
                <w:color w:val="000000"/>
                <w:szCs w:val="24"/>
              </w:rPr>
            </w:pPr>
          </w:p>
        </w:tc>
        <w:tc>
          <w:tcPr>
            <w:tcW w:w="0" w:type="auto"/>
            <w:vMerge/>
            <w:hideMark/>
          </w:tcPr>
          <w:p w:rsidR="00E5097F" w:rsidRPr="00E5097F" w:rsidP="00E5097F" w14:paraId="04ED6E67" w14:textId="77777777">
            <w:pPr>
              <w:widowControl/>
              <w:rPr>
                <w:color w:val="000000"/>
                <w:szCs w:val="24"/>
              </w:rPr>
            </w:pPr>
          </w:p>
        </w:tc>
        <w:tc>
          <w:tcPr>
            <w:tcW w:w="0" w:type="auto"/>
            <w:vMerge/>
            <w:hideMark/>
          </w:tcPr>
          <w:p w:rsidR="00E5097F" w:rsidRPr="00E5097F" w:rsidP="00E5097F" w14:paraId="23B118F8" w14:textId="77777777">
            <w:pPr>
              <w:widowControl/>
              <w:rPr>
                <w:color w:val="000000"/>
                <w:szCs w:val="24"/>
              </w:rPr>
            </w:pPr>
          </w:p>
        </w:tc>
        <w:tc>
          <w:tcPr>
            <w:tcW w:w="0" w:type="auto"/>
            <w:vMerge/>
            <w:hideMark/>
          </w:tcPr>
          <w:p w:rsidR="00E5097F" w:rsidRPr="00E5097F" w:rsidP="00E5097F" w14:paraId="5C17BABC" w14:textId="77777777">
            <w:pPr>
              <w:widowControl/>
              <w:rPr>
                <w:color w:val="000000"/>
                <w:szCs w:val="24"/>
              </w:rPr>
            </w:pPr>
          </w:p>
        </w:tc>
      </w:tr>
      <w:tr w14:paraId="2B59A2A9" w14:textId="77777777" w:rsidTr="003E3CF2">
        <w:tblPrEx>
          <w:tblW w:w="0" w:type="auto"/>
          <w:tblLook w:val="04A0"/>
        </w:tblPrEx>
        <w:trPr>
          <w:trHeight w:val="276"/>
        </w:trPr>
        <w:tc>
          <w:tcPr>
            <w:tcW w:w="0" w:type="auto"/>
            <w:vMerge/>
            <w:hideMark/>
          </w:tcPr>
          <w:p w:rsidR="00E5097F" w:rsidRPr="00E5097F" w:rsidP="00E5097F" w14:paraId="12AE9C07" w14:textId="77777777">
            <w:pPr>
              <w:widowControl/>
              <w:rPr>
                <w:color w:val="000000"/>
                <w:szCs w:val="24"/>
              </w:rPr>
            </w:pPr>
          </w:p>
        </w:tc>
        <w:tc>
          <w:tcPr>
            <w:tcW w:w="0" w:type="auto"/>
            <w:vMerge/>
            <w:hideMark/>
          </w:tcPr>
          <w:p w:rsidR="00E5097F" w:rsidRPr="00E5097F" w:rsidP="00E5097F" w14:paraId="4FA46FEA" w14:textId="77777777">
            <w:pPr>
              <w:widowControl/>
              <w:rPr>
                <w:color w:val="000000"/>
                <w:szCs w:val="24"/>
              </w:rPr>
            </w:pPr>
          </w:p>
        </w:tc>
        <w:tc>
          <w:tcPr>
            <w:tcW w:w="0" w:type="auto"/>
            <w:vMerge/>
            <w:hideMark/>
          </w:tcPr>
          <w:p w:rsidR="00E5097F" w:rsidRPr="00E5097F" w:rsidP="00E5097F" w14:paraId="726646C3" w14:textId="77777777">
            <w:pPr>
              <w:widowControl/>
              <w:rPr>
                <w:color w:val="000000"/>
                <w:szCs w:val="24"/>
              </w:rPr>
            </w:pPr>
          </w:p>
        </w:tc>
        <w:tc>
          <w:tcPr>
            <w:tcW w:w="0" w:type="auto"/>
            <w:vMerge/>
            <w:hideMark/>
          </w:tcPr>
          <w:p w:rsidR="00E5097F" w:rsidRPr="00E5097F" w:rsidP="00E5097F" w14:paraId="58B5901D" w14:textId="77777777">
            <w:pPr>
              <w:widowControl/>
              <w:rPr>
                <w:color w:val="000000"/>
                <w:szCs w:val="24"/>
              </w:rPr>
            </w:pPr>
          </w:p>
        </w:tc>
        <w:tc>
          <w:tcPr>
            <w:tcW w:w="0" w:type="auto"/>
            <w:vMerge/>
            <w:hideMark/>
          </w:tcPr>
          <w:p w:rsidR="00E5097F" w:rsidRPr="00E5097F" w:rsidP="00E5097F" w14:paraId="48668A51" w14:textId="77777777">
            <w:pPr>
              <w:widowControl/>
              <w:rPr>
                <w:color w:val="000000"/>
                <w:szCs w:val="24"/>
              </w:rPr>
            </w:pPr>
          </w:p>
        </w:tc>
      </w:tr>
      <w:tr w14:paraId="00B7A7F3" w14:textId="77777777" w:rsidTr="003E3CF2">
        <w:tblPrEx>
          <w:tblW w:w="0" w:type="auto"/>
          <w:tblLook w:val="04A0"/>
        </w:tblPrEx>
        <w:trPr>
          <w:trHeight w:val="276"/>
        </w:trPr>
        <w:tc>
          <w:tcPr>
            <w:tcW w:w="0" w:type="auto"/>
            <w:vMerge w:val="restart"/>
            <w:hideMark/>
          </w:tcPr>
          <w:p w:rsidR="00E5097F" w:rsidRPr="00E5097F" w:rsidP="00E5097F" w14:paraId="28C1FCF8" w14:textId="320CF958">
            <w:pPr>
              <w:widowControl/>
              <w:rPr>
                <w:color w:val="000000"/>
                <w:szCs w:val="24"/>
              </w:rPr>
            </w:pPr>
            <w:r w:rsidRPr="00E5097F">
              <w:rPr>
                <w:color w:val="000000"/>
                <w:szCs w:val="24"/>
              </w:rPr>
              <w:t>Licens</w:t>
            </w:r>
            <w:r w:rsidR="007D4785">
              <w:rPr>
                <w:color w:val="000000"/>
                <w:szCs w:val="24"/>
              </w:rPr>
              <w:t>e Application</w:t>
            </w:r>
            <w:r w:rsidRPr="00E5097F">
              <w:rPr>
                <w:color w:val="000000"/>
                <w:szCs w:val="24"/>
              </w:rPr>
              <w:t xml:space="preserve"> Cover Sheet</w:t>
            </w:r>
          </w:p>
        </w:tc>
        <w:tc>
          <w:tcPr>
            <w:tcW w:w="0" w:type="auto"/>
            <w:vMerge w:val="restart"/>
            <w:hideMark/>
          </w:tcPr>
          <w:p w:rsidR="00E5097F" w:rsidRPr="00E5097F" w:rsidP="00E5097F" w14:paraId="35128C30" w14:textId="77777777">
            <w:pPr>
              <w:widowControl/>
              <w:rPr>
                <w:color w:val="000000"/>
                <w:szCs w:val="24"/>
              </w:rPr>
            </w:pPr>
            <w:r w:rsidRPr="00E5097F">
              <w:rPr>
                <w:color w:val="000000"/>
                <w:szCs w:val="24"/>
              </w:rPr>
              <w:t>TD-F 98-22.61</w:t>
            </w:r>
          </w:p>
        </w:tc>
        <w:tc>
          <w:tcPr>
            <w:tcW w:w="0" w:type="auto"/>
            <w:vMerge w:val="restart"/>
            <w:hideMark/>
          </w:tcPr>
          <w:p w:rsidR="00E5097F" w:rsidRPr="00E5097F" w:rsidP="00E5097F" w14:paraId="2398DBF7" w14:textId="6A82CAF3">
            <w:pPr>
              <w:widowControl/>
              <w:jc w:val="right"/>
              <w:rPr>
                <w:color w:val="000000"/>
                <w:szCs w:val="24"/>
              </w:rPr>
            </w:pPr>
            <w:r>
              <w:rPr>
                <w:szCs w:val="24"/>
              </w:rPr>
              <w:t>1,567</w:t>
            </w:r>
          </w:p>
        </w:tc>
        <w:tc>
          <w:tcPr>
            <w:tcW w:w="0" w:type="auto"/>
            <w:vMerge w:val="restart"/>
            <w:hideMark/>
          </w:tcPr>
          <w:p w:rsidR="00E5097F" w:rsidRPr="00E5097F" w:rsidP="00E5097F" w14:paraId="3A3B53FE" w14:textId="77777777">
            <w:pPr>
              <w:widowControl/>
              <w:jc w:val="right"/>
              <w:rPr>
                <w:color w:val="000000"/>
                <w:szCs w:val="24"/>
              </w:rPr>
            </w:pPr>
            <w:r w:rsidRPr="00E5097F">
              <w:rPr>
                <w:color w:val="000000"/>
                <w:szCs w:val="24"/>
              </w:rPr>
              <w:t xml:space="preserve">$36.38 </w:t>
            </w:r>
          </w:p>
        </w:tc>
        <w:tc>
          <w:tcPr>
            <w:tcW w:w="0" w:type="auto"/>
            <w:vMerge w:val="restart"/>
            <w:hideMark/>
          </w:tcPr>
          <w:p w:rsidR="00E5097F" w:rsidRPr="00E5097F" w:rsidP="00E5097F" w14:paraId="11121922" w14:textId="203DEE6B">
            <w:pPr>
              <w:widowControl/>
              <w:jc w:val="right"/>
              <w:rPr>
                <w:color w:val="000000"/>
                <w:szCs w:val="24"/>
              </w:rPr>
            </w:pPr>
            <w:r w:rsidRPr="00E5097F">
              <w:rPr>
                <w:color w:val="000000"/>
                <w:szCs w:val="24"/>
              </w:rPr>
              <w:t>$</w:t>
            </w:r>
            <w:r w:rsidR="00080DCB">
              <w:rPr>
                <w:color w:val="000000"/>
                <w:szCs w:val="24"/>
              </w:rPr>
              <w:t>57,007</w:t>
            </w:r>
          </w:p>
        </w:tc>
      </w:tr>
      <w:tr w14:paraId="3B6CD1A7" w14:textId="77777777" w:rsidTr="003E3CF2">
        <w:tblPrEx>
          <w:tblW w:w="0" w:type="auto"/>
          <w:tblLook w:val="04A0"/>
        </w:tblPrEx>
        <w:trPr>
          <w:trHeight w:val="276"/>
        </w:trPr>
        <w:tc>
          <w:tcPr>
            <w:tcW w:w="0" w:type="auto"/>
            <w:vMerge/>
            <w:hideMark/>
          </w:tcPr>
          <w:p w:rsidR="00E5097F" w:rsidRPr="00E5097F" w:rsidP="00E5097F" w14:paraId="20B2BEDD" w14:textId="77777777">
            <w:pPr>
              <w:widowControl/>
              <w:rPr>
                <w:color w:val="000000"/>
                <w:szCs w:val="24"/>
              </w:rPr>
            </w:pPr>
          </w:p>
        </w:tc>
        <w:tc>
          <w:tcPr>
            <w:tcW w:w="0" w:type="auto"/>
            <w:vMerge/>
            <w:hideMark/>
          </w:tcPr>
          <w:p w:rsidR="00E5097F" w:rsidRPr="00E5097F" w:rsidP="00E5097F" w14:paraId="0450F6DC" w14:textId="77777777">
            <w:pPr>
              <w:widowControl/>
              <w:rPr>
                <w:color w:val="000000"/>
                <w:szCs w:val="24"/>
              </w:rPr>
            </w:pPr>
          </w:p>
        </w:tc>
        <w:tc>
          <w:tcPr>
            <w:tcW w:w="0" w:type="auto"/>
            <w:vMerge/>
            <w:hideMark/>
          </w:tcPr>
          <w:p w:rsidR="00E5097F" w:rsidRPr="00E5097F" w:rsidP="00E5097F" w14:paraId="311B1B58" w14:textId="77777777">
            <w:pPr>
              <w:widowControl/>
              <w:rPr>
                <w:color w:val="000000"/>
                <w:szCs w:val="24"/>
              </w:rPr>
            </w:pPr>
          </w:p>
        </w:tc>
        <w:tc>
          <w:tcPr>
            <w:tcW w:w="0" w:type="auto"/>
            <w:vMerge/>
            <w:hideMark/>
          </w:tcPr>
          <w:p w:rsidR="00E5097F" w:rsidRPr="00E5097F" w:rsidP="00E5097F" w14:paraId="77F4D0C0" w14:textId="77777777">
            <w:pPr>
              <w:widowControl/>
              <w:rPr>
                <w:color w:val="000000"/>
                <w:szCs w:val="24"/>
              </w:rPr>
            </w:pPr>
          </w:p>
        </w:tc>
        <w:tc>
          <w:tcPr>
            <w:tcW w:w="0" w:type="auto"/>
            <w:vMerge/>
            <w:hideMark/>
          </w:tcPr>
          <w:p w:rsidR="00E5097F" w:rsidRPr="00E5097F" w:rsidP="00E5097F" w14:paraId="05F94CC7" w14:textId="77777777">
            <w:pPr>
              <w:widowControl/>
              <w:rPr>
                <w:color w:val="000000"/>
                <w:szCs w:val="24"/>
              </w:rPr>
            </w:pPr>
          </w:p>
        </w:tc>
      </w:tr>
      <w:tr w14:paraId="5C430D25" w14:textId="77777777" w:rsidTr="003E3CF2">
        <w:tblPrEx>
          <w:tblW w:w="0" w:type="auto"/>
          <w:tblLook w:val="04A0"/>
        </w:tblPrEx>
        <w:trPr>
          <w:trHeight w:val="276"/>
        </w:trPr>
        <w:tc>
          <w:tcPr>
            <w:tcW w:w="0" w:type="auto"/>
            <w:vMerge/>
            <w:hideMark/>
          </w:tcPr>
          <w:p w:rsidR="00E5097F" w:rsidRPr="00E5097F" w:rsidP="00E5097F" w14:paraId="58B3C75D" w14:textId="77777777">
            <w:pPr>
              <w:widowControl/>
              <w:rPr>
                <w:color w:val="000000"/>
                <w:szCs w:val="24"/>
              </w:rPr>
            </w:pPr>
          </w:p>
        </w:tc>
        <w:tc>
          <w:tcPr>
            <w:tcW w:w="0" w:type="auto"/>
            <w:vMerge/>
            <w:hideMark/>
          </w:tcPr>
          <w:p w:rsidR="00E5097F" w:rsidRPr="00E5097F" w:rsidP="00E5097F" w14:paraId="03F41082" w14:textId="77777777">
            <w:pPr>
              <w:widowControl/>
              <w:rPr>
                <w:color w:val="000000"/>
                <w:szCs w:val="24"/>
              </w:rPr>
            </w:pPr>
          </w:p>
        </w:tc>
        <w:tc>
          <w:tcPr>
            <w:tcW w:w="0" w:type="auto"/>
            <w:vMerge/>
            <w:hideMark/>
          </w:tcPr>
          <w:p w:rsidR="00E5097F" w:rsidRPr="00E5097F" w:rsidP="00E5097F" w14:paraId="4529F6E9" w14:textId="77777777">
            <w:pPr>
              <w:widowControl/>
              <w:rPr>
                <w:color w:val="000000"/>
                <w:szCs w:val="24"/>
              </w:rPr>
            </w:pPr>
          </w:p>
        </w:tc>
        <w:tc>
          <w:tcPr>
            <w:tcW w:w="0" w:type="auto"/>
            <w:vMerge/>
            <w:hideMark/>
          </w:tcPr>
          <w:p w:rsidR="00E5097F" w:rsidRPr="00E5097F" w:rsidP="00E5097F" w14:paraId="75F21E82" w14:textId="77777777">
            <w:pPr>
              <w:widowControl/>
              <w:rPr>
                <w:color w:val="000000"/>
                <w:szCs w:val="24"/>
              </w:rPr>
            </w:pPr>
          </w:p>
        </w:tc>
        <w:tc>
          <w:tcPr>
            <w:tcW w:w="0" w:type="auto"/>
            <w:vMerge/>
            <w:hideMark/>
          </w:tcPr>
          <w:p w:rsidR="00E5097F" w:rsidRPr="00E5097F" w:rsidP="00E5097F" w14:paraId="64896792" w14:textId="77777777">
            <w:pPr>
              <w:widowControl/>
              <w:rPr>
                <w:color w:val="000000"/>
                <w:szCs w:val="24"/>
              </w:rPr>
            </w:pPr>
          </w:p>
        </w:tc>
      </w:tr>
      <w:tr w14:paraId="2C0A9C2B" w14:textId="77777777" w:rsidTr="003E3CF2">
        <w:tblPrEx>
          <w:tblW w:w="0" w:type="auto"/>
          <w:tblLook w:val="04A0"/>
        </w:tblPrEx>
        <w:trPr>
          <w:trHeight w:val="276"/>
        </w:trPr>
        <w:tc>
          <w:tcPr>
            <w:tcW w:w="0" w:type="auto"/>
            <w:vMerge w:val="restart"/>
            <w:hideMark/>
          </w:tcPr>
          <w:p w:rsidR="00E5097F" w:rsidP="00E5097F" w14:paraId="2219B967" w14:textId="77777777">
            <w:pPr>
              <w:widowControl/>
              <w:rPr>
                <w:color w:val="000000"/>
                <w:szCs w:val="24"/>
              </w:rPr>
            </w:pPr>
            <w:r w:rsidRPr="00E5097F">
              <w:rPr>
                <w:color w:val="000000"/>
                <w:szCs w:val="24"/>
              </w:rPr>
              <w:t>Applications for the Release of Blocked Funds</w:t>
            </w:r>
          </w:p>
          <w:p w:rsidR="003E3CF2" w:rsidRPr="00E5097F" w:rsidP="00E5097F" w14:paraId="135C2D45" w14:textId="420EC305">
            <w:pPr>
              <w:widowControl/>
              <w:rPr>
                <w:color w:val="000000"/>
                <w:szCs w:val="24"/>
              </w:rPr>
            </w:pPr>
          </w:p>
        </w:tc>
        <w:tc>
          <w:tcPr>
            <w:tcW w:w="0" w:type="auto"/>
            <w:vMerge w:val="restart"/>
            <w:hideMark/>
          </w:tcPr>
          <w:p w:rsidR="00E5097F" w:rsidRPr="00E5097F" w:rsidP="00E5097F" w14:paraId="524167F6" w14:textId="77777777">
            <w:pPr>
              <w:widowControl/>
              <w:rPr>
                <w:color w:val="000000"/>
                <w:szCs w:val="24"/>
              </w:rPr>
            </w:pPr>
            <w:r w:rsidRPr="00E5097F">
              <w:rPr>
                <w:color w:val="000000"/>
                <w:szCs w:val="24"/>
              </w:rPr>
              <w:t>TD-F 90-22.54</w:t>
            </w:r>
          </w:p>
        </w:tc>
        <w:tc>
          <w:tcPr>
            <w:tcW w:w="0" w:type="auto"/>
            <w:vMerge w:val="restart"/>
            <w:hideMark/>
          </w:tcPr>
          <w:p w:rsidR="00E5097F" w:rsidRPr="00E5097F" w:rsidP="00E5097F" w14:paraId="323E358A" w14:textId="7DAB3725">
            <w:pPr>
              <w:widowControl/>
              <w:jc w:val="right"/>
              <w:rPr>
                <w:color w:val="000000"/>
                <w:szCs w:val="24"/>
              </w:rPr>
            </w:pPr>
            <w:r>
              <w:rPr>
                <w:szCs w:val="24"/>
              </w:rPr>
              <w:t>4,850</w:t>
            </w:r>
          </w:p>
        </w:tc>
        <w:tc>
          <w:tcPr>
            <w:tcW w:w="0" w:type="auto"/>
            <w:vMerge w:val="restart"/>
            <w:hideMark/>
          </w:tcPr>
          <w:p w:rsidR="00E5097F" w:rsidRPr="00E5097F" w:rsidP="00E5097F" w14:paraId="1798BB90" w14:textId="77777777">
            <w:pPr>
              <w:widowControl/>
              <w:jc w:val="right"/>
              <w:rPr>
                <w:color w:val="000000"/>
                <w:szCs w:val="24"/>
              </w:rPr>
            </w:pPr>
            <w:r w:rsidRPr="00E5097F">
              <w:rPr>
                <w:color w:val="000000"/>
                <w:szCs w:val="24"/>
              </w:rPr>
              <w:t xml:space="preserve">$36.38 </w:t>
            </w:r>
          </w:p>
        </w:tc>
        <w:tc>
          <w:tcPr>
            <w:tcW w:w="0" w:type="auto"/>
            <w:vMerge w:val="restart"/>
            <w:hideMark/>
          </w:tcPr>
          <w:p w:rsidR="00E5097F" w:rsidRPr="00E5097F" w:rsidP="00E5097F" w14:paraId="59604147" w14:textId="462B1AF5">
            <w:pPr>
              <w:widowControl/>
              <w:jc w:val="right"/>
              <w:rPr>
                <w:color w:val="000000"/>
                <w:szCs w:val="24"/>
              </w:rPr>
            </w:pPr>
            <w:r w:rsidRPr="00E5097F">
              <w:rPr>
                <w:color w:val="000000"/>
                <w:szCs w:val="24"/>
              </w:rPr>
              <w:t>$</w:t>
            </w:r>
            <w:r w:rsidR="00080DCB">
              <w:rPr>
                <w:color w:val="000000"/>
                <w:szCs w:val="24"/>
              </w:rPr>
              <w:t>176,443</w:t>
            </w:r>
          </w:p>
        </w:tc>
      </w:tr>
      <w:tr w14:paraId="7B02D7DD" w14:textId="77777777" w:rsidTr="003E3CF2">
        <w:tblPrEx>
          <w:tblW w:w="0" w:type="auto"/>
          <w:tblLook w:val="04A0"/>
        </w:tblPrEx>
        <w:trPr>
          <w:trHeight w:val="276"/>
        </w:trPr>
        <w:tc>
          <w:tcPr>
            <w:tcW w:w="0" w:type="auto"/>
            <w:vMerge/>
            <w:hideMark/>
          </w:tcPr>
          <w:p w:rsidR="00E5097F" w:rsidRPr="00E5097F" w:rsidP="00E5097F" w14:paraId="2E15F9EF" w14:textId="77777777">
            <w:pPr>
              <w:widowControl/>
              <w:rPr>
                <w:color w:val="000000"/>
                <w:szCs w:val="24"/>
              </w:rPr>
            </w:pPr>
          </w:p>
        </w:tc>
        <w:tc>
          <w:tcPr>
            <w:tcW w:w="0" w:type="auto"/>
            <w:vMerge/>
            <w:hideMark/>
          </w:tcPr>
          <w:p w:rsidR="00E5097F" w:rsidRPr="00E5097F" w:rsidP="00E5097F" w14:paraId="1C221746" w14:textId="77777777">
            <w:pPr>
              <w:widowControl/>
              <w:rPr>
                <w:color w:val="000000"/>
                <w:szCs w:val="24"/>
              </w:rPr>
            </w:pPr>
          </w:p>
        </w:tc>
        <w:tc>
          <w:tcPr>
            <w:tcW w:w="0" w:type="auto"/>
            <w:vMerge/>
            <w:hideMark/>
          </w:tcPr>
          <w:p w:rsidR="00E5097F" w:rsidRPr="00E5097F" w:rsidP="00E5097F" w14:paraId="62E39CEA" w14:textId="77777777">
            <w:pPr>
              <w:widowControl/>
              <w:rPr>
                <w:color w:val="000000"/>
                <w:szCs w:val="24"/>
              </w:rPr>
            </w:pPr>
          </w:p>
        </w:tc>
        <w:tc>
          <w:tcPr>
            <w:tcW w:w="0" w:type="auto"/>
            <w:vMerge/>
            <w:hideMark/>
          </w:tcPr>
          <w:p w:rsidR="00E5097F" w:rsidRPr="00E5097F" w:rsidP="00E5097F" w14:paraId="51079798" w14:textId="77777777">
            <w:pPr>
              <w:widowControl/>
              <w:rPr>
                <w:color w:val="000000"/>
                <w:szCs w:val="24"/>
              </w:rPr>
            </w:pPr>
          </w:p>
        </w:tc>
        <w:tc>
          <w:tcPr>
            <w:tcW w:w="0" w:type="auto"/>
            <w:vMerge/>
            <w:hideMark/>
          </w:tcPr>
          <w:p w:rsidR="00E5097F" w:rsidRPr="00E5097F" w:rsidP="00E5097F" w14:paraId="2B4F9336" w14:textId="77777777">
            <w:pPr>
              <w:widowControl/>
              <w:rPr>
                <w:color w:val="000000"/>
                <w:szCs w:val="24"/>
              </w:rPr>
            </w:pPr>
          </w:p>
        </w:tc>
      </w:tr>
      <w:tr w14:paraId="4D2FE1E2" w14:textId="77777777" w:rsidTr="003E3CF2">
        <w:tblPrEx>
          <w:tblW w:w="0" w:type="auto"/>
          <w:tblLook w:val="04A0"/>
        </w:tblPrEx>
        <w:trPr>
          <w:trHeight w:val="276"/>
        </w:trPr>
        <w:tc>
          <w:tcPr>
            <w:tcW w:w="0" w:type="auto"/>
            <w:vMerge w:val="restart"/>
            <w:hideMark/>
          </w:tcPr>
          <w:p w:rsidR="00E5097F" w:rsidP="00E5097F" w14:paraId="3106C486" w14:textId="77777777">
            <w:pPr>
              <w:widowControl/>
              <w:rPr>
                <w:color w:val="000000"/>
                <w:szCs w:val="24"/>
              </w:rPr>
            </w:pPr>
            <w:r w:rsidRPr="00E5097F">
              <w:rPr>
                <w:color w:val="000000"/>
                <w:szCs w:val="24"/>
              </w:rPr>
              <w:t xml:space="preserve">Basic reports and information collections not associated with </w:t>
            </w:r>
            <w:r w:rsidRPr="00E5097F">
              <w:rPr>
                <w:color w:val="000000"/>
                <w:szCs w:val="24"/>
              </w:rPr>
              <w:t>forms</w:t>
            </w:r>
          </w:p>
          <w:p w:rsidR="003E3CF2" w:rsidRPr="00E5097F" w:rsidP="00E5097F" w14:paraId="37202E8C" w14:textId="77777777">
            <w:pPr>
              <w:widowControl/>
              <w:rPr>
                <w:color w:val="000000"/>
                <w:szCs w:val="24"/>
              </w:rPr>
            </w:pPr>
          </w:p>
        </w:tc>
        <w:tc>
          <w:tcPr>
            <w:tcW w:w="0" w:type="auto"/>
            <w:vMerge w:val="restart"/>
            <w:hideMark/>
          </w:tcPr>
          <w:p w:rsidR="00E5097F" w:rsidRPr="00E5097F" w:rsidP="00E5097F" w14:paraId="68A69509" w14:textId="77777777">
            <w:pPr>
              <w:widowControl/>
              <w:rPr>
                <w:color w:val="000000"/>
                <w:szCs w:val="24"/>
              </w:rPr>
            </w:pPr>
            <w:r w:rsidRPr="00E5097F">
              <w:rPr>
                <w:color w:val="000000"/>
                <w:szCs w:val="24"/>
              </w:rPr>
              <w:t>N/A</w:t>
            </w:r>
          </w:p>
        </w:tc>
        <w:tc>
          <w:tcPr>
            <w:tcW w:w="0" w:type="auto"/>
            <w:vMerge w:val="restart"/>
            <w:hideMark/>
          </w:tcPr>
          <w:p w:rsidR="00E5097F" w:rsidRPr="00E5097F" w:rsidP="00E5097F" w14:paraId="59B074DA" w14:textId="77777777">
            <w:pPr>
              <w:widowControl/>
              <w:jc w:val="right"/>
              <w:rPr>
                <w:color w:val="000000"/>
                <w:szCs w:val="24"/>
              </w:rPr>
            </w:pPr>
            <w:r w:rsidRPr="00E5097F">
              <w:rPr>
                <w:color w:val="000000"/>
                <w:szCs w:val="24"/>
              </w:rPr>
              <w:t>382</w:t>
            </w:r>
          </w:p>
        </w:tc>
        <w:tc>
          <w:tcPr>
            <w:tcW w:w="0" w:type="auto"/>
            <w:vMerge w:val="restart"/>
            <w:hideMark/>
          </w:tcPr>
          <w:p w:rsidR="00E5097F" w:rsidRPr="00E5097F" w:rsidP="00E5097F" w14:paraId="617FAF54" w14:textId="77777777">
            <w:pPr>
              <w:widowControl/>
              <w:jc w:val="right"/>
              <w:rPr>
                <w:color w:val="000000"/>
                <w:szCs w:val="24"/>
              </w:rPr>
            </w:pPr>
            <w:r w:rsidRPr="00E5097F">
              <w:rPr>
                <w:color w:val="000000"/>
                <w:szCs w:val="24"/>
              </w:rPr>
              <w:t xml:space="preserve">$18.17 </w:t>
            </w:r>
          </w:p>
        </w:tc>
        <w:tc>
          <w:tcPr>
            <w:tcW w:w="0" w:type="auto"/>
            <w:vMerge w:val="restart"/>
            <w:hideMark/>
          </w:tcPr>
          <w:p w:rsidR="00E5097F" w:rsidRPr="00E5097F" w:rsidP="00E5097F" w14:paraId="7A760513" w14:textId="77777777">
            <w:pPr>
              <w:widowControl/>
              <w:jc w:val="right"/>
              <w:rPr>
                <w:color w:val="000000"/>
                <w:szCs w:val="24"/>
              </w:rPr>
            </w:pPr>
            <w:r w:rsidRPr="00E5097F">
              <w:rPr>
                <w:color w:val="000000"/>
                <w:szCs w:val="24"/>
              </w:rPr>
              <w:t xml:space="preserve">$6,941 </w:t>
            </w:r>
          </w:p>
        </w:tc>
      </w:tr>
      <w:tr w14:paraId="7BB40BF7" w14:textId="77777777" w:rsidTr="003E3CF2">
        <w:tblPrEx>
          <w:tblW w:w="0" w:type="auto"/>
          <w:tblLook w:val="04A0"/>
        </w:tblPrEx>
        <w:trPr>
          <w:trHeight w:val="276"/>
        </w:trPr>
        <w:tc>
          <w:tcPr>
            <w:tcW w:w="0" w:type="auto"/>
            <w:vMerge/>
            <w:hideMark/>
          </w:tcPr>
          <w:p w:rsidR="00E5097F" w:rsidRPr="00E5097F" w:rsidP="00E5097F" w14:paraId="40F978E9" w14:textId="77777777">
            <w:pPr>
              <w:widowControl/>
              <w:rPr>
                <w:color w:val="000000"/>
                <w:szCs w:val="24"/>
              </w:rPr>
            </w:pPr>
          </w:p>
        </w:tc>
        <w:tc>
          <w:tcPr>
            <w:tcW w:w="0" w:type="auto"/>
            <w:vMerge/>
            <w:hideMark/>
          </w:tcPr>
          <w:p w:rsidR="00E5097F" w:rsidRPr="00E5097F" w:rsidP="00E5097F" w14:paraId="3DA06C5E" w14:textId="77777777">
            <w:pPr>
              <w:widowControl/>
              <w:rPr>
                <w:color w:val="000000"/>
                <w:szCs w:val="24"/>
              </w:rPr>
            </w:pPr>
          </w:p>
        </w:tc>
        <w:tc>
          <w:tcPr>
            <w:tcW w:w="0" w:type="auto"/>
            <w:vMerge/>
            <w:hideMark/>
          </w:tcPr>
          <w:p w:rsidR="00E5097F" w:rsidRPr="00E5097F" w:rsidP="00E5097F" w14:paraId="4E6A374D" w14:textId="77777777">
            <w:pPr>
              <w:widowControl/>
              <w:rPr>
                <w:color w:val="000000"/>
                <w:szCs w:val="24"/>
              </w:rPr>
            </w:pPr>
          </w:p>
        </w:tc>
        <w:tc>
          <w:tcPr>
            <w:tcW w:w="0" w:type="auto"/>
            <w:vMerge/>
            <w:hideMark/>
          </w:tcPr>
          <w:p w:rsidR="00E5097F" w:rsidRPr="00E5097F" w:rsidP="00E5097F" w14:paraId="5BD8670D" w14:textId="77777777">
            <w:pPr>
              <w:widowControl/>
              <w:rPr>
                <w:color w:val="000000"/>
                <w:szCs w:val="24"/>
              </w:rPr>
            </w:pPr>
          </w:p>
        </w:tc>
        <w:tc>
          <w:tcPr>
            <w:tcW w:w="0" w:type="auto"/>
            <w:vMerge/>
            <w:hideMark/>
          </w:tcPr>
          <w:p w:rsidR="00E5097F" w:rsidRPr="00E5097F" w:rsidP="00E5097F" w14:paraId="17F65503" w14:textId="77777777">
            <w:pPr>
              <w:widowControl/>
              <w:rPr>
                <w:color w:val="000000"/>
                <w:szCs w:val="24"/>
              </w:rPr>
            </w:pPr>
          </w:p>
        </w:tc>
      </w:tr>
      <w:tr w14:paraId="06581FBC" w14:textId="77777777" w:rsidTr="003E3CF2">
        <w:tblPrEx>
          <w:tblW w:w="0" w:type="auto"/>
          <w:tblLook w:val="04A0"/>
        </w:tblPrEx>
        <w:trPr>
          <w:trHeight w:val="276"/>
        </w:trPr>
        <w:tc>
          <w:tcPr>
            <w:tcW w:w="0" w:type="auto"/>
            <w:vMerge/>
            <w:hideMark/>
          </w:tcPr>
          <w:p w:rsidR="00E5097F" w:rsidRPr="00E5097F" w:rsidP="00E5097F" w14:paraId="453BF11A" w14:textId="77777777">
            <w:pPr>
              <w:widowControl/>
              <w:rPr>
                <w:color w:val="000000"/>
                <w:szCs w:val="24"/>
              </w:rPr>
            </w:pPr>
          </w:p>
        </w:tc>
        <w:tc>
          <w:tcPr>
            <w:tcW w:w="0" w:type="auto"/>
            <w:vMerge/>
            <w:hideMark/>
          </w:tcPr>
          <w:p w:rsidR="00E5097F" w:rsidRPr="00E5097F" w:rsidP="00E5097F" w14:paraId="279D3B5A" w14:textId="77777777">
            <w:pPr>
              <w:widowControl/>
              <w:rPr>
                <w:color w:val="000000"/>
                <w:szCs w:val="24"/>
              </w:rPr>
            </w:pPr>
          </w:p>
        </w:tc>
        <w:tc>
          <w:tcPr>
            <w:tcW w:w="0" w:type="auto"/>
            <w:vMerge/>
            <w:hideMark/>
          </w:tcPr>
          <w:p w:rsidR="00E5097F" w:rsidRPr="00E5097F" w:rsidP="00E5097F" w14:paraId="55FABB6B" w14:textId="77777777">
            <w:pPr>
              <w:widowControl/>
              <w:rPr>
                <w:color w:val="000000"/>
                <w:szCs w:val="24"/>
              </w:rPr>
            </w:pPr>
          </w:p>
        </w:tc>
        <w:tc>
          <w:tcPr>
            <w:tcW w:w="0" w:type="auto"/>
            <w:vMerge/>
            <w:hideMark/>
          </w:tcPr>
          <w:p w:rsidR="00E5097F" w:rsidRPr="00E5097F" w:rsidP="00E5097F" w14:paraId="0EF4DBE7" w14:textId="77777777">
            <w:pPr>
              <w:widowControl/>
              <w:rPr>
                <w:color w:val="000000"/>
                <w:szCs w:val="24"/>
              </w:rPr>
            </w:pPr>
          </w:p>
        </w:tc>
        <w:tc>
          <w:tcPr>
            <w:tcW w:w="0" w:type="auto"/>
            <w:vMerge/>
            <w:hideMark/>
          </w:tcPr>
          <w:p w:rsidR="00E5097F" w:rsidRPr="00E5097F" w:rsidP="00E5097F" w14:paraId="62A4F333" w14:textId="77777777">
            <w:pPr>
              <w:widowControl/>
              <w:rPr>
                <w:color w:val="000000"/>
                <w:szCs w:val="24"/>
              </w:rPr>
            </w:pPr>
          </w:p>
        </w:tc>
      </w:tr>
      <w:tr w14:paraId="60B61F0F" w14:textId="77777777" w:rsidTr="003E3CF2">
        <w:tblPrEx>
          <w:tblW w:w="0" w:type="auto"/>
          <w:tblLook w:val="04A0"/>
        </w:tblPrEx>
        <w:trPr>
          <w:trHeight w:val="276"/>
        </w:trPr>
        <w:tc>
          <w:tcPr>
            <w:tcW w:w="0" w:type="auto"/>
            <w:vMerge w:val="restart"/>
            <w:hideMark/>
          </w:tcPr>
          <w:p w:rsidR="00E5097F" w:rsidP="00E5097F" w14:paraId="2EDCBE3A" w14:textId="77777777">
            <w:pPr>
              <w:widowControl/>
              <w:rPr>
                <w:color w:val="000000"/>
                <w:szCs w:val="24"/>
              </w:rPr>
            </w:pPr>
            <w:r w:rsidRPr="00E5097F">
              <w:rPr>
                <w:color w:val="000000"/>
                <w:szCs w:val="24"/>
              </w:rPr>
              <w:t>Complex general license reports</w:t>
            </w:r>
          </w:p>
          <w:p w:rsidR="003E3CF2" w:rsidRPr="00E5097F" w:rsidP="00E5097F" w14:paraId="7DC62877" w14:textId="77777777">
            <w:pPr>
              <w:widowControl/>
              <w:rPr>
                <w:color w:val="000000"/>
                <w:szCs w:val="24"/>
              </w:rPr>
            </w:pPr>
          </w:p>
        </w:tc>
        <w:tc>
          <w:tcPr>
            <w:tcW w:w="0" w:type="auto"/>
            <w:vMerge w:val="restart"/>
            <w:hideMark/>
          </w:tcPr>
          <w:p w:rsidR="00E5097F" w:rsidRPr="00E5097F" w:rsidP="00E5097F" w14:paraId="360B4DC6" w14:textId="77777777">
            <w:pPr>
              <w:widowControl/>
              <w:rPr>
                <w:color w:val="000000"/>
                <w:szCs w:val="24"/>
              </w:rPr>
            </w:pPr>
            <w:r w:rsidRPr="00E5097F">
              <w:rPr>
                <w:color w:val="000000"/>
                <w:szCs w:val="24"/>
              </w:rPr>
              <w:t>N/A</w:t>
            </w:r>
          </w:p>
        </w:tc>
        <w:tc>
          <w:tcPr>
            <w:tcW w:w="0" w:type="auto"/>
            <w:vMerge w:val="restart"/>
            <w:hideMark/>
          </w:tcPr>
          <w:p w:rsidR="00E5097F" w:rsidRPr="00E5097F" w:rsidP="00E5097F" w14:paraId="6AB3782C" w14:textId="77777777">
            <w:pPr>
              <w:widowControl/>
              <w:jc w:val="right"/>
              <w:rPr>
                <w:color w:val="000000"/>
                <w:szCs w:val="24"/>
              </w:rPr>
            </w:pPr>
            <w:r w:rsidRPr="00E5097F">
              <w:rPr>
                <w:color w:val="000000"/>
                <w:szCs w:val="24"/>
              </w:rPr>
              <w:t>100</w:t>
            </w:r>
          </w:p>
        </w:tc>
        <w:tc>
          <w:tcPr>
            <w:tcW w:w="0" w:type="auto"/>
            <w:vMerge w:val="restart"/>
            <w:hideMark/>
          </w:tcPr>
          <w:p w:rsidR="00E5097F" w:rsidRPr="00E5097F" w:rsidP="00E5097F" w14:paraId="0216289F" w14:textId="77777777">
            <w:pPr>
              <w:widowControl/>
              <w:jc w:val="right"/>
              <w:rPr>
                <w:color w:val="000000"/>
                <w:szCs w:val="24"/>
              </w:rPr>
            </w:pPr>
            <w:r w:rsidRPr="00E5097F">
              <w:rPr>
                <w:color w:val="000000"/>
                <w:szCs w:val="24"/>
              </w:rPr>
              <w:t xml:space="preserve">$36.38 </w:t>
            </w:r>
          </w:p>
        </w:tc>
        <w:tc>
          <w:tcPr>
            <w:tcW w:w="0" w:type="auto"/>
            <w:vMerge w:val="restart"/>
            <w:hideMark/>
          </w:tcPr>
          <w:p w:rsidR="00E5097F" w:rsidRPr="00E5097F" w:rsidP="00E5097F" w14:paraId="2721202C" w14:textId="77777777">
            <w:pPr>
              <w:widowControl/>
              <w:jc w:val="right"/>
              <w:rPr>
                <w:color w:val="000000"/>
                <w:szCs w:val="24"/>
              </w:rPr>
            </w:pPr>
            <w:r w:rsidRPr="00E5097F">
              <w:rPr>
                <w:color w:val="000000"/>
                <w:szCs w:val="24"/>
              </w:rPr>
              <w:t xml:space="preserve">$3,638 </w:t>
            </w:r>
          </w:p>
        </w:tc>
      </w:tr>
      <w:tr w14:paraId="4087C02B" w14:textId="77777777" w:rsidTr="003E3CF2">
        <w:tblPrEx>
          <w:tblW w:w="0" w:type="auto"/>
          <w:tblLook w:val="04A0"/>
        </w:tblPrEx>
        <w:trPr>
          <w:trHeight w:val="276"/>
        </w:trPr>
        <w:tc>
          <w:tcPr>
            <w:tcW w:w="0" w:type="auto"/>
            <w:vMerge/>
            <w:hideMark/>
          </w:tcPr>
          <w:p w:rsidR="00E5097F" w:rsidRPr="00E5097F" w:rsidP="00E5097F" w14:paraId="45D275EA" w14:textId="77777777">
            <w:pPr>
              <w:widowControl/>
              <w:rPr>
                <w:color w:val="000000"/>
                <w:szCs w:val="24"/>
              </w:rPr>
            </w:pPr>
          </w:p>
        </w:tc>
        <w:tc>
          <w:tcPr>
            <w:tcW w:w="0" w:type="auto"/>
            <w:vMerge/>
            <w:hideMark/>
          </w:tcPr>
          <w:p w:rsidR="00E5097F" w:rsidRPr="00E5097F" w:rsidP="00E5097F" w14:paraId="36026853" w14:textId="77777777">
            <w:pPr>
              <w:widowControl/>
              <w:rPr>
                <w:color w:val="000000"/>
                <w:szCs w:val="24"/>
              </w:rPr>
            </w:pPr>
          </w:p>
        </w:tc>
        <w:tc>
          <w:tcPr>
            <w:tcW w:w="0" w:type="auto"/>
            <w:vMerge/>
            <w:hideMark/>
          </w:tcPr>
          <w:p w:rsidR="00E5097F" w:rsidRPr="00E5097F" w:rsidP="00E5097F" w14:paraId="15691B96" w14:textId="77777777">
            <w:pPr>
              <w:widowControl/>
              <w:rPr>
                <w:color w:val="000000"/>
                <w:szCs w:val="24"/>
              </w:rPr>
            </w:pPr>
          </w:p>
        </w:tc>
        <w:tc>
          <w:tcPr>
            <w:tcW w:w="0" w:type="auto"/>
            <w:vMerge/>
            <w:hideMark/>
          </w:tcPr>
          <w:p w:rsidR="00E5097F" w:rsidRPr="00E5097F" w:rsidP="00E5097F" w14:paraId="7C53FE63" w14:textId="77777777">
            <w:pPr>
              <w:widowControl/>
              <w:rPr>
                <w:color w:val="000000"/>
                <w:szCs w:val="24"/>
              </w:rPr>
            </w:pPr>
          </w:p>
        </w:tc>
        <w:tc>
          <w:tcPr>
            <w:tcW w:w="0" w:type="auto"/>
            <w:vMerge/>
            <w:hideMark/>
          </w:tcPr>
          <w:p w:rsidR="00E5097F" w:rsidRPr="00E5097F" w:rsidP="00E5097F" w14:paraId="3D53254F" w14:textId="77777777">
            <w:pPr>
              <w:widowControl/>
              <w:rPr>
                <w:color w:val="000000"/>
                <w:szCs w:val="24"/>
              </w:rPr>
            </w:pPr>
          </w:p>
        </w:tc>
      </w:tr>
      <w:tr w14:paraId="57A05968" w14:textId="77777777" w:rsidTr="003E3CF2">
        <w:tblPrEx>
          <w:tblW w:w="0" w:type="auto"/>
          <w:tblLook w:val="04A0"/>
        </w:tblPrEx>
        <w:trPr>
          <w:trHeight w:val="20"/>
        </w:trPr>
        <w:tc>
          <w:tcPr>
            <w:tcW w:w="0" w:type="auto"/>
            <w:shd w:val="clear" w:color="auto" w:fill="auto"/>
          </w:tcPr>
          <w:p w:rsidR="003E3CF2" w:rsidP="003E3CF2" w14:paraId="10639E76" w14:textId="77777777">
            <w:pPr>
              <w:widowControl/>
              <w:rPr>
                <w:color w:val="000000"/>
                <w:szCs w:val="24"/>
              </w:rPr>
            </w:pPr>
            <w:r w:rsidRPr="00E5097F">
              <w:rPr>
                <w:color w:val="000000"/>
                <w:szCs w:val="24"/>
              </w:rPr>
              <w:t xml:space="preserve">Reports on unblocking or transferred </w:t>
            </w:r>
            <w:r w:rsidRPr="00E5097F">
              <w:rPr>
                <w:color w:val="000000"/>
                <w:szCs w:val="24"/>
              </w:rPr>
              <w:t>property</w:t>
            </w:r>
          </w:p>
          <w:p w:rsidR="003E3CF2" w:rsidRPr="00E5097F" w:rsidP="003E3CF2" w14:paraId="5DDA588C" w14:textId="5D857229">
            <w:pPr>
              <w:widowControl/>
              <w:rPr>
                <w:color w:val="000000"/>
                <w:szCs w:val="24"/>
              </w:rPr>
            </w:pPr>
          </w:p>
        </w:tc>
        <w:tc>
          <w:tcPr>
            <w:tcW w:w="0" w:type="auto"/>
            <w:shd w:val="clear" w:color="auto" w:fill="auto"/>
          </w:tcPr>
          <w:p w:rsidR="003E3CF2" w:rsidRPr="00E5097F" w:rsidP="003E3CF2" w14:paraId="1C83CBCD" w14:textId="63796715">
            <w:pPr>
              <w:widowControl/>
              <w:rPr>
                <w:color w:val="000000"/>
                <w:szCs w:val="24"/>
              </w:rPr>
            </w:pPr>
            <w:r w:rsidRPr="00E5097F">
              <w:rPr>
                <w:color w:val="000000"/>
                <w:szCs w:val="24"/>
              </w:rPr>
              <w:t>N/</w:t>
            </w:r>
            <w:r>
              <w:rPr>
                <w:color w:val="000000"/>
                <w:szCs w:val="24"/>
              </w:rPr>
              <w:t>A</w:t>
            </w:r>
          </w:p>
        </w:tc>
        <w:tc>
          <w:tcPr>
            <w:tcW w:w="0" w:type="auto"/>
            <w:shd w:val="clear" w:color="auto" w:fill="auto"/>
          </w:tcPr>
          <w:p w:rsidR="003E3CF2" w:rsidRPr="00E5097F" w:rsidP="003E3CF2" w14:paraId="072E4241" w14:textId="437488D0">
            <w:pPr>
              <w:widowControl/>
              <w:jc w:val="right"/>
              <w:rPr>
                <w:color w:val="000000"/>
                <w:szCs w:val="24"/>
              </w:rPr>
            </w:pPr>
            <w:r w:rsidRPr="00E5097F">
              <w:rPr>
                <w:color w:val="000000"/>
                <w:szCs w:val="24"/>
              </w:rPr>
              <w:t>350</w:t>
            </w:r>
          </w:p>
        </w:tc>
        <w:tc>
          <w:tcPr>
            <w:tcW w:w="0" w:type="auto"/>
            <w:shd w:val="clear" w:color="auto" w:fill="auto"/>
          </w:tcPr>
          <w:p w:rsidR="003E3CF2" w:rsidRPr="00E5097F" w:rsidP="003E3CF2" w14:paraId="14B075BB" w14:textId="68B17AE3">
            <w:pPr>
              <w:widowControl/>
              <w:jc w:val="right"/>
              <w:rPr>
                <w:color w:val="000000"/>
                <w:szCs w:val="24"/>
              </w:rPr>
            </w:pPr>
            <w:r w:rsidRPr="00E5097F">
              <w:rPr>
                <w:color w:val="000000"/>
                <w:szCs w:val="24"/>
              </w:rPr>
              <w:t>$36.38</w:t>
            </w:r>
          </w:p>
        </w:tc>
        <w:tc>
          <w:tcPr>
            <w:tcW w:w="0" w:type="auto"/>
            <w:shd w:val="clear" w:color="auto" w:fill="auto"/>
          </w:tcPr>
          <w:p w:rsidR="003E3CF2" w:rsidRPr="00E5097F" w:rsidP="003E3CF2" w14:paraId="50A150AA" w14:textId="7BC442CF">
            <w:pPr>
              <w:widowControl/>
              <w:jc w:val="right"/>
              <w:rPr>
                <w:szCs w:val="24"/>
              </w:rPr>
            </w:pPr>
            <w:r w:rsidRPr="00E5097F">
              <w:rPr>
                <w:color w:val="000000"/>
                <w:szCs w:val="24"/>
              </w:rPr>
              <w:t>$12,733</w:t>
            </w:r>
          </w:p>
        </w:tc>
      </w:tr>
      <w:tr w14:paraId="562EC528" w14:textId="77777777" w:rsidTr="003E3CF2">
        <w:tblPrEx>
          <w:tblW w:w="0" w:type="auto"/>
          <w:tblLook w:val="04A0"/>
        </w:tblPrEx>
        <w:trPr>
          <w:trHeight w:val="20"/>
        </w:trPr>
        <w:tc>
          <w:tcPr>
            <w:tcW w:w="0" w:type="auto"/>
            <w:shd w:val="clear" w:color="auto" w:fill="FFFFFF" w:themeFill="background1"/>
          </w:tcPr>
          <w:p w:rsidR="003E3CF2" w:rsidRPr="00E5097F" w:rsidP="003E3CF2" w14:paraId="27B535C1" w14:textId="16EBEDC0">
            <w:pPr>
              <w:widowControl/>
              <w:rPr>
                <w:color w:val="000000"/>
                <w:szCs w:val="24"/>
              </w:rPr>
            </w:pPr>
            <w:r w:rsidRPr="00E5097F">
              <w:rPr>
                <w:color w:val="000000"/>
                <w:szCs w:val="24"/>
              </w:rPr>
              <w:t>Other reports</w:t>
            </w:r>
          </w:p>
        </w:tc>
        <w:tc>
          <w:tcPr>
            <w:tcW w:w="0" w:type="auto"/>
            <w:shd w:val="clear" w:color="auto" w:fill="FFFFFF" w:themeFill="background1"/>
          </w:tcPr>
          <w:p w:rsidR="003E3CF2" w:rsidRPr="00E5097F" w:rsidP="003E3CF2" w14:paraId="6DDBEB00" w14:textId="740C8B08">
            <w:pPr>
              <w:widowControl/>
              <w:rPr>
                <w:color w:val="000000"/>
                <w:szCs w:val="24"/>
              </w:rPr>
            </w:pPr>
            <w:r w:rsidRPr="00E5097F">
              <w:rPr>
                <w:color w:val="000000"/>
                <w:szCs w:val="24"/>
              </w:rPr>
              <w:t>N/A</w:t>
            </w:r>
          </w:p>
        </w:tc>
        <w:tc>
          <w:tcPr>
            <w:tcW w:w="0" w:type="auto"/>
            <w:shd w:val="clear" w:color="auto" w:fill="FFFFFF" w:themeFill="background1"/>
          </w:tcPr>
          <w:p w:rsidR="003E3CF2" w:rsidP="003E3CF2" w14:paraId="203E9929" w14:textId="77777777">
            <w:pPr>
              <w:keepLines/>
              <w:contextualSpacing/>
              <w:jc w:val="right"/>
              <w:rPr>
                <w:color w:val="000000"/>
                <w:szCs w:val="24"/>
              </w:rPr>
            </w:pPr>
            <w:r>
              <w:rPr>
                <w:color w:val="000000"/>
                <w:szCs w:val="24"/>
              </w:rPr>
              <w:t>1</w:t>
            </w:r>
          </w:p>
          <w:p w:rsidR="003E3CF2" w:rsidP="003E3CF2" w14:paraId="28D3608E" w14:textId="49DF05EE">
            <w:pPr>
              <w:widowControl/>
              <w:jc w:val="right"/>
              <w:rPr>
                <w:color w:val="000000"/>
                <w:szCs w:val="24"/>
              </w:rPr>
            </w:pPr>
          </w:p>
        </w:tc>
        <w:tc>
          <w:tcPr>
            <w:tcW w:w="0" w:type="auto"/>
            <w:shd w:val="clear" w:color="auto" w:fill="FFFFFF" w:themeFill="background1"/>
          </w:tcPr>
          <w:p w:rsidR="003E3CF2" w:rsidRPr="00E5097F" w:rsidP="003E3CF2" w14:paraId="502BDD4F" w14:textId="1C867910">
            <w:pPr>
              <w:widowControl/>
              <w:jc w:val="right"/>
              <w:rPr>
                <w:color w:val="000000"/>
                <w:szCs w:val="24"/>
              </w:rPr>
            </w:pPr>
            <w:r w:rsidRPr="00E5097F">
              <w:rPr>
                <w:color w:val="000000"/>
                <w:szCs w:val="24"/>
              </w:rPr>
              <w:t xml:space="preserve">$36.38 </w:t>
            </w:r>
          </w:p>
        </w:tc>
        <w:tc>
          <w:tcPr>
            <w:tcW w:w="0" w:type="auto"/>
            <w:shd w:val="clear" w:color="auto" w:fill="FFFFFF" w:themeFill="background1"/>
          </w:tcPr>
          <w:p w:rsidR="003E3CF2" w:rsidP="003E3CF2" w14:paraId="21E91669" w14:textId="77777777">
            <w:pPr>
              <w:keepLines/>
              <w:contextualSpacing/>
              <w:jc w:val="right"/>
              <w:rPr>
                <w:color w:val="000000"/>
                <w:szCs w:val="24"/>
              </w:rPr>
            </w:pPr>
            <w:r w:rsidRPr="00E5097F">
              <w:rPr>
                <w:color w:val="000000"/>
                <w:szCs w:val="24"/>
              </w:rPr>
              <w:t>$</w:t>
            </w:r>
            <w:r>
              <w:rPr>
                <w:color w:val="000000"/>
                <w:szCs w:val="24"/>
              </w:rPr>
              <w:t>36</w:t>
            </w:r>
          </w:p>
          <w:p w:rsidR="003E3CF2" w:rsidRPr="00E5097F" w:rsidP="003E3CF2" w14:paraId="3DD6029B" w14:textId="060D762A">
            <w:pPr>
              <w:widowControl/>
              <w:jc w:val="right"/>
              <w:rPr>
                <w:szCs w:val="24"/>
              </w:rPr>
            </w:pPr>
            <w:r w:rsidRPr="00E5097F">
              <w:rPr>
                <w:color w:val="000000"/>
                <w:szCs w:val="24"/>
              </w:rPr>
              <w:t xml:space="preserve"> </w:t>
            </w:r>
          </w:p>
        </w:tc>
      </w:tr>
      <w:tr w14:paraId="69CA5DBC" w14:textId="77777777" w:rsidTr="003E3CF2">
        <w:tblPrEx>
          <w:tblW w:w="0" w:type="auto"/>
          <w:tblLook w:val="04A0"/>
        </w:tblPrEx>
        <w:trPr>
          <w:trHeight w:val="20"/>
        </w:trPr>
        <w:tc>
          <w:tcPr>
            <w:tcW w:w="0" w:type="auto"/>
            <w:shd w:val="clear" w:color="auto" w:fill="FFFFFF" w:themeFill="background1"/>
          </w:tcPr>
          <w:p w:rsidR="003E3CF2" w:rsidP="003E3CF2" w14:paraId="5E53E2DE" w14:textId="77777777">
            <w:pPr>
              <w:widowControl/>
              <w:rPr>
                <w:color w:val="000000"/>
                <w:szCs w:val="24"/>
              </w:rPr>
            </w:pPr>
            <w:r>
              <w:rPr>
                <w:color w:val="000000"/>
                <w:szCs w:val="24"/>
              </w:rPr>
              <w:t xml:space="preserve">Certifications associated with Cuba remittances and </w:t>
            </w:r>
            <w:r>
              <w:rPr>
                <w:color w:val="000000"/>
                <w:szCs w:val="24"/>
              </w:rPr>
              <w:t>travel</w:t>
            </w:r>
          </w:p>
          <w:p w:rsidR="003E3CF2" w:rsidP="003E3CF2" w14:paraId="3ACA03AE" w14:textId="0A93CD41">
            <w:pPr>
              <w:widowControl/>
              <w:rPr>
                <w:color w:val="000000"/>
                <w:szCs w:val="24"/>
              </w:rPr>
            </w:pPr>
          </w:p>
        </w:tc>
        <w:tc>
          <w:tcPr>
            <w:tcW w:w="0" w:type="auto"/>
            <w:shd w:val="clear" w:color="auto" w:fill="FFFFFF" w:themeFill="background1"/>
          </w:tcPr>
          <w:p w:rsidR="003E3CF2" w:rsidP="003E3CF2" w14:paraId="72FBEB2C" w14:textId="6335EC39">
            <w:pPr>
              <w:widowControl/>
              <w:rPr>
                <w:color w:val="000000"/>
                <w:szCs w:val="24"/>
              </w:rPr>
            </w:pPr>
            <w:r>
              <w:rPr>
                <w:color w:val="000000"/>
                <w:szCs w:val="24"/>
              </w:rPr>
              <w:t>N/A</w:t>
            </w:r>
          </w:p>
        </w:tc>
        <w:tc>
          <w:tcPr>
            <w:tcW w:w="0" w:type="auto"/>
            <w:shd w:val="clear" w:color="auto" w:fill="FFFFFF" w:themeFill="background1"/>
          </w:tcPr>
          <w:p w:rsidR="003E3CF2" w:rsidP="003E3CF2" w14:paraId="4579E355" w14:textId="26B43258">
            <w:pPr>
              <w:widowControl/>
              <w:jc w:val="right"/>
              <w:rPr>
                <w:color w:val="000000"/>
                <w:szCs w:val="24"/>
              </w:rPr>
            </w:pPr>
            <w:r>
              <w:rPr>
                <w:color w:val="000000"/>
                <w:szCs w:val="24"/>
              </w:rPr>
              <w:t>30,006</w:t>
            </w:r>
          </w:p>
        </w:tc>
        <w:tc>
          <w:tcPr>
            <w:tcW w:w="0" w:type="auto"/>
            <w:shd w:val="clear" w:color="auto" w:fill="FFFFFF" w:themeFill="background1"/>
          </w:tcPr>
          <w:p w:rsidR="003E3CF2" w:rsidP="003E3CF2" w14:paraId="70130087" w14:textId="69FC1DDA">
            <w:pPr>
              <w:widowControl/>
              <w:jc w:val="right"/>
              <w:rPr>
                <w:color w:val="000000"/>
                <w:szCs w:val="24"/>
              </w:rPr>
            </w:pPr>
            <w:r>
              <w:rPr>
                <w:color w:val="000000"/>
                <w:szCs w:val="24"/>
              </w:rPr>
              <w:t>$18.17</w:t>
            </w:r>
          </w:p>
        </w:tc>
        <w:tc>
          <w:tcPr>
            <w:tcW w:w="0" w:type="auto"/>
            <w:shd w:val="clear" w:color="auto" w:fill="FFFFFF" w:themeFill="background1"/>
          </w:tcPr>
          <w:p w:rsidR="003E3CF2" w:rsidP="003E3CF2" w14:paraId="24083447" w14:textId="081223C4">
            <w:pPr>
              <w:widowControl/>
              <w:jc w:val="right"/>
              <w:rPr>
                <w:szCs w:val="24"/>
              </w:rPr>
            </w:pPr>
            <w:r>
              <w:rPr>
                <w:szCs w:val="24"/>
              </w:rPr>
              <w:t>$545,209</w:t>
            </w:r>
          </w:p>
        </w:tc>
      </w:tr>
      <w:tr w14:paraId="6F5A8B5B" w14:textId="77777777" w:rsidTr="003E3CF2">
        <w:tblPrEx>
          <w:tblW w:w="0" w:type="auto"/>
          <w:tblLook w:val="04A0"/>
        </w:tblPrEx>
        <w:trPr>
          <w:trHeight w:val="20"/>
        </w:trPr>
        <w:tc>
          <w:tcPr>
            <w:tcW w:w="0" w:type="auto"/>
            <w:shd w:val="clear" w:color="auto" w:fill="FFFFFF" w:themeFill="background1"/>
          </w:tcPr>
          <w:p w:rsidR="003E3CF2" w:rsidP="003E3CF2" w14:paraId="078C032E" w14:textId="77777777">
            <w:pPr>
              <w:widowControl/>
              <w:rPr>
                <w:color w:val="000000"/>
                <w:szCs w:val="24"/>
              </w:rPr>
            </w:pPr>
            <w:r>
              <w:rPr>
                <w:color w:val="000000"/>
                <w:szCs w:val="24"/>
              </w:rPr>
              <w:t xml:space="preserve">Certifications associated with Cuba </w:t>
            </w:r>
            <w:r>
              <w:rPr>
                <w:color w:val="000000"/>
                <w:szCs w:val="24"/>
              </w:rPr>
              <w:t>travel</w:t>
            </w:r>
          </w:p>
          <w:p w:rsidR="003E3CF2" w:rsidP="003E3CF2" w14:paraId="0A51292F" w14:textId="3AF2DB70">
            <w:pPr>
              <w:widowControl/>
              <w:rPr>
                <w:color w:val="000000"/>
                <w:szCs w:val="24"/>
              </w:rPr>
            </w:pPr>
          </w:p>
        </w:tc>
        <w:tc>
          <w:tcPr>
            <w:tcW w:w="0" w:type="auto"/>
            <w:shd w:val="clear" w:color="auto" w:fill="FFFFFF" w:themeFill="background1"/>
          </w:tcPr>
          <w:p w:rsidR="003E3CF2" w:rsidP="003E3CF2" w14:paraId="66A594DD" w14:textId="11D92B3C">
            <w:pPr>
              <w:widowControl/>
              <w:rPr>
                <w:color w:val="000000"/>
                <w:szCs w:val="24"/>
              </w:rPr>
            </w:pPr>
            <w:r>
              <w:rPr>
                <w:color w:val="000000"/>
                <w:szCs w:val="24"/>
              </w:rPr>
              <w:t>N/A</w:t>
            </w:r>
          </w:p>
        </w:tc>
        <w:tc>
          <w:tcPr>
            <w:tcW w:w="0" w:type="auto"/>
            <w:shd w:val="clear" w:color="auto" w:fill="FFFFFF" w:themeFill="background1"/>
          </w:tcPr>
          <w:p w:rsidR="003E3CF2" w:rsidP="003E3CF2" w14:paraId="794CC33D" w14:textId="535C6494">
            <w:pPr>
              <w:widowControl/>
              <w:jc w:val="right"/>
              <w:rPr>
                <w:color w:val="000000"/>
                <w:szCs w:val="24"/>
              </w:rPr>
            </w:pPr>
            <w:r>
              <w:rPr>
                <w:color w:val="000000"/>
                <w:szCs w:val="24"/>
              </w:rPr>
              <w:t>9,419</w:t>
            </w:r>
          </w:p>
        </w:tc>
        <w:tc>
          <w:tcPr>
            <w:tcW w:w="0" w:type="auto"/>
            <w:shd w:val="clear" w:color="auto" w:fill="FFFFFF" w:themeFill="background1"/>
          </w:tcPr>
          <w:p w:rsidR="003E3CF2" w:rsidP="003E3CF2" w14:paraId="10EAFD04" w14:textId="1A8B5C0F">
            <w:pPr>
              <w:widowControl/>
              <w:jc w:val="right"/>
              <w:rPr>
                <w:color w:val="000000"/>
                <w:szCs w:val="24"/>
              </w:rPr>
            </w:pPr>
            <w:r>
              <w:rPr>
                <w:color w:val="000000"/>
                <w:szCs w:val="24"/>
              </w:rPr>
              <w:t>$18.17</w:t>
            </w:r>
          </w:p>
        </w:tc>
        <w:tc>
          <w:tcPr>
            <w:tcW w:w="0" w:type="auto"/>
            <w:shd w:val="clear" w:color="auto" w:fill="FFFFFF" w:themeFill="background1"/>
          </w:tcPr>
          <w:p w:rsidR="003E3CF2" w:rsidP="003E3CF2" w14:paraId="21F92DB0" w14:textId="6F575A34">
            <w:pPr>
              <w:widowControl/>
              <w:jc w:val="right"/>
              <w:rPr>
                <w:szCs w:val="24"/>
              </w:rPr>
            </w:pPr>
            <w:r>
              <w:rPr>
                <w:szCs w:val="24"/>
              </w:rPr>
              <w:t>$171,143</w:t>
            </w:r>
          </w:p>
        </w:tc>
      </w:tr>
      <w:tr w14:paraId="75F8A911" w14:textId="77777777" w:rsidTr="003E3CF2">
        <w:tblPrEx>
          <w:tblW w:w="0" w:type="auto"/>
          <w:tblLook w:val="04A0"/>
        </w:tblPrEx>
        <w:trPr>
          <w:trHeight w:val="20"/>
        </w:trPr>
        <w:tc>
          <w:tcPr>
            <w:tcW w:w="0" w:type="auto"/>
            <w:shd w:val="clear" w:color="auto" w:fill="D9D9D9" w:themeFill="background1" w:themeFillShade="D9"/>
            <w:hideMark/>
          </w:tcPr>
          <w:p w:rsidR="00E5097F" w:rsidRPr="003E3CF2" w:rsidP="00E5097F" w14:paraId="7ACB8734" w14:textId="77777777">
            <w:pPr>
              <w:widowControl/>
              <w:rPr>
                <w:b/>
                <w:bCs/>
                <w:color w:val="000000"/>
                <w:szCs w:val="24"/>
              </w:rPr>
            </w:pPr>
            <w:r w:rsidRPr="003E3CF2">
              <w:rPr>
                <w:b/>
                <w:bCs/>
                <w:color w:val="000000"/>
                <w:szCs w:val="24"/>
              </w:rPr>
              <w:t>TOTAL</w:t>
            </w:r>
          </w:p>
        </w:tc>
        <w:tc>
          <w:tcPr>
            <w:tcW w:w="0" w:type="auto"/>
            <w:shd w:val="clear" w:color="auto" w:fill="D9D9D9" w:themeFill="background1" w:themeFillShade="D9"/>
            <w:hideMark/>
          </w:tcPr>
          <w:p w:rsidR="00E5097F" w:rsidRPr="003E3CF2" w:rsidP="00E5097F" w14:paraId="6D0EBC8A" w14:textId="77777777">
            <w:pPr>
              <w:widowControl/>
              <w:rPr>
                <w:b/>
                <w:bCs/>
                <w:color w:val="000000"/>
                <w:szCs w:val="24"/>
              </w:rPr>
            </w:pPr>
            <w:r w:rsidRPr="003E3CF2">
              <w:rPr>
                <w:b/>
                <w:bCs/>
                <w:color w:val="000000"/>
                <w:szCs w:val="24"/>
              </w:rPr>
              <w:t> </w:t>
            </w:r>
          </w:p>
        </w:tc>
        <w:tc>
          <w:tcPr>
            <w:tcW w:w="0" w:type="auto"/>
            <w:shd w:val="clear" w:color="auto" w:fill="D9D9D9" w:themeFill="background1" w:themeFillShade="D9"/>
            <w:hideMark/>
          </w:tcPr>
          <w:p w:rsidR="00E5097F" w:rsidRPr="003E3CF2" w:rsidP="00E5097F" w14:paraId="238A1ACE" w14:textId="60D50E8E">
            <w:pPr>
              <w:widowControl/>
              <w:jc w:val="right"/>
              <w:rPr>
                <w:b/>
                <w:bCs/>
                <w:color w:val="000000"/>
                <w:szCs w:val="24"/>
              </w:rPr>
            </w:pPr>
            <w:r w:rsidRPr="003E3CF2">
              <w:rPr>
                <w:b/>
                <w:bCs/>
                <w:color w:val="000000"/>
                <w:szCs w:val="24"/>
              </w:rPr>
              <w:t>8</w:t>
            </w:r>
            <w:r w:rsidRPr="003E3CF2" w:rsidR="00080DCB">
              <w:rPr>
                <w:b/>
                <w:bCs/>
                <w:color w:val="000000"/>
                <w:szCs w:val="24"/>
              </w:rPr>
              <w:t>6,2</w:t>
            </w:r>
            <w:r w:rsidRPr="003E3CF2" w:rsidR="00C20B47">
              <w:rPr>
                <w:b/>
                <w:bCs/>
                <w:color w:val="000000"/>
                <w:szCs w:val="24"/>
              </w:rPr>
              <w:t>23</w:t>
            </w:r>
          </w:p>
          <w:p w:rsidR="002A477F" w:rsidRPr="003E3CF2" w:rsidP="00E5097F" w14:paraId="6963F4A3" w14:textId="349350EB">
            <w:pPr>
              <w:widowControl/>
              <w:jc w:val="right"/>
              <w:rPr>
                <w:b/>
                <w:bCs/>
                <w:color w:val="000000"/>
                <w:szCs w:val="24"/>
              </w:rPr>
            </w:pPr>
          </w:p>
        </w:tc>
        <w:tc>
          <w:tcPr>
            <w:tcW w:w="0" w:type="auto"/>
            <w:shd w:val="clear" w:color="auto" w:fill="D9D9D9" w:themeFill="background1" w:themeFillShade="D9"/>
            <w:hideMark/>
          </w:tcPr>
          <w:p w:rsidR="00E5097F" w:rsidRPr="003E3CF2" w:rsidP="00E5097F" w14:paraId="3AAD10D2" w14:textId="77777777">
            <w:pPr>
              <w:widowControl/>
              <w:jc w:val="right"/>
              <w:rPr>
                <w:b/>
                <w:bCs/>
                <w:color w:val="000000"/>
                <w:szCs w:val="24"/>
              </w:rPr>
            </w:pPr>
            <w:r w:rsidRPr="003E3CF2">
              <w:rPr>
                <w:b/>
                <w:bCs/>
                <w:color w:val="000000"/>
                <w:szCs w:val="24"/>
              </w:rPr>
              <w:t> </w:t>
            </w:r>
          </w:p>
        </w:tc>
        <w:tc>
          <w:tcPr>
            <w:tcW w:w="0" w:type="auto"/>
            <w:shd w:val="clear" w:color="auto" w:fill="D9D9D9" w:themeFill="background1" w:themeFillShade="D9"/>
            <w:hideMark/>
          </w:tcPr>
          <w:p w:rsidR="00E5097F" w:rsidRPr="003E3CF2" w:rsidP="00E5097F" w14:paraId="2108988A" w14:textId="5A5CD179">
            <w:pPr>
              <w:widowControl/>
              <w:jc w:val="right"/>
              <w:rPr>
                <w:b/>
                <w:bCs/>
                <w:color w:val="000000"/>
                <w:szCs w:val="24"/>
              </w:rPr>
            </w:pPr>
            <w:r w:rsidRPr="003E3CF2">
              <w:rPr>
                <w:b/>
                <w:bCs/>
                <w:szCs w:val="24"/>
              </w:rPr>
              <w:t>$1,</w:t>
            </w:r>
            <w:r w:rsidRPr="003E3CF2" w:rsidR="00080DCB">
              <w:rPr>
                <w:b/>
                <w:bCs/>
                <w:szCs w:val="24"/>
              </w:rPr>
              <w:t>8</w:t>
            </w:r>
            <w:r w:rsidRPr="003E3CF2" w:rsidR="00105083">
              <w:rPr>
                <w:b/>
                <w:bCs/>
                <w:szCs w:val="24"/>
              </w:rPr>
              <w:t>18</w:t>
            </w:r>
            <w:r w:rsidRPr="003E3CF2" w:rsidR="00C626E3">
              <w:rPr>
                <w:b/>
                <w:bCs/>
                <w:szCs w:val="24"/>
              </w:rPr>
              <w:t>,</w:t>
            </w:r>
            <w:r w:rsidRPr="003E3CF2" w:rsidR="00105083">
              <w:rPr>
                <w:b/>
                <w:bCs/>
                <w:szCs w:val="24"/>
              </w:rPr>
              <w:t>881</w:t>
            </w:r>
          </w:p>
          <w:p w:rsidR="00E5097F" w:rsidRPr="003E3CF2" w:rsidP="00E5097F" w14:paraId="61D09DBA" w14:textId="77777777">
            <w:pPr>
              <w:widowControl/>
              <w:jc w:val="right"/>
              <w:rPr>
                <w:b/>
                <w:bCs/>
                <w:color w:val="000000"/>
                <w:szCs w:val="24"/>
              </w:rPr>
            </w:pPr>
            <w:r w:rsidRPr="003E3CF2">
              <w:rPr>
                <w:b/>
                <w:bCs/>
                <w:color w:val="000000"/>
                <w:szCs w:val="24"/>
              </w:rPr>
              <w:t> </w:t>
            </w:r>
          </w:p>
          <w:p w:rsidR="00E5097F" w:rsidRPr="003E3CF2" w:rsidP="00E5097F" w14:paraId="1C6B0894" w14:textId="1B3FE03C">
            <w:pPr>
              <w:jc w:val="right"/>
              <w:rPr>
                <w:b/>
                <w:bCs/>
                <w:color w:val="000000"/>
                <w:szCs w:val="24"/>
              </w:rPr>
            </w:pPr>
            <w:r w:rsidRPr="003E3CF2">
              <w:rPr>
                <w:b/>
                <w:bCs/>
                <w:noProof/>
                <w:szCs w:val="24"/>
              </w:rPr>
              <w:t xml:space="preserve"> </w:t>
            </w:r>
            <w:r w:rsidRPr="003E3CF2">
              <w:rPr>
                <w:b/>
                <w:bCs/>
                <w:noProof/>
                <w:color w:val="000000"/>
                <w:sz w:val="16"/>
                <w:szCs w:val="16"/>
              </w:rPr>
              <w:t> </w:t>
            </w:r>
          </w:p>
        </w:tc>
      </w:tr>
    </w:tbl>
    <w:p w:rsidR="009444C1" w:rsidRPr="00D3497A" w:rsidP="003B4D87" w14:paraId="3BC1BBE5" w14:textId="77777777">
      <w:pPr>
        <w:widowControl/>
        <w:autoSpaceDE w:val="0"/>
        <w:autoSpaceDN w:val="0"/>
        <w:adjustRightInd w:val="0"/>
        <w:rPr>
          <w:color w:val="000000"/>
          <w:szCs w:val="24"/>
        </w:rPr>
      </w:pPr>
    </w:p>
    <w:p w:rsidR="009444C1" w:rsidRPr="005C779E" w:rsidP="009444C1" w14:paraId="12521D1B" w14:textId="02AB9343">
      <w:pPr>
        <w:rPr>
          <w:i/>
          <w:szCs w:val="24"/>
        </w:rPr>
      </w:pPr>
      <w:r w:rsidRPr="007A572B">
        <w:rPr>
          <w:szCs w:val="24"/>
        </w:rPr>
        <w:t xml:space="preserve">13. </w:t>
      </w:r>
      <w:r w:rsidRPr="007A572B">
        <w:rPr>
          <w:szCs w:val="24"/>
          <w:u w:val="single"/>
        </w:rPr>
        <w:t>Annual</w:t>
      </w:r>
      <w:r w:rsidRPr="00757DD3">
        <w:rPr>
          <w:szCs w:val="24"/>
          <w:u w:val="single"/>
        </w:rPr>
        <w:t xml:space="preserve"> Cost to Respondents</w:t>
      </w:r>
      <w:r w:rsidRPr="00090093">
        <w:rPr>
          <w:szCs w:val="24"/>
        </w:rPr>
        <w:t>.</w:t>
      </w:r>
    </w:p>
    <w:p w:rsidR="009444C1" w:rsidRPr="00CF4CF1" w:rsidP="009444C1" w14:paraId="733351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C055DA" w:rsidP="009444C1" w14:paraId="12C1DA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sectPr w:rsidSect="00CA6EE9">
          <w:footerReference w:type="default" r:id="rId12"/>
          <w:headerReference w:type="first" r:id="rId13"/>
          <w:footerReference w:type="first" r:id="rId14"/>
          <w:footnotePr>
            <w:numRestart w:val="eachSect"/>
          </w:footnotePr>
          <w:endnotePr>
            <w:numFmt w:val="decimal"/>
          </w:endnotePr>
          <w:type w:val="continuous"/>
          <w:pgSz w:w="12240" w:h="15840"/>
          <w:pgMar w:top="1440" w:right="1440" w:bottom="1440" w:left="1440" w:header="720" w:footer="720" w:gutter="0"/>
          <w:cols w:space="720"/>
          <w:titlePg/>
          <w:docGrid w:linePitch="326"/>
        </w:sectPr>
      </w:pPr>
    </w:p>
    <w:p w:rsidR="006F680B" w:rsidP="007746F8" w14:paraId="6375466F" w14:textId="366062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3497A">
        <w:rPr>
          <w:szCs w:val="24"/>
        </w:rPr>
        <w:tab/>
      </w:r>
      <w:r w:rsidRPr="00C055DA">
        <w:rPr>
          <w:szCs w:val="24"/>
        </w:rPr>
        <w:t>For some entities, there may be capital, operating, and maintenance costs associated with products</w:t>
      </w:r>
      <w:r w:rsidRPr="00C055DA" w:rsidR="006C7380">
        <w:rPr>
          <w:szCs w:val="24"/>
        </w:rPr>
        <w:t>,</w:t>
      </w:r>
      <w:r w:rsidRPr="00C055DA">
        <w:rPr>
          <w:szCs w:val="24"/>
        </w:rPr>
        <w:t xml:space="preserve"> such as interdiction software</w:t>
      </w:r>
      <w:r w:rsidRPr="00C055DA" w:rsidR="006C7380">
        <w:rPr>
          <w:szCs w:val="24"/>
        </w:rPr>
        <w:t>,</w:t>
      </w:r>
      <w:r w:rsidRPr="00C055DA">
        <w:rPr>
          <w:szCs w:val="24"/>
        </w:rPr>
        <w:t xml:space="preserve"> used to maintain compliance with U.S. sanctions laws</w:t>
      </w:r>
      <w:r w:rsidRPr="00C055DA" w:rsidR="007746F8">
        <w:rPr>
          <w:szCs w:val="24"/>
        </w:rPr>
        <w:t xml:space="preserve"> and other laws</w:t>
      </w:r>
      <w:r w:rsidRPr="00C055DA">
        <w:rPr>
          <w:szCs w:val="24"/>
        </w:rPr>
        <w:t>.  Nevertheless,</w:t>
      </w:r>
      <w:r w:rsidRPr="00C055DA" w:rsidR="006524A2">
        <w:rPr>
          <w:szCs w:val="24"/>
        </w:rPr>
        <w:t xml:space="preserve"> </w:t>
      </w:r>
      <w:r w:rsidRPr="00C055DA">
        <w:rPr>
          <w:szCs w:val="24"/>
        </w:rPr>
        <w:t>any capital or operating costs associated with the actual collection of information</w:t>
      </w:r>
      <w:r w:rsidRPr="00C055DA" w:rsidR="006C7380">
        <w:rPr>
          <w:szCs w:val="24"/>
        </w:rPr>
        <w:t xml:space="preserve"> or recordkeeping requirements</w:t>
      </w:r>
      <w:r w:rsidRPr="00C055DA" w:rsidR="00F760FE">
        <w:rPr>
          <w:szCs w:val="24"/>
        </w:rPr>
        <w:t xml:space="preserve"> under this collection authority</w:t>
      </w:r>
      <w:r w:rsidRPr="00C055DA">
        <w:rPr>
          <w:szCs w:val="24"/>
        </w:rPr>
        <w:t xml:space="preserve"> are assumed to be minimal</w:t>
      </w:r>
      <w:r w:rsidRPr="00C055DA" w:rsidR="00115841">
        <w:rPr>
          <w:szCs w:val="24"/>
        </w:rPr>
        <w:t xml:space="preserve">, as </w:t>
      </w:r>
      <w:r w:rsidRPr="00C055DA" w:rsidR="006C7380">
        <w:rPr>
          <w:szCs w:val="24"/>
        </w:rPr>
        <w:t>such products</w:t>
      </w:r>
      <w:r w:rsidRPr="00C055DA" w:rsidR="00115841">
        <w:rPr>
          <w:szCs w:val="24"/>
        </w:rPr>
        <w:t xml:space="preserve"> are not required for compliance with OFAC’s information collection or recordkeeping requirements</w:t>
      </w:r>
      <w:r w:rsidRPr="00C055DA" w:rsidR="006C7380">
        <w:rPr>
          <w:szCs w:val="24"/>
        </w:rPr>
        <w:t>.  While these products may have some in</w:t>
      </w:r>
      <w:r w:rsidRPr="00C055DA" w:rsidR="001D3BE6">
        <w:rPr>
          <w:szCs w:val="24"/>
        </w:rPr>
        <w:t xml:space="preserve">cidental benefits in aiding in the submission of required reports under this authority, OFAC assesses that the </w:t>
      </w:r>
      <w:r w:rsidRPr="00C055DA" w:rsidR="001D3BE6">
        <w:rPr>
          <w:szCs w:val="24"/>
        </w:rPr>
        <w:t>products are designed and used</w:t>
      </w:r>
      <w:r w:rsidRPr="00C055DA" w:rsidR="00115841">
        <w:rPr>
          <w:szCs w:val="24"/>
        </w:rPr>
        <w:t xml:space="preserve"> </w:t>
      </w:r>
      <w:r w:rsidRPr="00C055DA" w:rsidR="001D3BE6">
        <w:rPr>
          <w:szCs w:val="24"/>
        </w:rPr>
        <w:t xml:space="preserve">more </w:t>
      </w:r>
      <w:r w:rsidRPr="00C055DA" w:rsidR="00115841">
        <w:rPr>
          <w:szCs w:val="24"/>
        </w:rPr>
        <w:t xml:space="preserve">broadly for compliance with </w:t>
      </w:r>
      <w:r w:rsidRPr="00C055DA" w:rsidR="001D3BE6">
        <w:rPr>
          <w:szCs w:val="24"/>
        </w:rPr>
        <w:t>numerous regulatory regimes, including laws and regulations relating to anti-money laundering, countering the financing of terrorism</w:t>
      </w:r>
      <w:r w:rsidRPr="00C055DA" w:rsidR="007746F8">
        <w:rPr>
          <w:szCs w:val="24"/>
        </w:rPr>
        <w:t>,</w:t>
      </w:r>
      <w:r w:rsidRPr="00C055DA" w:rsidR="001D3BE6">
        <w:rPr>
          <w:szCs w:val="24"/>
        </w:rPr>
        <w:t xml:space="preserve"> and export and import controls, as well as the laws and regulations OFAC administers, and also for the identification of other business risks.  </w:t>
      </w:r>
      <w:r w:rsidRPr="00C055DA" w:rsidR="000829EE">
        <w:rPr>
          <w:szCs w:val="24"/>
        </w:rPr>
        <w:t>OFAC assesses that t</w:t>
      </w:r>
      <w:r w:rsidRPr="00C055DA" w:rsidR="001D3BE6">
        <w:rPr>
          <w:szCs w:val="24"/>
        </w:rPr>
        <w:t xml:space="preserve">he products are not specifically for complying with information collection or recordkeeping requirements administered by OFAC, and no such software or technology is required when submitting these required reports to OFAC. </w:t>
      </w:r>
      <w:r w:rsidR="00A11B13">
        <w:rPr>
          <w:szCs w:val="24"/>
        </w:rPr>
        <w:t xml:space="preserve"> </w:t>
      </w:r>
      <w:r w:rsidRPr="00C055DA" w:rsidR="001D3BE6">
        <w:rPr>
          <w:szCs w:val="24"/>
        </w:rPr>
        <w:t>In addition, while a minority of those that are subject to OFAC’s jurisdiction utilize these products for broad compliance purposes (typically the largest and most sophisticated companies), most persons subject to OFAC’s jurisdiction do not utilize any such products.</w:t>
      </w:r>
      <w:r w:rsidRPr="00C055DA" w:rsidR="007746F8">
        <w:rPr>
          <w:szCs w:val="24"/>
        </w:rPr>
        <w:t xml:space="preserve">  </w:t>
      </w:r>
      <w:r w:rsidRPr="00D3497A" w:rsidR="007746F8">
        <w:rPr>
          <w:szCs w:val="24"/>
        </w:rPr>
        <w:t xml:space="preserve">Overall, </w:t>
      </w:r>
      <w:r w:rsidRPr="00D3497A" w:rsidR="007746F8">
        <w:rPr>
          <w:szCs w:val="24"/>
        </w:rPr>
        <w:t>in light of</w:t>
      </w:r>
      <w:r w:rsidRPr="00D3497A" w:rsidR="007746F8">
        <w:rPr>
          <w:szCs w:val="24"/>
        </w:rPr>
        <w:t xml:space="preserve"> the above factors, OFAC assesses that any capital, operating, or maintenance costs </w:t>
      </w:r>
      <w:r w:rsidR="00D22DD1">
        <w:rPr>
          <w:szCs w:val="24"/>
        </w:rPr>
        <w:t>exclusively</w:t>
      </w:r>
      <w:r w:rsidRPr="00D3497A" w:rsidR="00D22DD1">
        <w:rPr>
          <w:szCs w:val="24"/>
        </w:rPr>
        <w:t xml:space="preserve"> </w:t>
      </w:r>
      <w:r w:rsidRPr="00D3497A" w:rsidR="007746F8">
        <w:rPr>
          <w:szCs w:val="24"/>
        </w:rPr>
        <w:t>associated with the reportin</w:t>
      </w:r>
      <w:r w:rsidRPr="00757DD3" w:rsidR="007746F8">
        <w:rPr>
          <w:szCs w:val="24"/>
        </w:rPr>
        <w:t>g and recordkeeping requirements under this authority are negligible.</w:t>
      </w:r>
      <w:r w:rsidRPr="00757DD3">
        <w:rPr>
          <w:szCs w:val="24"/>
        </w:rPr>
        <w:t xml:space="preserve"> </w:t>
      </w:r>
      <w:r>
        <w:rPr>
          <w:szCs w:val="24"/>
        </w:rPr>
        <w:t xml:space="preserve"> However, given </w:t>
      </w:r>
      <w:r w:rsidR="002A477F">
        <w:rPr>
          <w:szCs w:val="24"/>
        </w:rPr>
        <w:t xml:space="preserve">mandatory ORS filing </w:t>
      </w:r>
      <w:r w:rsidR="00A11B13">
        <w:rPr>
          <w:szCs w:val="24"/>
        </w:rPr>
        <w:t xml:space="preserve">beginning in </w:t>
      </w:r>
      <w:r w:rsidR="002A477F">
        <w:rPr>
          <w:szCs w:val="24"/>
        </w:rPr>
        <w:t xml:space="preserve">August </w:t>
      </w:r>
      <w:r w:rsidR="00A11B13">
        <w:rPr>
          <w:szCs w:val="24"/>
        </w:rPr>
        <w:t>2024</w:t>
      </w:r>
      <w:r>
        <w:rPr>
          <w:szCs w:val="24"/>
        </w:rPr>
        <w:t xml:space="preserve">, there could be up-front cost for </w:t>
      </w:r>
      <w:r w:rsidR="007F4AFB">
        <w:rPr>
          <w:szCs w:val="24"/>
        </w:rPr>
        <w:t xml:space="preserve">a very small number of </w:t>
      </w:r>
      <w:r w:rsidR="00A11B13">
        <w:rPr>
          <w:szCs w:val="24"/>
        </w:rPr>
        <w:t xml:space="preserve">filers that are not yet set up to submit reports using </w:t>
      </w:r>
      <w:r>
        <w:rPr>
          <w:szCs w:val="24"/>
        </w:rPr>
        <w:t xml:space="preserve">ORS. </w:t>
      </w:r>
      <w:r w:rsidR="00E043CA">
        <w:rPr>
          <w:szCs w:val="24"/>
        </w:rPr>
        <w:t xml:space="preserve"> Nevertheless,</w:t>
      </w:r>
      <w:r>
        <w:rPr>
          <w:szCs w:val="24"/>
        </w:rPr>
        <w:t xml:space="preserve"> OFAC</w:t>
      </w:r>
      <w:r w:rsidR="00A11B13">
        <w:rPr>
          <w:szCs w:val="24"/>
        </w:rPr>
        <w:t xml:space="preserve"> expects that</w:t>
      </w:r>
      <w:r>
        <w:rPr>
          <w:szCs w:val="24"/>
        </w:rPr>
        <w:t xml:space="preserve"> </w:t>
      </w:r>
      <w:r w:rsidR="00A11B13">
        <w:rPr>
          <w:szCs w:val="24"/>
        </w:rPr>
        <w:t xml:space="preserve">only a few filers </w:t>
      </w:r>
      <w:r w:rsidR="00E043CA">
        <w:rPr>
          <w:szCs w:val="24"/>
        </w:rPr>
        <w:t xml:space="preserve">will </w:t>
      </w:r>
      <w:r w:rsidR="00A11B13">
        <w:rPr>
          <w:szCs w:val="24"/>
        </w:rPr>
        <w:t xml:space="preserve">be impacted because the vast </w:t>
      </w:r>
      <w:r>
        <w:rPr>
          <w:szCs w:val="24"/>
        </w:rPr>
        <w:t>majority of OFAC reports</w:t>
      </w:r>
      <w:r w:rsidR="0068014E">
        <w:rPr>
          <w:szCs w:val="24"/>
        </w:rPr>
        <w:t xml:space="preserve"> (96%)</w:t>
      </w:r>
      <w:r>
        <w:rPr>
          <w:szCs w:val="24"/>
        </w:rPr>
        <w:t xml:space="preserve"> are already submitted electronically </w:t>
      </w:r>
      <w:r w:rsidR="00E043CA">
        <w:rPr>
          <w:szCs w:val="24"/>
        </w:rPr>
        <w:t xml:space="preserve">through </w:t>
      </w:r>
      <w:r>
        <w:rPr>
          <w:szCs w:val="24"/>
        </w:rPr>
        <w:t>ORS.</w:t>
      </w:r>
      <w:r w:rsidR="004F7DCC">
        <w:rPr>
          <w:szCs w:val="24"/>
        </w:rPr>
        <w:t xml:space="preserve">  </w:t>
      </w:r>
    </w:p>
    <w:p w:rsidR="004F7DCC" w:rsidRPr="00D3497A" w:rsidP="007746F8" w14:paraId="6E06D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774BF2" w:rsidRPr="00757DD3" w:rsidP="009444C1" w14:paraId="6577E3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D2E58" w:rsidRPr="00CF4CF1" w:rsidP="00FD2E58" w14:paraId="68AC3F34" w14:textId="425676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id="11" w:name="_Hlk149729688"/>
      <w:r w:rsidRPr="007A572B">
        <w:rPr>
          <w:szCs w:val="24"/>
        </w:rPr>
        <w:t xml:space="preserve">14. </w:t>
      </w:r>
      <w:r w:rsidRPr="007A572B">
        <w:rPr>
          <w:szCs w:val="24"/>
          <w:u w:val="single"/>
        </w:rPr>
        <w:t>Cost</w:t>
      </w:r>
      <w:r w:rsidRPr="005C779E">
        <w:rPr>
          <w:szCs w:val="24"/>
          <w:u w:val="single"/>
        </w:rPr>
        <w:t xml:space="preserve"> to the Federal Government</w:t>
      </w:r>
      <w:r w:rsidRPr="00090093">
        <w:rPr>
          <w:szCs w:val="24"/>
        </w:rPr>
        <w:t>.</w:t>
      </w:r>
    </w:p>
    <w:p w:rsidR="00FD2E58" w:rsidRPr="000206E7" w:rsidP="00FD2E58" w14:paraId="33019A63"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1F3CA5" w:rsidP="00A50B92" w14:paraId="4B919F31" w14:textId="62ECCF84">
      <w:pPr>
        <w:tabs>
          <w:tab w:val="left" w:pos="-1440"/>
        </w:tabs>
        <w:rPr>
          <w:szCs w:val="24"/>
        </w:rPr>
      </w:pPr>
      <w:r w:rsidRPr="000206E7">
        <w:rPr>
          <w:szCs w:val="24"/>
        </w:rPr>
        <w:tab/>
        <w:t>T</w:t>
      </w:r>
      <w:r w:rsidRPr="00A14311">
        <w:rPr>
          <w:szCs w:val="24"/>
        </w:rPr>
        <w:t xml:space="preserve">he total estimated annual cost to the U.S. </w:t>
      </w:r>
      <w:r w:rsidRPr="00A14311" w:rsidR="000E556C">
        <w:rPr>
          <w:szCs w:val="24"/>
        </w:rPr>
        <w:t>g</w:t>
      </w:r>
      <w:r w:rsidRPr="00A14311">
        <w:rPr>
          <w:szCs w:val="24"/>
        </w:rPr>
        <w:t>overnment attributable to this information collection is $</w:t>
      </w:r>
      <w:r w:rsidRPr="00A14311" w:rsidR="008B1B89">
        <w:rPr>
          <w:szCs w:val="24"/>
        </w:rPr>
        <w:t>4,440,209.</w:t>
      </w:r>
      <w:r w:rsidRPr="00D3497A">
        <w:rPr>
          <w:szCs w:val="24"/>
        </w:rPr>
        <w:t xml:space="preserve">  </w:t>
      </w:r>
    </w:p>
    <w:p w:rsidR="001F3CA5" w:rsidP="00A50B92" w14:paraId="63591AC3" w14:textId="77777777">
      <w:pPr>
        <w:tabs>
          <w:tab w:val="left" w:pos="-1440"/>
        </w:tabs>
        <w:rPr>
          <w:szCs w:val="24"/>
        </w:rPr>
      </w:pPr>
      <w:r>
        <w:rPr>
          <w:szCs w:val="24"/>
        </w:rPr>
        <w:tab/>
      </w:r>
    </w:p>
    <w:p w:rsidR="00A50B92" w:rsidRPr="00DB3C19" w:rsidP="00A50B92" w14:paraId="5D3C9C9C" w14:textId="00755179">
      <w:pPr>
        <w:tabs>
          <w:tab w:val="left" w:pos="-1440"/>
        </w:tabs>
        <w:rPr>
          <w:szCs w:val="24"/>
        </w:rPr>
      </w:pPr>
      <w:r>
        <w:rPr>
          <w:szCs w:val="24"/>
        </w:rPr>
        <w:tab/>
      </w:r>
      <w:r>
        <w:rPr>
          <w:szCs w:val="24"/>
        </w:rPr>
        <w:t>With respect to license applications, t</w:t>
      </w:r>
      <w:r w:rsidRPr="00DB3C19">
        <w:rPr>
          <w:szCs w:val="24"/>
        </w:rPr>
        <w:t xml:space="preserve">he estimated </w:t>
      </w:r>
      <w:r>
        <w:rPr>
          <w:szCs w:val="24"/>
        </w:rPr>
        <w:t xml:space="preserve">cost to the </w:t>
      </w:r>
      <w:r>
        <w:rPr>
          <w:szCs w:val="24"/>
        </w:rPr>
        <w:t xml:space="preserve">U.S. </w:t>
      </w:r>
      <w:r w:rsidR="00563AAB">
        <w:rPr>
          <w:szCs w:val="24"/>
        </w:rPr>
        <w:t>g</w:t>
      </w:r>
      <w:r>
        <w:rPr>
          <w:szCs w:val="24"/>
        </w:rPr>
        <w:t>overnment of this collection of information is based on the average amount of time for both an OFAC licensing officer and a supervisor to review and respond to each application.</w:t>
      </w:r>
      <w:r w:rsidR="002A477F">
        <w:rPr>
          <w:szCs w:val="24"/>
        </w:rPr>
        <w:t xml:space="preserve"> </w:t>
      </w:r>
      <w:r>
        <w:rPr>
          <w:szCs w:val="24"/>
        </w:rPr>
        <w:t xml:space="preserve"> The average cost for a licensing officer in Washington, D</w:t>
      </w:r>
      <w:r>
        <w:rPr>
          <w:szCs w:val="24"/>
        </w:rPr>
        <w:t>.</w:t>
      </w:r>
      <w:r>
        <w:rPr>
          <w:szCs w:val="24"/>
        </w:rPr>
        <w:t>C</w:t>
      </w:r>
      <w:r>
        <w:rPr>
          <w:szCs w:val="24"/>
        </w:rPr>
        <w:t>.</w:t>
      </w:r>
      <w:r>
        <w:rPr>
          <w:szCs w:val="24"/>
        </w:rPr>
        <w:t xml:space="preserve"> would be at the </w:t>
      </w:r>
      <w:r w:rsidR="008B1B89">
        <w:rPr>
          <w:szCs w:val="24"/>
        </w:rPr>
        <w:t>General Schedule (</w:t>
      </w:r>
      <w:r>
        <w:rPr>
          <w:szCs w:val="24"/>
        </w:rPr>
        <w:t>GS</w:t>
      </w:r>
      <w:r w:rsidR="008B1B89">
        <w:rPr>
          <w:szCs w:val="24"/>
        </w:rPr>
        <w:t>)</w:t>
      </w:r>
      <w:r>
        <w:rPr>
          <w:szCs w:val="24"/>
        </w:rPr>
        <w:t>-13 step 1 ($</w:t>
      </w:r>
      <w:r w:rsidR="002A477F">
        <w:rPr>
          <w:szCs w:val="24"/>
        </w:rPr>
        <w:t>56.52</w:t>
      </w:r>
      <w:r>
        <w:rPr>
          <w:szCs w:val="24"/>
        </w:rPr>
        <w:t xml:space="preserve">/hr.) plus 60% </w:t>
      </w:r>
      <w:r w:rsidR="008C5FB3">
        <w:rPr>
          <w:szCs w:val="24"/>
        </w:rPr>
        <w:t xml:space="preserve">U.S. </w:t>
      </w:r>
      <w:r w:rsidR="008B1B89">
        <w:rPr>
          <w:szCs w:val="24"/>
        </w:rPr>
        <w:t>g</w:t>
      </w:r>
      <w:r>
        <w:rPr>
          <w:szCs w:val="24"/>
        </w:rPr>
        <w:t>overnment benefits for a total cost of $</w:t>
      </w:r>
      <w:r w:rsidR="005E1E7D">
        <w:rPr>
          <w:szCs w:val="24"/>
        </w:rPr>
        <w:t>90.43</w:t>
      </w:r>
      <w:r>
        <w:rPr>
          <w:szCs w:val="24"/>
        </w:rPr>
        <w:t>/hr.  The average cost for a supervisor in Washington, D</w:t>
      </w:r>
      <w:r w:rsidR="008C5FB3">
        <w:rPr>
          <w:szCs w:val="24"/>
        </w:rPr>
        <w:t>.</w:t>
      </w:r>
      <w:r>
        <w:rPr>
          <w:szCs w:val="24"/>
        </w:rPr>
        <w:t>C</w:t>
      </w:r>
      <w:r w:rsidR="008C5FB3">
        <w:rPr>
          <w:szCs w:val="24"/>
        </w:rPr>
        <w:t>.</w:t>
      </w:r>
      <w:r>
        <w:rPr>
          <w:szCs w:val="24"/>
        </w:rPr>
        <w:t xml:space="preserve"> would be at the GS-15 step 1 ($</w:t>
      </w:r>
      <w:r w:rsidR="005E1E7D">
        <w:rPr>
          <w:szCs w:val="24"/>
        </w:rPr>
        <w:t>78.56</w:t>
      </w:r>
      <w:r>
        <w:rPr>
          <w:szCs w:val="24"/>
        </w:rPr>
        <w:t>/hr.) plus 60% benefits for a total cost of $1</w:t>
      </w:r>
      <w:r w:rsidR="005E1E7D">
        <w:rPr>
          <w:szCs w:val="24"/>
        </w:rPr>
        <w:t>25.70</w:t>
      </w:r>
      <w:r>
        <w:rPr>
          <w:szCs w:val="24"/>
        </w:rPr>
        <w:t>/hr.  The time of review for an application can vary widely depending on the applicant and the context, varying from 15 minutes to 4 hours; but the average time of review is approximately 90 minutes for a licensing officer ($1</w:t>
      </w:r>
      <w:r w:rsidR="005E1E7D">
        <w:rPr>
          <w:szCs w:val="24"/>
        </w:rPr>
        <w:t>35.65</w:t>
      </w:r>
      <w:r>
        <w:rPr>
          <w:szCs w:val="24"/>
        </w:rPr>
        <w:t>) and then 30 minutes for a supervisor ($</w:t>
      </w:r>
      <w:r w:rsidR="005E1E7D">
        <w:rPr>
          <w:szCs w:val="24"/>
        </w:rPr>
        <w:t>62.85</w:t>
      </w:r>
      <w:r>
        <w:rPr>
          <w:szCs w:val="24"/>
        </w:rPr>
        <w:t>)</w:t>
      </w:r>
      <w:r w:rsidR="008C5FB3">
        <w:rPr>
          <w:szCs w:val="24"/>
        </w:rPr>
        <w:t xml:space="preserve">, for a total estimated cost of </w:t>
      </w:r>
      <w:r>
        <w:rPr>
          <w:szCs w:val="24"/>
        </w:rPr>
        <w:t>$1</w:t>
      </w:r>
      <w:r w:rsidR="005E1E7D">
        <w:rPr>
          <w:szCs w:val="24"/>
        </w:rPr>
        <w:t>98.50</w:t>
      </w:r>
      <w:r>
        <w:rPr>
          <w:szCs w:val="24"/>
        </w:rPr>
        <w:t xml:space="preserve"> per application</w:t>
      </w:r>
      <w:r w:rsidR="008C5FB3">
        <w:rPr>
          <w:szCs w:val="24"/>
        </w:rPr>
        <w:t xml:space="preserve">, and, assuming </w:t>
      </w:r>
      <w:r w:rsidR="006A4490">
        <w:rPr>
          <w:szCs w:val="24"/>
        </w:rPr>
        <w:t>1</w:t>
      </w:r>
      <w:r>
        <w:rPr>
          <w:szCs w:val="24"/>
        </w:rPr>
        <w:t>6,000</w:t>
      </w:r>
      <w:r w:rsidR="006A4490">
        <w:rPr>
          <w:szCs w:val="24"/>
        </w:rPr>
        <w:t xml:space="preserve"> </w:t>
      </w:r>
      <w:r>
        <w:rPr>
          <w:szCs w:val="24"/>
        </w:rPr>
        <w:t xml:space="preserve">applications </w:t>
      </w:r>
      <w:r w:rsidR="008C5FB3">
        <w:rPr>
          <w:szCs w:val="24"/>
        </w:rPr>
        <w:t xml:space="preserve">per year, a total estimated annual cost of </w:t>
      </w:r>
      <w:r>
        <w:rPr>
          <w:szCs w:val="24"/>
        </w:rPr>
        <w:t>$</w:t>
      </w:r>
      <w:r>
        <w:rPr>
          <w:szCs w:val="24"/>
        </w:rPr>
        <w:t>3,175,936</w:t>
      </w:r>
      <w:r>
        <w:rPr>
          <w:szCs w:val="24"/>
        </w:rPr>
        <w:t>.</w:t>
      </w:r>
    </w:p>
    <w:p w:rsidR="00A50B92" w:rsidP="00FD2E58" w14:paraId="2BA9FCD4" w14:textId="7950E84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D2E58" w:rsidP="00FD2E58" w14:paraId="5F8CA267" w14:textId="07D116E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 xml:space="preserve">With respect to reports of blocked property, unblocked or transferred property, rejected transactions, and the other information collections described in this filing, </w:t>
      </w:r>
      <w:r w:rsidR="001F3CA5">
        <w:rPr>
          <w:szCs w:val="24"/>
        </w:rPr>
        <w:t xml:space="preserve">the estimated annual cost to the U.S. </w:t>
      </w:r>
      <w:r w:rsidR="00563AAB">
        <w:rPr>
          <w:szCs w:val="24"/>
        </w:rPr>
        <w:t>g</w:t>
      </w:r>
      <w:r w:rsidR="001F3CA5">
        <w:rPr>
          <w:szCs w:val="24"/>
        </w:rPr>
        <w:t xml:space="preserve">overnment of </w:t>
      </w:r>
      <w:r>
        <w:rPr>
          <w:szCs w:val="24"/>
        </w:rPr>
        <w:t>t</w:t>
      </w:r>
      <w:r w:rsidRPr="00D3497A">
        <w:rPr>
          <w:szCs w:val="24"/>
        </w:rPr>
        <w:t xml:space="preserve">his </w:t>
      </w:r>
      <w:r w:rsidR="001F3CA5">
        <w:rPr>
          <w:szCs w:val="24"/>
        </w:rPr>
        <w:t xml:space="preserve">information collection is based on the </w:t>
      </w:r>
      <w:r w:rsidRPr="00D3497A">
        <w:rPr>
          <w:szCs w:val="24"/>
        </w:rPr>
        <w:t xml:space="preserve">salary and benefit costs for </w:t>
      </w:r>
      <w:r>
        <w:rPr>
          <w:szCs w:val="24"/>
        </w:rPr>
        <w:t>seven</w:t>
      </w:r>
      <w:r w:rsidRPr="00D3497A">
        <w:rPr>
          <w:szCs w:val="24"/>
        </w:rPr>
        <w:t xml:space="preserve"> full time employees across OFAC’s divisions at varying levels of seniority</w:t>
      </w:r>
      <w:r w:rsidRPr="00757DD3">
        <w:rPr>
          <w:szCs w:val="24"/>
        </w:rPr>
        <w:t xml:space="preserve"> (ranging from GS</w:t>
      </w:r>
      <w:r w:rsidRPr="005C779E">
        <w:rPr>
          <w:szCs w:val="24"/>
        </w:rPr>
        <w:t>-</w:t>
      </w:r>
      <w:r>
        <w:rPr>
          <w:szCs w:val="24"/>
        </w:rPr>
        <w:t>9</w:t>
      </w:r>
      <w:r w:rsidRPr="005C779E">
        <w:rPr>
          <w:szCs w:val="24"/>
        </w:rPr>
        <w:t xml:space="preserve"> to GS-1</w:t>
      </w:r>
      <w:r>
        <w:rPr>
          <w:szCs w:val="24"/>
        </w:rPr>
        <w:t>5</w:t>
      </w:r>
      <w:r w:rsidRPr="005C779E">
        <w:rPr>
          <w:szCs w:val="24"/>
        </w:rPr>
        <w:t xml:space="preserve"> with additional Washington, D.C. locality pay included)</w:t>
      </w:r>
      <w:r w:rsidRPr="00CF4CF1">
        <w:rPr>
          <w:szCs w:val="24"/>
        </w:rPr>
        <w:t xml:space="preserve"> who accept and process the required information received pursuant to this collection.</w:t>
      </w:r>
      <w:r w:rsidRPr="000206E7">
        <w:rPr>
          <w:szCs w:val="24"/>
        </w:rPr>
        <w:t xml:space="preserve"> </w:t>
      </w:r>
      <w:r>
        <w:rPr>
          <w:szCs w:val="24"/>
        </w:rPr>
        <w:t xml:space="preserve"> Specifically, OFAC added the salaries and benefits of </w:t>
      </w:r>
      <w:r w:rsidR="00DF1E87">
        <w:rPr>
          <w:szCs w:val="24"/>
        </w:rPr>
        <w:t xml:space="preserve">two </w:t>
      </w:r>
      <w:r>
        <w:rPr>
          <w:szCs w:val="24"/>
        </w:rPr>
        <w:t>GS-9</w:t>
      </w:r>
      <w:r w:rsidR="001F3CA5">
        <w:rPr>
          <w:szCs w:val="24"/>
        </w:rPr>
        <w:t xml:space="preserve"> step </w:t>
      </w:r>
      <w:r w:rsidR="00DF1E87">
        <w:rPr>
          <w:szCs w:val="24"/>
        </w:rPr>
        <w:t>2</w:t>
      </w:r>
      <w:r>
        <w:rPr>
          <w:szCs w:val="24"/>
        </w:rPr>
        <w:t xml:space="preserve"> employees ($</w:t>
      </w:r>
      <w:r w:rsidRPr="00DF1E87" w:rsidR="00DF1E87">
        <w:rPr>
          <w:szCs w:val="24"/>
        </w:rPr>
        <w:t>226</w:t>
      </w:r>
      <w:r w:rsidR="00DF1E87">
        <w:rPr>
          <w:szCs w:val="24"/>
        </w:rPr>
        <w:t>,</w:t>
      </w:r>
      <w:r w:rsidRPr="00DF1E87" w:rsidR="00DF1E87">
        <w:rPr>
          <w:szCs w:val="24"/>
        </w:rPr>
        <w:t>192</w:t>
      </w:r>
      <w:r>
        <w:rPr>
          <w:szCs w:val="24"/>
        </w:rPr>
        <w:t xml:space="preserve">), one GS-11 </w:t>
      </w:r>
      <w:r w:rsidR="001F3CA5">
        <w:rPr>
          <w:szCs w:val="24"/>
        </w:rPr>
        <w:t xml:space="preserve">step 1 </w:t>
      </w:r>
      <w:r>
        <w:rPr>
          <w:szCs w:val="24"/>
        </w:rPr>
        <w:t>employee ($1</w:t>
      </w:r>
      <w:r w:rsidR="001F3CA5">
        <w:rPr>
          <w:szCs w:val="24"/>
        </w:rPr>
        <w:t>32,422</w:t>
      </w:r>
      <w:r>
        <w:rPr>
          <w:szCs w:val="24"/>
        </w:rPr>
        <w:t xml:space="preserve">), </w:t>
      </w:r>
      <w:r w:rsidR="00DF1E87">
        <w:rPr>
          <w:szCs w:val="24"/>
        </w:rPr>
        <w:t xml:space="preserve">one GS-12 step 1 employee ($158,720), one GS-14 step 1 employee ($223,032), and one </w:t>
      </w:r>
      <w:r>
        <w:rPr>
          <w:szCs w:val="24"/>
        </w:rPr>
        <w:t xml:space="preserve">GS-15 </w:t>
      </w:r>
      <w:r w:rsidR="001F3CA5">
        <w:rPr>
          <w:szCs w:val="24"/>
        </w:rPr>
        <w:t xml:space="preserve">step </w:t>
      </w:r>
      <w:r w:rsidR="00DF1E87">
        <w:rPr>
          <w:szCs w:val="24"/>
        </w:rPr>
        <w:t>4</w:t>
      </w:r>
      <w:r w:rsidR="001F3CA5">
        <w:rPr>
          <w:szCs w:val="24"/>
        </w:rPr>
        <w:t xml:space="preserve"> </w:t>
      </w:r>
      <w:r>
        <w:rPr>
          <w:szCs w:val="24"/>
        </w:rPr>
        <w:t>employee ($</w:t>
      </w:r>
      <w:r w:rsidR="00DF1E87">
        <w:rPr>
          <w:szCs w:val="24"/>
        </w:rPr>
        <w:t>288,574</w:t>
      </w:r>
      <w:r>
        <w:rPr>
          <w:szCs w:val="24"/>
        </w:rPr>
        <w:t xml:space="preserve">) for a total </w:t>
      </w:r>
      <w:r w:rsidR="008C5FB3">
        <w:rPr>
          <w:szCs w:val="24"/>
        </w:rPr>
        <w:t xml:space="preserve">estimated annual cost </w:t>
      </w:r>
      <w:r>
        <w:rPr>
          <w:szCs w:val="24"/>
        </w:rPr>
        <w:t>of $</w:t>
      </w:r>
      <w:r w:rsidR="009C1C0E">
        <w:rPr>
          <w:szCs w:val="24"/>
        </w:rPr>
        <w:t>1,</w:t>
      </w:r>
      <w:r w:rsidR="00DF1E87">
        <w:rPr>
          <w:szCs w:val="24"/>
        </w:rPr>
        <w:t>028,941</w:t>
      </w:r>
      <w:r>
        <w:rPr>
          <w:szCs w:val="24"/>
        </w:rPr>
        <w:t>.</w:t>
      </w:r>
    </w:p>
    <w:p w:rsidR="000A7EF0" w:rsidP="00FD2E58" w14:paraId="004035B5"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0A7EF0" w:rsidRPr="00AD25D9" w:rsidP="000A7EF0" w14:paraId="61C21C5C" w14:textId="1CF11BE7">
      <w:pPr>
        <w:keepNext/>
        <w:ind w:firstLine="720"/>
      </w:pPr>
      <w:r>
        <w:t>With respect to the certifications relating to Cuba remittances</w:t>
      </w:r>
      <w:r w:rsidR="001F3CA5">
        <w:t xml:space="preserve"> and travel</w:t>
      </w:r>
      <w:r>
        <w:t>, t</w:t>
      </w:r>
      <w:r w:rsidRPr="004F5A46">
        <w:t xml:space="preserve">he estimated </w:t>
      </w:r>
      <w:r w:rsidRPr="004F5A46">
        <w:t xml:space="preserve">annual cost to the U.S. </w:t>
      </w:r>
      <w:r w:rsidR="008B1B89">
        <w:t>g</w:t>
      </w:r>
      <w:r w:rsidRPr="004F5A46">
        <w:t xml:space="preserve">overnment </w:t>
      </w:r>
      <w:r w:rsidR="001F3CA5">
        <w:t xml:space="preserve">of </w:t>
      </w:r>
      <w:r w:rsidRPr="004F5A46">
        <w:t xml:space="preserve">this information collection is </w:t>
      </w:r>
      <w:r>
        <w:t xml:space="preserve">based on </w:t>
      </w:r>
      <w:r w:rsidR="001F3CA5">
        <w:t xml:space="preserve">the average amount of time spent by </w:t>
      </w:r>
      <w:r>
        <w:t>an OFAC employee to conduct a review of the records, as well as time spent by a supervisor to discuss findings.  An OFAC officer in Washington, D.C. at the GS-13 step 1 level</w:t>
      </w:r>
      <w:r w:rsidR="008C5FB3">
        <w:t>,</w:t>
      </w:r>
      <w:r>
        <w:t xml:space="preserve"> </w:t>
      </w:r>
      <w:r w:rsidR="008C5FB3">
        <w:t xml:space="preserve">plus benefits, would be </w:t>
      </w:r>
      <w:r>
        <w:t>a total cost of $</w:t>
      </w:r>
      <w:r w:rsidR="008C5FB3">
        <w:t>90.43/hr</w:t>
      </w:r>
      <w:r>
        <w:t>.  The average cost for a supervisor in Washington, D.C.</w:t>
      </w:r>
      <w:r>
        <w:rPr>
          <w:szCs w:val="24"/>
        </w:rPr>
        <w:t xml:space="preserve"> at the GS-15 step 1 level</w:t>
      </w:r>
      <w:r w:rsidR="008C5FB3">
        <w:rPr>
          <w:szCs w:val="24"/>
        </w:rPr>
        <w:t xml:space="preserve">, plus benefits, would be a total cost of </w:t>
      </w:r>
      <w:r>
        <w:rPr>
          <w:szCs w:val="24"/>
        </w:rPr>
        <w:t>$1</w:t>
      </w:r>
      <w:r w:rsidR="008C5FB3">
        <w:rPr>
          <w:szCs w:val="24"/>
        </w:rPr>
        <w:t>25.70/hr.</w:t>
      </w:r>
      <w:r>
        <w:t xml:space="preserve">  The average time of review is approximately four weeks per year</w:t>
      </w:r>
      <w:r w:rsidR="008C5FB3">
        <w:t xml:space="preserve"> (160 hours)</w:t>
      </w:r>
      <w:r>
        <w:t xml:space="preserve"> for an officer ($</w:t>
      </w:r>
      <w:r w:rsidR="0021537D">
        <w:t>1</w:t>
      </w:r>
      <w:r w:rsidR="008C5FB3">
        <w:t>4,469</w:t>
      </w:r>
      <w:r>
        <w:t>) and two days per year for a supervisor ($</w:t>
      </w:r>
      <w:r w:rsidR="008C5FB3">
        <w:t>2,011</w:t>
      </w:r>
      <w:r>
        <w:t>)</w:t>
      </w:r>
      <w:r w:rsidR="008C5FB3">
        <w:t xml:space="preserve">, for a total estimated annual cost of </w:t>
      </w:r>
      <w:r>
        <w:t>$</w:t>
      </w:r>
      <w:r w:rsidR="0021537D">
        <w:t>1</w:t>
      </w:r>
      <w:r w:rsidR="008C5FB3">
        <w:t>6,480</w:t>
      </w:r>
      <w:r>
        <w:t>.</w:t>
      </w:r>
    </w:p>
    <w:bookmarkEnd w:id="11"/>
    <w:p w:rsidR="008C5FB3" w:rsidP="009444C1" w14:paraId="3CAFF7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8B1B89" w:rsidP="009444C1" w14:paraId="0E7B0C1A" w14:textId="6A7EB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 xml:space="preserve">With respect to the reports required by 31 CFR </w:t>
      </w:r>
      <w:r w:rsidR="00A14311">
        <w:rPr>
          <w:szCs w:val="24"/>
        </w:rPr>
        <w:t>§§ 561</w:t>
      </w:r>
      <w:r>
        <w:rPr>
          <w:szCs w:val="24"/>
        </w:rPr>
        <w:t xml:space="preserve">.504 and 566.504, because OFAC has not received any such reports in the past three years, the estimated cost to the U.S. government of this information collection </w:t>
      </w:r>
      <w:r w:rsidR="00011ABB">
        <w:rPr>
          <w:szCs w:val="24"/>
        </w:rPr>
        <w:t>is</w:t>
      </w:r>
      <w:r>
        <w:rPr>
          <w:szCs w:val="24"/>
        </w:rPr>
        <w:t xml:space="preserve"> estimated to be $0.</w:t>
      </w:r>
    </w:p>
    <w:p w:rsidR="008B1B89" w:rsidRPr="00757DD3" w:rsidP="009444C1" w14:paraId="1C4CF0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090093" w:rsidP="009444C1" w14:paraId="591E2B37" w14:textId="5C542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57DD3">
        <w:rPr>
          <w:szCs w:val="24"/>
        </w:rPr>
        <w:t>15</w:t>
      </w:r>
      <w:r w:rsidRPr="007A572B">
        <w:rPr>
          <w:szCs w:val="24"/>
        </w:rPr>
        <w:t xml:space="preserve">. </w:t>
      </w:r>
      <w:r w:rsidRPr="007A572B">
        <w:rPr>
          <w:szCs w:val="24"/>
          <w:u w:val="single"/>
        </w:rPr>
        <w:t>Reason</w:t>
      </w:r>
      <w:r w:rsidRPr="00757DD3">
        <w:rPr>
          <w:szCs w:val="24"/>
          <w:u w:val="single"/>
        </w:rPr>
        <w:t xml:space="preserve"> for Change</w:t>
      </w:r>
      <w:r w:rsidRPr="00090093">
        <w:rPr>
          <w:szCs w:val="24"/>
        </w:rPr>
        <w:t>.</w:t>
      </w:r>
    </w:p>
    <w:p w:rsidR="009444C1" w:rsidRPr="00757DD3" w:rsidP="009444C1" w14:paraId="756CC0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0206E7" w:rsidP="00CB1441" w14:paraId="6812E64F" w14:textId="286970AC">
      <w:pPr>
        <w:ind w:firstLine="360"/>
        <w:rPr>
          <w:szCs w:val="24"/>
        </w:rPr>
      </w:pPr>
      <w:r w:rsidRPr="00757DD3">
        <w:rPr>
          <w:szCs w:val="24"/>
        </w:rPr>
        <w:tab/>
        <w:t xml:space="preserve">OFAC is seeking OMB renewal authorization for all the collections of information </w:t>
      </w:r>
      <w:r w:rsidRPr="00757DD3" w:rsidR="006C7380">
        <w:rPr>
          <w:szCs w:val="24"/>
        </w:rPr>
        <w:t xml:space="preserve">and recordkeeping requirements </w:t>
      </w:r>
      <w:r w:rsidRPr="005C779E">
        <w:rPr>
          <w:szCs w:val="24"/>
        </w:rPr>
        <w:t>associated with the Regulations</w:t>
      </w:r>
      <w:r w:rsidRPr="00CF4CF1" w:rsidR="00D5659E">
        <w:rPr>
          <w:szCs w:val="24"/>
        </w:rPr>
        <w:t xml:space="preserve"> and certain other parts</w:t>
      </w:r>
      <w:r w:rsidRPr="00CF4CF1" w:rsidR="006C7380">
        <w:rPr>
          <w:szCs w:val="24"/>
        </w:rPr>
        <w:t xml:space="preserve"> of 31 CFR chapter V</w:t>
      </w:r>
      <w:r w:rsidRPr="000206E7" w:rsidR="00D5659E">
        <w:rPr>
          <w:szCs w:val="24"/>
        </w:rPr>
        <w:t xml:space="preserve"> as described herein</w:t>
      </w:r>
      <w:r w:rsidRPr="000206E7">
        <w:rPr>
          <w:szCs w:val="24"/>
        </w:rPr>
        <w:t>.</w:t>
      </w:r>
      <w:r w:rsidR="00A43322">
        <w:rPr>
          <w:szCs w:val="24"/>
        </w:rPr>
        <w:t xml:space="preserve">  </w:t>
      </w:r>
    </w:p>
    <w:p w:rsidR="009444C1" w:rsidRPr="000206E7" w:rsidP="009444C1" w14:paraId="381A53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12D51" w:rsidP="00A023B7" w14:paraId="141E151B" w14:textId="46CA8E8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0206E7">
        <w:rPr>
          <w:szCs w:val="24"/>
        </w:rPr>
        <w:tab/>
        <w:t xml:space="preserve">The estimated </w:t>
      </w:r>
      <w:r w:rsidRPr="00C055DA">
        <w:rPr>
          <w:szCs w:val="24"/>
        </w:rPr>
        <w:t xml:space="preserve">responses cited in Item </w:t>
      </w:r>
      <w:r w:rsidR="005C4434">
        <w:rPr>
          <w:szCs w:val="24"/>
        </w:rPr>
        <w:t>A.</w:t>
      </w:r>
      <w:r w:rsidRPr="00C055DA">
        <w:rPr>
          <w:szCs w:val="24"/>
        </w:rPr>
        <w:t>12 represent a</w:t>
      </w:r>
      <w:r w:rsidR="00CB134E">
        <w:rPr>
          <w:szCs w:val="24"/>
        </w:rPr>
        <w:t xml:space="preserve"> </w:t>
      </w:r>
      <w:r w:rsidR="009E5ECB">
        <w:rPr>
          <w:szCs w:val="24"/>
        </w:rPr>
        <w:t xml:space="preserve">significant </w:t>
      </w:r>
      <w:r w:rsidR="00CB134E">
        <w:rPr>
          <w:szCs w:val="24"/>
        </w:rPr>
        <w:t xml:space="preserve">increase </w:t>
      </w:r>
      <w:r w:rsidR="00490EA3">
        <w:rPr>
          <w:szCs w:val="24"/>
        </w:rPr>
        <w:t>from the</w:t>
      </w:r>
      <w:r w:rsidR="0044657D">
        <w:rPr>
          <w:szCs w:val="24"/>
        </w:rPr>
        <w:t xml:space="preserve"> </w:t>
      </w:r>
      <w:r w:rsidRPr="00AB0F72" w:rsidR="00A22C49">
        <w:t>137,084</w:t>
      </w:r>
      <w:r w:rsidR="00A023B7">
        <w:t xml:space="preserve"> </w:t>
      </w:r>
      <w:r w:rsidR="00CB134E">
        <w:rPr>
          <w:szCs w:val="24"/>
        </w:rPr>
        <w:t xml:space="preserve">responses </w:t>
      </w:r>
      <w:r w:rsidR="00490EA3">
        <w:rPr>
          <w:szCs w:val="24"/>
        </w:rPr>
        <w:t>in</w:t>
      </w:r>
      <w:r w:rsidRPr="00C055DA">
        <w:rPr>
          <w:szCs w:val="24"/>
        </w:rPr>
        <w:t xml:space="preserve"> the previously </w:t>
      </w:r>
      <w:r w:rsidR="00A22C49">
        <w:rPr>
          <w:szCs w:val="24"/>
        </w:rPr>
        <w:t>emergency approval request</w:t>
      </w:r>
      <w:r w:rsidRPr="00C055DA">
        <w:rPr>
          <w:szCs w:val="24"/>
        </w:rPr>
        <w:t xml:space="preserve"> for </w:t>
      </w:r>
      <w:r w:rsidRPr="00C055DA" w:rsidR="007746F8">
        <w:rPr>
          <w:szCs w:val="24"/>
        </w:rPr>
        <w:t>this authority</w:t>
      </w:r>
      <w:r w:rsidRPr="00C055DA">
        <w:rPr>
          <w:szCs w:val="24"/>
        </w:rPr>
        <w:t xml:space="preserve"> (see reference tables below).  </w:t>
      </w:r>
      <w:bookmarkStart w:id="12" w:name="_Hlk175213596"/>
      <w:r w:rsidR="00A22C49">
        <w:rPr>
          <w:szCs w:val="24"/>
        </w:rPr>
        <w:t>First, OFAC is consolidating several information collection requests into this submission, which accounts for a significant portion of the increase</w:t>
      </w:r>
      <w:r w:rsidR="00A023B7">
        <w:rPr>
          <w:szCs w:val="24"/>
        </w:rPr>
        <w:t xml:space="preserve"> in number of responses</w:t>
      </w:r>
      <w:r w:rsidR="00A22C49">
        <w:rPr>
          <w:szCs w:val="24"/>
        </w:rPr>
        <w:t xml:space="preserve">.  </w:t>
      </w:r>
      <w:r w:rsidR="00A023B7">
        <w:rPr>
          <w:szCs w:val="24"/>
        </w:rPr>
        <w:t xml:space="preserve">In particular, the new estimate </w:t>
      </w:r>
      <w:r w:rsidR="006569D0">
        <w:rPr>
          <w:szCs w:val="24"/>
        </w:rPr>
        <w:t>of</w:t>
      </w:r>
      <w:r w:rsidR="00A023B7">
        <w:rPr>
          <w:szCs w:val="24"/>
        </w:rPr>
        <w:t xml:space="preserve"> </w:t>
      </w:r>
      <w:r w:rsidR="00D51576">
        <w:rPr>
          <w:szCs w:val="24"/>
        </w:rPr>
        <w:t xml:space="preserve">1,800,000 </w:t>
      </w:r>
      <w:r w:rsidR="00A023B7">
        <w:rPr>
          <w:szCs w:val="24"/>
        </w:rPr>
        <w:t>responses for certifications required in relation to Cuba remittance services</w:t>
      </w:r>
      <w:r>
        <w:rPr>
          <w:szCs w:val="24"/>
        </w:rPr>
        <w:t xml:space="preserve"> (1505-0167)</w:t>
      </w:r>
      <w:r w:rsidR="00A023B7">
        <w:rPr>
          <w:szCs w:val="24"/>
        </w:rPr>
        <w:t xml:space="preserve">, </w:t>
      </w:r>
      <w:r w:rsidR="00D51576">
        <w:rPr>
          <w:szCs w:val="24"/>
        </w:rPr>
        <w:t>565,000 responses for certifications required in relation to Cuba travel services</w:t>
      </w:r>
      <w:r>
        <w:rPr>
          <w:szCs w:val="24"/>
        </w:rPr>
        <w:t xml:space="preserve"> (1505-0168)</w:t>
      </w:r>
      <w:r w:rsidR="00D51576">
        <w:rPr>
          <w:szCs w:val="24"/>
        </w:rPr>
        <w:t xml:space="preserve">, </w:t>
      </w:r>
      <w:r w:rsidR="00A023B7">
        <w:rPr>
          <w:szCs w:val="24"/>
        </w:rPr>
        <w:t xml:space="preserve">and </w:t>
      </w:r>
      <w:r w:rsidR="00A14311">
        <w:rPr>
          <w:szCs w:val="24"/>
        </w:rPr>
        <w:t xml:space="preserve">two </w:t>
      </w:r>
      <w:r w:rsidR="00A023B7">
        <w:rPr>
          <w:szCs w:val="24"/>
        </w:rPr>
        <w:t>responses for reports associated with closing correspondent accounts</w:t>
      </w:r>
      <w:r>
        <w:rPr>
          <w:szCs w:val="24"/>
        </w:rPr>
        <w:t xml:space="preserve"> (1505-0243 and 1505-0255)</w:t>
      </w:r>
      <w:r w:rsidR="00A023B7">
        <w:rPr>
          <w:szCs w:val="24"/>
        </w:rPr>
        <w:t xml:space="preserve">, which were previously included in separate information collection requests. </w:t>
      </w:r>
      <w:r w:rsidR="00490EA3">
        <w:rPr>
          <w:szCs w:val="24"/>
        </w:rPr>
        <w:t xml:space="preserve"> </w:t>
      </w:r>
      <w:r w:rsidR="00311939">
        <w:rPr>
          <w:szCs w:val="24"/>
        </w:rPr>
        <w:t xml:space="preserve">The increase in responses will be effectively offset when the OMB Control Numbers for the historical ICRs described in Item </w:t>
      </w:r>
      <w:r w:rsidR="005C4434">
        <w:rPr>
          <w:szCs w:val="24"/>
        </w:rPr>
        <w:t>A.</w:t>
      </w:r>
      <w:r w:rsidR="00311939">
        <w:rPr>
          <w:szCs w:val="24"/>
        </w:rPr>
        <w:t xml:space="preserve">1 are discontinued. </w:t>
      </w:r>
      <w:r w:rsidR="00C20B47">
        <w:rPr>
          <w:szCs w:val="24"/>
        </w:rPr>
        <w:t xml:space="preserve"> </w:t>
      </w:r>
    </w:p>
    <w:bookmarkEnd w:id="12"/>
    <w:p w:rsidR="00C12D51" w:rsidP="00A023B7" w14:paraId="29E42B61"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80122" w:rsidP="00A023B7" w14:paraId="638FE91E" w14:textId="30071D9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 xml:space="preserve">The consolidation of collection 1505-0170, Application for the Release of Blocked Funds (TD-F 90-22.54), did not result in an increase in number of responses because the estimated number of responses, 9,700, was previously included in the estimated responses for the number of Licensing Cover Sheets (TD-F- 90-22.61) in the emergency approval request for this authority.  However, because the estimated burden for an Application for the Release of Blocked Funds is higher than the estimated burden for </w:t>
      </w:r>
      <w:r>
        <w:rPr>
          <w:szCs w:val="24"/>
        </w:rPr>
        <w:t>a</w:t>
      </w:r>
      <w:r>
        <w:rPr>
          <w:szCs w:val="24"/>
        </w:rPr>
        <w:t xml:space="preserve"> Licensing Cover Sheet, the</w:t>
      </w:r>
      <w:r>
        <w:rPr>
          <w:szCs w:val="24"/>
        </w:rPr>
        <w:t xml:space="preserve"> changes in burden and estimated cost are included in the table below.  </w:t>
      </w:r>
      <w:r w:rsidR="00CC3537">
        <w:rPr>
          <w:szCs w:val="24"/>
        </w:rPr>
        <w:t>The</w:t>
      </w:r>
      <w:r w:rsidRPr="00CC3537" w:rsidR="00CC3537">
        <w:rPr>
          <w:szCs w:val="24"/>
        </w:rPr>
        <w:t xml:space="preserve"> burden of the recordkeeping requirement</w:t>
      </w:r>
      <w:r w:rsidR="00CC3537">
        <w:rPr>
          <w:szCs w:val="24"/>
        </w:rPr>
        <w:t>s</w:t>
      </w:r>
      <w:r w:rsidRPr="00CC3537" w:rsidR="00CC3537">
        <w:rPr>
          <w:szCs w:val="24"/>
        </w:rPr>
        <w:t xml:space="preserve"> imposed pursuant to 31 CFR § 515.572 with respect to Cuba-related travel and remittances is assessed to be negligible (one minute or less) as the certification that is collected and stored for each relevant transaction may be in any form (as determined by the authorized remittances or travel services providers).</w:t>
      </w:r>
    </w:p>
    <w:p w:rsidR="00C80122" w:rsidP="00A023B7" w14:paraId="5F9D76B4"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12D51" w:rsidP="00A023B7" w14:paraId="29F423A9" w14:textId="166EBE2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t xml:space="preserve">Finally, the consolidation of collections resulted in some increased cost to the private sector for the additional responses, as described above.  In addition, the prior emergency </w:t>
      </w:r>
      <w:r>
        <w:rPr>
          <w:szCs w:val="24"/>
        </w:rPr>
        <w:t xml:space="preserve">approval request used outdated BLS wage data.  Adjustments for use of the increased wage data from May 2023 is also reflected in the adjusted agency estimates in the table below.  </w:t>
      </w:r>
    </w:p>
    <w:p w:rsidR="00356D88" w:rsidP="00A023B7" w14:paraId="4D3592AC" w14:textId="3D5B1BC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07EE5" w:rsidRPr="00D3497A" w:rsidP="00D22492" w14:paraId="1502C28E" w14:textId="79F5A17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sidRPr="00757DD3" w:rsidR="00315D29">
        <w:rPr>
          <w:szCs w:val="24"/>
        </w:rPr>
        <w:t xml:space="preserve">Numerous factors are </w:t>
      </w:r>
      <w:r w:rsidRPr="00757DD3">
        <w:rPr>
          <w:szCs w:val="24"/>
        </w:rPr>
        <w:t>relevant</w:t>
      </w:r>
      <w:r w:rsidRPr="00757DD3" w:rsidR="00315D29">
        <w:rPr>
          <w:szCs w:val="24"/>
        </w:rPr>
        <w:t xml:space="preserve"> with respect to calculating the </w:t>
      </w:r>
      <w:r w:rsidRPr="00757DD3">
        <w:rPr>
          <w:szCs w:val="24"/>
        </w:rPr>
        <w:t xml:space="preserve">estimated </w:t>
      </w:r>
      <w:r w:rsidRPr="005C779E" w:rsidR="00315D29">
        <w:rPr>
          <w:szCs w:val="24"/>
        </w:rPr>
        <w:t xml:space="preserve">burden associated with the information collection and </w:t>
      </w:r>
      <w:r w:rsidRPr="00CF4CF1" w:rsidR="00315D29">
        <w:rPr>
          <w:szCs w:val="24"/>
        </w:rPr>
        <w:t>record</w:t>
      </w:r>
      <w:r w:rsidRPr="00CF4CF1" w:rsidR="00410F86">
        <w:rPr>
          <w:szCs w:val="24"/>
        </w:rPr>
        <w:t>k</w:t>
      </w:r>
      <w:r w:rsidRPr="000206E7" w:rsidR="00315D29">
        <w:rPr>
          <w:szCs w:val="24"/>
        </w:rPr>
        <w:t xml:space="preserve">eeping requirements associated with this collection.  </w:t>
      </w:r>
      <w:r w:rsidR="00C74E39">
        <w:rPr>
          <w:szCs w:val="24"/>
        </w:rPr>
        <w:t xml:space="preserve">Of necessity, </w:t>
      </w:r>
      <w:r w:rsidRPr="00C055DA" w:rsidR="00C74E39">
        <w:rPr>
          <w:szCs w:val="24"/>
        </w:rPr>
        <w:t>OFAC utilizes historical burden dat</w:t>
      </w:r>
      <w:r w:rsidR="00C74E39">
        <w:rPr>
          <w:szCs w:val="24"/>
        </w:rPr>
        <w:t>a</w:t>
      </w:r>
      <w:r w:rsidRPr="00757DD3" w:rsidR="00C74E39">
        <w:rPr>
          <w:szCs w:val="24"/>
        </w:rPr>
        <w:t xml:space="preserve"> in forecasting future burden hours.  </w:t>
      </w:r>
      <w:r w:rsidRPr="000206E7" w:rsidR="00315D29">
        <w:rPr>
          <w:szCs w:val="24"/>
        </w:rPr>
        <w:t xml:space="preserve">In future years, OFAC expects that new sanctions programs may be created, or additional prohibitions imposed under existing programs, and other programs </w:t>
      </w:r>
      <w:r w:rsidRPr="000206E7">
        <w:rPr>
          <w:szCs w:val="24"/>
        </w:rPr>
        <w:t xml:space="preserve">or prohibitions </w:t>
      </w:r>
      <w:r w:rsidRPr="000206E7" w:rsidR="00315D29">
        <w:rPr>
          <w:szCs w:val="24"/>
        </w:rPr>
        <w:t>may be terminated</w:t>
      </w:r>
      <w:r w:rsidRPr="000206E7">
        <w:rPr>
          <w:szCs w:val="24"/>
        </w:rPr>
        <w:t xml:space="preserve">, which may slightly increase or decrease the burden associated with this collection authority.  The creation of new programs or prohibitions, or the elimination of programs or prohibitions, are difficult to estimate as these changes are often responding to specific and unforeseeable foreign policy developments and considerations. </w:t>
      </w:r>
      <w:r w:rsidRPr="00D3497A">
        <w:rPr>
          <w:szCs w:val="24"/>
        </w:rPr>
        <w:t xml:space="preserve"> However, these changes </w:t>
      </w:r>
      <w:r w:rsidRPr="00C055DA" w:rsidR="00BF5E45">
        <w:rPr>
          <w:szCs w:val="24"/>
        </w:rPr>
        <w:t xml:space="preserve">may </w:t>
      </w:r>
      <w:r w:rsidRPr="00C055DA">
        <w:rPr>
          <w:szCs w:val="24"/>
        </w:rPr>
        <w:t>have an impact on the time and cost estimates under this collection authority.</w:t>
      </w:r>
    </w:p>
    <w:p w:rsidR="00F07EE5" w:rsidRPr="00757DD3" w:rsidP="00D22492" w14:paraId="484CF5A4"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2C2170" w:rsidRPr="000206E7" w:rsidP="00D22492" w14:paraId="4E57A9EC" w14:textId="41D4B56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5C779E">
        <w:rPr>
          <w:szCs w:val="24"/>
        </w:rPr>
        <w:tab/>
        <w:t>At the same time, OFAC has been working to streamline the reporting process, and to update its technologies to assist submitters in the reporting process with a view toward reduction of the overall burden on su</w:t>
      </w:r>
      <w:r w:rsidRPr="00CF4CF1">
        <w:rPr>
          <w:szCs w:val="24"/>
        </w:rPr>
        <w:t xml:space="preserve">bmitters of required reports.  </w:t>
      </w:r>
      <w:r w:rsidRPr="00CF4CF1" w:rsidR="00AB724B">
        <w:rPr>
          <w:szCs w:val="24"/>
        </w:rPr>
        <w:t xml:space="preserve">For example, </w:t>
      </w:r>
      <w:r w:rsidR="00A11B13">
        <w:rPr>
          <w:szCs w:val="24"/>
        </w:rPr>
        <w:t>the</w:t>
      </w:r>
      <w:r w:rsidRPr="00CF4CF1" w:rsidR="00AB724B">
        <w:rPr>
          <w:szCs w:val="24"/>
        </w:rPr>
        <w:t xml:space="preserve"> ORS electronic reporting system</w:t>
      </w:r>
      <w:r w:rsidR="00240529">
        <w:rPr>
          <w:szCs w:val="24"/>
        </w:rPr>
        <w:t>, which was recently mandated for certain reports,</w:t>
      </w:r>
      <w:r w:rsidRPr="00CF4CF1" w:rsidR="00AB724B">
        <w:rPr>
          <w:szCs w:val="24"/>
        </w:rPr>
        <w:t xml:space="preserve"> </w:t>
      </w:r>
      <w:r w:rsidRPr="000206E7" w:rsidR="002D7415">
        <w:rPr>
          <w:szCs w:val="24"/>
        </w:rPr>
        <w:t>continues to reduce</w:t>
      </w:r>
      <w:r w:rsidRPr="000206E7" w:rsidR="00AB724B">
        <w:rPr>
          <w:szCs w:val="24"/>
        </w:rPr>
        <w:t xml:space="preserve"> the burden of submitting certain required reports for many submitters, including many large, higher-volume filers.  OFAC expects this </w:t>
      </w:r>
      <w:r w:rsidR="009C1146">
        <w:rPr>
          <w:szCs w:val="24"/>
        </w:rPr>
        <w:t xml:space="preserve">small </w:t>
      </w:r>
      <w:r w:rsidRPr="000206E7" w:rsidR="00AB724B">
        <w:rPr>
          <w:szCs w:val="24"/>
        </w:rPr>
        <w:t>burden reduction trend to continue as more submitters utilize ORS and reporting of additional forms</w:t>
      </w:r>
      <w:r w:rsidRPr="000206E7" w:rsidR="00B03E80">
        <w:rPr>
          <w:szCs w:val="24"/>
        </w:rPr>
        <w:t xml:space="preserve"> and information</w:t>
      </w:r>
      <w:r w:rsidRPr="000206E7" w:rsidR="00AB724B">
        <w:rPr>
          <w:szCs w:val="24"/>
        </w:rPr>
        <w:t xml:space="preserve"> </w:t>
      </w:r>
      <w:r w:rsidR="00CB134E">
        <w:rPr>
          <w:szCs w:val="24"/>
        </w:rPr>
        <w:t xml:space="preserve">becomes </w:t>
      </w:r>
      <w:r w:rsidRPr="000206E7" w:rsidR="00AB724B">
        <w:rPr>
          <w:szCs w:val="24"/>
        </w:rPr>
        <w:t>available via ORS</w:t>
      </w:r>
      <w:r w:rsidR="00CB134E">
        <w:rPr>
          <w:szCs w:val="24"/>
        </w:rPr>
        <w:t xml:space="preserve"> in the future</w:t>
      </w:r>
      <w:r w:rsidRPr="000206E7" w:rsidR="00AB724B">
        <w:rPr>
          <w:szCs w:val="24"/>
        </w:rPr>
        <w:t>.</w:t>
      </w:r>
    </w:p>
    <w:p w:rsidR="00AB724B" w:rsidRPr="000206E7" w:rsidP="00D22492" w14:paraId="0929ACF7"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C055DA" w:rsidP="00D22492" w14:paraId="0F5AE93C" w14:textId="10863A4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0206E7">
        <w:rPr>
          <w:szCs w:val="24"/>
        </w:rPr>
        <w:tab/>
      </w:r>
      <w:r w:rsidRPr="000206E7" w:rsidR="00F07EE5">
        <w:rPr>
          <w:szCs w:val="24"/>
        </w:rPr>
        <w:t xml:space="preserve">In addition, OFAC continues to finetune its methodology for calculating burden </w:t>
      </w:r>
      <w:r w:rsidRPr="000206E7">
        <w:rPr>
          <w:szCs w:val="24"/>
        </w:rPr>
        <w:t xml:space="preserve">in an </w:t>
      </w:r>
      <w:r w:rsidR="009E5ECB">
        <w:rPr>
          <w:szCs w:val="24"/>
        </w:rPr>
        <w:t>effort</w:t>
      </w:r>
      <w:r w:rsidRPr="000206E7" w:rsidR="009E5ECB">
        <w:rPr>
          <w:szCs w:val="24"/>
        </w:rPr>
        <w:t xml:space="preserve"> </w:t>
      </w:r>
      <w:r w:rsidRPr="000206E7">
        <w:rPr>
          <w:szCs w:val="24"/>
        </w:rPr>
        <w:t>to</w:t>
      </w:r>
      <w:r w:rsidRPr="000206E7">
        <w:rPr>
          <w:szCs w:val="24"/>
        </w:rPr>
        <w:t xml:space="preserve"> be more precise and accurate in its burden estimates and calculations.</w:t>
      </w:r>
    </w:p>
    <w:p w:rsidR="009444C1" w:rsidRPr="00C055DA" w:rsidP="009444C1" w14:paraId="2DB2609D"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C055DA" w:rsidP="00010F5B" w14:paraId="0EBB0CC0" w14:textId="183F9CC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C055DA">
        <w:rPr>
          <w:szCs w:val="24"/>
        </w:rPr>
        <w:tab/>
        <w:t xml:space="preserve">This </w:t>
      </w:r>
      <w:r w:rsidR="003A7D66">
        <w:rPr>
          <w:szCs w:val="24"/>
        </w:rPr>
        <w:t xml:space="preserve">rule-related information collection </w:t>
      </w:r>
      <w:r w:rsidRPr="00C055DA">
        <w:rPr>
          <w:szCs w:val="24"/>
        </w:rPr>
        <w:t xml:space="preserve">submission is being made for </w:t>
      </w:r>
      <w:r w:rsidR="00C80122">
        <w:rPr>
          <w:szCs w:val="24"/>
        </w:rPr>
        <w:t xml:space="preserve">consolidation and </w:t>
      </w:r>
      <w:r w:rsidRPr="00C055DA">
        <w:rPr>
          <w:szCs w:val="24"/>
        </w:rPr>
        <w:t>renewal purposes.</w:t>
      </w:r>
    </w:p>
    <w:p w:rsidR="009444C1" w:rsidRPr="00C055DA" w:rsidP="009444C1" w14:paraId="3E1700C5" w14:textId="77777777">
      <w:pPr>
        <w:rPr>
          <w:color w:val="000000" w:themeColor="text1"/>
          <w:szCs w:val="24"/>
        </w:rPr>
      </w:pPr>
    </w:p>
    <w:tbl>
      <w:tblPr>
        <w:tblStyle w:val="TableGrid"/>
        <w:tblW w:w="0" w:type="auto"/>
        <w:tblLayout w:type="fixed"/>
        <w:tblLook w:val="04A0"/>
      </w:tblPr>
      <w:tblGrid>
        <w:gridCol w:w="1795"/>
        <w:gridCol w:w="1710"/>
        <w:gridCol w:w="2340"/>
        <w:gridCol w:w="1800"/>
        <w:gridCol w:w="1705"/>
      </w:tblGrid>
      <w:tr w14:paraId="247ACE0D" w14:textId="77777777" w:rsidTr="003E2030">
        <w:tblPrEx>
          <w:tblW w:w="0" w:type="auto"/>
          <w:tblLayout w:type="fixed"/>
          <w:tblLook w:val="04A0"/>
        </w:tblPrEx>
        <w:tc>
          <w:tcPr>
            <w:tcW w:w="1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444C1" w:rsidRPr="006A4136" w:rsidP="006A4136" w14:paraId="13854CE7" w14:textId="77777777">
            <w:pPr>
              <w:rPr>
                <w:color w:val="000000" w:themeColor="text1"/>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444C1" w:rsidRPr="006A4136" w:rsidP="006A4136" w14:paraId="7BE3EA65" w14:textId="2DD0A35F">
            <w:pPr>
              <w:rPr>
                <w:color w:val="000000" w:themeColor="text1"/>
                <w:szCs w:val="24"/>
              </w:rPr>
            </w:pPr>
            <w:r w:rsidRPr="006A4136">
              <w:rPr>
                <w:color w:val="000000" w:themeColor="text1"/>
                <w:szCs w:val="24"/>
              </w:rPr>
              <w:t>PREVIOUS</w:t>
            </w:r>
            <w:r w:rsidR="00A22C49">
              <w:rPr>
                <w:color w:val="000000" w:themeColor="text1"/>
                <w:szCs w:val="24"/>
              </w:rPr>
              <w:t xml:space="preserve"> EMERGENCY APPROVAL REQUEST</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444C1" w:rsidRPr="006A4136" w:rsidP="006A4136" w14:paraId="71A41289" w14:textId="44A1434D">
            <w:pPr>
              <w:rPr>
                <w:color w:val="000000" w:themeColor="text1"/>
                <w:szCs w:val="24"/>
              </w:rPr>
            </w:pPr>
            <w:r>
              <w:rPr>
                <w:color w:val="000000" w:themeColor="text1"/>
                <w:szCs w:val="24"/>
              </w:rPr>
              <w:t xml:space="preserve">CHANGE DUE TO CONSOLIDATION OF </w:t>
            </w:r>
            <w:r w:rsidR="00E7553A">
              <w:rPr>
                <w:color w:val="000000" w:themeColor="text1"/>
                <w:szCs w:val="24"/>
              </w:rPr>
              <w:t xml:space="preserve">EXISTING </w:t>
            </w:r>
            <w:r>
              <w:rPr>
                <w:color w:val="000000" w:themeColor="text1"/>
                <w:szCs w:val="24"/>
              </w:rPr>
              <w:t>ICRs</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444C1" w:rsidRPr="006A4136" w:rsidP="006A4136" w14:paraId="3E67F6B3" w14:textId="53DA42FE">
            <w:pPr>
              <w:rPr>
                <w:color w:val="000000" w:themeColor="text1"/>
                <w:szCs w:val="24"/>
              </w:rPr>
            </w:pPr>
            <w:r w:rsidRPr="006A4136">
              <w:rPr>
                <w:color w:val="000000" w:themeColor="text1"/>
                <w:szCs w:val="24"/>
              </w:rPr>
              <w:t>CHANGE DUE TO ADJUSTMENT IN AGENCY ESTIMATE</w:t>
            </w:r>
          </w:p>
        </w:tc>
        <w:tc>
          <w:tcPr>
            <w:tcW w:w="1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444C1" w:rsidRPr="006A4136" w:rsidP="006A4136" w14:paraId="356FFE48" w14:textId="414A4AE2">
            <w:pPr>
              <w:rPr>
                <w:color w:val="000000" w:themeColor="text1"/>
                <w:szCs w:val="24"/>
              </w:rPr>
            </w:pPr>
            <w:r w:rsidRPr="006A4136">
              <w:rPr>
                <w:color w:val="000000" w:themeColor="text1"/>
                <w:szCs w:val="24"/>
              </w:rPr>
              <w:t>REQUESTED</w:t>
            </w:r>
          </w:p>
        </w:tc>
      </w:tr>
      <w:tr w14:paraId="0A32188A" w14:textId="77777777" w:rsidTr="003E2030">
        <w:tblPrEx>
          <w:tblW w:w="0" w:type="auto"/>
          <w:tblLayout w:type="fixed"/>
          <w:tblLook w:val="04A0"/>
        </w:tblPrEx>
        <w:tc>
          <w:tcPr>
            <w:tcW w:w="1795" w:type="dxa"/>
            <w:tcBorders>
              <w:top w:val="single" w:sz="4" w:space="0" w:color="auto"/>
              <w:left w:val="single" w:sz="4" w:space="0" w:color="auto"/>
              <w:bottom w:val="single" w:sz="4" w:space="0" w:color="auto"/>
              <w:right w:val="single" w:sz="4" w:space="0" w:color="auto"/>
            </w:tcBorders>
            <w:hideMark/>
          </w:tcPr>
          <w:p w:rsidR="009444C1" w:rsidRPr="006A4136" w:rsidP="006A4136" w14:paraId="163F7D8D" w14:textId="77777777">
            <w:pPr>
              <w:rPr>
                <w:color w:val="000000" w:themeColor="text1"/>
                <w:szCs w:val="24"/>
              </w:rPr>
            </w:pPr>
            <w:r w:rsidRPr="006A4136">
              <w:rPr>
                <w:color w:val="000000" w:themeColor="text1"/>
                <w:szCs w:val="24"/>
              </w:rPr>
              <w:t>Annual Number of Responses</w:t>
            </w:r>
          </w:p>
        </w:tc>
        <w:tc>
          <w:tcPr>
            <w:tcW w:w="1710" w:type="dxa"/>
            <w:tcBorders>
              <w:top w:val="single" w:sz="4" w:space="0" w:color="auto"/>
              <w:left w:val="single" w:sz="4" w:space="0" w:color="auto"/>
              <w:bottom w:val="single" w:sz="4" w:space="0" w:color="auto"/>
              <w:right w:val="single" w:sz="4" w:space="0" w:color="auto"/>
            </w:tcBorders>
            <w:hideMark/>
          </w:tcPr>
          <w:p w:rsidR="00D50E89" w:rsidRPr="00CB1441" w:rsidP="0078605F" w14:paraId="3FC084CD" w14:textId="36F52F37">
            <w:pPr>
              <w:jc w:val="right"/>
              <w:rPr>
                <w:color w:val="000000" w:themeColor="text1"/>
              </w:rPr>
            </w:pPr>
            <w:r w:rsidRPr="008B5977">
              <w:rPr>
                <w:color w:val="000000" w:themeColor="text1"/>
              </w:rPr>
              <w:t>137,084</w:t>
            </w:r>
          </w:p>
          <w:p w:rsidR="009444C1" w:rsidRPr="006A4136" w:rsidP="006A4136" w14:paraId="1CC03FE0" w14:textId="61F1D766">
            <w:pPr>
              <w:rPr>
                <w:color w:val="000000" w:themeColor="text1"/>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444C1" w:rsidRPr="006A4136" w:rsidP="00B749D6" w14:paraId="165F29F4" w14:textId="1F5CF968">
            <w:pPr>
              <w:jc w:val="right"/>
              <w:rPr>
                <w:color w:val="000000" w:themeColor="text1"/>
                <w:szCs w:val="24"/>
              </w:rPr>
            </w:pPr>
            <w:r>
              <w:rPr>
                <w:color w:val="000000" w:themeColor="text1"/>
                <w:szCs w:val="24"/>
              </w:rPr>
              <w:t>+2,3</w:t>
            </w:r>
            <w:r w:rsidR="002D67ED">
              <w:rPr>
                <w:color w:val="000000" w:themeColor="text1"/>
                <w:szCs w:val="24"/>
              </w:rPr>
              <w:t>65</w:t>
            </w:r>
            <w:r>
              <w:rPr>
                <w:color w:val="000000" w:themeColor="text1"/>
                <w:szCs w:val="24"/>
              </w:rPr>
              <w:t>,</w:t>
            </w:r>
            <w:r w:rsidR="002D67ED">
              <w:rPr>
                <w:color w:val="000000" w:themeColor="text1"/>
                <w:szCs w:val="24"/>
              </w:rPr>
              <w:t>0</w:t>
            </w:r>
            <w:r>
              <w:rPr>
                <w:color w:val="000000" w:themeColor="text1"/>
                <w:szCs w:val="24"/>
              </w:rPr>
              <w:t>02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4C1" w:rsidRPr="006A4136" w:rsidP="00B749D6" w14:paraId="5BD9243F" w14:textId="7F87A33B">
            <w:pPr>
              <w:jc w:val="right"/>
              <w:rPr>
                <w:color w:val="000000" w:themeColor="text1"/>
                <w:szCs w:val="24"/>
              </w:rPr>
            </w:pPr>
            <w:r>
              <w:rPr>
                <w:color w:val="000000" w:themeColor="text1"/>
                <w:szCs w:val="24"/>
              </w:rPr>
              <w:t>0</w:t>
            </w:r>
          </w:p>
        </w:tc>
        <w:tc>
          <w:tcPr>
            <w:tcW w:w="1705" w:type="dxa"/>
            <w:tcBorders>
              <w:top w:val="single" w:sz="4" w:space="0" w:color="auto"/>
              <w:left w:val="single" w:sz="4" w:space="0" w:color="auto"/>
              <w:bottom w:val="single" w:sz="4" w:space="0" w:color="auto"/>
              <w:right w:val="single" w:sz="4" w:space="0" w:color="auto"/>
            </w:tcBorders>
          </w:tcPr>
          <w:p w:rsidR="002D67ED" w:rsidP="00B749D6" w14:paraId="208E1398" w14:textId="4CD8DAF4">
            <w:pPr>
              <w:jc w:val="right"/>
              <w:rPr>
                <w:color w:val="000000" w:themeColor="text1"/>
                <w:szCs w:val="24"/>
              </w:rPr>
            </w:pPr>
            <w:r>
              <w:rPr>
                <w:color w:val="000000" w:themeColor="text1"/>
                <w:szCs w:val="24"/>
              </w:rPr>
              <w:t>2,</w:t>
            </w:r>
            <w:r>
              <w:rPr>
                <w:color w:val="000000" w:themeColor="text1"/>
                <w:szCs w:val="24"/>
              </w:rPr>
              <w:t>502</w:t>
            </w:r>
            <w:r w:rsidR="004765BD">
              <w:rPr>
                <w:color w:val="000000" w:themeColor="text1"/>
                <w:szCs w:val="24"/>
              </w:rPr>
              <w:t>,</w:t>
            </w:r>
            <w:r>
              <w:rPr>
                <w:color w:val="000000" w:themeColor="text1"/>
                <w:szCs w:val="24"/>
              </w:rPr>
              <w:t>0</w:t>
            </w:r>
            <w:r w:rsidR="00105083">
              <w:rPr>
                <w:color w:val="000000" w:themeColor="text1"/>
                <w:szCs w:val="24"/>
              </w:rPr>
              <w:t>8</w:t>
            </w:r>
            <w:r>
              <w:rPr>
                <w:color w:val="000000" w:themeColor="text1"/>
                <w:szCs w:val="24"/>
              </w:rPr>
              <w:t>6</w:t>
            </w:r>
          </w:p>
          <w:p w:rsidR="009444C1" w:rsidRPr="006A4136" w:rsidP="00B749D6" w14:paraId="34505DFA" w14:textId="15B666E9">
            <w:pPr>
              <w:jc w:val="right"/>
              <w:rPr>
                <w:color w:val="000000" w:themeColor="text1"/>
                <w:szCs w:val="24"/>
              </w:rPr>
            </w:pPr>
          </w:p>
        </w:tc>
      </w:tr>
      <w:tr w14:paraId="2A26976F" w14:textId="77777777" w:rsidTr="003E2030">
        <w:tblPrEx>
          <w:tblW w:w="0" w:type="auto"/>
          <w:tblLayout w:type="fixed"/>
          <w:tblLook w:val="04A0"/>
        </w:tblPrEx>
        <w:tc>
          <w:tcPr>
            <w:tcW w:w="1795" w:type="dxa"/>
            <w:tcBorders>
              <w:top w:val="single" w:sz="4" w:space="0" w:color="auto"/>
              <w:left w:val="single" w:sz="4" w:space="0" w:color="auto"/>
              <w:bottom w:val="single" w:sz="4" w:space="0" w:color="auto"/>
              <w:right w:val="single" w:sz="4" w:space="0" w:color="auto"/>
            </w:tcBorders>
            <w:hideMark/>
          </w:tcPr>
          <w:p w:rsidR="009444C1" w:rsidRPr="006A4136" w:rsidP="006A4136" w14:paraId="3EE41C02" w14:textId="77777777">
            <w:pPr>
              <w:rPr>
                <w:color w:val="000000" w:themeColor="text1"/>
                <w:szCs w:val="24"/>
              </w:rPr>
            </w:pPr>
            <w:r w:rsidRPr="006A4136">
              <w:rPr>
                <w:color w:val="000000" w:themeColor="text1"/>
                <w:szCs w:val="24"/>
              </w:rPr>
              <w:t>Annual Time Burden (</w:t>
            </w:r>
            <w:r w:rsidRPr="006A4136">
              <w:rPr>
                <w:color w:val="000000" w:themeColor="text1"/>
                <w:szCs w:val="24"/>
              </w:rPr>
              <w:t>Hr</w:t>
            </w:r>
            <w:r w:rsidRPr="006A4136">
              <w:rPr>
                <w:color w:val="000000" w:themeColor="text1"/>
                <w:szCs w:val="24"/>
              </w:rPr>
              <w:t>)</w:t>
            </w:r>
          </w:p>
        </w:tc>
        <w:tc>
          <w:tcPr>
            <w:tcW w:w="1710" w:type="dxa"/>
            <w:tcBorders>
              <w:top w:val="single" w:sz="4" w:space="0" w:color="auto"/>
              <w:left w:val="single" w:sz="4" w:space="0" w:color="auto"/>
              <w:bottom w:val="single" w:sz="4" w:space="0" w:color="auto"/>
              <w:right w:val="single" w:sz="4" w:space="0" w:color="auto"/>
            </w:tcBorders>
            <w:hideMark/>
          </w:tcPr>
          <w:p w:rsidR="00DC6EB7" w:rsidRPr="006A4136" w:rsidP="0078605F" w14:paraId="3E79F570" w14:textId="0D5454AB">
            <w:pPr>
              <w:jc w:val="right"/>
              <w:rPr>
                <w:color w:val="000000" w:themeColor="text1"/>
                <w:szCs w:val="24"/>
              </w:rPr>
            </w:pPr>
            <w:r w:rsidRPr="008B5977">
              <w:rPr>
                <w:szCs w:val="24"/>
              </w:rPr>
              <w:t>44,370</w:t>
            </w:r>
          </w:p>
          <w:p w:rsidR="00D50E89" w:rsidRPr="006A4136" w:rsidP="006A4136" w14:paraId="1DFF9751" w14:textId="303C5F5C">
            <w:pPr>
              <w:rPr>
                <w:color w:val="000000" w:themeColor="text1"/>
                <w:szCs w:val="24"/>
              </w:rPr>
            </w:pPr>
          </w:p>
          <w:p w:rsidR="009444C1" w:rsidRPr="006A4136" w:rsidP="006A4136" w14:paraId="50134334" w14:textId="2E100A9B">
            <w:pPr>
              <w:rPr>
                <w:color w:val="000000" w:themeColor="text1"/>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444C1" w:rsidRPr="006A4136" w:rsidP="00B749D6" w14:paraId="0E0610DD" w14:textId="7740E4EE">
            <w:pPr>
              <w:jc w:val="right"/>
              <w:rPr>
                <w:color w:val="000000" w:themeColor="text1"/>
                <w:szCs w:val="24"/>
              </w:rPr>
            </w:pPr>
            <w:r>
              <w:rPr>
                <w:color w:val="000000" w:themeColor="text1"/>
                <w:szCs w:val="24"/>
              </w:rPr>
              <w:t>+4</w:t>
            </w:r>
            <w:r w:rsidR="008B5977">
              <w:rPr>
                <w:color w:val="000000" w:themeColor="text1"/>
                <w:szCs w:val="24"/>
              </w:rPr>
              <w:t>4,276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4C1" w:rsidRPr="006A4136" w:rsidP="00B749D6" w14:paraId="19C1A223" w14:textId="2C9A7AC9">
            <w:pPr>
              <w:jc w:val="right"/>
              <w:rPr>
                <w:color w:val="000000" w:themeColor="text1"/>
                <w:szCs w:val="24"/>
              </w:rPr>
            </w:pPr>
            <w:r>
              <w:rPr>
                <w:color w:val="000000" w:themeColor="text1"/>
                <w:szCs w:val="24"/>
              </w:rPr>
              <w:t>-2,423</w:t>
            </w:r>
          </w:p>
        </w:tc>
        <w:tc>
          <w:tcPr>
            <w:tcW w:w="1705" w:type="dxa"/>
            <w:tcBorders>
              <w:top w:val="single" w:sz="4" w:space="0" w:color="auto"/>
              <w:left w:val="single" w:sz="4" w:space="0" w:color="auto"/>
              <w:bottom w:val="single" w:sz="4" w:space="0" w:color="auto"/>
              <w:right w:val="single" w:sz="4" w:space="0" w:color="auto"/>
            </w:tcBorders>
          </w:tcPr>
          <w:p w:rsidR="009444C1" w:rsidRPr="00490EA3" w:rsidP="00B749D6" w14:paraId="3475E6DE" w14:textId="5C06698A">
            <w:pPr>
              <w:jc w:val="right"/>
              <w:rPr>
                <w:color w:val="000000" w:themeColor="text1"/>
                <w:szCs w:val="24"/>
              </w:rPr>
            </w:pPr>
            <w:r w:rsidRPr="00490EA3">
              <w:t>8</w:t>
            </w:r>
            <w:r w:rsidR="00C626E3">
              <w:t>6</w:t>
            </w:r>
            <w:r w:rsidRPr="00490EA3">
              <w:t>,</w:t>
            </w:r>
            <w:r w:rsidR="00C626E3">
              <w:t>2</w:t>
            </w:r>
            <w:r w:rsidR="00105083">
              <w:t>2</w:t>
            </w:r>
            <w:r w:rsidR="00C626E3">
              <w:t>3</w:t>
            </w:r>
          </w:p>
        </w:tc>
      </w:tr>
      <w:tr w14:paraId="54E9850D" w14:textId="77777777" w:rsidTr="003E2030">
        <w:tblPrEx>
          <w:tblW w:w="0" w:type="auto"/>
          <w:tblLayout w:type="fixed"/>
          <w:tblLook w:val="04A0"/>
        </w:tblPrEx>
        <w:tc>
          <w:tcPr>
            <w:tcW w:w="1795" w:type="dxa"/>
            <w:tcBorders>
              <w:top w:val="single" w:sz="4" w:space="0" w:color="auto"/>
              <w:left w:val="single" w:sz="4" w:space="0" w:color="auto"/>
              <w:bottom w:val="single" w:sz="4" w:space="0" w:color="auto"/>
              <w:right w:val="single" w:sz="4" w:space="0" w:color="auto"/>
            </w:tcBorders>
            <w:hideMark/>
          </w:tcPr>
          <w:p w:rsidR="009444C1" w:rsidRPr="006A4136" w:rsidP="006A4136" w14:paraId="258C4D6D" w14:textId="0F1F442F">
            <w:pPr>
              <w:rPr>
                <w:color w:val="000000" w:themeColor="text1"/>
                <w:szCs w:val="24"/>
              </w:rPr>
            </w:pPr>
            <w:r w:rsidRPr="006A4136">
              <w:rPr>
                <w:color w:val="000000" w:themeColor="text1"/>
                <w:szCs w:val="24"/>
              </w:rPr>
              <w:t xml:space="preserve">Annualized </w:t>
            </w:r>
            <w:r w:rsidRPr="006A4136">
              <w:rPr>
                <w:color w:val="000000" w:themeColor="text1"/>
                <w:szCs w:val="24"/>
              </w:rPr>
              <w:t xml:space="preserve">Cost </w:t>
            </w:r>
            <w:r w:rsidRPr="006A4136">
              <w:rPr>
                <w:color w:val="000000" w:themeColor="text1"/>
                <w:szCs w:val="24"/>
              </w:rPr>
              <w:t xml:space="preserve">to Respondents </w:t>
            </w:r>
            <w:r w:rsidRPr="006A4136">
              <w:rPr>
                <w:color w:val="000000" w:themeColor="text1"/>
                <w:szCs w:val="24"/>
              </w:rPr>
              <w:t>($)</w:t>
            </w:r>
          </w:p>
        </w:tc>
        <w:tc>
          <w:tcPr>
            <w:tcW w:w="1710" w:type="dxa"/>
            <w:tcBorders>
              <w:top w:val="single" w:sz="4" w:space="0" w:color="auto"/>
              <w:left w:val="single" w:sz="4" w:space="0" w:color="auto"/>
              <w:bottom w:val="single" w:sz="4" w:space="0" w:color="auto"/>
              <w:right w:val="single" w:sz="4" w:space="0" w:color="auto"/>
            </w:tcBorders>
            <w:hideMark/>
          </w:tcPr>
          <w:p w:rsidR="009444C1" w:rsidRPr="006A4136" w:rsidP="00CB1441" w14:paraId="128308BF" w14:textId="44A13CD6">
            <w:pPr>
              <w:jc w:val="right"/>
              <w:rPr>
                <w:color w:val="000000" w:themeColor="text1"/>
                <w:szCs w:val="24"/>
              </w:rPr>
            </w:pPr>
            <w:r w:rsidRPr="00CB1441">
              <w:t>$</w:t>
            </w:r>
            <w:r w:rsidRPr="00FA65E6">
              <w:rPr>
                <w:szCs w:val="24"/>
              </w:rPr>
              <w:t>8</w:t>
            </w:r>
            <w:r>
              <w:rPr>
                <w:szCs w:val="24"/>
              </w:rPr>
              <w:t>76,935</w:t>
            </w:r>
          </w:p>
        </w:tc>
        <w:tc>
          <w:tcPr>
            <w:tcW w:w="2340" w:type="dxa"/>
            <w:tcBorders>
              <w:top w:val="single" w:sz="4" w:space="0" w:color="auto"/>
              <w:left w:val="single" w:sz="4" w:space="0" w:color="auto"/>
              <w:bottom w:val="single" w:sz="4" w:space="0" w:color="auto"/>
              <w:right w:val="single" w:sz="4" w:space="0" w:color="auto"/>
            </w:tcBorders>
          </w:tcPr>
          <w:p w:rsidR="009444C1" w:rsidRPr="006A4136" w:rsidP="00B749D6" w14:paraId="47F33910" w14:textId="7D0BBDAD">
            <w:pPr>
              <w:jc w:val="right"/>
              <w:rPr>
                <w:color w:val="000000" w:themeColor="text1"/>
                <w:szCs w:val="24"/>
              </w:rPr>
            </w:pPr>
            <w:r>
              <w:rPr>
                <w:szCs w:val="24"/>
              </w:rPr>
              <w:t>$</w:t>
            </w:r>
            <w:r w:rsidR="00C20B47">
              <w:rPr>
                <w:szCs w:val="24"/>
              </w:rPr>
              <w:t>892,831</w:t>
            </w:r>
          </w:p>
        </w:tc>
        <w:tc>
          <w:tcPr>
            <w:tcW w:w="1800" w:type="dxa"/>
            <w:tcBorders>
              <w:top w:val="single" w:sz="4" w:space="0" w:color="auto"/>
              <w:left w:val="single" w:sz="4" w:space="0" w:color="auto"/>
              <w:bottom w:val="single" w:sz="4" w:space="0" w:color="auto"/>
              <w:right w:val="single" w:sz="4" w:space="0" w:color="auto"/>
            </w:tcBorders>
          </w:tcPr>
          <w:p w:rsidR="002D5FC2" w:rsidRPr="006A4136" w:rsidP="00B749D6" w14:paraId="58E1050F" w14:textId="1A19C24E">
            <w:pPr>
              <w:jc w:val="right"/>
              <w:rPr>
                <w:color w:val="000000" w:themeColor="text1"/>
                <w:szCs w:val="24"/>
              </w:rPr>
            </w:pPr>
            <w:r>
              <w:rPr>
                <w:color w:val="000000" w:themeColor="text1"/>
                <w:szCs w:val="24"/>
              </w:rPr>
              <w:t>$49,079</w:t>
            </w:r>
          </w:p>
        </w:tc>
        <w:tc>
          <w:tcPr>
            <w:tcW w:w="1705" w:type="dxa"/>
            <w:tcBorders>
              <w:top w:val="single" w:sz="4" w:space="0" w:color="auto"/>
              <w:left w:val="single" w:sz="4" w:space="0" w:color="auto"/>
              <w:bottom w:val="single" w:sz="4" w:space="0" w:color="auto"/>
              <w:right w:val="single" w:sz="4" w:space="0" w:color="auto"/>
            </w:tcBorders>
          </w:tcPr>
          <w:p w:rsidR="009444C1" w:rsidRPr="006A4136" w:rsidP="00B749D6" w14:paraId="4B8C0004" w14:textId="4678A14A">
            <w:pPr>
              <w:jc w:val="right"/>
              <w:rPr>
                <w:color w:val="000000" w:themeColor="text1"/>
                <w:szCs w:val="24"/>
              </w:rPr>
            </w:pPr>
            <w:r>
              <w:rPr>
                <w:szCs w:val="24"/>
              </w:rPr>
              <w:t>$</w:t>
            </w:r>
            <w:r w:rsidR="00240529">
              <w:rPr>
                <w:szCs w:val="24"/>
              </w:rPr>
              <w:t>1,8</w:t>
            </w:r>
            <w:r w:rsidR="00C626E3">
              <w:rPr>
                <w:szCs w:val="24"/>
              </w:rPr>
              <w:t>1</w:t>
            </w:r>
            <w:r w:rsidR="00C20B47">
              <w:rPr>
                <w:szCs w:val="24"/>
              </w:rPr>
              <w:t>8,845</w:t>
            </w:r>
          </w:p>
        </w:tc>
      </w:tr>
    </w:tbl>
    <w:p w:rsidR="009444C1" w:rsidRPr="00D3497A" w:rsidP="009444C1" w14:paraId="794654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D3497A" w:rsidP="009444C1" w14:paraId="1A15FE75" w14:textId="5A7B4ED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C183D">
        <w:rPr>
          <w:szCs w:val="24"/>
        </w:rPr>
        <w:t xml:space="preserve">16. </w:t>
      </w:r>
      <w:r w:rsidRPr="002C183D">
        <w:rPr>
          <w:szCs w:val="24"/>
          <w:u w:val="single"/>
        </w:rPr>
        <w:t>Tabulation</w:t>
      </w:r>
      <w:r w:rsidRPr="00D3497A">
        <w:rPr>
          <w:szCs w:val="24"/>
          <w:u w:val="single"/>
        </w:rPr>
        <w:t xml:space="preserve"> of Results, Schedule, Analysis Plans</w:t>
      </w:r>
      <w:r w:rsidRPr="00090093">
        <w:rPr>
          <w:szCs w:val="24"/>
        </w:rPr>
        <w:t>.</w:t>
      </w:r>
    </w:p>
    <w:p w:rsidR="009444C1" w:rsidRPr="00D3497A" w:rsidP="009444C1" w14:paraId="58CF9636" w14:textId="7777777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D3497A" w:rsidP="009444C1" w14:paraId="2EC268F0" w14:textId="7777777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3497A">
        <w:rPr>
          <w:szCs w:val="24"/>
        </w:rPr>
        <w:tab/>
        <w:t>Results will not be published.</w:t>
      </w:r>
    </w:p>
    <w:p w:rsidR="009444C1" w:rsidRPr="00D3497A" w:rsidP="009444C1" w14:paraId="734098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9444C1" w:rsidRPr="005B38FA" w:rsidP="009444C1" w14:paraId="10247441" w14:textId="69C1F7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C183D">
        <w:rPr>
          <w:szCs w:val="24"/>
        </w:rPr>
        <w:t xml:space="preserve">17. </w:t>
      </w:r>
      <w:r w:rsidRPr="002C183D">
        <w:rPr>
          <w:szCs w:val="24"/>
          <w:u w:val="single"/>
        </w:rPr>
        <w:t>Display</w:t>
      </w:r>
      <w:r w:rsidRPr="00582FF1">
        <w:rPr>
          <w:szCs w:val="24"/>
          <w:u w:val="single"/>
        </w:rPr>
        <w:t xml:space="preserve"> of OMB Expiration Date</w:t>
      </w:r>
      <w:r w:rsidRPr="00090093">
        <w:rPr>
          <w:szCs w:val="24"/>
        </w:rPr>
        <w:t>.</w:t>
      </w:r>
    </w:p>
    <w:p w:rsidR="009444C1" w:rsidRPr="00757DD3" w:rsidP="009444C1" w14:paraId="618C8F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p>
    <w:p w:rsidR="009444C1" w:rsidRPr="00757DD3" w:rsidP="009444C1" w14:paraId="6865EE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57DD3">
        <w:rPr>
          <w:szCs w:val="24"/>
        </w:rPr>
        <w:tab/>
        <w:t>Treasury is not requesting a waiver of the requirement to display the expiration date for this OMB Control Number.</w:t>
      </w:r>
    </w:p>
    <w:p w:rsidR="009444C1" w:rsidRPr="00757DD3" w:rsidP="009444C1" w14:paraId="298927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p>
    <w:p w:rsidR="009444C1" w:rsidRPr="00BC29DB" w:rsidP="00B749D6" w14:paraId="0DB34DA4" w14:textId="06725B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Cs w:val="24"/>
        </w:rPr>
      </w:pPr>
      <w:r w:rsidRPr="002C183D">
        <w:rPr>
          <w:szCs w:val="24"/>
        </w:rPr>
        <w:t xml:space="preserve">18.  </w:t>
      </w:r>
      <w:r w:rsidRPr="002C183D">
        <w:rPr>
          <w:szCs w:val="24"/>
          <w:u w:val="single"/>
        </w:rPr>
        <w:t>Exceptions</w:t>
      </w:r>
      <w:r w:rsidRPr="00757DD3">
        <w:rPr>
          <w:szCs w:val="24"/>
          <w:u w:val="single"/>
        </w:rPr>
        <w:t xml:space="preserve"> to Certification for Paperwork Reduction Act Submission</w:t>
      </w:r>
      <w:r w:rsidRPr="00090093">
        <w:rPr>
          <w:szCs w:val="24"/>
        </w:rPr>
        <w:t>.</w:t>
      </w:r>
    </w:p>
    <w:p w:rsidR="009444C1" w:rsidRPr="00757DD3" w:rsidP="00B749D6" w14:paraId="32B6576F"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265E2E" w:rsidRPr="00757DD3" w:rsidP="00B749D6" w14:paraId="45E36C09" w14:textId="6DD414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57DD3">
        <w:rPr>
          <w:szCs w:val="24"/>
        </w:rPr>
        <w:tab/>
        <w:t>There are no exceptions to the certification statement.</w:t>
      </w:r>
    </w:p>
    <w:sectPr w:rsidSect="009444C1">
      <w:headerReference w:type="default" r:id="rId15"/>
      <w:headerReference w:type="first" r:id="rId16"/>
      <w:footnotePr>
        <w:numRestart w:val="eachSect"/>
      </w:footnotePr>
      <w:endnotePr>
        <w:numFmt w:val="decimal"/>
      </w:endnotePr>
      <w:type w:val="continuous"/>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6157272"/>
      <w:docPartObj>
        <w:docPartGallery w:val="Page Numbers (Bottom of Page)"/>
        <w:docPartUnique/>
      </w:docPartObj>
    </w:sdtPr>
    <w:sdtEndPr>
      <w:rPr>
        <w:noProof/>
      </w:rPr>
    </w:sdtEndPr>
    <w:sdtContent>
      <w:p w:rsidR="00537688" w14:paraId="4CE033D0" w14:textId="063071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37688" w14:paraId="051D7B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04232051"/>
      <w:docPartObj>
        <w:docPartGallery w:val="Page Numbers (Bottom of Page)"/>
        <w:docPartUnique/>
      </w:docPartObj>
    </w:sdtPr>
    <w:sdtEndPr>
      <w:rPr>
        <w:noProof/>
      </w:rPr>
    </w:sdtEndPr>
    <w:sdtContent>
      <w:p w:rsidR="00537688" w14:paraId="73A8EC0C" w14:textId="2DB3DB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37688" w14:paraId="23C2A5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6A5E" w14:paraId="60936070" w14:textId="77777777">
      <w:r>
        <w:separator/>
      </w:r>
    </w:p>
  </w:footnote>
  <w:footnote w:type="continuationSeparator" w:id="1">
    <w:p w:rsidR="00F66A5E" w14:paraId="1E1C947B" w14:textId="77777777">
      <w:r>
        <w:continuationSeparator/>
      </w:r>
    </w:p>
  </w:footnote>
  <w:footnote w:type="continuationNotice" w:id="2">
    <w:p w:rsidR="00F66A5E" w14:paraId="42F96CD4" w14:textId="77777777"/>
  </w:footnote>
  <w:footnote w:id="3">
    <w:p w:rsidR="00AC0876" w14:paraId="5E6DB5DF" w14:textId="529229C5">
      <w:pPr>
        <w:pStyle w:val="FootnoteText"/>
      </w:pPr>
      <w:r>
        <w:rPr>
          <w:rStyle w:val="FootnoteReference"/>
        </w:rPr>
        <w:footnoteRef/>
      </w:r>
      <w:r>
        <w:t xml:space="preserve"> As discussed in additional detail </w:t>
      </w:r>
      <w:r w:rsidR="00E91919">
        <w:rPr>
          <w:i/>
          <w:iCs/>
        </w:rPr>
        <w:t>infra</w:t>
      </w:r>
      <w:r>
        <w:t xml:space="preserve">, OFAC has recently issued a rule to extend the recordkeeping period to </w:t>
      </w:r>
      <w:r w:rsidR="00857188">
        <w:t>10</w:t>
      </w:r>
      <w:r>
        <w:t xml:space="preserve"> years from five years for both Remittance Forwarding and Travel and Carrier Service Providers to match the updated statute of limitations for</w:t>
      </w:r>
      <w:r w:rsidR="00573D57">
        <w:t xml:space="preserve"> the</w:t>
      </w:r>
      <w:r>
        <w:t xml:space="preserve"> </w:t>
      </w:r>
      <w:r w:rsidRPr="00573D57" w:rsidR="00573D57">
        <w:t>International Emergency Economic Powers Act</w:t>
      </w:r>
      <w:r w:rsidR="00573D57">
        <w:t xml:space="preserve"> (</w:t>
      </w:r>
      <w:r>
        <w:t>IEEPA</w:t>
      </w:r>
      <w:r w:rsidR="00573D57">
        <w:t>)</w:t>
      </w:r>
      <w:r>
        <w:t xml:space="preserve"> and </w:t>
      </w:r>
      <w:r w:rsidR="00573D57">
        <w:t>the Trading with the Enemy Act (</w:t>
      </w:r>
      <w:r>
        <w:t>TWEA</w:t>
      </w:r>
      <w:r w:rsidR="00573D57">
        <w:t>)</w:t>
      </w:r>
      <w:r>
        <w:t xml:space="preserve"> violations.</w:t>
      </w:r>
      <w:r w:rsidR="00857188">
        <w:t xml:space="preserve">  The 10-year recordkeeping period will be effective on</w:t>
      </w:r>
      <w:r w:rsidR="0095709E">
        <w:t xml:space="preserve"> March 12, 2025.</w:t>
      </w:r>
      <w:r w:rsidR="00857188">
        <w:t xml:space="preserve"> </w:t>
      </w:r>
    </w:p>
  </w:footnote>
  <w:footnote w:id="4">
    <w:p w:rsidR="00377254" w14:paraId="1C575494" w14:textId="55BC1232">
      <w:pPr>
        <w:pStyle w:val="FootnoteText"/>
      </w:pPr>
      <w:r>
        <w:rPr>
          <w:rStyle w:val="FootnoteReference"/>
        </w:rPr>
        <w:footnoteRef/>
      </w:r>
      <w:r>
        <w:t xml:space="preserve"> </w:t>
      </w:r>
      <w:r>
        <w:rPr>
          <w:szCs w:val="24"/>
        </w:rPr>
        <w:t xml:space="preserve">OFAC received </w:t>
      </w:r>
      <w:r w:rsidRPr="00D661A4">
        <w:rPr>
          <w:szCs w:val="24"/>
        </w:rPr>
        <w:t>three</w:t>
      </w:r>
      <w:r>
        <w:rPr>
          <w:szCs w:val="24"/>
        </w:rPr>
        <w:t xml:space="preserve"> </w:t>
      </w:r>
      <w:r w:rsidR="00D661A4">
        <w:t xml:space="preserve">relevant </w:t>
      </w:r>
      <w:r>
        <w:rPr>
          <w:szCs w:val="24"/>
        </w:rPr>
        <w:t xml:space="preserve">comments, which requested further guidance and noted a potential conflict in the record-keeping requirements </w:t>
      </w:r>
      <w:r>
        <w:t>between U.S. and European anti-money laundering and counter-terrorism regulations.  OFAC is taking the recent comments under consideration and will address in the future as appropriate.</w:t>
      </w:r>
    </w:p>
  </w:footnote>
  <w:footnote w:id="5">
    <w:p w:rsidR="00970C96" w14:paraId="1DDAAC0B" w14:textId="6B52981D">
      <w:pPr>
        <w:pStyle w:val="FootnoteText"/>
      </w:pPr>
      <w:r>
        <w:rPr>
          <w:rStyle w:val="FootnoteReference"/>
        </w:rPr>
        <w:footnoteRef/>
      </w:r>
      <w:r>
        <w:t xml:space="preserve"> </w:t>
      </w:r>
      <w:r w:rsidRPr="00970C96">
        <w:t xml:space="preserve">OFAC received </w:t>
      </w:r>
      <w:r w:rsidRPr="00970C96">
        <w:t>a number of</w:t>
      </w:r>
      <w:r w:rsidRPr="00970C96">
        <w:t xml:space="preserve"> bulk submissions of </w:t>
      </w:r>
      <w:r>
        <w:t>blocked property</w:t>
      </w:r>
      <w:r w:rsidRPr="00970C96">
        <w:t xml:space="preserve"> during the reporting period and estimates there will continue to be some of these types of submissions moving forward.  Therefore, OFAC has added an additional line item to account for these bulk submissions.  Usually, largely automated, bulk submissions take less time to process and submit (per </w:t>
      </w:r>
      <w:r>
        <w:t>blocked property</w:t>
      </w:r>
      <w:r w:rsidRPr="00970C96">
        <w:t xml:space="preserve">) so there is a lower time and burden calculation for each one of these types of </w:t>
      </w:r>
      <w:r>
        <w:t>blocked property</w:t>
      </w:r>
      <w:r w:rsidRPr="00970C96">
        <w:t xml:space="preserve">.  </w:t>
      </w:r>
    </w:p>
  </w:footnote>
  <w:footnote w:id="6">
    <w:p w:rsidR="001F717D" w:rsidP="001F717D" w14:paraId="44A8EAD7" w14:textId="77777777">
      <w:pPr>
        <w:pStyle w:val="FootnoteText"/>
      </w:pPr>
      <w:r>
        <w:rPr>
          <w:rStyle w:val="FootnoteReference"/>
        </w:rPr>
        <w:footnoteRef/>
      </w:r>
      <w:r>
        <w:t xml:space="preserve"> </w:t>
      </w:r>
      <w:r w:rsidRPr="009444C1">
        <w:rPr>
          <w:color w:val="000000"/>
          <w:szCs w:val="24"/>
        </w:rPr>
        <w:t xml:space="preserve">OFAC received </w:t>
      </w:r>
      <w:r w:rsidRPr="009444C1">
        <w:rPr>
          <w:color w:val="000000"/>
          <w:szCs w:val="24"/>
        </w:rPr>
        <w:t xml:space="preserve">a </w:t>
      </w:r>
      <w:r>
        <w:rPr>
          <w:color w:val="000000"/>
          <w:szCs w:val="24"/>
        </w:rPr>
        <w:t>number</w:t>
      </w:r>
      <w:r w:rsidRPr="009444C1">
        <w:rPr>
          <w:color w:val="000000"/>
          <w:szCs w:val="24"/>
        </w:rPr>
        <w:t xml:space="preserve"> </w:t>
      </w:r>
      <w:r>
        <w:rPr>
          <w:color w:val="000000"/>
          <w:szCs w:val="24"/>
        </w:rPr>
        <w:t>of</w:t>
      </w:r>
      <w:r>
        <w:rPr>
          <w:color w:val="000000"/>
          <w:szCs w:val="24"/>
        </w:rPr>
        <w:t xml:space="preserve"> </w:t>
      </w:r>
      <w:r w:rsidRPr="009444C1">
        <w:rPr>
          <w:color w:val="000000"/>
          <w:szCs w:val="24"/>
        </w:rPr>
        <w:t xml:space="preserve">bulk submissions of rejected transactions during the reporting period and estimates there will continue to be some of these types of submissions moving forward.  Therefore, OFAC has added an additional line item to account for these bulk submissions.  </w:t>
      </w:r>
      <w:r>
        <w:rPr>
          <w:color w:val="000000"/>
          <w:szCs w:val="24"/>
        </w:rPr>
        <w:t>Usually,</w:t>
      </w:r>
      <w:r w:rsidRPr="009444C1">
        <w:rPr>
          <w:color w:val="000000"/>
          <w:szCs w:val="24"/>
        </w:rPr>
        <w:t xml:space="preserve"> largely automated, bulk submissions take less time to process and submit </w:t>
      </w:r>
      <w:r>
        <w:rPr>
          <w:color w:val="000000"/>
          <w:szCs w:val="24"/>
        </w:rPr>
        <w:t>(</w:t>
      </w:r>
      <w:r w:rsidRPr="009444C1">
        <w:rPr>
          <w:color w:val="000000"/>
          <w:szCs w:val="24"/>
        </w:rPr>
        <w:t>per rejected transaction</w:t>
      </w:r>
      <w:r>
        <w:rPr>
          <w:color w:val="000000"/>
          <w:szCs w:val="24"/>
        </w:rPr>
        <w:t>)</w:t>
      </w:r>
      <w:r w:rsidRPr="009444C1">
        <w:rPr>
          <w:color w:val="000000"/>
          <w:szCs w:val="24"/>
        </w:rPr>
        <w:t xml:space="preserve"> so there is a lower time and </w:t>
      </w:r>
      <w:r>
        <w:rPr>
          <w:color w:val="000000"/>
          <w:szCs w:val="24"/>
        </w:rPr>
        <w:t>burden</w:t>
      </w:r>
      <w:r w:rsidRPr="009444C1">
        <w:rPr>
          <w:color w:val="000000"/>
          <w:szCs w:val="24"/>
        </w:rPr>
        <w:t xml:space="preserve"> calculation for each one of these types of rejected transactions.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26A4" w14:paraId="427448BB" w14:textId="2107BBFA">
    <w:pPr>
      <w:pStyle w:val="Header"/>
    </w:pPr>
    <w:r>
      <w:t>Renewal of OMB Authorization No. 1505-0164</w:t>
    </w:r>
  </w:p>
  <w:p w:rsidR="00C66577" w:rsidRPr="00C66577" w14:paraId="4C6B7D26" w14:textId="055138D0">
    <w:pPr>
      <w:pStyle w:val="Head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26A4" w14:paraId="238527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26A4" w14:paraId="55C3FBC9" w14:textId="77777777">
    <w:pPr>
      <w:pStyle w:val="Header"/>
    </w:pPr>
    <w:r>
      <w:t>Renewal of OMB Authorization No. 1505-0164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B39D6"/>
    <w:multiLevelType w:val="hybridMultilevel"/>
    <w:tmpl w:val="1526B0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725158"/>
    <w:multiLevelType w:val="singleLevel"/>
    <w:tmpl w:val="B5727620"/>
    <w:lvl w:ilvl="0">
      <w:start w:val="2"/>
      <w:numFmt w:val="bullet"/>
      <w:lvlText w:val=""/>
      <w:lvlJc w:val="left"/>
      <w:pPr>
        <w:tabs>
          <w:tab w:val="num" w:pos="720"/>
        </w:tabs>
        <w:ind w:left="720" w:hanging="720"/>
      </w:pPr>
      <w:rPr>
        <w:rFonts w:ascii="WP MathA" w:hAnsi="WP MathA" w:hint="default"/>
        <w:i/>
      </w:rPr>
    </w:lvl>
  </w:abstractNum>
  <w:abstractNum w:abstractNumId="2">
    <w:nsid w:val="09E725FE"/>
    <w:multiLevelType w:val="hybridMultilevel"/>
    <w:tmpl w:val="A086E440"/>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1B0A39"/>
    <w:multiLevelType w:val="hybridMultilevel"/>
    <w:tmpl w:val="C7801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736299"/>
    <w:multiLevelType w:val="hybridMultilevel"/>
    <w:tmpl w:val="B142E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AB962FB"/>
    <w:multiLevelType w:val="hybridMultilevel"/>
    <w:tmpl w:val="16D2E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9B3865"/>
    <w:multiLevelType w:val="singleLevel"/>
    <w:tmpl w:val="56323680"/>
    <w:lvl w:ilvl="0">
      <w:start w:val="7"/>
      <w:numFmt w:val="bullet"/>
      <w:lvlText w:val=""/>
      <w:lvlJc w:val="left"/>
      <w:pPr>
        <w:tabs>
          <w:tab w:val="num" w:pos="720"/>
        </w:tabs>
        <w:ind w:left="720" w:hanging="720"/>
      </w:pPr>
      <w:rPr>
        <w:rFonts w:ascii="WP MathA" w:hAnsi="WP MathA" w:hint="default"/>
      </w:rPr>
    </w:lvl>
  </w:abstractNum>
  <w:abstractNum w:abstractNumId="7">
    <w:nsid w:val="2469131D"/>
    <w:multiLevelType w:val="hybridMultilevel"/>
    <w:tmpl w:val="E4F41E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855D04"/>
    <w:multiLevelType w:val="hybridMultilevel"/>
    <w:tmpl w:val="4D5C4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226EFA"/>
    <w:multiLevelType w:val="hybridMultilevel"/>
    <w:tmpl w:val="8FF0863E"/>
    <w:lvl w:ilvl="0">
      <w:start w:val="1"/>
      <w:numFmt w:val="upp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F4A63FD"/>
    <w:multiLevelType w:val="hybridMultilevel"/>
    <w:tmpl w:val="CEBA367E"/>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BC5DEB"/>
    <w:multiLevelType w:val="hybridMultilevel"/>
    <w:tmpl w:val="F9F27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8B4603"/>
    <w:multiLevelType w:val="hybridMultilevel"/>
    <w:tmpl w:val="702CCD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6C7063"/>
    <w:multiLevelType w:val="hybridMultilevel"/>
    <w:tmpl w:val="B378B324"/>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44060D"/>
    <w:multiLevelType w:val="hybridMultilevel"/>
    <w:tmpl w:val="BC20B2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2C2F79"/>
    <w:multiLevelType w:val="hybridMultilevel"/>
    <w:tmpl w:val="EE04D4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E00026"/>
    <w:multiLevelType w:val="hybridMultilevel"/>
    <w:tmpl w:val="E02C817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7">
    <w:nsid w:val="48F94D53"/>
    <w:multiLevelType w:val="hybridMultilevel"/>
    <w:tmpl w:val="6CB6106C"/>
    <w:lvl w:ilvl="0">
      <w:start w:val="1"/>
      <w:numFmt w:val="bullet"/>
      <w:lvlText w:val=""/>
      <w:lvlJc w:val="left"/>
      <w:pPr>
        <w:ind w:left="-180" w:hanging="360"/>
      </w:pPr>
      <w:rPr>
        <w:rFonts w:ascii="Symbol" w:hAnsi="Symbol" w:hint="default"/>
      </w:rPr>
    </w:lvl>
    <w:lvl w:ilvl="1">
      <w:start w:val="1"/>
      <w:numFmt w:val="bullet"/>
      <w:lvlText w:val="o"/>
      <w:lvlJc w:val="left"/>
      <w:pPr>
        <w:ind w:left="540" w:hanging="360"/>
      </w:pPr>
      <w:rPr>
        <w:rFonts w:ascii="Courier New" w:hAnsi="Courier New" w:cs="Courier New" w:hint="default"/>
      </w:rPr>
    </w:lvl>
    <w:lvl w:ilvl="2" w:tentative="1">
      <w:start w:val="1"/>
      <w:numFmt w:val="bullet"/>
      <w:lvlText w:val=""/>
      <w:lvlJc w:val="left"/>
      <w:pPr>
        <w:ind w:left="1260" w:hanging="360"/>
      </w:pPr>
      <w:rPr>
        <w:rFonts w:ascii="Wingdings" w:hAnsi="Wingdings" w:hint="default"/>
      </w:rPr>
    </w:lvl>
    <w:lvl w:ilvl="3" w:tentative="1">
      <w:start w:val="1"/>
      <w:numFmt w:val="bullet"/>
      <w:lvlText w:val=""/>
      <w:lvlJc w:val="left"/>
      <w:pPr>
        <w:ind w:left="1980" w:hanging="360"/>
      </w:pPr>
      <w:rPr>
        <w:rFonts w:ascii="Symbol" w:hAnsi="Symbol" w:hint="default"/>
      </w:rPr>
    </w:lvl>
    <w:lvl w:ilvl="4" w:tentative="1">
      <w:start w:val="1"/>
      <w:numFmt w:val="bullet"/>
      <w:lvlText w:val="o"/>
      <w:lvlJc w:val="left"/>
      <w:pPr>
        <w:ind w:left="2700" w:hanging="360"/>
      </w:pPr>
      <w:rPr>
        <w:rFonts w:ascii="Courier New" w:hAnsi="Courier New" w:cs="Courier New" w:hint="default"/>
      </w:rPr>
    </w:lvl>
    <w:lvl w:ilvl="5" w:tentative="1">
      <w:start w:val="1"/>
      <w:numFmt w:val="bullet"/>
      <w:lvlText w:val=""/>
      <w:lvlJc w:val="left"/>
      <w:pPr>
        <w:ind w:left="3420" w:hanging="360"/>
      </w:pPr>
      <w:rPr>
        <w:rFonts w:ascii="Wingdings" w:hAnsi="Wingdings" w:hint="default"/>
      </w:rPr>
    </w:lvl>
    <w:lvl w:ilvl="6" w:tentative="1">
      <w:start w:val="1"/>
      <w:numFmt w:val="bullet"/>
      <w:lvlText w:val=""/>
      <w:lvlJc w:val="left"/>
      <w:pPr>
        <w:ind w:left="4140" w:hanging="360"/>
      </w:pPr>
      <w:rPr>
        <w:rFonts w:ascii="Symbol" w:hAnsi="Symbol" w:hint="default"/>
      </w:rPr>
    </w:lvl>
    <w:lvl w:ilvl="7" w:tentative="1">
      <w:start w:val="1"/>
      <w:numFmt w:val="bullet"/>
      <w:lvlText w:val="o"/>
      <w:lvlJc w:val="left"/>
      <w:pPr>
        <w:ind w:left="4860" w:hanging="360"/>
      </w:pPr>
      <w:rPr>
        <w:rFonts w:ascii="Courier New" w:hAnsi="Courier New" w:cs="Courier New" w:hint="default"/>
      </w:rPr>
    </w:lvl>
    <w:lvl w:ilvl="8" w:tentative="1">
      <w:start w:val="1"/>
      <w:numFmt w:val="bullet"/>
      <w:lvlText w:val=""/>
      <w:lvlJc w:val="left"/>
      <w:pPr>
        <w:ind w:left="5580" w:hanging="360"/>
      </w:pPr>
      <w:rPr>
        <w:rFonts w:ascii="Wingdings" w:hAnsi="Wingdings" w:hint="default"/>
      </w:rPr>
    </w:lvl>
  </w:abstractNum>
  <w:abstractNum w:abstractNumId="18">
    <w:nsid w:val="4F204061"/>
    <w:multiLevelType w:val="hybridMultilevel"/>
    <w:tmpl w:val="25F6AA50"/>
    <w:lvl w:ilvl="0">
      <w:start w:val="8"/>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FF47D57"/>
    <w:multiLevelType w:val="hybridMultilevel"/>
    <w:tmpl w:val="80025D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6F11C53"/>
    <w:multiLevelType w:val="hybridMultilevel"/>
    <w:tmpl w:val="A71C8AB6"/>
    <w:lvl w:ilvl="0">
      <w:start w:val="1"/>
      <w:numFmt w:val="upperLetter"/>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71F124C"/>
    <w:multiLevelType w:val="hybridMultilevel"/>
    <w:tmpl w:val="1FC8A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D5B112B"/>
    <w:multiLevelType w:val="hybridMultilevel"/>
    <w:tmpl w:val="509604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E102330"/>
    <w:multiLevelType w:val="hybridMultilevel"/>
    <w:tmpl w:val="73980C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B30592"/>
    <w:multiLevelType w:val="hybridMultilevel"/>
    <w:tmpl w:val="C6121D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AC4722F"/>
    <w:multiLevelType w:val="hybridMultilevel"/>
    <w:tmpl w:val="1CB6D0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BB5256B"/>
    <w:multiLevelType w:val="hybridMultilevel"/>
    <w:tmpl w:val="733E97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88740645">
    <w:abstractNumId w:val="1"/>
  </w:num>
  <w:num w:numId="2" w16cid:durableId="933319929">
    <w:abstractNumId w:val="6"/>
  </w:num>
  <w:num w:numId="3" w16cid:durableId="1275017301">
    <w:abstractNumId w:val="26"/>
  </w:num>
  <w:num w:numId="4" w16cid:durableId="2059356109">
    <w:abstractNumId w:val="22"/>
  </w:num>
  <w:num w:numId="5" w16cid:durableId="868638295">
    <w:abstractNumId w:val="10"/>
  </w:num>
  <w:num w:numId="6" w16cid:durableId="1955398666">
    <w:abstractNumId w:val="9"/>
  </w:num>
  <w:num w:numId="7" w16cid:durableId="296302478">
    <w:abstractNumId w:val="2"/>
  </w:num>
  <w:num w:numId="8" w16cid:durableId="1631010862">
    <w:abstractNumId w:val="13"/>
  </w:num>
  <w:num w:numId="9" w16cid:durableId="456147853">
    <w:abstractNumId w:val="11"/>
  </w:num>
  <w:num w:numId="10" w16cid:durableId="1121925715">
    <w:abstractNumId w:val="7"/>
  </w:num>
  <w:num w:numId="11" w16cid:durableId="568611708">
    <w:abstractNumId w:val="12"/>
  </w:num>
  <w:num w:numId="12" w16cid:durableId="2099860110">
    <w:abstractNumId w:val="4"/>
  </w:num>
  <w:num w:numId="13" w16cid:durableId="1369066100">
    <w:abstractNumId w:val="17"/>
  </w:num>
  <w:num w:numId="14" w16cid:durableId="1818302241">
    <w:abstractNumId w:val="21"/>
  </w:num>
  <w:num w:numId="15" w16cid:durableId="1940873971">
    <w:abstractNumId w:val="8"/>
  </w:num>
  <w:num w:numId="16" w16cid:durableId="658580849">
    <w:abstractNumId w:val="3"/>
  </w:num>
  <w:num w:numId="17" w16cid:durableId="1834368354">
    <w:abstractNumId w:val="24"/>
  </w:num>
  <w:num w:numId="18" w16cid:durableId="840197913">
    <w:abstractNumId w:val="5"/>
  </w:num>
  <w:num w:numId="19" w16cid:durableId="1182862979">
    <w:abstractNumId w:val="19"/>
  </w:num>
  <w:num w:numId="20" w16cid:durableId="498690487">
    <w:abstractNumId w:val="0"/>
  </w:num>
  <w:num w:numId="21" w16cid:durableId="1635795285">
    <w:abstractNumId w:val="15"/>
  </w:num>
  <w:num w:numId="22" w16cid:durableId="2125155506">
    <w:abstractNumId w:val="14"/>
  </w:num>
  <w:num w:numId="23" w16cid:durableId="2020429923">
    <w:abstractNumId w:val="25"/>
  </w:num>
  <w:num w:numId="24" w16cid:durableId="454450638">
    <w:abstractNumId w:val="18"/>
  </w:num>
  <w:num w:numId="25" w16cid:durableId="414981034">
    <w:abstractNumId w:val="23"/>
  </w:num>
  <w:num w:numId="26" w16cid:durableId="426272519">
    <w:abstractNumId w:val="20"/>
  </w:num>
  <w:num w:numId="27" w16cid:durableId="209959959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lark, Spencer">
    <w15:presenceInfo w15:providerId="AD" w15:userId="S::Spencer.Clark@treasury.gov::4ff8ec88-94c4-4985-a81a-815059549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numRestart w:val="eachSect"/>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10"/>
    <w:rsid w:val="000002A9"/>
    <w:rsid w:val="00000D11"/>
    <w:rsid w:val="0000183F"/>
    <w:rsid w:val="00001EBC"/>
    <w:rsid w:val="00002662"/>
    <w:rsid w:val="000029E5"/>
    <w:rsid w:val="000033E3"/>
    <w:rsid w:val="000035B7"/>
    <w:rsid w:val="0000649F"/>
    <w:rsid w:val="000071CB"/>
    <w:rsid w:val="00007C50"/>
    <w:rsid w:val="00010C73"/>
    <w:rsid w:val="00010F5B"/>
    <w:rsid w:val="000111C2"/>
    <w:rsid w:val="0001170C"/>
    <w:rsid w:val="00011ABB"/>
    <w:rsid w:val="000123C4"/>
    <w:rsid w:val="00012ADF"/>
    <w:rsid w:val="0001428F"/>
    <w:rsid w:val="00015047"/>
    <w:rsid w:val="0001551E"/>
    <w:rsid w:val="0001628F"/>
    <w:rsid w:val="000206E7"/>
    <w:rsid w:val="00021210"/>
    <w:rsid w:val="000215BF"/>
    <w:rsid w:val="000220C1"/>
    <w:rsid w:val="000228C4"/>
    <w:rsid w:val="00022D06"/>
    <w:rsid w:val="00022D8E"/>
    <w:rsid w:val="0002366B"/>
    <w:rsid w:val="00024B18"/>
    <w:rsid w:val="00025408"/>
    <w:rsid w:val="000257F1"/>
    <w:rsid w:val="00025A8B"/>
    <w:rsid w:val="000261E5"/>
    <w:rsid w:val="00026303"/>
    <w:rsid w:val="000269F2"/>
    <w:rsid w:val="00026E14"/>
    <w:rsid w:val="00027A4D"/>
    <w:rsid w:val="00030B0D"/>
    <w:rsid w:val="00031C1F"/>
    <w:rsid w:val="000328D3"/>
    <w:rsid w:val="00033CBE"/>
    <w:rsid w:val="00034287"/>
    <w:rsid w:val="000342B3"/>
    <w:rsid w:val="00035FB5"/>
    <w:rsid w:val="00036144"/>
    <w:rsid w:val="000366DB"/>
    <w:rsid w:val="00036909"/>
    <w:rsid w:val="00037C45"/>
    <w:rsid w:val="00040412"/>
    <w:rsid w:val="0004094B"/>
    <w:rsid w:val="00040D78"/>
    <w:rsid w:val="00040EF9"/>
    <w:rsid w:val="000412C4"/>
    <w:rsid w:val="00041519"/>
    <w:rsid w:val="000418F7"/>
    <w:rsid w:val="00041BD4"/>
    <w:rsid w:val="00042062"/>
    <w:rsid w:val="0004254B"/>
    <w:rsid w:val="000427EC"/>
    <w:rsid w:val="00046056"/>
    <w:rsid w:val="00046E38"/>
    <w:rsid w:val="00046E98"/>
    <w:rsid w:val="00047629"/>
    <w:rsid w:val="00047EA2"/>
    <w:rsid w:val="00050521"/>
    <w:rsid w:val="00050A0C"/>
    <w:rsid w:val="000523C5"/>
    <w:rsid w:val="0005308C"/>
    <w:rsid w:val="00056586"/>
    <w:rsid w:val="000568CB"/>
    <w:rsid w:val="000575BB"/>
    <w:rsid w:val="000576A3"/>
    <w:rsid w:val="00060329"/>
    <w:rsid w:val="00061A9A"/>
    <w:rsid w:val="00062496"/>
    <w:rsid w:val="00062DD3"/>
    <w:rsid w:val="00063031"/>
    <w:rsid w:val="00064376"/>
    <w:rsid w:val="00064E32"/>
    <w:rsid w:val="0006519B"/>
    <w:rsid w:val="0006527F"/>
    <w:rsid w:val="000654F0"/>
    <w:rsid w:val="000659DD"/>
    <w:rsid w:val="000700AE"/>
    <w:rsid w:val="00070407"/>
    <w:rsid w:val="000709C3"/>
    <w:rsid w:val="000713BA"/>
    <w:rsid w:val="0007151F"/>
    <w:rsid w:val="000715C9"/>
    <w:rsid w:val="00072D26"/>
    <w:rsid w:val="00073202"/>
    <w:rsid w:val="00075E38"/>
    <w:rsid w:val="00076E1E"/>
    <w:rsid w:val="00080B37"/>
    <w:rsid w:val="00080DCB"/>
    <w:rsid w:val="000817EB"/>
    <w:rsid w:val="000823C1"/>
    <w:rsid w:val="000825CF"/>
    <w:rsid w:val="000829EE"/>
    <w:rsid w:val="0008479A"/>
    <w:rsid w:val="00085EB2"/>
    <w:rsid w:val="00086B98"/>
    <w:rsid w:val="00090093"/>
    <w:rsid w:val="00090543"/>
    <w:rsid w:val="000929EF"/>
    <w:rsid w:val="00093C2B"/>
    <w:rsid w:val="00095971"/>
    <w:rsid w:val="00096E7A"/>
    <w:rsid w:val="00096F97"/>
    <w:rsid w:val="00096FE1"/>
    <w:rsid w:val="000A0B88"/>
    <w:rsid w:val="000A1838"/>
    <w:rsid w:val="000A3E0E"/>
    <w:rsid w:val="000A65F4"/>
    <w:rsid w:val="000A6E93"/>
    <w:rsid w:val="000A6F62"/>
    <w:rsid w:val="000A75FE"/>
    <w:rsid w:val="000A7EF0"/>
    <w:rsid w:val="000B04AF"/>
    <w:rsid w:val="000B0A5E"/>
    <w:rsid w:val="000B0F4E"/>
    <w:rsid w:val="000B1726"/>
    <w:rsid w:val="000B2DCB"/>
    <w:rsid w:val="000B4DCB"/>
    <w:rsid w:val="000B69CD"/>
    <w:rsid w:val="000B6A76"/>
    <w:rsid w:val="000B7BA9"/>
    <w:rsid w:val="000C122E"/>
    <w:rsid w:val="000C1863"/>
    <w:rsid w:val="000C254C"/>
    <w:rsid w:val="000C349A"/>
    <w:rsid w:val="000C5875"/>
    <w:rsid w:val="000D048A"/>
    <w:rsid w:val="000D193D"/>
    <w:rsid w:val="000D2F48"/>
    <w:rsid w:val="000D351E"/>
    <w:rsid w:val="000D412A"/>
    <w:rsid w:val="000D4203"/>
    <w:rsid w:val="000D63EC"/>
    <w:rsid w:val="000D6D8F"/>
    <w:rsid w:val="000D6EF3"/>
    <w:rsid w:val="000D756A"/>
    <w:rsid w:val="000D7F29"/>
    <w:rsid w:val="000E0139"/>
    <w:rsid w:val="000E1439"/>
    <w:rsid w:val="000E1BB0"/>
    <w:rsid w:val="000E556C"/>
    <w:rsid w:val="000E5E94"/>
    <w:rsid w:val="000F3803"/>
    <w:rsid w:val="000F6EDD"/>
    <w:rsid w:val="001015EF"/>
    <w:rsid w:val="00101E48"/>
    <w:rsid w:val="001022C2"/>
    <w:rsid w:val="0010297E"/>
    <w:rsid w:val="00104E27"/>
    <w:rsid w:val="00105083"/>
    <w:rsid w:val="00105FBC"/>
    <w:rsid w:val="00106002"/>
    <w:rsid w:val="001071C7"/>
    <w:rsid w:val="00110575"/>
    <w:rsid w:val="00110908"/>
    <w:rsid w:val="00110C4F"/>
    <w:rsid w:val="001114FC"/>
    <w:rsid w:val="00113F9D"/>
    <w:rsid w:val="00114D98"/>
    <w:rsid w:val="0011529A"/>
    <w:rsid w:val="00115841"/>
    <w:rsid w:val="00117DB6"/>
    <w:rsid w:val="00120343"/>
    <w:rsid w:val="001211C5"/>
    <w:rsid w:val="00122E7A"/>
    <w:rsid w:val="001230AB"/>
    <w:rsid w:val="0012327D"/>
    <w:rsid w:val="001232B3"/>
    <w:rsid w:val="00125A71"/>
    <w:rsid w:val="00126005"/>
    <w:rsid w:val="001263BB"/>
    <w:rsid w:val="001270CD"/>
    <w:rsid w:val="001278F4"/>
    <w:rsid w:val="00130F76"/>
    <w:rsid w:val="00132224"/>
    <w:rsid w:val="00132240"/>
    <w:rsid w:val="00132375"/>
    <w:rsid w:val="00132E7F"/>
    <w:rsid w:val="00134727"/>
    <w:rsid w:val="00136D9C"/>
    <w:rsid w:val="00136EE3"/>
    <w:rsid w:val="001374F5"/>
    <w:rsid w:val="0014028D"/>
    <w:rsid w:val="001403DE"/>
    <w:rsid w:val="00141414"/>
    <w:rsid w:val="00141823"/>
    <w:rsid w:val="00141DF0"/>
    <w:rsid w:val="00141E23"/>
    <w:rsid w:val="00142016"/>
    <w:rsid w:val="001440B2"/>
    <w:rsid w:val="00144440"/>
    <w:rsid w:val="001446A9"/>
    <w:rsid w:val="00146E03"/>
    <w:rsid w:val="0015065D"/>
    <w:rsid w:val="00150810"/>
    <w:rsid w:val="001517B1"/>
    <w:rsid w:val="00153D57"/>
    <w:rsid w:val="00155CD5"/>
    <w:rsid w:val="00157607"/>
    <w:rsid w:val="001577B4"/>
    <w:rsid w:val="00157D2A"/>
    <w:rsid w:val="0016001D"/>
    <w:rsid w:val="001609FB"/>
    <w:rsid w:val="00161421"/>
    <w:rsid w:val="001629F6"/>
    <w:rsid w:val="00162FCD"/>
    <w:rsid w:val="00163A9E"/>
    <w:rsid w:val="001641FF"/>
    <w:rsid w:val="0016792D"/>
    <w:rsid w:val="0017112E"/>
    <w:rsid w:val="00172894"/>
    <w:rsid w:val="00175229"/>
    <w:rsid w:val="00175D6F"/>
    <w:rsid w:val="00176AED"/>
    <w:rsid w:val="00176B21"/>
    <w:rsid w:val="001804C5"/>
    <w:rsid w:val="00182EAF"/>
    <w:rsid w:val="00183305"/>
    <w:rsid w:val="0018350C"/>
    <w:rsid w:val="00183A79"/>
    <w:rsid w:val="00183C4D"/>
    <w:rsid w:val="00183E52"/>
    <w:rsid w:val="00184E54"/>
    <w:rsid w:val="00184FA0"/>
    <w:rsid w:val="00187711"/>
    <w:rsid w:val="00190C44"/>
    <w:rsid w:val="00190EB8"/>
    <w:rsid w:val="00194EAD"/>
    <w:rsid w:val="001954EB"/>
    <w:rsid w:val="00195BA0"/>
    <w:rsid w:val="00195F10"/>
    <w:rsid w:val="00196A43"/>
    <w:rsid w:val="00196DEF"/>
    <w:rsid w:val="001A067F"/>
    <w:rsid w:val="001A0AF6"/>
    <w:rsid w:val="001A0E78"/>
    <w:rsid w:val="001A1451"/>
    <w:rsid w:val="001A1B7F"/>
    <w:rsid w:val="001A5837"/>
    <w:rsid w:val="001B0075"/>
    <w:rsid w:val="001B0564"/>
    <w:rsid w:val="001B079E"/>
    <w:rsid w:val="001B0AEA"/>
    <w:rsid w:val="001B1C6F"/>
    <w:rsid w:val="001B602C"/>
    <w:rsid w:val="001B608C"/>
    <w:rsid w:val="001B796D"/>
    <w:rsid w:val="001B7F4B"/>
    <w:rsid w:val="001B7F5C"/>
    <w:rsid w:val="001C05C3"/>
    <w:rsid w:val="001C07EE"/>
    <w:rsid w:val="001C0BCB"/>
    <w:rsid w:val="001C0FD5"/>
    <w:rsid w:val="001C1D73"/>
    <w:rsid w:val="001C1DE9"/>
    <w:rsid w:val="001C1EA5"/>
    <w:rsid w:val="001C276F"/>
    <w:rsid w:val="001C2C4A"/>
    <w:rsid w:val="001C36A5"/>
    <w:rsid w:val="001C4226"/>
    <w:rsid w:val="001C4369"/>
    <w:rsid w:val="001C44A9"/>
    <w:rsid w:val="001C61E7"/>
    <w:rsid w:val="001C6871"/>
    <w:rsid w:val="001C7996"/>
    <w:rsid w:val="001D08C6"/>
    <w:rsid w:val="001D0B2F"/>
    <w:rsid w:val="001D25E7"/>
    <w:rsid w:val="001D3BE6"/>
    <w:rsid w:val="001D45A6"/>
    <w:rsid w:val="001D5030"/>
    <w:rsid w:val="001D5235"/>
    <w:rsid w:val="001D6584"/>
    <w:rsid w:val="001D6A24"/>
    <w:rsid w:val="001D79FC"/>
    <w:rsid w:val="001D7B69"/>
    <w:rsid w:val="001E1047"/>
    <w:rsid w:val="001E207B"/>
    <w:rsid w:val="001E269C"/>
    <w:rsid w:val="001E2F57"/>
    <w:rsid w:val="001E5C87"/>
    <w:rsid w:val="001E64C0"/>
    <w:rsid w:val="001E68C3"/>
    <w:rsid w:val="001F3388"/>
    <w:rsid w:val="001F3857"/>
    <w:rsid w:val="001F3CA5"/>
    <w:rsid w:val="001F40D7"/>
    <w:rsid w:val="001F4E2F"/>
    <w:rsid w:val="001F5D07"/>
    <w:rsid w:val="001F6299"/>
    <w:rsid w:val="001F717D"/>
    <w:rsid w:val="001F7437"/>
    <w:rsid w:val="001F7899"/>
    <w:rsid w:val="00201DA2"/>
    <w:rsid w:val="002021B9"/>
    <w:rsid w:val="00202846"/>
    <w:rsid w:val="00203291"/>
    <w:rsid w:val="002038EB"/>
    <w:rsid w:val="00203B90"/>
    <w:rsid w:val="0020474A"/>
    <w:rsid w:val="002052B2"/>
    <w:rsid w:val="00206179"/>
    <w:rsid w:val="00207728"/>
    <w:rsid w:val="00207D4D"/>
    <w:rsid w:val="00207ED8"/>
    <w:rsid w:val="00211E94"/>
    <w:rsid w:val="00213ACD"/>
    <w:rsid w:val="0021537D"/>
    <w:rsid w:val="0021653E"/>
    <w:rsid w:val="00216684"/>
    <w:rsid w:val="00217107"/>
    <w:rsid w:val="0022011B"/>
    <w:rsid w:val="00220405"/>
    <w:rsid w:val="00220CBC"/>
    <w:rsid w:val="00221D3B"/>
    <w:rsid w:val="00222AB4"/>
    <w:rsid w:val="00222F9A"/>
    <w:rsid w:val="00223181"/>
    <w:rsid w:val="00223331"/>
    <w:rsid w:val="00224176"/>
    <w:rsid w:val="00224C0B"/>
    <w:rsid w:val="00224C21"/>
    <w:rsid w:val="0022507C"/>
    <w:rsid w:val="00225D7A"/>
    <w:rsid w:val="00226034"/>
    <w:rsid w:val="002268B2"/>
    <w:rsid w:val="00227A99"/>
    <w:rsid w:val="00227BAF"/>
    <w:rsid w:val="00230BEA"/>
    <w:rsid w:val="002311D4"/>
    <w:rsid w:val="00232256"/>
    <w:rsid w:val="002337FF"/>
    <w:rsid w:val="00233A3B"/>
    <w:rsid w:val="00235091"/>
    <w:rsid w:val="00235239"/>
    <w:rsid w:val="00235816"/>
    <w:rsid w:val="00240529"/>
    <w:rsid w:val="002406E9"/>
    <w:rsid w:val="0024071A"/>
    <w:rsid w:val="00240EB8"/>
    <w:rsid w:val="00241615"/>
    <w:rsid w:val="00242C6F"/>
    <w:rsid w:val="002432DF"/>
    <w:rsid w:val="00244C6C"/>
    <w:rsid w:val="00245415"/>
    <w:rsid w:val="00246BFB"/>
    <w:rsid w:val="002473C2"/>
    <w:rsid w:val="00247880"/>
    <w:rsid w:val="002505C9"/>
    <w:rsid w:val="0025093F"/>
    <w:rsid w:val="00251895"/>
    <w:rsid w:val="00252C68"/>
    <w:rsid w:val="00253444"/>
    <w:rsid w:val="0025418B"/>
    <w:rsid w:val="00254744"/>
    <w:rsid w:val="00256452"/>
    <w:rsid w:val="00256806"/>
    <w:rsid w:val="00256A63"/>
    <w:rsid w:val="00257662"/>
    <w:rsid w:val="0026267A"/>
    <w:rsid w:val="00264FE2"/>
    <w:rsid w:val="002651BE"/>
    <w:rsid w:val="00265E2E"/>
    <w:rsid w:val="0026665E"/>
    <w:rsid w:val="002678EA"/>
    <w:rsid w:val="00267DD5"/>
    <w:rsid w:val="0027049F"/>
    <w:rsid w:val="00270EF4"/>
    <w:rsid w:val="002717AD"/>
    <w:rsid w:val="00271ADA"/>
    <w:rsid w:val="00272848"/>
    <w:rsid w:val="00275B98"/>
    <w:rsid w:val="00276216"/>
    <w:rsid w:val="0027662E"/>
    <w:rsid w:val="0027777B"/>
    <w:rsid w:val="0028141C"/>
    <w:rsid w:val="002830B5"/>
    <w:rsid w:val="00284616"/>
    <w:rsid w:val="0028481C"/>
    <w:rsid w:val="0028522A"/>
    <w:rsid w:val="002854C6"/>
    <w:rsid w:val="002915BC"/>
    <w:rsid w:val="002944A0"/>
    <w:rsid w:val="0029547B"/>
    <w:rsid w:val="0029652C"/>
    <w:rsid w:val="00296D2E"/>
    <w:rsid w:val="00297DB9"/>
    <w:rsid w:val="00297F7B"/>
    <w:rsid w:val="002A2FAA"/>
    <w:rsid w:val="002A3A39"/>
    <w:rsid w:val="002A477F"/>
    <w:rsid w:val="002A47F2"/>
    <w:rsid w:val="002A65C3"/>
    <w:rsid w:val="002A6C73"/>
    <w:rsid w:val="002B0F98"/>
    <w:rsid w:val="002B168D"/>
    <w:rsid w:val="002B2002"/>
    <w:rsid w:val="002B25BF"/>
    <w:rsid w:val="002B26B0"/>
    <w:rsid w:val="002B2F27"/>
    <w:rsid w:val="002B30B4"/>
    <w:rsid w:val="002B3579"/>
    <w:rsid w:val="002B37C0"/>
    <w:rsid w:val="002B45C6"/>
    <w:rsid w:val="002B4A91"/>
    <w:rsid w:val="002B4CE7"/>
    <w:rsid w:val="002B4E7E"/>
    <w:rsid w:val="002B50C9"/>
    <w:rsid w:val="002C183D"/>
    <w:rsid w:val="002C2170"/>
    <w:rsid w:val="002C40BD"/>
    <w:rsid w:val="002C6493"/>
    <w:rsid w:val="002C666C"/>
    <w:rsid w:val="002C7707"/>
    <w:rsid w:val="002D0D80"/>
    <w:rsid w:val="002D115F"/>
    <w:rsid w:val="002D291D"/>
    <w:rsid w:val="002D2E8E"/>
    <w:rsid w:val="002D3024"/>
    <w:rsid w:val="002D5FC2"/>
    <w:rsid w:val="002D6607"/>
    <w:rsid w:val="002D67ED"/>
    <w:rsid w:val="002D7415"/>
    <w:rsid w:val="002E04AE"/>
    <w:rsid w:val="002E176E"/>
    <w:rsid w:val="002E2481"/>
    <w:rsid w:val="002E318A"/>
    <w:rsid w:val="002E3FCB"/>
    <w:rsid w:val="002E521E"/>
    <w:rsid w:val="002E5C87"/>
    <w:rsid w:val="002E6277"/>
    <w:rsid w:val="002E6D72"/>
    <w:rsid w:val="002E6E9C"/>
    <w:rsid w:val="002E738D"/>
    <w:rsid w:val="002E7DC9"/>
    <w:rsid w:val="002F21C5"/>
    <w:rsid w:val="002F2907"/>
    <w:rsid w:val="002F4D99"/>
    <w:rsid w:val="002F4E0C"/>
    <w:rsid w:val="002F5FF4"/>
    <w:rsid w:val="002F705A"/>
    <w:rsid w:val="002F7C3F"/>
    <w:rsid w:val="00301D68"/>
    <w:rsid w:val="00301EED"/>
    <w:rsid w:val="00301FD3"/>
    <w:rsid w:val="003048A4"/>
    <w:rsid w:val="00304908"/>
    <w:rsid w:val="003053E0"/>
    <w:rsid w:val="00305E9D"/>
    <w:rsid w:val="003062FC"/>
    <w:rsid w:val="0030705B"/>
    <w:rsid w:val="00307C6F"/>
    <w:rsid w:val="00307D78"/>
    <w:rsid w:val="003116C4"/>
    <w:rsid w:val="00311939"/>
    <w:rsid w:val="00311AFC"/>
    <w:rsid w:val="00311C3A"/>
    <w:rsid w:val="00312B33"/>
    <w:rsid w:val="00312F12"/>
    <w:rsid w:val="00313B68"/>
    <w:rsid w:val="00314DA0"/>
    <w:rsid w:val="00314F03"/>
    <w:rsid w:val="003152EB"/>
    <w:rsid w:val="00315D29"/>
    <w:rsid w:val="00315F11"/>
    <w:rsid w:val="00315FBE"/>
    <w:rsid w:val="00317CB0"/>
    <w:rsid w:val="00320182"/>
    <w:rsid w:val="00321A34"/>
    <w:rsid w:val="00321B81"/>
    <w:rsid w:val="003222EE"/>
    <w:rsid w:val="00322DEE"/>
    <w:rsid w:val="003240A9"/>
    <w:rsid w:val="003252FB"/>
    <w:rsid w:val="00327FC3"/>
    <w:rsid w:val="003305BB"/>
    <w:rsid w:val="003309CB"/>
    <w:rsid w:val="003313C0"/>
    <w:rsid w:val="0033170C"/>
    <w:rsid w:val="00331E20"/>
    <w:rsid w:val="003327BF"/>
    <w:rsid w:val="003357D9"/>
    <w:rsid w:val="003371D8"/>
    <w:rsid w:val="00337703"/>
    <w:rsid w:val="0033778B"/>
    <w:rsid w:val="003410FA"/>
    <w:rsid w:val="003424BF"/>
    <w:rsid w:val="00343216"/>
    <w:rsid w:val="003439D1"/>
    <w:rsid w:val="00343A4C"/>
    <w:rsid w:val="00343D16"/>
    <w:rsid w:val="00343FF8"/>
    <w:rsid w:val="00345C1A"/>
    <w:rsid w:val="00347350"/>
    <w:rsid w:val="00347BE2"/>
    <w:rsid w:val="00350DEF"/>
    <w:rsid w:val="00352BB6"/>
    <w:rsid w:val="003551AD"/>
    <w:rsid w:val="003554EC"/>
    <w:rsid w:val="003558CE"/>
    <w:rsid w:val="00356C47"/>
    <w:rsid w:val="00356D88"/>
    <w:rsid w:val="003626C0"/>
    <w:rsid w:val="003626F1"/>
    <w:rsid w:val="00363BD3"/>
    <w:rsid w:val="00370646"/>
    <w:rsid w:val="003716DB"/>
    <w:rsid w:val="00371C70"/>
    <w:rsid w:val="00373C5B"/>
    <w:rsid w:val="00373FE9"/>
    <w:rsid w:val="003762AC"/>
    <w:rsid w:val="00376385"/>
    <w:rsid w:val="003765D1"/>
    <w:rsid w:val="00376999"/>
    <w:rsid w:val="00377254"/>
    <w:rsid w:val="00380A30"/>
    <w:rsid w:val="0038129E"/>
    <w:rsid w:val="00385A1C"/>
    <w:rsid w:val="00386297"/>
    <w:rsid w:val="003874CE"/>
    <w:rsid w:val="00390F04"/>
    <w:rsid w:val="00391992"/>
    <w:rsid w:val="00392012"/>
    <w:rsid w:val="00394586"/>
    <w:rsid w:val="003952B0"/>
    <w:rsid w:val="00395B81"/>
    <w:rsid w:val="003964E0"/>
    <w:rsid w:val="00396A75"/>
    <w:rsid w:val="003974C3"/>
    <w:rsid w:val="003A05B8"/>
    <w:rsid w:val="003A0F68"/>
    <w:rsid w:val="003A1356"/>
    <w:rsid w:val="003A1431"/>
    <w:rsid w:val="003A1474"/>
    <w:rsid w:val="003A4756"/>
    <w:rsid w:val="003A5922"/>
    <w:rsid w:val="003A671C"/>
    <w:rsid w:val="003A6E09"/>
    <w:rsid w:val="003A6F74"/>
    <w:rsid w:val="003A7370"/>
    <w:rsid w:val="003A7D66"/>
    <w:rsid w:val="003A7E17"/>
    <w:rsid w:val="003B0EC4"/>
    <w:rsid w:val="003B13F6"/>
    <w:rsid w:val="003B16AD"/>
    <w:rsid w:val="003B1E72"/>
    <w:rsid w:val="003B313A"/>
    <w:rsid w:val="003B4D87"/>
    <w:rsid w:val="003B5E51"/>
    <w:rsid w:val="003B65B5"/>
    <w:rsid w:val="003B697D"/>
    <w:rsid w:val="003B7784"/>
    <w:rsid w:val="003B789E"/>
    <w:rsid w:val="003C1A2E"/>
    <w:rsid w:val="003C2B03"/>
    <w:rsid w:val="003C342E"/>
    <w:rsid w:val="003C34C4"/>
    <w:rsid w:val="003C37F0"/>
    <w:rsid w:val="003C4151"/>
    <w:rsid w:val="003C4737"/>
    <w:rsid w:val="003C6342"/>
    <w:rsid w:val="003C6E1F"/>
    <w:rsid w:val="003C6FA1"/>
    <w:rsid w:val="003C70F6"/>
    <w:rsid w:val="003C72D4"/>
    <w:rsid w:val="003C76FE"/>
    <w:rsid w:val="003C7FBA"/>
    <w:rsid w:val="003D2A56"/>
    <w:rsid w:val="003D2BEF"/>
    <w:rsid w:val="003D3C62"/>
    <w:rsid w:val="003D486E"/>
    <w:rsid w:val="003D4875"/>
    <w:rsid w:val="003D581D"/>
    <w:rsid w:val="003D58C1"/>
    <w:rsid w:val="003D6054"/>
    <w:rsid w:val="003D7B48"/>
    <w:rsid w:val="003E0082"/>
    <w:rsid w:val="003E2030"/>
    <w:rsid w:val="003E20D0"/>
    <w:rsid w:val="003E3A9C"/>
    <w:rsid w:val="003E3CF2"/>
    <w:rsid w:val="003E519C"/>
    <w:rsid w:val="003E6197"/>
    <w:rsid w:val="003E67BF"/>
    <w:rsid w:val="003F0ED4"/>
    <w:rsid w:val="003F2420"/>
    <w:rsid w:val="003F2629"/>
    <w:rsid w:val="003F45B0"/>
    <w:rsid w:val="003F6F23"/>
    <w:rsid w:val="003F77CD"/>
    <w:rsid w:val="00404145"/>
    <w:rsid w:val="004058D7"/>
    <w:rsid w:val="00405BC1"/>
    <w:rsid w:val="00405D7D"/>
    <w:rsid w:val="00406512"/>
    <w:rsid w:val="00410660"/>
    <w:rsid w:val="00410F86"/>
    <w:rsid w:val="00411244"/>
    <w:rsid w:val="0041470B"/>
    <w:rsid w:val="00415040"/>
    <w:rsid w:val="00416FDF"/>
    <w:rsid w:val="00417501"/>
    <w:rsid w:val="004213C9"/>
    <w:rsid w:val="00421A5B"/>
    <w:rsid w:val="0042240B"/>
    <w:rsid w:val="0042301A"/>
    <w:rsid w:val="00423809"/>
    <w:rsid w:val="004265F5"/>
    <w:rsid w:val="00430662"/>
    <w:rsid w:val="004307AC"/>
    <w:rsid w:val="0043153E"/>
    <w:rsid w:val="00431940"/>
    <w:rsid w:val="004337E7"/>
    <w:rsid w:val="00434801"/>
    <w:rsid w:val="0043537D"/>
    <w:rsid w:val="0043615C"/>
    <w:rsid w:val="00437A6C"/>
    <w:rsid w:val="004413A4"/>
    <w:rsid w:val="004413D1"/>
    <w:rsid w:val="004420A1"/>
    <w:rsid w:val="00444FB0"/>
    <w:rsid w:val="00445AC5"/>
    <w:rsid w:val="0044657D"/>
    <w:rsid w:val="00446CB9"/>
    <w:rsid w:val="004515B3"/>
    <w:rsid w:val="004522B5"/>
    <w:rsid w:val="00453F59"/>
    <w:rsid w:val="00455A84"/>
    <w:rsid w:val="004603CE"/>
    <w:rsid w:val="004619DE"/>
    <w:rsid w:val="00461A9A"/>
    <w:rsid w:val="004638F4"/>
    <w:rsid w:val="00463FBB"/>
    <w:rsid w:val="00464E37"/>
    <w:rsid w:val="0046589C"/>
    <w:rsid w:val="004669F8"/>
    <w:rsid w:val="0046750F"/>
    <w:rsid w:val="0046752A"/>
    <w:rsid w:val="004676C2"/>
    <w:rsid w:val="00470907"/>
    <w:rsid w:val="004725C9"/>
    <w:rsid w:val="004728C8"/>
    <w:rsid w:val="004749F9"/>
    <w:rsid w:val="004752BA"/>
    <w:rsid w:val="00475F5D"/>
    <w:rsid w:val="004765BD"/>
    <w:rsid w:val="00481FCB"/>
    <w:rsid w:val="00482BE2"/>
    <w:rsid w:val="00483A31"/>
    <w:rsid w:val="00483F4A"/>
    <w:rsid w:val="00484994"/>
    <w:rsid w:val="00485B35"/>
    <w:rsid w:val="00486103"/>
    <w:rsid w:val="004861BD"/>
    <w:rsid w:val="00486BDD"/>
    <w:rsid w:val="00490253"/>
    <w:rsid w:val="0049055B"/>
    <w:rsid w:val="00490EA3"/>
    <w:rsid w:val="004918A0"/>
    <w:rsid w:val="00491C02"/>
    <w:rsid w:val="00491C26"/>
    <w:rsid w:val="0049223E"/>
    <w:rsid w:val="004922AC"/>
    <w:rsid w:val="00493116"/>
    <w:rsid w:val="00493939"/>
    <w:rsid w:val="00494E80"/>
    <w:rsid w:val="0049501B"/>
    <w:rsid w:val="0049505C"/>
    <w:rsid w:val="00495682"/>
    <w:rsid w:val="00496216"/>
    <w:rsid w:val="00496520"/>
    <w:rsid w:val="00496E01"/>
    <w:rsid w:val="004979FB"/>
    <w:rsid w:val="004A0CC3"/>
    <w:rsid w:val="004A1A14"/>
    <w:rsid w:val="004A1E24"/>
    <w:rsid w:val="004A2F95"/>
    <w:rsid w:val="004A595F"/>
    <w:rsid w:val="004A6DB9"/>
    <w:rsid w:val="004B052E"/>
    <w:rsid w:val="004B0FB2"/>
    <w:rsid w:val="004B15C7"/>
    <w:rsid w:val="004B2622"/>
    <w:rsid w:val="004B36F8"/>
    <w:rsid w:val="004B38C6"/>
    <w:rsid w:val="004B40C9"/>
    <w:rsid w:val="004B4678"/>
    <w:rsid w:val="004B64BA"/>
    <w:rsid w:val="004B7876"/>
    <w:rsid w:val="004B7CF0"/>
    <w:rsid w:val="004C0263"/>
    <w:rsid w:val="004C051C"/>
    <w:rsid w:val="004C0C74"/>
    <w:rsid w:val="004C22B0"/>
    <w:rsid w:val="004C2831"/>
    <w:rsid w:val="004C3A54"/>
    <w:rsid w:val="004C68F8"/>
    <w:rsid w:val="004C6D81"/>
    <w:rsid w:val="004C79B1"/>
    <w:rsid w:val="004C7E65"/>
    <w:rsid w:val="004D29A9"/>
    <w:rsid w:val="004D2B80"/>
    <w:rsid w:val="004D2F51"/>
    <w:rsid w:val="004D377B"/>
    <w:rsid w:val="004D3899"/>
    <w:rsid w:val="004D3AA0"/>
    <w:rsid w:val="004D5C05"/>
    <w:rsid w:val="004E0C05"/>
    <w:rsid w:val="004E13FB"/>
    <w:rsid w:val="004E183C"/>
    <w:rsid w:val="004E27A9"/>
    <w:rsid w:val="004E3BF1"/>
    <w:rsid w:val="004E52FB"/>
    <w:rsid w:val="004E54A9"/>
    <w:rsid w:val="004E63AD"/>
    <w:rsid w:val="004E71CB"/>
    <w:rsid w:val="004E777D"/>
    <w:rsid w:val="004F081A"/>
    <w:rsid w:val="004F0CDD"/>
    <w:rsid w:val="004F1216"/>
    <w:rsid w:val="004F14BC"/>
    <w:rsid w:val="004F2BD6"/>
    <w:rsid w:val="004F3ACA"/>
    <w:rsid w:val="004F4153"/>
    <w:rsid w:val="004F59B1"/>
    <w:rsid w:val="004F5A46"/>
    <w:rsid w:val="004F5ED3"/>
    <w:rsid w:val="004F60EC"/>
    <w:rsid w:val="004F6F92"/>
    <w:rsid w:val="004F7909"/>
    <w:rsid w:val="004F7A00"/>
    <w:rsid w:val="004F7DCC"/>
    <w:rsid w:val="00501F06"/>
    <w:rsid w:val="00501FAB"/>
    <w:rsid w:val="0050254F"/>
    <w:rsid w:val="00502D14"/>
    <w:rsid w:val="00503165"/>
    <w:rsid w:val="0050317D"/>
    <w:rsid w:val="005058A8"/>
    <w:rsid w:val="00505A5C"/>
    <w:rsid w:val="0050704A"/>
    <w:rsid w:val="00507321"/>
    <w:rsid w:val="00507723"/>
    <w:rsid w:val="005145BC"/>
    <w:rsid w:val="005148BF"/>
    <w:rsid w:val="005148C7"/>
    <w:rsid w:val="0051698A"/>
    <w:rsid w:val="00517310"/>
    <w:rsid w:val="00517EB1"/>
    <w:rsid w:val="00520482"/>
    <w:rsid w:val="00520BD1"/>
    <w:rsid w:val="005221FC"/>
    <w:rsid w:val="00525A95"/>
    <w:rsid w:val="005269AA"/>
    <w:rsid w:val="00526C78"/>
    <w:rsid w:val="0052756F"/>
    <w:rsid w:val="00530B76"/>
    <w:rsid w:val="00530D0C"/>
    <w:rsid w:val="00530E09"/>
    <w:rsid w:val="0053344E"/>
    <w:rsid w:val="005337AA"/>
    <w:rsid w:val="0053587E"/>
    <w:rsid w:val="00537688"/>
    <w:rsid w:val="005400F6"/>
    <w:rsid w:val="005402EC"/>
    <w:rsid w:val="00541352"/>
    <w:rsid w:val="0054324C"/>
    <w:rsid w:val="005434F3"/>
    <w:rsid w:val="005438A2"/>
    <w:rsid w:val="00545833"/>
    <w:rsid w:val="00545937"/>
    <w:rsid w:val="00546797"/>
    <w:rsid w:val="00547490"/>
    <w:rsid w:val="00547C0A"/>
    <w:rsid w:val="0055073D"/>
    <w:rsid w:val="00550F25"/>
    <w:rsid w:val="00550FE9"/>
    <w:rsid w:val="00552B5C"/>
    <w:rsid w:val="00552D1D"/>
    <w:rsid w:val="00554CDC"/>
    <w:rsid w:val="00554EAB"/>
    <w:rsid w:val="00556A3A"/>
    <w:rsid w:val="00557680"/>
    <w:rsid w:val="0056106C"/>
    <w:rsid w:val="005610A5"/>
    <w:rsid w:val="00562690"/>
    <w:rsid w:val="00562759"/>
    <w:rsid w:val="00563AAB"/>
    <w:rsid w:val="00563DD6"/>
    <w:rsid w:val="00564A45"/>
    <w:rsid w:val="00564DED"/>
    <w:rsid w:val="00565452"/>
    <w:rsid w:val="00565915"/>
    <w:rsid w:val="00571652"/>
    <w:rsid w:val="005716BF"/>
    <w:rsid w:val="005717FA"/>
    <w:rsid w:val="00572EDD"/>
    <w:rsid w:val="00573D57"/>
    <w:rsid w:val="00574332"/>
    <w:rsid w:val="00574772"/>
    <w:rsid w:val="00576237"/>
    <w:rsid w:val="005762BA"/>
    <w:rsid w:val="00580EC5"/>
    <w:rsid w:val="00581687"/>
    <w:rsid w:val="00581B2D"/>
    <w:rsid w:val="00582141"/>
    <w:rsid w:val="00582FF1"/>
    <w:rsid w:val="00583E5F"/>
    <w:rsid w:val="00583FC7"/>
    <w:rsid w:val="00585357"/>
    <w:rsid w:val="00585C37"/>
    <w:rsid w:val="00585FA6"/>
    <w:rsid w:val="0058644D"/>
    <w:rsid w:val="00591417"/>
    <w:rsid w:val="00593D2B"/>
    <w:rsid w:val="00594716"/>
    <w:rsid w:val="00596C62"/>
    <w:rsid w:val="005A0EB0"/>
    <w:rsid w:val="005A1809"/>
    <w:rsid w:val="005A1B15"/>
    <w:rsid w:val="005A291E"/>
    <w:rsid w:val="005A4228"/>
    <w:rsid w:val="005A45BF"/>
    <w:rsid w:val="005A5615"/>
    <w:rsid w:val="005A5E84"/>
    <w:rsid w:val="005A688F"/>
    <w:rsid w:val="005A69E9"/>
    <w:rsid w:val="005A6D0E"/>
    <w:rsid w:val="005A7263"/>
    <w:rsid w:val="005B0695"/>
    <w:rsid w:val="005B0E01"/>
    <w:rsid w:val="005B371C"/>
    <w:rsid w:val="005B38FA"/>
    <w:rsid w:val="005B4377"/>
    <w:rsid w:val="005B5941"/>
    <w:rsid w:val="005B650F"/>
    <w:rsid w:val="005B6745"/>
    <w:rsid w:val="005B7069"/>
    <w:rsid w:val="005C0CD2"/>
    <w:rsid w:val="005C17A8"/>
    <w:rsid w:val="005C22E9"/>
    <w:rsid w:val="005C4434"/>
    <w:rsid w:val="005C673D"/>
    <w:rsid w:val="005C779E"/>
    <w:rsid w:val="005C7D06"/>
    <w:rsid w:val="005D0995"/>
    <w:rsid w:val="005D123F"/>
    <w:rsid w:val="005D2109"/>
    <w:rsid w:val="005D2F0F"/>
    <w:rsid w:val="005D51B1"/>
    <w:rsid w:val="005D5A45"/>
    <w:rsid w:val="005D5BC7"/>
    <w:rsid w:val="005D5E53"/>
    <w:rsid w:val="005D6A5B"/>
    <w:rsid w:val="005E046F"/>
    <w:rsid w:val="005E1E7D"/>
    <w:rsid w:val="005E261D"/>
    <w:rsid w:val="005E3836"/>
    <w:rsid w:val="005E483E"/>
    <w:rsid w:val="005E5A98"/>
    <w:rsid w:val="005E5C09"/>
    <w:rsid w:val="005E7325"/>
    <w:rsid w:val="005E74FA"/>
    <w:rsid w:val="005E75BB"/>
    <w:rsid w:val="005E7926"/>
    <w:rsid w:val="005E7BC1"/>
    <w:rsid w:val="005F0002"/>
    <w:rsid w:val="005F183B"/>
    <w:rsid w:val="005F1955"/>
    <w:rsid w:val="005F2009"/>
    <w:rsid w:val="005F2571"/>
    <w:rsid w:val="005F2BAE"/>
    <w:rsid w:val="005F34DE"/>
    <w:rsid w:val="005F56B6"/>
    <w:rsid w:val="005F57F6"/>
    <w:rsid w:val="005F6BE7"/>
    <w:rsid w:val="006007F0"/>
    <w:rsid w:val="00600E66"/>
    <w:rsid w:val="00602D74"/>
    <w:rsid w:val="00604359"/>
    <w:rsid w:val="00605AFC"/>
    <w:rsid w:val="0061020F"/>
    <w:rsid w:val="00611E12"/>
    <w:rsid w:val="0061579F"/>
    <w:rsid w:val="006176E3"/>
    <w:rsid w:val="006209A3"/>
    <w:rsid w:val="00620EB2"/>
    <w:rsid w:val="00620F70"/>
    <w:rsid w:val="0062183C"/>
    <w:rsid w:val="00621F83"/>
    <w:rsid w:val="006238C8"/>
    <w:rsid w:val="006238D6"/>
    <w:rsid w:val="00623F55"/>
    <w:rsid w:val="0062414C"/>
    <w:rsid w:val="00624769"/>
    <w:rsid w:val="00624EF2"/>
    <w:rsid w:val="0062570A"/>
    <w:rsid w:val="00627EEC"/>
    <w:rsid w:val="0063024A"/>
    <w:rsid w:val="0063285F"/>
    <w:rsid w:val="00634712"/>
    <w:rsid w:val="006356B4"/>
    <w:rsid w:val="0063637E"/>
    <w:rsid w:val="0063691D"/>
    <w:rsid w:val="00636D6F"/>
    <w:rsid w:val="00642C0A"/>
    <w:rsid w:val="0064456B"/>
    <w:rsid w:val="0064523F"/>
    <w:rsid w:val="00645439"/>
    <w:rsid w:val="00645D64"/>
    <w:rsid w:val="00645E3B"/>
    <w:rsid w:val="00645FF6"/>
    <w:rsid w:val="006475DD"/>
    <w:rsid w:val="00651093"/>
    <w:rsid w:val="006524A2"/>
    <w:rsid w:val="00653252"/>
    <w:rsid w:val="006532D7"/>
    <w:rsid w:val="0065341E"/>
    <w:rsid w:val="006536B2"/>
    <w:rsid w:val="00655929"/>
    <w:rsid w:val="006569D0"/>
    <w:rsid w:val="00657309"/>
    <w:rsid w:val="00657451"/>
    <w:rsid w:val="00657F1F"/>
    <w:rsid w:val="00660852"/>
    <w:rsid w:val="00661049"/>
    <w:rsid w:val="0066166B"/>
    <w:rsid w:val="00662677"/>
    <w:rsid w:val="00662807"/>
    <w:rsid w:val="00663301"/>
    <w:rsid w:val="006635B5"/>
    <w:rsid w:val="00666088"/>
    <w:rsid w:val="00666F94"/>
    <w:rsid w:val="0067015F"/>
    <w:rsid w:val="00670489"/>
    <w:rsid w:val="00670C5A"/>
    <w:rsid w:val="00670E63"/>
    <w:rsid w:val="0067168F"/>
    <w:rsid w:val="00671FAE"/>
    <w:rsid w:val="006735A1"/>
    <w:rsid w:val="0067504A"/>
    <w:rsid w:val="006767C3"/>
    <w:rsid w:val="00677B0F"/>
    <w:rsid w:val="0068014E"/>
    <w:rsid w:val="006842BE"/>
    <w:rsid w:val="006868D5"/>
    <w:rsid w:val="00687207"/>
    <w:rsid w:val="00693A32"/>
    <w:rsid w:val="00693FEE"/>
    <w:rsid w:val="0069522C"/>
    <w:rsid w:val="0069547C"/>
    <w:rsid w:val="0069608B"/>
    <w:rsid w:val="00696340"/>
    <w:rsid w:val="0069715F"/>
    <w:rsid w:val="006971A0"/>
    <w:rsid w:val="006A099A"/>
    <w:rsid w:val="006A130B"/>
    <w:rsid w:val="006A2618"/>
    <w:rsid w:val="006A28F1"/>
    <w:rsid w:val="006A3369"/>
    <w:rsid w:val="006A3473"/>
    <w:rsid w:val="006A362C"/>
    <w:rsid w:val="006A4136"/>
    <w:rsid w:val="006A4490"/>
    <w:rsid w:val="006A570D"/>
    <w:rsid w:val="006A59E5"/>
    <w:rsid w:val="006A70DB"/>
    <w:rsid w:val="006A7F2E"/>
    <w:rsid w:val="006B044F"/>
    <w:rsid w:val="006B20AB"/>
    <w:rsid w:val="006B3141"/>
    <w:rsid w:val="006B3F21"/>
    <w:rsid w:val="006B5D15"/>
    <w:rsid w:val="006B630F"/>
    <w:rsid w:val="006B65B4"/>
    <w:rsid w:val="006B7A6A"/>
    <w:rsid w:val="006C03D5"/>
    <w:rsid w:val="006C042F"/>
    <w:rsid w:val="006C0A09"/>
    <w:rsid w:val="006C1E99"/>
    <w:rsid w:val="006C5F94"/>
    <w:rsid w:val="006C6244"/>
    <w:rsid w:val="006C66D6"/>
    <w:rsid w:val="006C69CC"/>
    <w:rsid w:val="006C721C"/>
    <w:rsid w:val="006C7380"/>
    <w:rsid w:val="006C7D26"/>
    <w:rsid w:val="006D0A7B"/>
    <w:rsid w:val="006D237C"/>
    <w:rsid w:val="006D283B"/>
    <w:rsid w:val="006D372D"/>
    <w:rsid w:val="006D3CD8"/>
    <w:rsid w:val="006D3DBA"/>
    <w:rsid w:val="006D47E2"/>
    <w:rsid w:val="006D4D29"/>
    <w:rsid w:val="006D5164"/>
    <w:rsid w:val="006D53DB"/>
    <w:rsid w:val="006D609F"/>
    <w:rsid w:val="006D62AF"/>
    <w:rsid w:val="006D63B1"/>
    <w:rsid w:val="006D64F9"/>
    <w:rsid w:val="006D66D8"/>
    <w:rsid w:val="006D7CB8"/>
    <w:rsid w:val="006E0277"/>
    <w:rsid w:val="006E0C86"/>
    <w:rsid w:val="006E1E24"/>
    <w:rsid w:val="006E1E92"/>
    <w:rsid w:val="006E27EE"/>
    <w:rsid w:val="006E32E7"/>
    <w:rsid w:val="006E3716"/>
    <w:rsid w:val="006E3AFA"/>
    <w:rsid w:val="006E3FA2"/>
    <w:rsid w:val="006E4364"/>
    <w:rsid w:val="006E4A22"/>
    <w:rsid w:val="006E59AB"/>
    <w:rsid w:val="006E6843"/>
    <w:rsid w:val="006E6BDB"/>
    <w:rsid w:val="006E7736"/>
    <w:rsid w:val="006E7E02"/>
    <w:rsid w:val="006E7F4A"/>
    <w:rsid w:val="006F0678"/>
    <w:rsid w:val="006F0D5B"/>
    <w:rsid w:val="006F0E12"/>
    <w:rsid w:val="006F0F61"/>
    <w:rsid w:val="006F19FD"/>
    <w:rsid w:val="006F28EE"/>
    <w:rsid w:val="006F4B9F"/>
    <w:rsid w:val="006F680B"/>
    <w:rsid w:val="00700A13"/>
    <w:rsid w:val="00700C78"/>
    <w:rsid w:val="00701AF3"/>
    <w:rsid w:val="00701FAD"/>
    <w:rsid w:val="007028F1"/>
    <w:rsid w:val="00703BA7"/>
    <w:rsid w:val="007065E6"/>
    <w:rsid w:val="00707233"/>
    <w:rsid w:val="00710F3F"/>
    <w:rsid w:val="00711E59"/>
    <w:rsid w:val="007132CD"/>
    <w:rsid w:val="00713995"/>
    <w:rsid w:val="00713AA4"/>
    <w:rsid w:val="00714BBD"/>
    <w:rsid w:val="00716351"/>
    <w:rsid w:val="00717BC0"/>
    <w:rsid w:val="00717CA9"/>
    <w:rsid w:val="00721D16"/>
    <w:rsid w:val="00722555"/>
    <w:rsid w:val="00722561"/>
    <w:rsid w:val="007231EA"/>
    <w:rsid w:val="00723C07"/>
    <w:rsid w:val="00723E28"/>
    <w:rsid w:val="00724248"/>
    <w:rsid w:val="0072452E"/>
    <w:rsid w:val="0072509E"/>
    <w:rsid w:val="0072518C"/>
    <w:rsid w:val="007254C3"/>
    <w:rsid w:val="00726AA9"/>
    <w:rsid w:val="00726B4C"/>
    <w:rsid w:val="00727853"/>
    <w:rsid w:val="00730C69"/>
    <w:rsid w:val="00731125"/>
    <w:rsid w:val="00731212"/>
    <w:rsid w:val="00731371"/>
    <w:rsid w:val="00732E6A"/>
    <w:rsid w:val="00734E96"/>
    <w:rsid w:val="00735989"/>
    <w:rsid w:val="0073635D"/>
    <w:rsid w:val="007368C1"/>
    <w:rsid w:val="00741F2D"/>
    <w:rsid w:val="00741F48"/>
    <w:rsid w:val="007434B8"/>
    <w:rsid w:val="007439A8"/>
    <w:rsid w:val="007439BE"/>
    <w:rsid w:val="00743C6E"/>
    <w:rsid w:val="00747536"/>
    <w:rsid w:val="00747701"/>
    <w:rsid w:val="00747881"/>
    <w:rsid w:val="00747AD3"/>
    <w:rsid w:val="00750755"/>
    <w:rsid w:val="007509C1"/>
    <w:rsid w:val="00757DD3"/>
    <w:rsid w:val="0076046F"/>
    <w:rsid w:val="00760521"/>
    <w:rsid w:val="007608C1"/>
    <w:rsid w:val="00761375"/>
    <w:rsid w:val="007619E6"/>
    <w:rsid w:val="00762559"/>
    <w:rsid w:val="00762C2E"/>
    <w:rsid w:val="00763ECE"/>
    <w:rsid w:val="007652F0"/>
    <w:rsid w:val="007664D8"/>
    <w:rsid w:val="00766736"/>
    <w:rsid w:val="00766A41"/>
    <w:rsid w:val="00773050"/>
    <w:rsid w:val="007733DB"/>
    <w:rsid w:val="007736FC"/>
    <w:rsid w:val="00773CD8"/>
    <w:rsid w:val="00773DD5"/>
    <w:rsid w:val="00774313"/>
    <w:rsid w:val="007746AF"/>
    <w:rsid w:val="007746F8"/>
    <w:rsid w:val="007748EE"/>
    <w:rsid w:val="00774AC0"/>
    <w:rsid w:val="00774BF2"/>
    <w:rsid w:val="0077533F"/>
    <w:rsid w:val="0077587C"/>
    <w:rsid w:val="007773DA"/>
    <w:rsid w:val="007805A4"/>
    <w:rsid w:val="00780E08"/>
    <w:rsid w:val="00781070"/>
    <w:rsid w:val="007820C9"/>
    <w:rsid w:val="00784768"/>
    <w:rsid w:val="0078496C"/>
    <w:rsid w:val="00785BA9"/>
    <w:rsid w:val="0078605F"/>
    <w:rsid w:val="00786B4C"/>
    <w:rsid w:val="00786C33"/>
    <w:rsid w:val="00793EF4"/>
    <w:rsid w:val="007949D5"/>
    <w:rsid w:val="00794B01"/>
    <w:rsid w:val="007962CD"/>
    <w:rsid w:val="007A22CE"/>
    <w:rsid w:val="007A26C7"/>
    <w:rsid w:val="007A3643"/>
    <w:rsid w:val="007A4A6B"/>
    <w:rsid w:val="007A572B"/>
    <w:rsid w:val="007A580A"/>
    <w:rsid w:val="007A5D13"/>
    <w:rsid w:val="007A6037"/>
    <w:rsid w:val="007A667C"/>
    <w:rsid w:val="007A6F63"/>
    <w:rsid w:val="007A755E"/>
    <w:rsid w:val="007A7920"/>
    <w:rsid w:val="007A7E8B"/>
    <w:rsid w:val="007B06A9"/>
    <w:rsid w:val="007B07D1"/>
    <w:rsid w:val="007B1353"/>
    <w:rsid w:val="007B2667"/>
    <w:rsid w:val="007B3BDB"/>
    <w:rsid w:val="007B4E6F"/>
    <w:rsid w:val="007B558B"/>
    <w:rsid w:val="007B5C95"/>
    <w:rsid w:val="007B5E5C"/>
    <w:rsid w:val="007B6F9B"/>
    <w:rsid w:val="007B7016"/>
    <w:rsid w:val="007C0058"/>
    <w:rsid w:val="007C08C7"/>
    <w:rsid w:val="007C17A7"/>
    <w:rsid w:val="007C1B2A"/>
    <w:rsid w:val="007C203B"/>
    <w:rsid w:val="007C359E"/>
    <w:rsid w:val="007C360C"/>
    <w:rsid w:val="007C6101"/>
    <w:rsid w:val="007C64EB"/>
    <w:rsid w:val="007C746A"/>
    <w:rsid w:val="007C7900"/>
    <w:rsid w:val="007C7D2E"/>
    <w:rsid w:val="007D0103"/>
    <w:rsid w:val="007D035A"/>
    <w:rsid w:val="007D25A6"/>
    <w:rsid w:val="007D34F7"/>
    <w:rsid w:val="007D4785"/>
    <w:rsid w:val="007D51FE"/>
    <w:rsid w:val="007D55C1"/>
    <w:rsid w:val="007D79CD"/>
    <w:rsid w:val="007D7A7D"/>
    <w:rsid w:val="007E11BC"/>
    <w:rsid w:val="007E1AFD"/>
    <w:rsid w:val="007E2A89"/>
    <w:rsid w:val="007E484C"/>
    <w:rsid w:val="007E513A"/>
    <w:rsid w:val="007E66AA"/>
    <w:rsid w:val="007E72C6"/>
    <w:rsid w:val="007F14B6"/>
    <w:rsid w:val="007F156F"/>
    <w:rsid w:val="007F19EF"/>
    <w:rsid w:val="007F1EC0"/>
    <w:rsid w:val="007F2793"/>
    <w:rsid w:val="007F34BE"/>
    <w:rsid w:val="007F3F6C"/>
    <w:rsid w:val="007F4AFB"/>
    <w:rsid w:val="007F5F45"/>
    <w:rsid w:val="007F7457"/>
    <w:rsid w:val="007F7A7E"/>
    <w:rsid w:val="0080009C"/>
    <w:rsid w:val="00801CAF"/>
    <w:rsid w:val="008024CA"/>
    <w:rsid w:val="00802860"/>
    <w:rsid w:val="0080289E"/>
    <w:rsid w:val="00803125"/>
    <w:rsid w:val="0080400A"/>
    <w:rsid w:val="00805F01"/>
    <w:rsid w:val="00806EDB"/>
    <w:rsid w:val="008100A2"/>
    <w:rsid w:val="008100B3"/>
    <w:rsid w:val="00810660"/>
    <w:rsid w:val="008115C4"/>
    <w:rsid w:val="0081185E"/>
    <w:rsid w:val="0081473B"/>
    <w:rsid w:val="00815156"/>
    <w:rsid w:val="008154B7"/>
    <w:rsid w:val="00817C51"/>
    <w:rsid w:val="008207AE"/>
    <w:rsid w:val="00821D88"/>
    <w:rsid w:val="008228EA"/>
    <w:rsid w:val="008229F3"/>
    <w:rsid w:val="0082466D"/>
    <w:rsid w:val="00824674"/>
    <w:rsid w:val="00825286"/>
    <w:rsid w:val="00826BE1"/>
    <w:rsid w:val="00827C54"/>
    <w:rsid w:val="00830EE1"/>
    <w:rsid w:val="00832019"/>
    <w:rsid w:val="0083284B"/>
    <w:rsid w:val="00833E0F"/>
    <w:rsid w:val="00834156"/>
    <w:rsid w:val="0083480D"/>
    <w:rsid w:val="00836142"/>
    <w:rsid w:val="00836431"/>
    <w:rsid w:val="00836A83"/>
    <w:rsid w:val="00836D3F"/>
    <w:rsid w:val="0084283C"/>
    <w:rsid w:val="00842E73"/>
    <w:rsid w:val="008435AC"/>
    <w:rsid w:val="0084422E"/>
    <w:rsid w:val="00844C9E"/>
    <w:rsid w:val="008457C6"/>
    <w:rsid w:val="0084650B"/>
    <w:rsid w:val="00846941"/>
    <w:rsid w:val="00850163"/>
    <w:rsid w:val="0085124C"/>
    <w:rsid w:val="0085376A"/>
    <w:rsid w:val="008538C4"/>
    <w:rsid w:val="00853DFA"/>
    <w:rsid w:val="00855999"/>
    <w:rsid w:val="00857188"/>
    <w:rsid w:val="0086096B"/>
    <w:rsid w:val="00860DE3"/>
    <w:rsid w:val="00861236"/>
    <w:rsid w:val="00862CD4"/>
    <w:rsid w:val="00864092"/>
    <w:rsid w:val="0086516E"/>
    <w:rsid w:val="00866DAE"/>
    <w:rsid w:val="00867B6B"/>
    <w:rsid w:val="00871163"/>
    <w:rsid w:val="0087195C"/>
    <w:rsid w:val="00871AFD"/>
    <w:rsid w:val="00872ED4"/>
    <w:rsid w:val="00873E4E"/>
    <w:rsid w:val="0087499A"/>
    <w:rsid w:val="00875069"/>
    <w:rsid w:val="00875FCE"/>
    <w:rsid w:val="008766AA"/>
    <w:rsid w:val="008768EB"/>
    <w:rsid w:val="00876C8F"/>
    <w:rsid w:val="00876FCF"/>
    <w:rsid w:val="00877567"/>
    <w:rsid w:val="00877C2F"/>
    <w:rsid w:val="00880069"/>
    <w:rsid w:val="00881200"/>
    <w:rsid w:val="0088225B"/>
    <w:rsid w:val="00883465"/>
    <w:rsid w:val="008853BC"/>
    <w:rsid w:val="00885897"/>
    <w:rsid w:val="008863FB"/>
    <w:rsid w:val="008873E0"/>
    <w:rsid w:val="00887DD7"/>
    <w:rsid w:val="00890133"/>
    <w:rsid w:val="008913A8"/>
    <w:rsid w:val="00893351"/>
    <w:rsid w:val="00893419"/>
    <w:rsid w:val="00893937"/>
    <w:rsid w:val="00893D11"/>
    <w:rsid w:val="00894324"/>
    <w:rsid w:val="00896A61"/>
    <w:rsid w:val="00896E66"/>
    <w:rsid w:val="00896ECB"/>
    <w:rsid w:val="0089737F"/>
    <w:rsid w:val="00897411"/>
    <w:rsid w:val="00897A8A"/>
    <w:rsid w:val="008A00B3"/>
    <w:rsid w:val="008A0297"/>
    <w:rsid w:val="008A0AAE"/>
    <w:rsid w:val="008A331B"/>
    <w:rsid w:val="008A3AE1"/>
    <w:rsid w:val="008A3F56"/>
    <w:rsid w:val="008A4CBC"/>
    <w:rsid w:val="008A7122"/>
    <w:rsid w:val="008A72F6"/>
    <w:rsid w:val="008B1B89"/>
    <w:rsid w:val="008B4303"/>
    <w:rsid w:val="008B5468"/>
    <w:rsid w:val="008B5519"/>
    <w:rsid w:val="008B561A"/>
    <w:rsid w:val="008B5977"/>
    <w:rsid w:val="008B62EF"/>
    <w:rsid w:val="008B7772"/>
    <w:rsid w:val="008B7ED6"/>
    <w:rsid w:val="008C0B8B"/>
    <w:rsid w:val="008C1111"/>
    <w:rsid w:val="008C1267"/>
    <w:rsid w:val="008C2F3A"/>
    <w:rsid w:val="008C3768"/>
    <w:rsid w:val="008C4549"/>
    <w:rsid w:val="008C45EF"/>
    <w:rsid w:val="008C46D3"/>
    <w:rsid w:val="008C4A72"/>
    <w:rsid w:val="008C57A9"/>
    <w:rsid w:val="008C5FB3"/>
    <w:rsid w:val="008C6773"/>
    <w:rsid w:val="008C73B0"/>
    <w:rsid w:val="008D0885"/>
    <w:rsid w:val="008D095A"/>
    <w:rsid w:val="008D095D"/>
    <w:rsid w:val="008D0C29"/>
    <w:rsid w:val="008D0FD4"/>
    <w:rsid w:val="008D1C6A"/>
    <w:rsid w:val="008D1DBE"/>
    <w:rsid w:val="008D2BA2"/>
    <w:rsid w:val="008D3399"/>
    <w:rsid w:val="008D42C0"/>
    <w:rsid w:val="008D5126"/>
    <w:rsid w:val="008D5656"/>
    <w:rsid w:val="008D5AD6"/>
    <w:rsid w:val="008E0D0A"/>
    <w:rsid w:val="008E11A5"/>
    <w:rsid w:val="008E1240"/>
    <w:rsid w:val="008E236A"/>
    <w:rsid w:val="008E26A4"/>
    <w:rsid w:val="008E26A8"/>
    <w:rsid w:val="008E338F"/>
    <w:rsid w:val="008E3A7C"/>
    <w:rsid w:val="008E3C76"/>
    <w:rsid w:val="008E3DD9"/>
    <w:rsid w:val="008E48AA"/>
    <w:rsid w:val="008E5CE4"/>
    <w:rsid w:val="008E623B"/>
    <w:rsid w:val="008E66B4"/>
    <w:rsid w:val="008E6C2D"/>
    <w:rsid w:val="008E73EB"/>
    <w:rsid w:val="008E763C"/>
    <w:rsid w:val="008E786B"/>
    <w:rsid w:val="008F008B"/>
    <w:rsid w:val="008F0D22"/>
    <w:rsid w:val="008F3151"/>
    <w:rsid w:val="008F7D99"/>
    <w:rsid w:val="0090045A"/>
    <w:rsid w:val="00900668"/>
    <w:rsid w:val="0090068F"/>
    <w:rsid w:val="00904790"/>
    <w:rsid w:val="00905140"/>
    <w:rsid w:val="0090533B"/>
    <w:rsid w:val="00905478"/>
    <w:rsid w:val="00911FC7"/>
    <w:rsid w:val="0091336A"/>
    <w:rsid w:val="009137B0"/>
    <w:rsid w:val="00914762"/>
    <w:rsid w:val="00914FE6"/>
    <w:rsid w:val="009154F4"/>
    <w:rsid w:val="0091580C"/>
    <w:rsid w:val="00915960"/>
    <w:rsid w:val="00916F0E"/>
    <w:rsid w:val="009171BD"/>
    <w:rsid w:val="00917C4E"/>
    <w:rsid w:val="00922C1C"/>
    <w:rsid w:val="00923801"/>
    <w:rsid w:val="00930FAF"/>
    <w:rsid w:val="0093205E"/>
    <w:rsid w:val="00932BF6"/>
    <w:rsid w:val="0093370C"/>
    <w:rsid w:val="009360F3"/>
    <w:rsid w:val="00936899"/>
    <w:rsid w:val="009369F5"/>
    <w:rsid w:val="00936DE8"/>
    <w:rsid w:val="00936E7E"/>
    <w:rsid w:val="00937044"/>
    <w:rsid w:val="009371F7"/>
    <w:rsid w:val="009372A9"/>
    <w:rsid w:val="00937C4D"/>
    <w:rsid w:val="00937EE7"/>
    <w:rsid w:val="00940B40"/>
    <w:rsid w:val="0094344A"/>
    <w:rsid w:val="00943B9D"/>
    <w:rsid w:val="00943E8C"/>
    <w:rsid w:val="00944124"/>
    <w:rsid w:val="009442C0"/>
    <w:rsid w:val="009443B1"/>
    <w:rsid w:val="009444C1"/>
    <w:rsid w:val="00945CFB"/>
    <w:rsid w:val="00946E2E"/>
    <w:rsid w:val="00951413"/>
    <w:rsid w:val="00952741"/>
    <w:rsid w:val="009528B2"/>
    <w:rsid w:val="00952D8B"/>
    <w:rsid w:val="00954B3D"/>
    <w:rsid w:val="0095579F"/>
    <w:rsid w:val="0095709E"/>
    <w:rsid w:val="0096091E"/>
    <w:rsid w:val="00960B5F"/>
    <w:rsid w:val="0096123D"/>
    <w:rsid w:val="00961AB3"/>
    <w:rsid w:val="0096427A"/>
    <w:rsid w:val="00964E91"/>
    <w:rsid w:val="00965913"/>
    <w:rsid w:val="00965F52"/>
    <w:rsid w:val="009677BF"/>
    <w:rsid w:val="009679EE"/>
    <w:rsid w:val="00967B60"/>
    <w:rsid w:val="00970C96"/>
    <w:rsid w:val="009725B2"/>
    <w:rsid w:val="00973ECC"/>
    <w:rsid w:val="00974B58"/>
    <w:rsid w:val="00976DCA"/>
    <w:rsid w:val="009810D6"/>
    <w:rsid w:val="0098151E"/>
    <w:rsid w:val="00981E9E"/>
    <w:rsid w:val="00982467"/>
    <w:rsid w:val="00982C52"/>
    <w:rsid w:val="00986D38"/>
    <w:rsid w:val="00987BFC"/>
    <w:rsid w:val="00990DD2"/>
    <w:rsid w:val="00991114"/>
    <w:rsid w:val="00991171"/>
    <w:rsid w:val="00992599"/>
    <w:rsid w:val="0099407F"/>
    <w:rsid w:val="009947B0"/>
    <w:rsid w:val="009960B0"/>
    <w:rsid w:val="00997373"/>
    <w:rsid w:val="009A0134"/>
    <w:rsid w:val="009A0CEE"/>
    <w:rsid w:val="009A0FC0"/>
    <w:rsid w:val="009A1789"/>
    <w:rsid w:val="009A1B30"/>
    <w:rsid w:val="009A1E3C"/>
    <w:rsid w:val="009A1FF3"/>
    <w:rsid w:val="009A20BA"/>
    <w:rsid w:val="009A3BDC"/>
    <w:rsid w:val="009A3CAC"/>
    <w:rsid w:val="009A4681"/>
    <w:rsid w:val="009A57CD"/>
    <w:rsid w:val="009A5C7C"/>
    <w:rsid w:val="009A6536"/>
    <w:rsid w:val="009A76BB"/>
    <w:rsid w:val="009B0D38"/>
    <w:rsid w:val="009B0D40"/>
    <w:rsid w:val="009B1D9C"/>
    <w:rsid w:val="009B2ECD"/>
    <w:rsid w:val="009B503C"/>
    <w:rsid w:val="009B55C7"/>
    <w:rsid w:val="009B7973"/>
    <w:rsid w:val="009B7BD4"/>
    <w:rsid w:val="009C1146"/>
    <w:rsid w:val="009C1329"/>
    <w:rsid w:val="009C15EF"/>
    <w:rsid w:val="009C1C0E"/>
    <w:rsid w:val="009C22C0"/>
    <w:rsid w:val="009C3061"/>
    <w:rsid w:val="009C3298"/>
    <w:rsid w:val="009C34EF"/>
    <w:rsid w:val="009C36EE"/>
    <w:rsid w:val="009C3A3D"/>
    <w:rsid w:val="009C3DA1"/>
    <w:rsid w:val="009C442D"/>
    <w:rsid w:val="009C4649"/>
    <w:rsid w:val="009C51B3"/>
    <w:rsid w:val="009C6C41"/>
    <w:rsid w:val="009C7925"/>
    <w:rsid w:val="009C7FB4"/>
    <w:rsid w:val="009D0564"/>
    <w:rsid w:val="009D0F4D"/>
    <w:rsid w:val="009D1907"/>
    <w:rsid w:val="009D1CF4"/>
    <w:rsid w:val="009D31C8"/>
    <w:rsid w:val="009D33C8"/>
    <w:rsid w:val="009D3C52"/>
    <w:rsid w:val="009D3F1E"/>
    <w:rsid w:val="009D46DD"/>
    <w:rsid w:val="009D4E0C"/>
    <w:rsid w:val="009D75C9"/>
    <w:rsid w:val="009D7E05"/>
    <w:rsid w:val="009E08A2"/>
    <w:rsid w:val="009E0B3A"/>
    <w:rsid w:val="009E1150"/>
    <w:rsid w:val="009E1AC0"/>
    <w:rsid w:val="009E1E67"/>
    <w:rsid w:val="009E2637"/>
    <w:rsid w:val="009E268C"/>
    <w:rsid w:val="009E285D"/>
    <w:rsid w:val="009E3013"/>
    <w:rsid w:val="009E41DC"/>
    <w:rsid w:val="009E45FD"/>
    <w:rsid w:val="009E5ECB"/>
    <w:rsid w:val="009E7552"/>
    <w:rsid w:val="009F0AF0"/>
    <w:rsid w:val="009F2364"/>
    <w:rsid w:val="009F3641"/>
    <w:rsid w:val="009F3906"/>
    <w:rsid w:val="009F4D58"/>
    <w:rsid w:val="009F62C6"/>
    <w:rsid w:val="009F6481"/>
    <w:rsid w:val="009F6ED6"/>
    <w:rsid w:val="009F7234"/>
    <w:rsid w:val="009F7560"/>
    <w:rsid w:val="00A0008F"/>
    <w:rsid w:val="00A00A9C"/>
    <w:rsid w:val="00A01AF8"/>
    <w:rsid w:val="00A023B7"/>
    <w:rsid w:val="00A03AEA"/>
    <w:rsid w:val="00A03ED9"/>
    <w:rsid w:val="00A04913"/>
    <w:rsid w:val="00A04BE0"/>
    <w:rsid w:val="00A04FA5"/>
    <w:rsid w:val="00A0513C"/>
    <w:rsid w:val="00A05C17"/>
    <w:rsid w:val="00A0685B"/>
    <w:rsid w:val="00A07B34"/>
    <w:rsid w:val="00A11B13"/>
    <w:rsid w:val="00A121CD"/>
    <w:rsid w:val="00A124BE"/>
    <w:rsid w:val="00A14120"/>
    <w:rsid w:val="00A14311"/>
    <w:rsid w:val="00A14EBA"/>
    <w:rsid w:val="00A15167"/>
    <w:rsid w:val="00A15B66"/>
    <w:rsid w:val="00A1636F"/>
    <w:rsid w:val="00A17559"/>
    <w:rsid w:val="00A17932"/>
    <w:rsid w:val="00A20953"/>
    <w:rsid w:val="00A20A98"/>
    <w:rsid w:val="00A2121E"/>
    <w:rsid w:val="00A21D1E"/>
    <w:rsid w:val="00A22C49"/>
    <w:rsid w:val="00A2344B"/>
    <w:rsid w:val="00A248B9"/>
    <w:rsid w:val="00A26EE8"/>
    <w:rsid w:val="00A26EFB"/>
    <w:rsid w:val="00A27439"/>
    <w:rsid w:val="00A27A35"/>
    <w:rsid w:val="00A27FAE"/>
    <w:rsid w:val="00A316BB"/>
    <w:rsid w:val="00A32C31"/>
    <w:rsid w:val="00A34321"/>
    <w:rsid w:val="00A346EF"/>
    <w:rsid w:val="00A35898"/>
    <w:rsid w:val="00A370A7"/>
    <w:rsid w:val="00A37F93"/>
    <w:rsid w:val="00A40897"/>
    <w:rsid w:val="00A408E6"/>
    <w:rsid w:val="00A428E6"/>
    <w:rsid w:val="00A43322"/>
    <w:rsid w:val="00A43496"/>
    <w:rsid w:val="00A44937"/>
    <w:rsid w:val="00A44947"/>
    <w:rsid w:val="00A45BEA"/>
    <w:rsid w:val="00A47C56"/>
    <w:rsid w:val="00A50574"/>
    <w:rsid w:val="00A50B92"/>
    <w:rsid w:val="00A50C56"/>
    <w:rsid w:val="00A5234C"/>
    <w:rsid w:val="00A524C1"/>
    <w:rsid w:val="00A53AE8"/>
    <w:rsid w:val="00A5488B"/>
    <w:rsid w:val="00A561DF"/>
    <w:rsid w:val="00A56C91"/>
    <w:rsid w:val="00A56D77"/>
    <w:rsid w:val="00A606F6"/>
    <w:rsid w:val="00A61983"/>
    <w:rsid w:val="00A631B3"/>
    <w:rsid w:val="00A63ADF"/>
    <w:rsid w:val="00A641E0"/>
    <w:rsid w:val="00A64506"/>
    <w:rsid w:val="00A6747B"/>
    <w:rsid w:val="00A67910"/>
    <w:rsid w:val="00A705FD"/>
    <w:rsid w:val="00A70B32"/>
    <w:rsid w:val="00A7289C"/>
    <w:rsid w:val="00A72D26"/>
    <w:rsid w:val="00A73EEF"/>
    <w:rsid w:val="00A73F56"/>
    <w:rsid w:val="00A73FCB"/>
    <w:rsid w:val="00A74F31"/>
    <w:rsid w:val="00A750B6"/>
    <w:rsid w:val="00A7609D"/>
    <w:rsid w:val="00A772A8"/>
    <w:rsid w:val="00A77EA7"/>
    <w:rsid w:val="00A77FD8"/>
    <w:rsid w:val="00A813F0"/>
    <w:rsid w:val="00A8145A"/>
    <w:rsid w:val="00A826D9"/>
    <w:rsid w:val="00A82789"/>
    <w:rsid w:val="00A83E56"/>
    <w:rsid w:val="00A84D34"/>
    <w:rsid w:val="00A85D03"/>
    <w:rsid w:val="00A870BE"/>
    <w:rsid w:val="00A90BE0"/>
    <w:rsid w:val="00A9114E"/>
    <w:rsid w:val="00A9269D"/>
    <w:rsid w:val="00A92EFD"/>
    <w:rsid w:val="00A9367A"/>
    <w:rsid w:val="00A9465F"/>
    <w:rsid w:val="00A947AB"/>
    <w:rsid w:val="00A9510C"/>
    <w:rsid w:val="00A95B66"/>
    <w:rsid w:val="00A96876"/>
    <w:rsid w:val="00A97F89"/>
    <w:rsid w:val="00AA0899"/>
    <w:rsid w:val="00AA0D72"/>
    <w:rsid w:val="00AA14CE"/>
    <w:rsid w:val="00AA1613"/>
    <w:rsid w:val="00AA236C"/>
    <w:rsid w:val="00AA2B66"/>
    <w:rsid w:val="00AA4060"/>
    <w:rsid w:val="00AB0F72"/>
    <w:rsid w:val="00AB126C"/>
    <w:rsid w:val="00AB1B9D"/>
    <w:rsid w:val="00AB1E46"/>
    <w:rsid w:val="00AB2D72"/>
    <w:rsid w:val="00AB50C8"/>
    <w:rsid w:val="00AB642D"/>
    <w:rsid w:val="00AB6536"/>
    <w:rsid w:val="00AB6794"/>
    <w:rsid w:val="00AB724B"/>
    <w:rsid w:val="00AC070C"/>
    <w:rsid w:val="00AC0876"/>
    <w:rsid w:val="00AC14B3"/>
    <w:rsid w:val="00AC18D8"/>
    <w:rsid w:val="00AC269B"/>
    <w:rsid w:val="00AC324C"/>
    <w:rsid w:val="00AC3667"/>
    <w:rsid w:val="00AC3BF5"/>
    <w:rsid w:val="00AC3F71"/>
    <w:rsid w:val="00AC3F98"/>
    <w:rsid w:val="00AC4D90"/>
    <w:rsid w:val="00AC5185"/>
    <w:rsid w:val="00AC5C5D"/>
    <w:rsid w:val="00AC6AD2"/>
    <w:rsid w:val="00AC6D84"/>
    <w:rsid w:val="00AC7531"/>
    <w:rsid w:val="00AD1317"/>
    <w:rsid w:val="00AD2553"/>
    <w:rsid w:val="00AD25D9"/>
    <w:rsid w:val="00AD5C16"/>
    <w:rsid w:val="00AD60BB"/>
    <w:rsid w:val="00AD6602"/>
    <w:rsid w:val="00AD7AF0"/>
    <w:rsid w:val="00AE0B39"/>
    <w:rsid w:val="00AE21D6"/>
    <w:rsid w:val="00AE2756"/>
    <w:rsid w:val="00AE4A4F"/>
    <w:rsid w:val="00AE5345"/>
    <w:rsid w:val="00AE5D5F"/>
    <w:rsid w:val="00AE7345"/>
    <w:rsid w:val="00AF170D"/>
    <w:rsid w:val="00AF19EE"/>
    <w:rsid w:val="00AF21E4"/>
    <w:rsid w:val="00AF2BCF"/>
    <w:rsid w:val="00AF2D5A"/>
    <w:rsid w:val="00AF3507"/>
    <w:rsid w:val="00AF371E"/>
    <w:rsid w:val="00AF3E65"/>
    <w:rsid w:val="00AF41AF"/>
    <w:rsid w:val="00AF4EF1"/>
    <w:rsid w:val="00AF5740"/>
    <w:rsid w:val="00AF5DDA"/>
    <w:rsid w:val="00AF6E76"/>
    <w:rsid w:val="00B01A3C"/>
    <w:rsid w:val="00B03E80"/>
    <w:rsid w:val="00B04D29"/>
    <w:rsid w:val="00B05A48"/>
    <w:rsid w:val="00B06752"/>
    <w:rsid w:val="00B07E47"/>
    <w:rsid w:val="00B102CA"/>
    <w:rsid w:val="00B1096B"/>
    <w:rsid w:val="00B1125E"/>
    <w:rsid w:val="00B12F0D"/>
    <w:rsid w:val="00B13C96"/>
    <w:rsid w:val="00B15A0C"/>
    <w:rsid w:val="00B16360"/>
    <w:rsid w:val="00B209AD"/>
    <w:rsid w:val="00B20ABB"/>
    <w:rsid w:val="00B23979"/>
    <w:rsid w:val="00B23E40"/>
    <w:rsid w:val="00B24196"/>
    <w:rsid w:val="00B24AAE"/>
    <w:rsid w:val="00B256F3"/>
    <w:rsid w:val="00B25BFD"/>
    <w:rsid w:val="00B26690"/>
    <w:rsid w:val="00B26EEF"/>
    <w:rsid w:val="00B30DA2"/>
    <w:rsid w:val="00B31780"/>
    <w:rsid w:val="00B322AC"/>
    <w:rsid w:val="00B324C9"/>
    <w:rsid w:val="00B339F3"/>
    <w:rsid w:val="00B340DF"/>
    <w:rsid w:val="00B36588"/>
    <w:rsid w:val="00B36ED4"/>
    <w:rsid w:val="00B36F67"/>
    <w:rsid w:val="00B43687"/>
    <w:rsid w:val="00B43700"/>
    <w:rsid w:val="00B43B23"/>
    <w:rsid w:val="00B449EB"/>
    <w:rsid w:val="00B44EA5"/>
    <w:rsid w:val="00B50947"/>
    <w:rsid w:val="00B51039"/>
    <w:rsid w:val="00B51887"/>
    <w:rsid w:val="00B53949"/>
    <w:rsid w:val="00B539E5"/>
    <w:rsid w:val="00B53CB8"/>
    <w:rsid w:val="00B5432F"/>
    <w:rsid w:val="00B545B7"/>
    <w:rsid w:val="00B54958"/>
    <w:rsid w:val="00B54B79"/>
    <w:rsid w:val="00B55F2E"/>
    <w:rsid w:val="00B5751F"/>
    <w:rsid w:val="00B57C0A"/>
    <w:rsid w:val="00B57F3B"/>
    <w:rsid w:val="00B601BE"/>
    <w:rsid w:val="00B60F71"/>
    <w:rsid w:val="00B61BDF"/>
    <w:rsid w:val="00B62E51"/>
    <w:rsid w:val="00B63224"/>
    <w:rsid w:val="00B63551"/>
    <w:rsid w:val="00B638B4"/>
    <w:rsid w:val="00B648AD"/>
    <w:rsid w:val="00B64913"/>
    <w:rsid w:val="00B668FA"/>
    <w:rsid w:val="00B72393"/>
    <w:rsid w:val="00B726EF"/>
    <w:rsid w:val="00B72C28"/>
    <w:rsid w:val="00B749D6"/>
    <w:rsid w:val="00B75066"/>
    <w:rsid w:val="00B7542E"/>
    <w:rsid w:val="00B756A6"/>
    <w:rsid w:val="00B7684A"/>
    <w:rsid w:val="00B80369"/>
    <w:rsid w:val="00B806C6"/>
    <w:rsid w:val="00B80D13"/>
    <w:rsid w:val="00B81F64"/>
    <w:rsid w:val="00B83BBD"/>
    <w:rsid w:val="00B84143"/>
    <w:rsid w:val="00B84BAF"/>
    <w:rsid w:val="00B860DB"/>
    <w:rsid w:val="00B87C81"/>
    <w:rsid w:val="00B9034F"/>
    <w:rsid w:val="00B91ADE"/>
    <w:rsid w:val="00B930B4"/>
    <w:rsid w:val="00B93A27"/>
    <w:rsid w:val="00B963BC"/>
    <w:rsid w:val="00B96B03"/>
    <w:rsid w:val="00B977FF"/>
    <w:rsid w:val="00B97894"/>
    <w:rsid w:val="00BA079B"/>
    <w:rsid w:val="00BA07F2"/>
    <w:rsid w:val="00BA20DF"/>
    <w:rsid w:val="00BA2A1E"/>
    <w:rsid w:val="00BA2A36"/>
    <w:rsid w:val="00BA3AE6"/>
    <w:rsid w:val="00BA3C60"/>
    <w:rsid w:val="00BA54FB"/>
    <w:rsid w:val="00BA56C0"/>
    <w:rsid w:val="00BA66F8"/>
    <w:rsid w:val="00BA6CDA"/>
    <w:rsid w:val="00BA7632"/>
    <w:rsid w:val="00BB0761"/>
    <w:rsid w:val="00BB0A31"/>
    <w:rsid w:val="00BB0DEE"/>
    <w:rsid w:val="00BB1538"/>
    <w:rsid w:val="00BB1849"/>
    <w:rsid w:val="00BB1A77"/>
    <w:rsid w:val="00BB1B22"/>
    <w:rsid w:val="00BB1FA9"/>
    <w:rsid w:val="00BB2378"/>
    <w:rsid w:val="00BB4642"/>
    <w:rsid w:val="00BB51C3"/>
    <w:rsid w:val="00BB5EC3"/>
    <w:rsid w:val="00BB6390"/>
    <w:rsid w:val="00BB7E38"/>
    <w:rsid w:val="00BC23EC"/>
    <w:rsid w:val="00BC24D8"/>
    <w:rsid w:val="00BC29DB"/>
    <w:rsid w:val="00BC34E7"/>
    <w:rsid w:val="00BC3686"/>
    <w:rsid w:val="00BC482D"/>
    <w:rsid w:val="00BC5798"/>
    <w:rsid w:val="00BC5D0E"/>
    <w:rsid w:val="00BC5F50"/>
    <w:rsid w:val="00BC7499"/>
    <w:rsid w:val="00BD0D9E"/>
    <w:rsid w:val="00BD1204"/>
    <w:rsid w:val="00BD1735"/>
    <w:rsid w:val="00BD3436"/>
    <w:rsid w:val="00BD49D2"/>
    <w:rsid w:val="00BD51C7"/>
    <w:rsid w:val="00BD5620"/>
    <w:rsid w:val="00BD6361"/>
    <w:rsid w:val="00BD6A10"/>
    <w:rsid w:val="00BD6C53"/>
    <w:rsid w:val="00BD6FC9"/>
    <w:rsid w:val="00BD78C0"/>
    <w:rsid w:val="00BE182A"/>
    <w:rsid w:val="00BE28A8"/>
    <w:rsid w:val="00BE2A69"/>
    <w:rsid w:val="00BE58F4"/>
    <w:rsid w:val="00BE5FB8"/>
    <w:rsid w:val="00BE6B18"/>
    <w:rsid w:val="00BE72F9"/>
    <w:rsid w:val="00BF05AE"/>
    <w:rsid w:val="00BF0796"/>
    <w:rsid w:val="00BF0BF0"/>
    <w:rsid w:val="00BF194A"/>
    <w:rsid w:val="00BF233D"/>
    <w:rsid w:val="00BF2EDE"/>
    <w:rsid w:val="00BF3E97"/>
    <w:rsid w:val="00BF525B"/>
    <w:rsid w:val="00BF52C5"/>
    <w:rsid w:val="00BF5E45"/>
    <w:rsid w:val="00BF7536"/>
    <w:rsid w:val="00C001B3"/>
    <w:rsid w:val="00C008F4"/>
    <w:rsid w:val="00C00BE8"/>
    <w:rsid w:val="00C00E69"/>
    <w:rsid w:val="00C01FD8"/>
    <w:rsid w:val="00C03542"/>
    <w:rsid w:val="00C03AD5"/>
    <w:rsid w:val="00C04EBA"/>
    <w:rsid w:val="00C052FC"/>
    <w:rsid w:val="00C055DA"/>
    <w:rsid w:val="00C06785"/>
    <w:rsid w:val="00C07275"/>
    <w:rsid w:val="00C07804"/>
    <w:rsid w:val="00C11B48"/>
    <w:rsid w:val="00C12BAA"/>
    <w:rsid w:val="00C12D51"/>
    <w:rsid w:val="00C146C9"/>
    <w:rsid w:val="00C1543F"/>
    <w:rsid w:val="00C16739"/>
    <w:rsid w:val="00C17054"/>
    <w:rsid w:val="00C17063"/>
    <w:rsid w:val="00C17235"/>
    <w:rsid w:val="00C17EA6"/>
    <w:rsid w:val="00C2077B"/>
    <w:rsid w:val="00C20B47"/>
    <w:rsid w:val="00C20BA8"/>
    <w:rsid w:val="00C21614"/>
    <w:rsid w:val="00C224BF"/>
    <w:rsid w:val="00C22EA6"/>
    <w:rsid w:val="00C22EBF"/>
    <w:rsid w:val="00C232EB"/>
    <w:rsid w:val="00C26271"/>
    <w:rsid w:val="00C274E7"/>
    <w:rsid w:val="00C2768E"/>
    <w:rsid w:val="00C276BC"/>
    <w:rsid w:val="00C27E0A"/>
    <w:rsid w:val="00C30D2F"/>
    <w:rsid w:val="00C30E59"/>
    <w:rsid w:val="00C310D5"/>
    <w:rsid w:val="00C31284"/>
    <w:rsid w:val="00C316A3"/>
    <w:rsid w:val="00C3243F"/>
    <w:rsid w:val="00C32F93"/>
    <w:rsid w:val="00C3421E"/>
    <w:rsid w:val="00C351AD"/>
    <w:rsid w:val="00C36450"/>
    <w:rsid w:val="00C365EB"/>
    <w:rsid w:val="00C37DD3"/>
    <w:rsid w:val="00C41F33"/>
    <w:rsid w:val="00C4281F"/>
    <w:rsid w:val="00C4467A"/>
    <w:rsid w:val="00C44DC2"/>
    <w:rsid w:val="00C44DD1"/>
    <w:rsid w:val="00C46062"/>
    <w:rsid w:val="00C462E8"/>
    <w:rsid w:val="00C46C63"/>
    <w:rsid w:val="00C47F34"/>
    <w:rsid w:val="00C50470"/>
    <w:rsid w:val="00C50561"/>
    <w:rsid w:val="00C50D2F"/>
    <w:rsid w:val="00C50DCB"/>
    <w:rsid w:val="00C50E5C"/>
    <w:rsid w:val="00C51343"/>
    <w:rsid w:val="00C523DC"/>
    <w:rsid w:val="00C52C9D"/>
    <w:rsid w:val="00C54B6F"/>
    <w:rsid w:val="00C56AB8"/>
    <w:rsid w:val="00C56DDA"/>
    <w:rsid w:val="00C575AF"/>
    <w:rsid w:val="00C5765F"/>
    <w:rsid w:val="00C57E82"/>
    <w:rsid w:val="00C601B1"/>
    <w:rsid w:val="00C607F6"/>
    <w:rsid w:val="00C60F98"/>
    <w:rsid w:val="00C626E3"/>
    <w:rsid w:val="00C6293E"/>
    <w:rsid w:val="00C62987"/>
    <w:rsid w:val="00C6345B"/>
    <w:rsid w:val="00C63EDC"/>
    <w:rsid w:val="00C6464F"/>
    <w:rsid w:val="00C647D4"/>
    <w:rsid w:val="00C65648"/>
    <w:rsid w:val="00C66577"/>
    <w:rsid w:val="00C7139F"/>
    <w:rsid w:val="00C71E75"/>
    <w:rsid w:val="00C72315"/>
    <w:rsid w:val="00C726C4"/>
    <w:rsid w:val="00C728AF"/>
    <w:rsid w:val="00C72C06"/>
    <w:rsid w:val="00C72D05"/>
    <w:rsid w:val="00C73C11"/>
    <w:rsid w:val="00C7443F"/>
    <w:rsid w:val="00C74E39"/>
    <w:rsid w:val="00C74E96"/>
    <w:rsid w:val="00C75437"/>
    <w:rsid w:val="00C76343"/>
    <w:rsid w:val="00C773A3"/>
    <w:rsid w:val="00C80122"/>
    <w:rsid w:val="00C81798"/>
    <w:rsid w:val="00C8273A"/>
    <w:rsid w:val="00C82E84"/>
    <w:rsid w:val="00C83707"/>
    <w:rsid w:val="00C86F7C"/>
    <w:rsid w:val="00C90BDC"/>
    <w:rsid w:val="00C90F22"/>
    <w:rsid w:val="00C916EB"/>
    <w:rsid w:val="00C9219D"/>
    <w:rsid w:val="00C93BA4"/>
    <w:rsid w:val="00C93D90"/>
    <w:rsid w:val="00C946D6"/>
    <w:rsid w:val="00C94CA4"/>
    <w:rsid w:val="00C96FF1"/>
    <w:rsid w:val="00C97107"/>
    <w:rsid w:val="00C97316"/>
    <w:rsid w:val="00CA2BA3"/>
    <w:rsid w:val="00CA5AE2"/>
    <w:rsid w:val="00CA5BD1"/>
    <w:rsid w:val="00CA5C3B"/>
    <w:rsid w:val="00CA68AA"/>
    <w:rsid w:val="00CA6EE9"/>
    <w:rsid w:val="00CA7397"/>
    <w:rsid w:val="00CB0D32"/>
    <w:rsid w:val="00CB134E"/>
    <w:rsid w:val="00CB1441"/>
    <w:rsid w:val="00CB288F"/>
    <w:rsid w:val="00CB3A82"/>
    <w:rsid w:val="00CB52D8"/>
    <w:rsid w:val="00CB5662"/>
    <w:rsid w:val="00CB6BF7"/>
    <w:rsid w:val="00CB7250"/>
    <w:rsid w:val="00CB7960"/>
    <w:rsid w:val="00CB7C2E"/>
    <w:rsid w:val="00CC1351"/>
    <w:rsid w:val="00CC3537"/>
    <w:rsid w:val="00CC4ED1"/>
    <w:rsid w:val="00CC5186"/>
    <w:rsid w:val="00CC6134"/>
    <w:rsid w:val="00CC69F5"/>
    <w:rsid w:val="00CC7773"/>
    <w:rsid w:val="00CC7781"/>
    <w:rsid w:val="00CD28E6"/>
    <w:rsid w:val="00CD4743"/>
    <w:rsid w:val="00CD4931"/>
    <w:rsid w:val="00CD55E6"/>
    <w:rsid w:val="00CD64F1"/>
    <w:rsid w:val="00CD68AD"/>
    <w:rsid w:val="00CD69A4"/>
    <w:rsid w:val="00CD6C63"/>
    <w:rsid w:val="00CD6CAF"/>
    <w:rsid w:val="00CD7326"/>
    <w:rsid w:val="00CD738E"/>
    <w:rsid w:val="00CD77A4"/>
    <w:rsid w:val="00CE311B"/>
    <w:rsid w:val="00CE6559"/>
    <w:rsid w:val="00CF1ECF"/>
    <w:rsid w:val="00CF3006"/>
    <w:rsid w:val="00CF4537"/>
    <w:rsid w:val="00CF4CF1"/>
    <w:rsid w:val="00CF5443"/>
    <w:rsid w:val="00CF6C88"/>
    <w:rsid w:val="00CF7040"/>
    <w:rsid w:val="00CF78BC"/>
    <w:rsid w:val="00D00761"/>
    <w:rsid w:val="00D00E91"/>
    <w:rsid w:val="00D03FDF"/>
    <w:rsid w:val="00D0413B"/>
    <w:rsid w:val="00D04A5D"/>
    <w:rsid w:val="00D04DD5"/>
    <w:rsid w:val="00D0688A"/>
    <w:rsid w:val="00D06953"/>
    <w:rsid w:val="00D07377"/>
    <w:rsid w:val="00D07C53"/>
    <w:rsid w:val="00D127C3"/>
    <w:rsid w:val="00D12F05"/>
    <w:rsid w:val="00D148C3"/>
    <w:rsid w:val="00D14E46"/>
    <w:rsid w:val="00D15953"/>
    <w:rsid w:val="00D16339"/>
    <w:rsid w:val="00D1659E"/>
    <w:rsid w:val="00D169FE"/>
    <w:rsid w:val="00D213AE"/>
    <w:rsid w:val="00D22492"/>
    <w:rsid w:val="00D22DD1"/>
    <w:rsid w:val="00D23321"/>
    <w:rsid w:val="00D23AAF"/>
    <w:rsid w:val="00D24D51"/>
    <w:rsid w:val="00D26A44"/>
    <w:rsid w:val="00D27980"/>
    <w:rsid w:val="00D27B8E"/>
    <w:rsid w:val="00D30613"/>
    <w:rsid w:val="00D30722"/>
    <w:rsid w:val="00D30921"/>
    <w:rsid w:val="00D32378"/>
    <w:rsid w:val="00D33E69"/>
    <w:rsid w:val="00D33FCB"/>
    <w:rsid w:val="00D3497A"/>
    <w:rsid w:val="00D354B4"/>
    <w:rsid w:val="00D36146"/>
    <w:rsid w:val="00D369B9"/>
    <w:rsid w:val="00D402F7"/>
    <w:rsid w:val="00D410C9"/>
    <w:rsid w:val="00D45A85"/>
    <w:rsid w:val="00D45B7E"/>
    <w:rsid w:val="00D45E10"/>
    <w:rsid w:val="00D45EA6"/>
    <w:rsid w:val="00D4667A"/>
    <w:rsid w:val="00D46C14"/>
    <w:rsid w:val="00D50E89"/>
    <w:rsid w:val="00D51108"/>
    <w:rsid w:val="00D51576"/>
    <w:rsid w:val="00D5256B"/>
    <w:rsid w:val="00D52853"/>
    <w:rsid w:val="00D5341D"/>
    <w:rsid w:val="00D5386B"/>
    <w:rsid w:val="00D5474B"/>
    <w:rsid w:val="00D55455"/>
    <w:rsid w:val="00D55611"/>
    <w:rsid w:val="00D55D1C"/>
    <w:rsid w:val="00D561DC"/>
    <w:rsid w:val="00D5659E"/>
    <w:rsid w:val="00D56A11"/>
    <w:rsid w:val="00D6025D"/>
    <w:rsid w:val="00D62B40"/>
    <w:rsid w:val="00D62C35"/>
    <w:rsid w:val="00D63B8F"/>
    <w:rsid w:val="00D647CE"/>
    <w:rsid w:val="00D65E1C"/>
    <w:rsid w:val="00D661A4"/>
    <w:rsid w:val="00D6693C"/>
    <w:rsid w:val="00D678FC"/>
    <w:rsid w:val="00D703B5"/>
    <w:rsid w:val="00D70DB4"/>
    <w:rsid w:val="00D71064"/>
    <w:rsid w:val="00D72BE7"/>
    <w:rsid w:val="00D7321F"/>
    <w:rsid w:val="00D73302"/>
    <w:rsid w:val="00D76624"/>
    <w:rsid w:val="00D76D59"/>
    <w:rsid w:val="00D76E8F"/>
    <w:rsid w:val="00D7719C"/>
    <w:rsid w:val="00D77ADA"/>
    <w:rsid w:val="00D80CDE"/>
    <w:rsid w:val="00D818B2"/>
    <w:rsid w:val="00D822F7"/>
    <w:rsid w:val="00D82C5E"/>
    <w:rsid w:val="00D83018"/>
    <w:rsid w:val="00D83152"/>
    <w:rsid w:val="00D84328"/>
    <w:rsid w:val="00D86F7E"/>
    <w:rsid w:val="00D87765"/>
    <w:rsid w:val="00D91405"/>
    <w:rsid w:val="00D9141C"/>
    <w:rsid w:val="00D91503"/>
    <w:rsid w:val="00D92568"/>
    <w:rsid w:val="00D92B41"/>
    <w:rsid w:val="00D95EEF"/>
    <w:rsid w:val="00D96159"/>
    <w:rsid w:val="00D96CA9"/>
    <w:rsid w:val="00D97021"/>
    <w:rsid w:val="00DA0612"/>
    <w:rsid w:val="00DA0BCA"/>
    <w:rsid w:val="00DA12A5"/>
    <w:rsid w:val="00DA1A42"/>
    <w:rsid w:val="00DA246B"/>
    <w:rsid w:val="00DA36CA"/>
    <w:rsid w:val="00DA551F"/>
    <w:rsid w:val="00DA5881"/>
    <w:rsid w:val="00DA6397"/>
    <w:rsid w:val="00DA758E"/>
    <w:rsid w:val="00DA7896"/>
    <w:rsid w:val="00DB1140"/>
    <w:rsid w:val="00DB1E5F"/>
    <w:rsid w:val="00DB24CB"/>
    <w:rsid w:val="00DB264A"/>
    <w:rsid w:val="00DB355F"/>
    <w:rsid w:val="00DB36CA"/>
    <w:rsid w:val="00DB3C19"/>
    <w:rsid w:val="00DB48AC"/>
    <w:rsid w:val="00DB548A"/>
    <w:rsid w:val="00DB54A1"/>
    <w:rsid w:val="00DB614C"/>
    <w:rsid w:val="00DB7A04"/>
    <w:rsid w:val="00DC028A"/>
    <w:rsid w:val="00DC0AE4"/>
    <w:rsid w:val="00DC1ED2"/>
    <w:rsid w:val="00DC21C0"/>
    <w:rsid w:val="00DC249A"/>
    <w:rsid w:val="00DC3151"/>
    <w:rsid w:val="00DC39E9"/>
    <w:rsid w:val="00DC5DC9"/>
    <w:rsid w:val="00DC6EB7"/>
    <w:rsid w:val="00DD100B"/>
    <w:rsid w:val="00DD1240"/>
    <w:rsid w:val="00DD3B71"/>
    <w:rsid w:val="00DD4074"/>
    <w:rsid w:val="00DD4FA3"/>
    <w:rsid w:val="00DD580E"/>
    <w:rsid w:val="00DD72CC"/>
    <w:rsid w:val="00DE3241"/>
    <w:rsid w:val="00DE6378"/>
    <w:rsid w:val="00DE6A13"/>
    <w:rsid w:val="00DE752A"/>
    <w:rsid w:val="00DF1E87"/>
    <w:rsid w:val="00DF209E"/>
    <w:rsid w:val="00DF4EE3"/>
    <w:rsid w:val="00DF4EF3"/>
    <w:rsid w:val="00DF581C"/>
    <w:rsid w:val="00DF5916"/>
    <w:rsid w:val="00DF712D"/>
    <w:rsid w:val="00E043CA"/>
    <w:rsid w:val="00E04A27"/>
    <w:rsid w:val="00E04C78"/>
    <w:rsid w:val="00E0588A"/>
    <w:rsid w:val="00E073B4"/>
    <w:rsid w:val="00E103DD"/>
    <w:rsid w:val="00E10A0B"/>
    <w:rsid w:val="00E119EA"/>
    <w:rsid w:val="00E13FCC"/>
    <w:rsid w:val="00E159E2"/>
    <w:rsid w:val="00E16026"/>
    <w:rsid w:val="00E164CF"/>
    <w:rsid w:val="00E20398"/>
    <w:rsid w:val="00E224AD"/>
    <w:rsid w:val="00E237F1"/>
    <w:rsid w:val="00E23BA5"/>
    <w:rsid w:val="00E2741E"/>
    <w:rsid w:val="00E27627"/>
    <w:rsid w:val="00E27CBF"/>
    <w:rsid w:val="00E304A5"/>
    <w:rsid w:val="00E31D36"/>
    <w:rsid w:val="00E31FAB"/>
    <w:rsid w:val="00E32AFC"/>
    <w:rsid w:val="00E32FB8"/>
    <w:rsid w:val="00E35409"/>
    <w:rsid w:val="00E367D5"/>
    <w:rsid w:val="00E36E11"/>
    <w:rsid w:val="00E37AC3"/>
    <w:rsid w:val="00E37B31"/>
    <w:rsid w:val="00E37F11"/>
    <w:rsid w:val="00E40005"/>
    <w:rsid w:val="00E40D1A"/>
    <w:rsid w:val="00E41592"/>
    <w:rsid w:val="00E4253E"/>
    <w:rsid w:val="00E432DA"/>
    <w:rsid w:val="00E43A08"/>
    <w:rsid w:val="00E4436E"/>
    <w:rsid w:val="00E444A6"/>
    <w:rsid w:val="00E44EA4"/>
    <w:rsid w:val="00E454F8"/>
    <w:rsid w:val="00E45F20"/>
    <w:rsid w:val="00E470E1"/>
    <w:rsid w:val="00E47AE7"/>
    <w:rsid w:val="00E5097F"/>
    <w:rsid w:val="00E509D2"/>
    <w:rsid w:val="00E52407"/>
    <w:rsid w:val="00E5289C"/>
    <w:rsid w:val="00E52DC2"/>
    <w:rsid w:val="00E530E7"/>
    <w:rsid w:val="00E535A4"/>
    <w:rsid w:val="00E5539D"/>
    <w:rsid w:val="00E603D5"/>
    <w:rsid w:val="00E6042D"/>
    <w:rsid w:val="00E60AB7"/>
    <w:rsid w:val="00E61300"/>
    <w:rsid w:val="00E6130A"/>
    <w:rsid w:val="00E618D7"/>
    <w:rsid w:val="00E61BBC"/>
    <w:rsid w:val="00E621AC"/>
    <w:rsid w:val="00E625AF"/>
    <w:rsid w:val="00E62654"/>
    <w:rsid w:val="00E66B84"/>
    <w:rsid w:val="00E67BFB"/>
    <w:rsid w:val="00E74622"/>
    <w:rsid w:val="00E7553A"/>
    <w:rsid w:val="00E75A2D"/>
    <w:rsid w:val="00E7675B"/>
    <w:rsid w:val="00E76D81"/>
    <w:rsid w:val="00E771A4"/>
    <w:rsid w:val="00E80F47"/>
    <w:rsid w:val="00E82C96"/>
    <w:rsid w:val="00E83311"/>
    <w:rsid w:val="00E83F61"/>
    <w:rsid w:val="00E845D6"/>
    <w:rsid w:val="00E847B0"/>
    <w:rsid w:val="00E850C6"/>
    <w:rsid w:val="00E87B97"/>
    <w:rsid w:val="00E90270"/>
    <w:rsid w:val="00E90F50"/>
    <w:rsid w:val="00E91919"/>
    <w:rsid w:val="00E92A5F"/>
    <w:rsid w:val="00E940C8"/>
    <w:rsid w:val="00E9499E"/>
    <w:rsid w:val="00E94FF0"/>
    <w:rsid w:val="00E978BF"/>
    <w:rsid w:val="00E97A14"/>
    <w:rsid w:val="00EA158A"/>
    <w:rsid w:val="00EA21F3"/>
    <w:rsid w:val="00EA2A3F"/>
    <w:rsid w:val="00EA2C87"/>
    <w:rsid w:val="00EA2EDC"/>
    <w:rsid w:val="00EA34EE"/>
    <w:rsid w:val="00EA371F"/>
    <w:rsid w:val="00EA3D17"/>
    <w:rsid w:val="00EA4762"/>
    <w:rsid w:val="00EA4F74"/>
    <w:rsid w:val="00EA649B"/>
    <w:rsid w:val="00EA6774"/>
    <w:rsid w:val="00EB0515"/>
    <w:rsid w:val="00EB05BB"/>
    <w:rsid w:val="00EB064F"/>
    <w:rsid w:val="00EB0725"/>
    <w:rsid w:val="00EB0932"/>
    <w:rsid w:val="00EB258B"/>
    <w:rsid w:val="00EB261F"/>
    <w:rsid w:val="00EB28EC"/>
    <w:rsid w:val="00EB2C80"/>
    <w:rsid w:val="00EB2EA4"/>
    <w:rsid w:val="00EB3214"/>
    <w:rsid w:val="00EB52A7"/>
    <w:rsid w:val="00EB693B"/>
    <w:rsid w:val="00EB6BA3"/>
    <w:rsid w:val="00EB6FF1"/>
    <w:rsid w:val="00EB786D"/>
    <w:rsid w:val="00EB7A6F"/>
    <w:rsid w:val="00EC0316"/>
    <w:rsid w:val="00EC4AFD"/>
    <w:rsid w:val="00EC581F"/>
    <w:rsid w:val="00EC588A"/>
    <w:rsid w:val="00EC5F61"/>
    <w:rsid w:val="00ED20FA"/>
    <w:rsid w:val="00ED29C3"/>
    <w:rsid w:val="00ED2EBE"/>
    <w:rsid w:val="00ED311E"/>
    <w:rsid w:val="00ED3919"/>
    <w:rsid w:val="00ED3C8D"/>
    <w:rsid w:val="00ED404E"/>
    <w:rsid w:val="00ED5249"/>
    <w:rsid w:val="00ED5E95"/>
    <w:rsid w:val="00ED6B2F"/>
    <w:rsid w:val="00ED732D"/>
    <w:rsid w:val="00EE01F5"/>
    <w:rsid w:val="00EE1B77"/>
    <w:rsid w:val="00EE2E42"/>
    <w:rsid w:val="00EE3189"/>
    <w:rsid w:val="00EE427A"/>
    <w:rsid w:val="00EE47A3"/>
    <w:rsid w:val="00EE539D"/>
    <w:rsid w:val="00EE5539"/>
    <w:rsid w:val="00EE6F51"/>
    <w:rsid w:val="00EF1819"/>
    <w:rsid w:val="00EF4B41"/>
    <w:rsid w:val="00EF4C46"/>
    <w:rsid w:val="00EF5154"/>
    <w:rsid w:val="00EF71C1"/>
    <w:rsid w:val="00EF7EB0"/>
    <w:rsid w:val="00F00738"/>
    <w:rsid w:val="00F009B1"/>
    <w:rsid w:val="00F00CBB"/>
    <w:rsid w:val="00F00E3F"/>
    <w:rsid w:val="00F01B1E"/>
    <w:rsid w:val="00F02F30"/>
    <w:rsid w:val="00F03314"/>
    <w:rsid w:val="00F04DC5"/>
    <w:rsid w:val="00F056B2"/>
    <w:rsid w:val="00F056B7"/>
    <w:rsid w:val="00F0586C"/>
    <w:rsid w:val="00F07158"/>
    <w:rsid w:val="00F07EE5"/>
    <w:rsid w:val="00F10279"/>
    <w:rsid w:val="00F10AC7"/>
    <w:rsid w:val="00F14FE8"/>
    <w:rsid w:val="00F15684"/>
    <w:rsid w:val="00F15E2E"/>
    <w:rsid w:val="00F16243"/>
    <w:rsid w:val="00F200D8"/>
    <w:rsid w:val="00F212A5"/>
    <w:rsid w:val="00F214CC"/>
    <w:rsid w:val="00F248B1"/>
    <w:rsid w:val="00F2493A"/>
    <w:rsid w:val="00F25F25"/>
    <w:rsid w:val="00F267BC"/>
    <w:rsid w:val="00F277E7"/>
    <w:rsid w:val="00F27845"/>
    <w:rsid w:val="00F27928"/>
    <w:rsid w:val="00F30AC1"/>
    <w:rsid w:val="00F346F5"/>
    <w:rsid w:val="00F363E0"/>
    <w:rsid w:val="00F364DC"/>
    <w:rsid w:val="00F40244"/>
    <w:rsid w:val="00F40419"/>
    <w:rsid w:val="00F40FEE"/>
    <w:rsid w:val="00F41846"/>
    <w:rsid w:val="00F43A32"/>
    <w:rsid w:val="00F46F13"/>
    <w:rsid w:val="00F478E6"/>
    <w:rsid w:val="00F5061C"/>
    <w:rsid w:val="00F5064E"/>
    <w:rsid w:val="00F5119C"/>
    <w:rsid w:val="00F531FA"/>
    <w:rsid w:val="00F608D6"/>
    <w:rsid w:val="00F60D7E"/>
    <w:rsid w:val="00F615E4"/>
    <w:rsid w:val="00F61D35"/>
    <w:rsid w:val="00F61FAA"/>
    <w:rsid w:val="00F624CF"/>
    <w:rsid w:val="00F629AB"/>
    <w:rsid w:val="00F63D23"/>
    <w:rsid w:val="00F64473"/>
    <w:rsid w:val="00F6449E"/>
    <w:rsid w:val="00F649D2"/>
    <w:rsid w:val="00F650CA"/>
    <w:rsid w:val="00F65B86"/>
    <w:rsid w:val="00F65F3C"/>
    <w:rsid w:val="00F668D3"/>
    <w:rsid w:val="00F66A5E"/>
    <w:rsid w:val="00F67D45"/>
    <w:rsid w:val="00F703FF"/>
    <w:rsid w:val="00F70578"/>
    <w:rsid w:val="00F712D1"/>
    <w:rsid w:val="00F713B9"/>
    <w:rsid w:val="00F718C0"/>
    <w:rsid w:val="00F72756"/>
    <w:rsid w:val="00F72971"/>
    <w:rsid w:val="00F72AC1"/>
    <w:rsid w:val="00F734A4"/>
    <w:rsid w:val="00F749DF"/>
    <w:rsid w:val="00F74AB7"/>
    <w:rsid w:val="00F75206"/>
    <w:rsid w:val="00F760FE"/>
    <w:rsid w:val="00F80FA0"/>
    <w:rsid w:val="00F81E22"/>
    <w:rsid w:val="00F8296C"/>
    <w:rsid w:val="00F82B15"/>
    <w:rsid w:val="00F83026"/>
    <w:rsid w:val="00F85385"/>
    <w:rsid w:val="00F86787"/>
    <w:rsid w:val="00F87331"/>
    <w:rsid w:val="00F90573"/>
    <w:rsid w:val="00F90838"/>
    <w:rsid w:val="00F91594"/>
    <w:rsid w:val="00F9240B"/>
    <w:rsid w:val="00F925ED"/>
    <w:rsid w:val="00F92A7B"/>
    <w:rsid w:val="00F92AA2"/>
    <w:rsid w:val="00F92F97"/>
    <w:rsid w:val="00F9364C"/>
    <w:rsid w:val="00F937B6"/>
    <w:rsid w:val="00F93FBB"/>
    <w:rsid w:val="00F95263"/>
    <w:rsid w:val="00F95FD2"/>
    <w:rsid w:val="00F96765"/>
    <w:rsid w:val="00F9788B"/>
    <w:rsid w:val="00F97C30"/>
    <w:rsid w:val="00FA1B05"/>
    <w:rsid w:val="00FA45E2"/>
    <w:rsid w:val="00FA5B8F"/>
    <w:rsid w:val="00FA65E6"/>
    <w:rsid w:val="00FA79F3"/>
    <w:rsid w:val="00FB05E5"/>
    <w:rsid w:val="00FB342B"/>
    <w:rsid w:val="00FB3965"/>
    <w:rsid w:val="00FB414C"/>
    <w:rsid w:val="00FB4F61"/>
    <w:rsid w:val="00FB5123"/>
    <w:rsid w:val="00FB5EB4"/>
    <w:rsid w:val="00FB6136"/>
    <w:rsid w:val="00FB78CA"/>
    <w:rsid w:val="00FC0020"/>
    <w:rsid w:val="00FC10C1"/>
    <w:rsid w:val="00FC1D66"/>
    <w:rsid w:val="00FC24D5"/>
    <w:rsid w:val="00FC25AE"/>
    <w:rsid w:val="00FC2976"/>
    <w:rsid w:val="00FC2C11"/>
    <w:rsid w:val="00FC2D21"/>
    <w:rsid w:val="00FC2E39"/>
    <w:rsid w:val="00FC35C4"/>
    <w:rsid w:val="00FC3872"/>
    <w:rsid w:val="00FC3EAD"/>
    <w:rsid w:val="00FC6266"/>
    <w:rsid w:val="00FC6280"/>
    <w:rsid w:val="00FC635C"/>
    <w:rsid w:val="00FD0D63"/>
    <w:rsid w:val="00FD0F70"/>
    <w:rsid w:val="00FD1B43"/>
    <w:rsid w:val="00FD1C83"/>
    <w:rsid w:val="00FD2180"/>
    <w:rsid w:val="00FD296A"/>
    <w:rsid w:val="00FD2E58"/>
    <w:rsid w:val="00FD386E"/>
    <w:rsid w:val="00FD7FAC"/>
    <w:rsid w:val="00FE07C0"/>
    <w:rsid w:val="00FE08DC"/>
    <w:rsid w:val="00FE1511"/>
    <w:rsid w:val="00FE286D"/>
    <w:rsid w:val="00FE2B58"/>
    <w:rsid w:val="00FE3322"/>
    <w:rsid w:val="00FE4150"/>
    <w:rsid w:val="00FE44FA"/>
    <w:rsid w:val="00FE57C3"/>
    <w:rsid w:val="00FE5A9E"/>
    <w:rsid w:val="00FE629E"/>
    <w:rsid w:val="00FE643C"/>
    <w:rsid w:val="00FE70E8"/>
    <w:rsid w:val="00FE7FCD"/>
    <w:rsid w:val="00FF0982"/>
    <w:rsid w:val="00FF09BA"/>
    <w:rsid w:val="00FF0C85"/>
    <w:rsid w:val="00FF0DC4"/>
    <w:rsid w:val="00FF1941"/>
    <w:rsid w:val="00FF204B"/>
    <w:rsid w:val="00FF3B6C"/>
    <w:rsid w:val="00FF5503"/>
    <w:rsid w:val="00FF57DA"/>
    <w:rsid w:val="00FF60A5"/>
    <w:rsid w:val="00FF60E7"/>
    <w:rsid w:val="00FF6602"/>
    <w:rsid w:val="00FF6E91"/>
    <w:rsid w:val="082063EE"/>
  </w:rsids>
  <w:docVars>
    <w:docVar w:name="__Grammarly_42___1" w:val="H4sIAAAAAAAEAKtWcslP9kxRslIyNDYyNTczNDY1MrU0Mra0tDRT0lEKTi0uzszPAykwrQUAoc61D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E51D844"/>
  <w15:docId w15:val="{75DFCB51-8262-4DC1-B753-0AD9D830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3F98"/>
    <w:pPr>
      <w:widowControl w:val="0"/>
    </w:pPr>
    <w:rPr>
      <w:sz w:val="24"/>
    </w:rPr>
  </w:style>
  <w:style w:type="paragraph" w:styleId="Heading1">
    <w:name w:val="heading 1"/>
    <w:basedOn w:val="Normal"/>
    <w:next w:val="Normal"/>
    <w:link w:val="Heading1Char"/>
    <w:qFormat/>
    <w:rsid w:val="00AC3F9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40"/>
    </w:rPr>
  </w:style>
  <w:style w:type="paragraph" w:styleId="Heading2">
    <w:name w:val="heading 2"/>
    <w:basedOn w:val="Normal"/>
    <w:next w:val="Normal"/>
    <w:link w:val="Heading2Char"/>
    <w:unhideWhenUsed/>
    <w:qFormat/>
    <w:rsid w:val="00BC57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AC3F98"/>
    <w:pPr>
      <w:widowControl w:val="0"/>
      <w:ind w:left="720"/>
    </w:pPr>
    <w:rPr>
      <w:sz w:val="24"/>
    </w:rPr>
  </w:style>
  <w:style w:type="paragraph" w:styleId="Header">
    <w:name w:val="header"/>
    <w:basedOn w:val="Normal"/>
    <w:link w:val="HeaderChar"/>
    <w:uiPriority w:val="99"/>
    <w:rsid w:val="00AC3F98"/>
    <w:pPr>
      <w:tabs>
        <w:tab w:val="center" w:pos="4320"/>
        <w:tab w:val="right" w:pos="8640"/>
      </w:tabs>
    </w:pPr>
  </w:style>
  <w:style w:type="character" w:styleId="PageNumber">
    <w:name w:val="page number"/>
    <w:basedOn w:val="DefaultParagraphFont"/>
    <w:uiPriority w:val="99"/>
    <w:rsid w:val="00AC3F98"/>
  </w:style>
  <w:style w:type="paragraph" w:styleId="Footer">
    <w:name w:val="footer"/>
    <w:basedOn w:val="Normal"/>
    <w:link w:val="FooterChar"/>
    <w:uiPriority w:val="99"/>
    <w:rsid w:val="00AC3F98"/>
    <w:pPr>
      <w:tabs>
        <w:tab w:val="center" w:pos="4320"/>
        <w:tab w:val="right" w:pos="8640"/>
      </w:tabs>
    </w:pPr>
  </w:style>
  <w:style w:type="paragraph" w:styleId="BodyText">
    <w:name w:val="Body Text"/>
    <w:basedOn w:val="Normal"/>
    <w:link w:val="BodyTextChar"/>
    <w:rsid w:val="00AC3F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styleId="BalloonText">
    <w:name w:val="Balloon Text"/>
    <w:basedOn w:val="Normal"/>
    <w:link w:val="BalloonTextChar"/>
    <w:semiHidden/>
    <w:rsid w:val="00284616"/>
    <w:rPr>
      <w:rFonts w:ascii="Tahoma" w:hAnsi="Tahoma" w:cs="Tahoma"/>
      <w:sz w:val="16"/>
      <w:szCs w:val="16"/>
    </w:rPr>
  </w:style>
  <w:style w:type="character" w:styleId="FollowedHyperlink">
    <w:name w:val="FollowedHyperlink"/>
    <w:basedOn w:val="DefaultParagraphFont"/>
    <w:rsid w:val="0082466D"/>
    <w:rPr>
      <w:color w:val="800080" w:themeColor="followedHyperlink"/>
      <w:u w:val="single"/>
    </w:rPr>
  </w:style>
  <w:style w:type="character" w:styleId="CommentReference">
    <w:name w:val="annotation reference"/>
    <w:basedOn w:val="DefaultParagraphFont"/>
    <w:uiPriority w:val="99"/>
    <w:rsid w:val="00F95263"/>
    <w:rPr>
      <w:sz w:val="16"/>
      <w:szCs w:val="16"/>
    </w:rPr>
  </w:style>
  <w:style w:type="paragraph" w:styleId="CommentText">
    <w:name w:val="annotation text"/>
    <w:basedOn w:val="Normal"/>
    <w:link w:val="CommentTextChar"/>
    <w:uiPriority w:val="99"/>
    <w:rsid w:val="00F95263"/>
    <w:rPr>
      <w:sz w:val="20"/>
    </w:rPr>
  </w:style>
  <w:style w:type="character" w:customStyle="1" w:styleId="CommentTextChar">
    <w:name w:val="Comment Text Char"/>
    <w:basedOn w:val="DefaultParagraphFont"/>
    <w:link w:val="CommentText"/>
    <w:uiPriority w:val="99"/>
    <w:rsid w:val="00F95263"/>
  </w:style>
  <w:style w:type="paragraph" w:styleId="CommentSubject">
    <w:name w:val="annotation subject"/>
    <w:basedOn w:val="CommentText"/>
    <w:next w:val="CommentText"/>
    <w:link w:val="CommentSubjectChar"/>
    <w:rsid w:val="00F95263"/>
    <w:rPr>
      <w:b/>
      <w:bCs/>
    </w:rPr>
  </w:style>
  <w:style w:type="character" w:customStyle="1" w:styleId="CommentSubjectChar">
    <w:name w:val="Comment Subject Char"/>
    <w:basedOn w:val="CommentTextChar"/>
    <w:link w:val="CommentSubject"/>
    <w:rsid w:val="00F95263"/>
    <w:rPr>
      <w:b/>
      <w:bCs/>
    </w:rPr>
  </w:style>
  <w:style w:type="paragraph" w:customStyle="1" w:styleId="Default">
    <w:name w:val="Default"/>
    <w:rsid w:val="004B052E"/>
    <w:pPr>
      <w:autoSpaceDE w:val="0"/>
      <w:autoSpaceDN w:val="0"/>
      <w:adjustRightInd w:val="0"/>
    </w:pPr>
    <w:rPr>
      <w:color w:val="000000"/>
      <w:sz w:val="24"/>
      <w:szCs w:val="24"/>
    </w:rPr>
  </w:style>
  <w:style w:type="table" w:styleId="TableGrid">
    <w:name w:val="Table Grid"/>
    <w:basedOn w:val="TableNormal"/>
    <w:uiPriority w:val="39"/>
    <w:rsid w:val="0031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99E"/>
    <w:pPr>
      <w:ind w:left="720"/>
      <w:contextualSpacing/>
    </w:pPr>
  </w:style>
  <w:style w:type="paragraph" w:styleId="Revision">
    <w:name w:val="Revision"/>
    <w:hidden/>
    <w:uiPriority w:val="99"/>
    <w:semiHidden/>
    <w:rsid w:val="004E183C"/>
    <w:rPr>
      <w:sz w:val="24"/>
    </w:rPr>
  </w:style>
  <w:style w:type="paragraph" w:styleId="NormalWeb">
    <w:name w:val="Normal (Web)"/>
    <w:basedOn w:val="Normal"/>
    <w:uiPriority w:val="99"/>
    <w:unhideWhenUsed/>
    <w:rsid w:val="00747AD3"/>
    <w:pPr>
      <w:widowControl/>
      <w:spacing w:before="100" w:beforeAutospacing="1" w:after="100" w:afterAutospacing="1"/>
      <w:ind w:firstLine="480"/>
    </w:pPr>
    <w:rPr>
      <w:szCs w:val="24"/>
    </w:rPr>
  </w:style>
  <w:style w:type="character" w:customStyle="1" w:styleId="hits1">
    <w:name w:val="hits1"/>
    <w:basedOn w:val="DefaultParagraphFont"/>
    <w:rsid w:val="00A7289C"/>
    <w:rPr>
      <w:color w:val="FF0000"/>
    </w:rPr>
  </w:style>
  <w:style w:type="character" w:customStyle="1" w:styleId="Heading2Char">
    <w:name w:val="Heading 2 Char"/>
    <w:basedOn w:val="DefaultParagraphFont"/>
    <w:link w:val="Heading2"/>
    <w:rsid w:val="00BC5798"/>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4522B5"/>
    <w:rPr>
      <w:sz w:val="20"/>
    </w:rPr>
  </w:style>
  <w:style w:type="character" w:customStyle="1" w:styleId="FootnoteTextChar">
    <w:name w:val="Footnote Text Char"/>
    <w:basedOn w:val="DefaultParagraphFont"/>
    <w:link w:val="FootnoteText"/>
    <w:semiHidden/>
    <w:rsid w:val="004522B5"/>
  </w:style>
  <w:style w:type="character" w:styleId="FootnoteReference">
    <w:name w:val="footnote reference"/>
    <w:basedOn w:val="DefaultParagraphFont"/>
    <w:semiHidden/>
    <w:unhideWhenUsed/>
    <w:rsid w:val="004522B5"/>
    <w:rPr>
      <w:vertAlign w:val="superscript"/>
    </w:rPr>
  </w:style>
  <w:style w:type="character" w:customStyle="1" w:styleId="HeaderChar">
    <w:name w:val="Header Char"/>
    <w:basedOn w:val="DefaultParagraphFont"/>
    <w:link w:val="Header"/>
    <w:uiPriority w:val="99"/>
    <w:rsid w:val="00FF60E7"/>
    <w:rPr>
      <w:sz w:val="24"/>
    </w:rPr>
  </w:style>
  <w:style w:type="character" w:styleId="Hyperlink">
    <w:name w:val="Hyperlink"/>
    <w:basedOn w:val="DefaultParagraphFont"/>
    <w:uiPriority w:val="99"/>
    <w:unhideWhenUsed/>
    <w:rsid w:val="00850163"/>
    <w:rPr>
      <w:color w:val="0000FF"/>
      <w:u w:val="single"/>
    </w:rPr>
  </w:style>
  <w:style w:type="character" w:styleId="UnresolvedMention">
    <w:name w:val="Unresolved Mention"/>
    <w:basedOn w:val="DefaultParagraphFont"/>
    <w:uiPriority w:val="99"/>
    <w:semiHidden/>
    <w:unhideWhenUsed/>
    <w:rsid w:val="00A248B9"/>
    <w:rPr>
      <w:color w:val="605E5C"/>
      <w:shd w:val="clear" w:color="auto" w:fill="E1DFDD"/>
    </w:rPr>
  </w:style>
  <w:style w:type="character" w:customStyle="1" w:styleId="Heading1Char">
    <w:name w:val="Heading 1 Char"/>
    <w:basedOn w:val="DefaultParagraphFont"/>
    <w:link w:val="Heading1"/>
    <w:rsid w:val="009444C1"/>
    <w:rPr>
      <w:b/>
      <w:sz w:val="40"/>
    </w:rPr>
  </w:style>
  <w:style w:type="character" w:customStyle="1" w:styleId="FooterChar">
    <w:name w:val="Footer Char"/>
    <w:basedOn w:val="DefaultParagraphFont"/>
    <w:link w:val="Footer"/>
    <w:uiPriority w:val="99"/>
    <w:rsid w:val="009444C1"/>
    <w:rPr>
      <w:sz w:val="24"/>
    </w:rPr>
  </w:style>
  <w:style w:type="character" w:customStyle="1" w:styleId="BodyTextChar">
    <w:name w:val="Body Text Char"/>
    <w:basedOn w:val="DefaultParagraphFont"/>
    <w:link w:val="BodyText"/>
    <w:rsid w:val="009444C1"/>
    <w:rPr>
      <w:i/>
      <w:sz w:val="24"/>
    </w:rPr>
  </w:style>
  <w:style w:type="character" w:customStyle="1" w:styleId="BalloonTextChar">
    <w:name w:val="Balloon Text Char"/>
    <w:basedOn w:val="DefaultParagraphFont"/>
    <w:link w:val="BalloonText"/>
    <w:semiHidden/>
    <w:rsid w:val="009444C1"/>
    <w:rPr>
      <w:rFonts w:ascii="Tahoma" w:hAnsi="Tahoma" w:cs="Tahoma"/>
      <w:sz w:val="16"/>
      <w:szCs w:val="16"/>
    </w:rPr>
  </w:style>
  <w:style w:type="paragraph" w:styleId="PlainText">
    <w:name w:val="Plain Text"/>
    <w:basedOn w:val="Normal"/>
    <w:link w:val="PlainTextChar"/>
    <w:uiPriority w:val="99"/>
    <w:semiHidden/>
    <w:unhideWhenUsed/>
    <w:rsid w:val="005400F6"/>
    <w:pPr>
      <w:widowControl/>
    </w:pPr>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5400F6"/>
    <w:rPr>
      <w:rFonts w:ascii="Calibri" w:hAnsi="Calibri" w:eastAsiaTheme="minorHAnsi" w:cstheme="minorBidi"/>
      <w:sz w:val="22"/>
      <w:szCs w:val="21"/>
    </w:rPr>
  </w:style>
  <w:style w:type="character" w:customStyle="1" w:styleId="cf01">
    <w:name w:val="cf01"/>
    <w:basedOn w:val="DefaultParagraphFont"/>
    <w:rsid w:val="00AD1317"/>
    <w:rPr>
      <w:rFonts w:ascii="Segoe UI" w:hAnsi="Segoe UI" w:cs="Segoe UI" w:hint="default"/>
      <w:sz w:val="18"/>
      <w:szCs w:val="18"/>
    </w:rPr>
  </w:style>
  <w:style w:type="character" w:customStyle="1" w:styleId="cf11">
    <w:name w:val="cf11"/>
    <w:basedOn w:val="DefaultParagraphFont"/>
    <w:rsid w:val="00AD1317"/>
    <w:rPr>
      <w:rFonts w:ascii="Segoe UI" w:hAnsi="Segoe UI" w:cs="Segoe UI" w:hint="default"/>
      <w:sz w:val="18"/>
      <w:szCs w:val="18"/>
      <w:shd w:val="clear" w:color="auto" w:fill="FFFF00"/>
    </w:rPr>
  </w:style>
  <w:style w:type="character" w:customStyle="1" w:styleId="cf21">
    <w:name w:val="cf21"/>
    <w:basedOn w:val="DefaultParagraphFont"/>
    <w:rsid w:val="00AD13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OFACReport@treasury.gov" TargetMode="External" /><Relationship Id="rId11" Type="http://schemas.openxmlformats.org/officeDocument/2006/relationships/hyperlink" Target="http://www.treas.gov/ofac"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20"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c8b7b2c-8739-4fcf-ac7a-83e2acbb4ec9">K4QNK5PQFHXR-256769110-977</_dlc_DocId>
    <_dlc_DocIdUrl xmlns="9c8b7b2c-8739-4fcf-ac7a-83e2acbb4ec9">
      <Url>https://my.treasury.gov/Collab/OFAC/SPI/RegulatoryAffairs/_layouts/15/DocIdRedir.aspx?ID=K4QNK5PQFHXR-256769110-977</Url>
      <Description>K4QNK5PQFHXR-256769110-977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D309BB8A9FAE74F941C59438CA4B061" ma:contentTypeVersion="12" ma:contentTypeDescription="Create a new document." ma:contentTypeScope="" ma:versionID="04b5f122fb82246c12de84e605270669">
  <xsd:schema xmlns:xsd="http://www.w3.org/2001/XMLSchema" xmlns:xs="http://www.w3.org/2001/XMLSchema" xmlns:p="http://schemas.microsoft.com/office/2006/metadata/properties" xmlns:ns2="9c8b7b2c-8739-4fcf-ac7a-83e2acbb4ec9" xmlns:ns3="d23a3a91-f1cd-4168-afd7-7da61b017537" targetNamespace="http://schemas.microsoft.com/office/2006/metadata/properties" ma:root="true" ma:fieldsID="04500bc2c9f2ddc1c13a3259b27f7f84" ns2:_="" ns3:_="">
    <xsd:import namespace="9c8b7b2c-8739-4fcf-ac7a-83e2acbb4ec9"/>
    <xsd:import namespace="d23a3a91-f1cd-4168-afd7-7da61b01753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b7b2c-8739-4fcf-ac7a-83e2acbb4e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3a3a91-f1cd-4168-afd7-7da61b0175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B2248-4A67-4FF1-8773-8F86CDC088F3}">
  <ds:schemaRefs>
    <ds:schemaRef ds:uri="http://schemas.openxmlformats.org/officeDocument/2006/bibliography"/>
  </ds:schemaRefs>
</ds:datastoreItem>
</file>

<file path=customXml/itemProps2.xml><?xml version="1.0" encoding="utf-8"?>
<ds:datastoreItem xmlns:ds="http://schemas.openxmlformats.org/officeDocument/2006/customXml" ds:itemID="{2D651D2F-0039-437A-9FB8-622BEA82ED4C}">
  <ds:schemaRefs>
    <ds:schemaRef ds:uri="http://schemas.microsoft.com/office/2006/metadata/properties"/>
    <ds:schemaRef ds:uri="http://schemas.microsoft.com/office/infopath/2007/PartnerControls"/>
    <ds:schemaRef ds:uri="9c8b7b2c-8739-4fcf-ac7a-83e2acbb4ec9"/>
  </ds:schemaRefs>
</ds:datastoreItem>
</file>

<file path=customXml/itemProps3.xml><?xml version="1.0" encoding="utf-8"?>
<ds:datastoreItem xmlns:ds="http://schemas.openxmlformats.org/officeDocument/2006/customXml" ds:itemID="{47C68711-E45A-4148-8D55-3DDB992EE496}">
  <ds:schemaRefs>
    <ds:schemaRef ds:uri="http://schemas.microsoft.com/sharepoint/v3/contenttype/forms"/>
  </ds:schemaRefs>
</ds:datastoreItem>
</file>

<file path=customXml/itemProps4.xml><?xml version="1.0" encoding="utf-8"?>
<ds:datastoreItem xmlns:ds="http://schemas.openxmlformats.org/officeDocument/2006/customXml" ds:itemID="{D63AC7DF-B303-4A13-9E8C-5CD9DA6B6EFC}">
  <ds:schemaRefs>
    <ds:schemaRef ds:uri="http://schemas.microsoft.com/sharepoint/events"/>
  </ds:schemaRefs>
</ds:datastoreItem>
</file>

<file path=customXml/itemProps5.xml><?xml version="1.0" encoding="utf-8"?>
<ds:datastoreItem xmlns:ds="http://schemas.openxmlformats.org/officeDocument/2006/customXml" ds:itemID="{C509E05E-1FFD-4BF4-BE20-A80E32D86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b7b2c-8739-4fcf-ac7a-83e2acbb4ec9"/>
    <ds:schemaRef ds:uri="d23a3a91-f1cd-4168-afd7-7da61b017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8105</Words>
  <Characters>46205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RPPR Supporting Statement_Renewal Nov 2024</vt:lpstr>
    </vt:vector>
  </TitlesOfParts>
  <Company>U.S. Treasury Department</Company>
  <LinksUpToDate>false</LinksUpToDate>
  <CharactersWithSpaces>54202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RPPR Supporting Statement_Renewal Nov 2024</dc:title>
  <dc:creator>US Treasury Dept.</dc:creator>
  <cp:lastModifiedBy>Clark, Spencer</cp:lastModifiedBy>
  <cp:revision>5</cp:revision>
  <cp:lastPrinted>2024-08-14T13:25:00Z</cp:lastPrinted>
  <dcterms:created xsi:type="dcterms:W3CDTF">2024-12-16T18:23:00Z</dcterms:created>
  <dcterms:modified xsi:type="dcterms:W3CDTF">2024-12-30T17:11:00Z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0x010100BD309BB8A9FAE74F941C59438CA4B061</vt:lpwstr>
  </property>
  <property fmtid="{D5CDD505-2E9C-101B-9397-08002B2CF9AE}" pid="3" name="_dlc_DocIdItemGuid">
    <vt:lpwstr>94a3823d-a591-4d4f-8cc6-cd1cac2ff24e</vt:lpwstr>
  </property>
</Properties>
</file>