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E54F45" w:rsidP="00D73D2D" w14:paraId="5939506C" w14:textId="77777777">
      <w:pPr>
        <w:suppressAutoHyphens/>
        <w:jc w:val="center"/>
        <w:rPr>
          <w:rFonts w:ascii="Arial" w:hAnsi="Arial" w:cs="Arial"/>
          <w:b/>
          <w:sz w:val="22"/>
          <w:szCs w:val="22"/>
        </w:rPr>
      </w:pPr>
      <w:r w:rsidRPr="00E54F45">
        <w:rPr>
          <w:rFonts w:ascii="Arial" w:hAnsi="Arial" w:cs="Arial"/>
          <w:b/>
          <w:sz w:val="22"/>
          <w:szCs w:val="22"/>
        </w:rPr>
        <w:t>DEPARTMENT OF THE TREASURY</w:t>
      </w:r>
      <w:r w:rsidRPr="00E54F45" w:rsidR="00D73D2D">
        <w:rPr>
          <w:rFonts w:ascii="Arial" w:hAnsi="Arial" w:cs="Arial"/>
          <w:b/>
          <w:sz w:val="22"/>
          <w:szCs w:val="22"/>
        </w:rPr>
        <w:t xml:space="preserve"> </w:t>
      </w:r>
    </w:p>
    <w:p w:rsidR="00AF1157" w:rsidRPr="00E54F45" w:rsidP="00D73D2D" w14:paraId="06CF2A29" w14:textId="77777777">
      <w:pPr>
        <w:suppressAutoHyphens/>
        <w:jc w:val="center"/>
        <w:rPr>
          <w:rFonts w:ascii="Arial" w:hAnsi="Arial" w:cs="Arial"/>
          <w:b/>
          <w:sz w:val="22"/>
          <w:szCs w:val="22"/>
        </w:rPr>
      </w:pPr>
    </w:p>
    <w:p w:rsidR="00AF1157" w:rsidRPr="00E54F45" w:rsidP="00D73D2D" w14:paraId="54912216" w14:textId="77777777">
      <w:pPr>
        <w:suppressAutoHyphens/>
        <w:jc w:val="center"/>
        <w:rPr>
          <w:rFonts w:ascii="Arial" w:hAnsi="Arial" w:cs="Arial"/>
          <w:b/>
          <w:sz w:val="22"/>
          <w:szCs w:val="22"/>
        </w:rPr>
      </w:pPr>
      <w:r w:rsidRPr="00E54F45">
        <w:rPr>
          <w:rFonts w:ascii="Arial" w:hAnsi="Arial" w:cs="Arial"/>
          <w:b/>
          <w:sz w:val="22"/>
          <w:szCs w:val="22"/>
        </w:rPr>
        <w:t xml:space="preserve">ALCOHOL </w:t>
      </w:r>
      <w:r w:rsidRPr="00E54F45" w:rsidR="00D004D6">
        <w:rPr>
          <w:rFonts w:ascii="Arial" w:hAnsi="Arial" w:cs="Arial"/>
          <w:b/>
          <w:sz w:val="22"/>
          <w:szCs w:val="22"/>
        </w:rPr>
        <w:t xml:space="preserve">AND </w:t>
      </w:r>
      <w:r w:rsidRPr="00E54F45">
        <w:rPr>
          <w:rFonts w:ascii="Arial" w:hAnsi="Arial" w:cs="Arial"/>
          <w:b/>
          <w:sz w:val="22"/>
          <w:szCs w:val="22"/>
        </w:rPr>
        <w:t>TOBACCO TAX AND TRADE BUREAU</w:t>
      </w:r>
      <w:r w:rsidRPr="00E54F45" w:rsidR="00D73D2D">
        <w:rPr>
          <w:rFonts w:ascii="Arial" w:hAnsi="Arial" w:cs="Arial"/>
          <w:b/>
          <w:sz w:val="22"/>
          <w:szCs w:val="22"/>
        </w:rPr>
        <w:t xml:space="preserve"> </w:t>
      </w:r>
    </w:p>
    <w:p w:rsidR="00AF1157" w:rsidRPr="00E54F45" w:rsidP="00D73D2D" w14:paraId="5ED592DD" w14:textId="77777777">
      <w:pPr>
        <w:suppressAutoHyphens/>
        <w:jc w:val="center"/>
        <w:rPr>
          <w:rFonts w:ascii="Arial" w:hAnsi="Arial" w:cs="Arial"/>
          <w:b/>
          <w:sz w:val="28"/>
          <w:szCs w:val="28"/>
        </w:rPr>
      </w:pPr>
    </w:p>
    <w:p w:rsidR="00AF1157" w:rsidRPr="00E54F45" w:rsidP="00D73D2D" w14:paraId="426FFF34" w14:textId="77777777">
      <w:pPr>
        <w:suppressAutoHyphens/>
        <w:jc w:val="center"/>
        <w:rPr>
          <w:rFonts w:ascii="Arial" w:hAnsi="Arial" w:cs="Arial"/>
          <w:b/>
          <w:sz w:val="22"/>
          <w:szCs w:val="22"/>
        </w:rPr>
      </w:pPr>
      <w:r w:rsidRPr="00E54F45">
        <w:rPr>
          <w:rFonts w:ascii="Arial" w:hAnsi="Arial" w:cs="Arial"/>
          <w:b/>
          <w:sz w:val="22"/>
          <w:szCs w:val="22"/>
        </w:rPr>
        <w:t xml:space="preserve">Supporting Statement </w:t>
      </w:r>
      <w:r w:rsidRPr="00E54F45" w:rsidR="00D73D2D">
        <w:rPr>
          <w:rFonts w:ascii="Arial" w:hAnsi="Arial" w:cs="Arial"/>
          <w:b/>
          <w:sz w:val="22"/>
          <w:szCs w:val="22"/>
        </w:rPr>
        <w:t>––</w:t>
      </w:r>
      <w:r w:rsidRPr="00E54F45">
        <w:rPr>
          <w:rFonts w:ascii="Arial" w:hAnsi="Arial" w:cs="Arial"/>
          <w:b/>
          <w:sz w:val="22"/>
          <w:szCs w:val="22"/>
        </w:rPr>
        <w:t xml:space="preserve"> Information Collection Request</w:t>
      </w:r>
      <w:r w:rsidRPr="00E54F45" w:rsidR="00D73D2D">
        <w:rPr>
          <w:rFonts w:ascii="Arial" w:hAnsi="Arial" w:cs="Arial"/>
          <w:b/>
          <w:sz w:val="22"/>
          <w:szCs w:val="22"/>
        </w:rPr>
        <w:t xml:space="preserve"> </w:t>
      </w:r>
    </w:p>
    <w:p w:rsidR="00AF1157" w:rsidRPr="00E54F45" w:rsidP="00D73D2D" w14:paraId="5D9E3C57" w14:textId="77777777">
      <w:pPr>
        <w:suppressAutoHyphens/>
        <w:jc w:val="center"/>
        <w:rPr>
          <w:rFonts w:ascii="Arial" w:hAnsi="Arial" w:cs="Arial"/>
          <w:b/>
          <w:sz w:val="28"/>
          <w:szCs w:val="28"/>
        </w:rPr>
      </w:pPr>
    </w:p>
    <w:p w:rsidR="00AF1157" w:rsidRPr="00E54F45" w:rsidP="00D73D2D" w14:paraId="1A7DB644" w14:textId="77777777">
      <w:pPr>
        <w:suppressAutoHyphens/>
        <w:jc w:val="center"/>
        <w:rPr>
          <w:rFonts w:ascii="Arial" w:hAnsi="Arial" w:cs="Arial"/>
          <w:b/>
          <w:sz w:val="22"/>
          <w:szCs w:val="22"/>
          <w:u w:val="single"/>
        </w:rPr>
      </w:pPr>
      <w:r w:rsidRPr="00E54F45">
        <w:rPr>
          <w:rFonts w:ascii="Arial" w:hAnsi="Arial" w:cs="Arial"/>
          <w:b/>
          <w:sz w:val="22"/>
          <w:szCs w:val="22"/>
          <w:u w:val="single"/>
        </w:rPr>
        <w:t>OMB Control Number 1513</w:t>
      </w:r>
      <w:r w:rsidRPr="00E54F45" w:rsidR="00D73D2D">
        <w:rPr>
          <w:rFonts w:ascii="Arial" w:hAnsi="Arial" w:cs="Arial"/>
          <w:b/>
          <w:sz w:val="22"/>
          <w:szCs w:val="22"/>
          <w:u w:val="single"/>
        </w:rPr>
        <w:t>–</w:t>
      </w:r>
      <w:r w:rsidRPr="00E54F45" w:rsidR="00A307A4">
        <w:rPr>
          <w:rFonts w:ascii="Arial" w:hAnsi="Arial" w:cs="Arial"/>
          <w:b/>
          <w:sz w:val="22"/>
          <w:szCs w:val="22"/>
          <w:u w:val="single"/>
        </w:rPr>
        <w:t>0088</w:t>
      </w:r>
      <w:r w:rsidRPr="00E54F45" w:rsidR="00987432">
        <w:rPr>
          <w:rFonts w:ascii="Arial" w:hAnsi="Arial" w:cs="Arial"/>
          <w:b/>
          <w:sz w:val="22"/>
          <w:szCs w:val="22"/>
          <w:u w:val="single"/>
        </w:rPr>
        <w:t xml:space="preserve"> </w:t>
      </w:r>
    </w:p>
    <w:p w:rsidR="00AF1157" w:rsidRPr="00E54F45" w:rsidP="00BD35CC" w14:paraId="63C60E51" w14:textId="77777777">
      <w:pPr>
        <w:suppressAutoHyphens/>
        <w:jc w:val="center"/>
        <w:rPr>
          <w:rFonts w:ascii="Arial" w:hAnsi="Arial" w:cs="Arial"/>
          <w:b/>
          <w:sz w:val="28"/>
          <w:szCs w:val="28"/>
        </w:rPr>
      </w:pPr>
    </w:p>
    <w:p w:rsidR="00BD35CC" w:rsidRPr="00E54F45" w:rsidP="00BD35CC" w14:paraId="1083190C" w14:textId="77777777">
      <w:pPr>
        <w:jc w:val="center"/>
        <w:rPr>
          <w:rFonts w:ascii="Arial" w:hAnsi="Arial" w:cs="Arial"/>
          <w:b/>
          <w:sz w:val="22"/>
          <w:szCs w:val="22"/>
        </w:rPr>
      </w:pPr>
      <w:r w:rsidRPr="00E54F45">
        <w:rPr>
          <w:rFonts w:ascii="Arial" w:hAnsi="Arial" w:cs="Arial"/>
          <w:b/>
          <w:sz w:val="22"/>
          <w:szCs w:val="22"/>
        </w:rPr>
        <w:t xml:space="preserve">Alcohol, Tobacco, and Firearms Related Documents for Tax Returns and </w:t>
      </w:r>
    </w:p>
    <w:p w:rsidR="00E86B1B" w:rsidRPr="00E54F45" w:rsidP="00BD35CC" w14:paraId="1F401870" w14:textId="5845E46D">
      <w:pPr>
        <w:jc w:val="center"/>
        <w:rPr>
          <w:rFonts w:ascii="Arial" w:hAnsi="Arial" w:cs="Arial"/>
          <w:b/>
          <w:sz w:val="22"/>
          <w:szCs w:val="22"/>
        </w:rPr>
      </w:pPr>
      <w:r w:rsidRPr="00E54F45">
        <w:rPr>
          <w:rFonts w:ascii="Arial" w:hAnsi="Arial" w:cs="Arial"/>
          <w:b/>
          <w:sz w:val="22"/>
          <w:szCs w:val="22"/>
        </w:rPr>
        <w:t>Claims</w:t>
      </w:r>
      <w:r w:rsidRPr="00E54F45" w:rsidR="00BD35CC">
        <w:rPr>
          <w:rFonts w:ascii="Arial" w:hAnsi="Arial" w:cs="Arial"/>
          <w:b/>
          <w:sz w:val="22"/>
          <w:szCs w:val="22"/>
        </w:rPr>
        <w:t xml:space="preserve"> </w:t>
      </w:r>
      <w:r w:rsidRPr="00E54F45">
        <w:rPr>
          <w:rFonts w:ascii="Arial" w:hAnsi="Arial" w:cs="Arial"/>
          <w:b/>
          <w:sz w:val="22"/>
          <w:szCs w:val="22"/>
        </w:rPr>
        <w:t>(TTB REC 5000/24)</w:t>
      </w:r>
      <w:r w:rsidRPr="00E54F45" w:rsidR="00BD35CC">
        <w:rPr>
          <w:rFonts w:ascii="Arial" w:hAnsi="Arial" w:cs="Arial"/>
          <w:b/>
          <w:sz w:val="22"/>
          <w:szCs w:val="22"/>
        </w:rPr>
        <w:t xml:space="preserve"> </w:t>
      </w:r>
    </w:p>
    <w:p w:rsidR="00E54F45" w:rsidRPr="00BA7148" w:rsidP="00E54F45" w14:paraId="373AC724" w14:textId="77777777">
      <w:pPr>
        <w:suppressAutoHyphens/>
        <w:rPr>
          <w:rFonts w:ascii="Arial" w:hAnsi="Arial" w:cs="Arial"/>
          <w:sz w:val="28"/>
          <w:szCs w:val="28"/>
        </w:rPr>
      </w:pPr>
      <w:bookmarkStart w:id="0" w:name="_Hlk179206367"/>
    </w:p>
    <w:p w:rsidR="00E54F45" w:rsidRPr="00E54F45" w:rsidP="00E54F45" w14:paraId="64F68B44" w14:textId="77777777">
      <w:pPr>
        <w:ind w:right="-324"/>
        <w:rPr>
          <w:rFonts w:ascii="Arial" w:hAnsi="Arial" w:cs="Arial"/>
          <w:b/>
          <w:sz w:val="22"/>
          <w:szCs w:val="22"/>
          <w:u w:val="single"/>
        </w:rPr>
      </w:pPr>
      <w:r w:rsidRPr="00E54F45">
        <w:rPr>
          <w:rFonts w:ascii="Arial" w:hAnsi="Arial" w:cs="Arial"/>
          <w:b/>
          <w:sz w:val="22"/>
          <w:szCs w:val="22"/>
          <w:u w:val="single"/>
        </w:rPr>
        <w:t xml:space="preserve">Changes Since Last Approval </w:t>
      </w:r>
    </w:p>
    <w:p w:rsidR="00E54F45" w:rsidRPr="00E54F45" w:rsidP="00E54F45" w14:paraId="61498BB7" w14:textId="77777777">
      <w:pPr>
        <w:ind w:right="-324"/>
        <w:rPr>
          <w:rFonts w:ascii="Arial" w:hAnsi="Arial" w:cs="Arial"/>
          <w:sz w:val="22"/>
          <w:szCs w:val="22"/>
        </w:rPr>
      </w:pPr>
    </w:p>
    <w:p w:rsidR="00E54F45" w:rsidRPr="00E54F45" w:rsidP="00E54F45" w14:paraId="5D81C76A" w14:textId="77777777">
      <w:pPr>
        <w:spacing w:after="120"/>
        <w:ind w:left="360" w:right="-324"/>
        <w:rPr>
          <w:rFonts w:ascii="Arial" w:hAnsi="Arial" w:cs="Arial"/>
          <w:sz w:val="22"/>
          <w:szCs w:val="22"/>
        </w:rPr>
      </w:pPr>
      <w:r w:rsidRPr="00E54F45">
        <w:rPr>
          <w:rFonts w:ascii="Arial" w:hAnsi="Arial" w:cs="Arial"/>
          <w:sz w:val="22"/>
          <w:szCs w:val="22"/>
        </w:rPr>
        <w:t xml:space="preserve">Changes made to the Supporting Statement since this collection’s last approval: </w:t>
      </w:r>
    </w:p>
    <w:p w:rsidR="00E54F45" w:rsidRPr="00E54F45" w:rsidP="00E54F45" w14:paraId="56CC28D7" w14:textId="43885B14">
      <w:pPr>
        <w:numPr>
          <w:ilvl w:val="0"/>
          <w:numId w:val="7"/>
        </w:numPr>
        <w:spacing w:after="120" w:line="259" w:lineRule="auto"/>
        <w:ind w:right="-324"/>
        <w:rPr>
          <w:rFonts w:ascii="Arial" w:hAnsi="Arial" w:cs="Arial"/>
          <w:sz w:val="22"/>
          <w:szCs w:val="22"/>
        </w:rPr>
      </w:pPr>
      <w:r w:rsidRPr="00E54F45">
        <w:rPr>
          <w:rFonts w:ascii="Arial" w:hAnsi="Arial" w:cs="Arial"/>
          <w:sz w:val="22"/>
          <w:szCs w:val="22"/>
        </w:rPr>
        <w:t xml:space="preserve">In Question 8, TTB is updating the 60-day notice publication information for this information collection request. </w:t>
      </w:r>
    </w:p>
    <w:p w:rsidR="00E54F45" w:rsidRPr="00E54F45" w:rsidP="00E54F45" w14:paraId="71479931" w14:textId="77777777">
      <w:pPr>
        <w:numPr>
          <w:ilvl w:val="0"/>
          <w:numId w:val="7"/>
        </w:numPr>
        <w:spacing w:after="120"/>
        <w:ind w:right="-331"/>
        <w:rPr>
          <w:rFonts w:ascii="Arial" w:hAnsi="Arial" w:cs="Arial"/>
          <w:sz w:val="22"/>
          <w:szCs w:val="22"/>
        </w:rPr>
      </w:pPr>
      <w:r w:rsidRPr="00E54F45">
        <w:rPr>
          <w:rFonts w:ascii="Arial" w:hAnsi="Arial" w:cs="Arial"/>
          <w:sz w:val="22"/>
          <w:szCs w:val="22"/>
        </w:rPr>
        <w:t xml:space="preserve">In Question 12, TTB is revising the estimated respondent burden and labor costs associated with this information request. </w:t>
      </w:r>
    </w:p>
    <w:bookmarkEnd w:id="0"/>
    <w:p w:rsidR="00AD370C" w:rsidRPr="00E54F45" w:rsidP="009A6532" w14:paraId="0C0DCB70" w14:textId="77777777">
      <w:pPr>
        <w:rPr>
          <w:rFonts w:ascii="Arial" w:hAnsi="Arial" w:cs="Arial"/>
          <w:sz w:val="28"/>
          <w:szCs w:val="28"/>
          <w:highlight w:val="yellow"/>
        </w:rPr>
      </w:pPr>
    </w:p>
    <w:p w:rsidR="00AF1157" w:rsidRPr="00E54F45" w:rsidP="00D73D2D" w14:paraId="7E305EC0" w14:textId="77777777">
      <w:pPr>
        <w:suppressAutoHyphens/>
        <w:rPr>
          <w:rFonts w:ascii="Arial" w:hAnsi="Arial" w:cs="Arial"/>
          <w:b/>
          <w:sz w:val="22"/>
          <w:szCs w:val="22"/>
          <w:u w:val="single"/>
        </w:rPr>
      </w:pPr>
      <w:r w:rsidRPr="00E54F45">
        <w:rPr>
          <w:rFonts w:ascii="Arial" w:hAnsi="Arial" w:cs="Arial"/>
          <w:b/>
          <w:sz w:val="22"/>
          <w:szCs w:val="22"/>
          <w:u w:val="single"/>
        </w:rPr>
        <w:t>A.  J</w:t>
      </w:r>
      <w:r w:rsidRPr="00E54F45" w:rsidR="00BD3333">
        <w:rPr>
          <w:rFonts w:ascii="Arial" w:hAnsi="Arial" w:cs="Arial"/>
          <w:b/>
          <w:sz w:val="22"/>
          <w:szCs w:val="22"/>
          <w:u w:val="single"/>
        </w:rPr>
        <w:t>ustification</w:t>
      </w:r>
      <w:r w:rsidRPr="00E54F45" w:rsidR="00D73D2D">
        <w:rPr>
          <w:rFonts w:ascii="Arial" w:hAnsi="Arial" w:cs="Arial"/>
          <w:b/>
          <w:sz w:val="22"/>
          <w:szCs w:val="22"/>
          <w:u w:val="single"/>
        </w:rPr>
        <w:t xml:space="preserve"> </w:t>
      </w:r>
    </w:p>
    <w:p w:rsidR="00AF1157" w:rsidRPr="00E54F45" w:rsidP="00D73D2D" w14:paraId="20AFD9E6" w14:textId="77777777">
      <w:pPr>
        <w:suppressAutoHyphens/>
        <w:rPr>
          <w:rFonts w:ascii="Arial" w:hAnsi="Arial" w:cs="Arial"/>
          <w:sz w:val="22"/>
          <w:szCs w:val="22"/>
        </w:rPr>
      </w:pPr>
    </w:p>
    <w:p w:rsidR="00AF1157" w:rsidRPr="00E54F45" w:rsidP="00D73D2D" w14:paraId="154700A2" w14:textId="77777777">
      <w:pPr>
        <w:tabs>
          <w:tab w:val="left" w:pos="360"/>
        </w:tabs>
        <w:suppressAutoHyphens/>
        <w:rPr>
          <w:rFonts w:ascii="Arial" w:hAnsi="Arial" w:cs="Arial"/>
          <w:i/>
          <w:sz w:val="22"/>
          <w:szCs w:val="22"/>
        </w:rPr>
      </w:pPr>
      <w:r w:rsidRPr="00E54F45">
        <w:rPr>
          <w:rFonts w:ascii="Arial" w:hAnsi="Arial" w:cs="Arial"/>
          <w:i/>
          <w:sz w:val="22"/>
          <w:szCs w:val="22"/>
        </w:rPr>
        <w:t xml:space="preserve">1.  </w:t>
      </w:r>
      <w:r w:rsidRPr="00E54F45">
        <w:rPr>
          <w:rFonts w:ascii="Arial" w:hAnsi="Arial" w:cs="Arial"/>
          <w:i/>
          <w:sz w:val="22"/>
          <w:szCs w:val="22"/>
        </w:rPr>
        <w:t>What are the circumstances that make this collection of information necessary</w:t>
      </w:r>
      <w:r w:rsidRPr="00E54F45">
        <w:rPr>
          <w:rFonts w:ascii="Arial" w:hAnsi="Arial" w:cs="Arial"/>
          <w:i/>
          <w:sz w:val="22"/>
          <w:szCs w:val="22"/>
        </w:rPr>
        <w:t>,</w:t>
      </w:r>
      <w:r w:rsidRPr="00E54F45">
        <w:rPr>
          <w:rFonts w:ascii="Arial" w:hAnsi="Arial" w:cs="Arial"/>
          <w:i/>
          <w:sz w:val="22"/>
          <w:szCs w:val="22"/>
        </w:rPr>
        <w:t xml:space="preserve"> and what legal or administrative requirements necessitate the collection?</w:t>
      </w:r>
      <w:r w:rsidRPr="00E54F45" w:rsidR="005E4F99">
        <w:rPr>
          <w:rFonts w:ascii="Arial" w:hAnsi="Arial" w:cs="Arial"/>
          <w:i/>
          <w:sz w:val="22"/>
          <w:szCs w:val="22"/>
        </w:rPr>
        <w:t xml:space="preserve">  Also </w:t>
      </w:r>
      <w:r w:rsidRPr="00E54F45">
        <w:rPr>
          <w:rFonts w:ascii="Arial" w:hAnsi="Arial" w:cs="Arial"/>
          <w:i/>
          <w:sz w:val="22"/>
          <w:szCs w:val="22"/>
        </w:rPr>
        <w:t xml:space="preserve">align </w:t>
      </w:r>
      <w:r w:rsidRPr="00E54F45" w:rsidR="005E4F99">
        <w:rPr>
          <w:rFonts w:ascii="Arial" w:hAnsi="Arial" w:cs="Arial"/>
          <w:i/>
          <w:sz w:val="22"/>
          <w:szCs w:val="22"/>
        </w:rPr>
        <w:t xml:space="preserve">the information collection to </w:t>
      </w:r>
      <w:r w:rsidRPr="00E54F45" w:rsidR="00074898">
        <w:rPr>
          <w:rFonts w:ascii="Arial" w:hAnsi="Arial" w:cs="Arial"/>
          <w:i/>
          <w:sz w:val="22"/>
          <w:szCs w:val="22"/>
        </w:rPr>
        <w:t>TTB</w:t>
      </w:r>
      <w:r w:rsidRPr="00E54F45">
        <w:rPr>
          <w:rFonts w:ascii="Arial" w:hAnsi="Arial" w:cs="Arial"/>
          <w:i/>
          <w:sz w:val="22"/>
          <w:szCs w:val="22"/>
        </w:rPr>
        <w:t>’s</w:t>
      </w:r>
      <w:r w:rsidRPr="00E54F45" w:rsidR="00074898">
        <w:rPr>
          <w:rFonts w:ascii="Arial" w:hAnsi="Arial" w:cs="Arial"/>
          <w:i/>
          <w:sz w:val="22"/>
          <w:szCs w:val="22"/>
        </w:rPr>
        <w:t xml:space="preserve"> </w:t>
      </w:r>
      <w:r w:rsidRPr="00E54F45" w:rsidR="005E4F99">
        <w:rPr>
          <w:rFonts w:ascii="Arial" w:hAnsi="Arial" w:cs="Arial"/>
          <w:i/>
          <w:sz w:val="22"/>
          <w:szCs w:val="22"/>
        </w:rPr>
        <w:t xml:space="preserve">Line of Business/Sub-function and IT </w:t>
      </w:r>
      <w:r w:rsidRPr="00E54F45" w:rsidR="005E4F99">
        <w:rPr>
          <w:rFonts w:ascii="Arial" w:hAnsi="Arial" w:cs="Arial"/>
          <w:i/>
          <w:sz w:val="22"/>
          <w:szCs w:val="22"/>
        </w:rPr>
        <w:t>Investment, if</w:t>
      </w:r>
      <w:r w:rsidRPr="00E54F45" w:rsidR="005E4F99">
        <w:rPr>
          <w:rFonts w:ascii="Arial" w:hAnsi="Arial" w:cs="Arial"/>
          <w:i/>
          <w:sz w:val="22"/>
          <w:szCs w:val="22"/>
        </w:rPr>
        <w:t xml:space="preserve"> one is used.</w:t>
      </w:r>
      <w:r w:rsidRPr="00E54F45">
        <w:rPr>
          <w:rFonts w:ascii="Arial" w:hAnsi="Arial" w:cs="Arial"/>
          <w:i/>
          <w:sz w:val="22"/>
          <w:szCs w:val="22"/>
        </w:rPr>
        <w:t xml:space="preserve"> </w:t>
      </w:r>
    </w:p>
    <w:p w:rsidR="00AF1157" w:rsidRPr="00E54F45" w:rsidP="00A52115" w14:paraId="5FF0038B" w14:textId="77777777">
      <w:pPr>
        <w:ind w:left="360"/>
        <w:rPr>
          <w:rFonts w:ascii="Arial" w:hAnsi="Arial" w:cs="Arial"/>
          <w:sz w:val="22"/>
          <w:szCs w:val="22"/>
        </w:rPr>
      </w:pPr>
    </w:p>
    <w:p w:rsidR="00A52115" w:rsidRPr="00E54F45" w:rsidP="00A52115" w14:paraId="15C4CA49" w14:textId="2ED7C268">
      <w:pPr>
        <w:ind w:left="360"/>
        <w:rPr>
          <w:rFonts w:ascii="Arial" w:hAnsi="Arial" w:cs="Arial"/>
          <w:sz w:val="22"/>
          <w:szCs w:val="22"/>
        </w:rPr>
      </w:pPr>
      <w:r w:rsidRPr="00E54F45">
        <w:rPr>
          <w:rFonts w:ascii="Arial" w:hAnsi="Arial" w:cs="Arial"/>
          <w:sz w:val="22"/>
          <w:szCs w:val="22"/>
        </w:rPr>
        <w:t xml:space="preserve">The Alcohol and Tobacco Tax and Trade Bureau (TTB) administers chapter 51 (distilled spirits, wine and beer), chapter 52 (tobacco products and cigarette papers and tubes), and sections 4181–4182 (firearms and ammunition excise taxes) of the </w:t>
      </w:r>
      <w:r w:rsidRPr="00E54F45" w:rsidR="006946BF">
        <w:rPr>
          <w:rFonts w:ascii="Arial" w:hAnsi="Arial" w:cs="Arial"/>
          <w:sz w:val="22"/>
          <w:szCs w:val="22"/>
        </w:rPr>
        <w:t>Internal Revenue Code (</w:t>
      </w:r>
      <w:r w:rsidRPr="00E54F45">
        <w:rPr>
          <w:rFonts w:ascii="Arial" w:hAnsi="Arial" w:cs="Arial"/>
          <w:sz w:val="22"/>
          <w:szCs w:val="22"/>
        </w:rPr>
        <w:t>IRC</w:t>
      </w:r>
      <w:r w:rsidRPr="00E54F45" w:rsidR="006946BF">
        <w:rPr>
          <w:rFonts w:ascii="Arial" w:hAnsi="Arial" w:cs="Arial"/>
          <w:sz w:val="22"/>
          <w:szCs w:val="22"/>
        </w:rPr>
        <w:t>, 26 U.S.C.)</w:t>
      </w:r>
      <w:r w:rsidRPr="00E54F45">
        <w:rPr>
          <w:rFonts w:ascii="Arial" w:hAnsi="Arial" w:cs="Arial"/>
          <w:sz w:val="22"/>
          <w:szCs w:val="22"/>
        </w:rPr>
        <w:t xml:space="preserve"> pursuant to section 1111(d) of the Homeland Security Act of 2002, as codified at 6 U.S.C. 531(d).  In addition, the Secretary of the Treasury </w:t>
      </w:r>
      <w:r w:rsidRPr="00E54F45" w:rsidR="00BD35CC">
        <w:rPr>
          <w:rFonts w:ascii="Arial" w:hAnsi="Arial" w:cs="Arial"/>
          <w:sz w:val="22"/>
          <w:szCs w:val="22"/>
        </w:rPr>
        <w:t xml:space="preserve">(the Secretary) </w:t>
      </w:r>
      <w:r w:rsidRPr="00E54F45">
        <w:rPr>
          <w:rFonts w:ascii="Arial" w:hAnsi="Arial" w:cs="Arial"/>
          <w:sz w:val="22"/>
          <w:szCs w:val="22"/>
        </w:rPr>
        <w:t xml:space="preserve">has delegated certain IRC administrative and enforcement authorities to TTB through Treasury Department Order 120–01. </w:t>
      </w:r>
    </w:p>
    <w:p w:rsidR="00A52115" w:rsidRPr="00E54F45" w:rsidP="00A52115" w14:paraId="3990FD61" w14:textId="77777777">
      <w:pPr>
        <w:ind w:left="360"/>
        <w:rPr>
          <w:rFonts w:ascii="Arial" w:hAnsi="Arial" w:cs="Arial"/>
          <w:sz w:val="22"/>
          <w:szCs w:val="22"/>
        </w:rPr>
      </w:pPr>
    </w:p>
    <w:p w:rsidR="004958A7" w:rsidRPr="00E54F45" w:rsidP="00A52115" w14:paraId="2C968A44" w14:textId="4B53C5B7">
      <w:pPr>
        <w:widowControl w:val="0"/>
        <w:tabs>
          <w:tab w:val="left" w:pos="-1440"/>
        </w:tabs>
        <w:ind w:left="360"/>
        <w:rPr>
          <w:rFonts w:ascii="Arial" w:hAnsi="Arial" w:cs="Arial"/>
          <w:snapToGrid w:val="0"/>
          <w:sz w:val="22"/>
          <w:szCs w:val="22"/>
        </w:rPr>
      </w:pPr>
      <w:r w:rsidRPr="00E54F45">
        <w:rPr>
          <w:rFonts w:ascii="Arial" w:hAnsi="Arial" w:cs="Arial"/>
          <w:snapToGrid w:val="0"/>
          <w:sz w:val="22"/>
          <w:szCs w:val="22"/>
        </w:rPr>
        <w:t>The I</w:t>
      </w:r>
      <w:r w:rsidRPr="00E54F45" w:rsidR="006946BF">
        <w:rPr>
          <w:rFonts w:ascii="Arial" w:hAnsi="Arial" w:cs="Arial"/>
          <w:snapToGrid w:val="0"/>
          <w:sz w:val="22"/>
          <w:szCs w:val="22"/>
        </w:rPr>
        <w:t xml:space="preserve">RC </w:t>
      </w:r>
      <w:r w:rsidRPr="00E54F45">
        <w:rPr>
          <w:rFonts w:ascii="Arial" w:hAnsi="Arial" w:cs="Arial"/>
          <w:snapToGrid w:val="0"/>
          <w:sz w:val="22"/>
          <w:szCs w:val="22"/>
        </w:rPr>
        <w:t>i</w:t>
      </w:r>
      <w:r w:rsidRPr="00E54F45">
        <w:rPr>
          <w:rFonts w:ascii="Arial" w:hAnsi="Arial" w:cs="Arial"/>
          <w:snapToGrid w:val="0"/>
          <w:sz w:val="22"/>
          <w:szCs w:val="22"/>
        </w:rPr>
        <w:t xml:space="preserve">mposes excise taxes on </w:t>
      </w:r>
      <w:r w:rsidRPr="00E54F45" w:rsidR="005B3629">
        <w:rPr>
          <w:rFonts w:ascii="Arial" w:hAnsi="Arial" w:cs="Arial"/>
          <w:sz w:val="22"/>
          <w:szCs w:val="22"/>
        </w:rPr>
        <w:t xml:space="preserve">distilled spirits, wine, beer, tobacco products, </w:t>
      </w:r>
      <w:r w:rsidRPr="00E54F45" w:rsidR="00E54F45">
        <w:rPr>
          <w:rFonts w:ascii="Arial" w:hAnsi="Arial" w:cs="Arial"/>
          <w:sz w:val="22"/>
          <w:szCs w:val="22"/>
        </w:rPr>
        <w:t xml:space="preserve">and </w:t>
      </w:r>
      <w:r w:rsidRPr="00E54F45" w:rsidR="005B3629">
        <w:rPr>
          <w:rFonts w:ascii="Arial" w:hAnsi="Arial" w:cs="Arial"/>
          <w:sz w:val="22"/>
          <w:szCs w:val="22"/>
        </w:rPr>
        <w:t xml:space="preserve">cigarette papers and tubes, </w:t>
      </w:r>
      <w:r w:rsidRPr="00E54F45">
        <w:rPr>
          <w:rFonts w:ascii="Arial" w:hAnsi="Arial" w:cs="Arial"/>
          <w:sz w:val="22"/>
          <w:szCs w:val="22"/>
        </w:rPr>
        <w:t xml:space="preserve">and </w:t>
      </w:r>
      <w:r w:rsidRPr="00E54F45" w:rsidR="00E54F45">
        <w:rPr>
          <w:rFonts w:ascii="Arial" w:hAnsi="Arial" w:cs="Arial"/>
          <w:sz w:val="22"/>
          <w:szCs w:val="22"/>
        </w:rPr>
        <w:t xml:space="preserve">on </w:t>
      </w:r>
      <w:r w:rsidRPr="00E54F45">
        <w:rPr>
          <w:rFonts w:ascii="Arial" w:hAnsi="Arial" w:cs="Arial"/>
          <w:sz w:val="22"/>
          <w:szCs w:val="22"/>
        </w:rPr>
        <w:t xml:space="preserve">firearms and ammunition, and </w:t>
      </w:r>
      <w:r w:rsidRPr="00E54F45" w:rsidR="006946BF">
        <w:rPr>
          <w:rFonts w:ascii="Arial" w:hAnsi="Arial" w:cs="Arial"/>
          <w:sz w:val="22"/>
          <w:szCs w:val="22"/>
        </w:rPr>
        <w:t xml:space="preserve">it </w:t>
      </w:r>
      <w:r w:rsidRPr="00E54F45" w:rsidR="00E54F45">
        <w:rPr>
          <w:rFonts w:ascii="Arial" w:hAnsi="Arial" w:cs="Arial"/>
          <w:sz w:val="22"/>
          <w:szCs w:val="22"/>
        </w:rPr>
        <w:t xml:space="preserve">also </w:t>
      </w:r>
      <w:r w:rsidRPr="00E54F45">
        <w:rPr>
          <w:rFonts w:ascii="Arial" w:hAnsi="Arial" w:cs="Arial"/>
          <w:sz w:val="22"/>
          <w:szCs w:val="22"/>
        </w:rPr>
        <w:t xml:space="preserve">imposes </w:t>
      </w:r>
      <w:r w:rsidRPr="00E54F45" w:rsidR="005B3629">
        <w:rPr>
          <w:rFonts w:ascii="Arial" w:hAnsi="Arial" w:cs="Arial"/>
          <w:sz w:val="22"/>
          <w:szCs w:val="22"/>
        </w:rPr>
        <w:t xml:space="preserve">special occupational taxes </w:t>
      </w:r>
      <w:r w:rsidRPr="00E54F45" w:rsidR="006946BF">
        <w:rPr>
          <w:rFonts w:ascii="Arial" w:hAnsi="Arial" w:cs="Arial"/>
          <w:sz w:val="22"/>
          <w:szCs w:val="22"/>
        </w:rPr>
        <w:t xml:space="preserve">on certain tobacco industry members.  </w:t>
      </w:r>
      <w:r w:rsidRPr="00E54F45" w:rsidR="0024571E">
        <w:rPr>
          <w:rFonts w:ascii="Arial" w:hAnsi="Arial" w:cs="Arial"/>
          <w:sz w:val="22"/>
          <w:szCs w:val="22"/>
        </w:rPr>
        <w:t xml:space="preserve">Under the IRC, </w:t>
      </w:r>
      <w:r w:rsidRPr="00E54F45" w:rsidR="006124BD">
        <w:rPr>
          <w:rFonts w:ascii="Arial" w:hAnsi="Arial" w:cs="Arial"/>
          <w:sz w:val="22"/>
          <w:szCs w:val="22"/>
        </w:rPr>
        <w:t xml:space="preserve">the Secretary </w:t>
      </w:r>
      <w:r w:rsidRPr="00E54F45" w:rsidR="0024571E">
        <w:rPr>
          <w:rFonts w:ascii="Arial" w:hAnsi="Arial" w:cs="Arial"/>
          <w:sz w:val="22"/>
          <w:szCs w:val="22"/>
        </w:rPr>
        <w:t xml:space="preserve">collects </w:t>
      </w:r>
      <w:r w:rsidRPr="00E54F45" w:rsidR="006946BF">
        <w:rPr>
          <w:rFonts w:ascii="Arial" w:hAnsi="Arial" w:cs="Arial"/>
          <w:sz w:val="22"/>
          <w:szCs w:val="22"/>
        </w:rPr>
        <w:t xml:space="preserve">those taxes </w:t>
      </w:r>
      <w:r w:rsidRPr="00E54F45" w:rsidR="006124BD">
        <w:rPr>
          <w:rFonts w:ascii="Arial" w:hAnsi="Arial" w:cs="Arial"/>
          <w:sz w:val="22"/>
          <w:szCs w:val="22"/>
        </w:rPr>
        <w:t xml:space="preserve">on the basis of </w:t>
      </w:r>
      <w:r w:rsidRPr="00E54F45" w:rsidR="005B3629">
        <w:rPr>
          <w:rFonts w:ascii="Arial" w:hAnsi="Arial" w:cs="Arial"/>
          <w:sz w:val="22"/>
          <w:szCs w:val="22"/>
        </w:rPr>
        <w:t>a return</w:t>
      </w:r>
      <w:r w:rsidRPr="00E54F45">
        <w:rPr>
          <w:rFonts w:ascii="Arial" w:hAnsi="Arial" w:cs="Arial"/>
          <w:sz w:val="22"/>
          <w:szCs w:val="22"/>
        </w:rPr>
        <w:t xml:space="preserve">.  </w:t>
      </w:r>
      <w:r w:rsidRPr="00E54F45" w:rsidR="005B3629">
        <w:rPr>
          <w:rFonts w:ascii="Arial" w:hAnsi="Arial" w:cs="Arial"/>
          <w:sz w:val="22"/>
          <w:szCs w:val="22"/>
        </w:rPr>
        <w:t xml:space="preserve">The IRC also allows </w:t>
      </w:r>
      <w:r w:rsidRPr="00E54F45" w:rsidR="006124BD">
        <w:rPr>
          <w:rFonts w:ascii="Arial" w:hAnsi="Arial" w:cs="Arial"/>
          <w:sz w:val="22"/>
          <w:szCs w:val="22"/>
        </w:rPr>
        <w:t xml:space="preserve">taxpayers to file </w:t>
      </w:r>
      <w:r w:rsidRPr="00E54F45" w:rsidR="005B3629">
        <w:rPr>
          <w:rFonts w:ascii="Arial" w:hAnsi="Arial" w:cs="Arial"/>
          <w:sz w:val="22"/>
          <w:szCs w:val="22"/>
        </w:rPr>
        <w:t xml:space="preserve">claims for </w:t>
      </w:r>
      <w:r w:rsidRPr="00E54F45" w:rsidR="006124BD">
        <w:rPr>
          <w:rFonts w:ascii="Arial" w:hAnsi="Arial" w:cs="Arial"/>
          <w:sz w:val="22"/>
          <w:szCs w:val="22"/>
        </w:rPr>
        <w:t xml:space="preserve">the </w:t>
      </w:r>
      <w:r w:rsidRPr="00E54F45">
        <w:rPr>
          <w:rFonts w:ascii="Arial" w:hAnsi="Arial" w:cs="Arial"/>
          <w:sz w:val="22"/>
          <w:szCs w:val="22"/>
        </w:rPr>
        <w:t>drawback (</w:t>
      </w:r>
      <w:r w:rsidRPr="00E54F45" w:rsidR="005B3629">
        <w:rPr>
          <w:rFonts w:ascii="Arial" w:hAnsi="Arial" w:cs="Arial"/>
          <w:sz w:val="22"/>
          <w:szCs w:val="22"/>
        </w:rPr>
        <w:t>abatement or refund</w:t>
      </w:r>
      <w:r w:rsidRPr="00E54F45">
        <w:rPr>
          <w:rFonts w:ascii="Arial" w:hAnsi="Arial" w:cs="Arial"/>
          <w:sz w:val="22"/>
          <w:szCs w:val="22"/>
        </w:rPr>
        <w:t>)</w:t>
      </w:r>
      <w:r w:rsidRPr="00E54F45" w:rsidR="005B3629">
        <w:rPr>
          <w:rFonts w:ascii="Arial" w:hAnsi="Arial" w:cs="Arial"/>
          <w:sz w:val="22"/>
          <w:szCs w:val="22"/>
        </w:rPr>
        <w:t xml:space="preserve"> of </w:t>
      </w:r>
      <w:r w:rsidRPr="00E54F45" w:rsidR="00E222D6">
        <w:rPr>
          <w:rFonts w:ascii="Arial" w:hAnsi="Arial" w:cs="Arial"/>
          <w:sz w:val="22"/>
          <w:szCs w:val="22"/>
        </w:rPr>
        <w:t xml:space="preserve">excise </w:t>
      </w:r>
      <w:r w:rsidRPr="00E54F45" w:rsidR="005B3629">
        <w:rPr>
          <w:rFonts w:ascii="Arial" w:hAnsi="Arial" w:cs="Arial"/>
          <w:sz w:val="22"/>
          <w:szCs w:val="22"/>
        </w:rPr>
        <w:t>taxes under certain circumstances</w:t>
      </w:r>
      <w:r w:rsidRPr="00E54F45">
        <w:rPr>
          <w:rFonts w:ascii="Arial" w:hAnsi="Arial" w:cs="Arial"/>
          <w:sz w:val="22"/>
          <w:szCs w:val="22"/>
        </w:rPr>
        <w:t>.</w:t>
      </w:r>
      <w:r w:rsidRPr="00E54F45" w:rsidR="00E222D6">
        <w:rPr>
          <w:rFonts w:ascii="Arial" w:hAnsi="Arial" w:cs="Arial"/>
          <w:sz w:val="22"/>
          <w:szCs w:val="22"/>
        </w:rPr>
        <w:t xml:space="preserve"> </w:t>
      </w:r>
      <w:r w:rsidRPr="00E54F45" w:rsidR="006946BF">
        <w:rPr>
          <w:rFonts w:ascii="Arial" w:hAnsi="Arial" w:cs="Arial"/>
          <w:sz w:val="22"/>
          <w:szCs w:val="22"/>
        </w:rPr>
        <w:t xml:space="preserve"> </w:t>
      </w:r>
      <w:r w:rsidRPr="00E54F45" w:rsidR="00BD35CC">
        <w:rPr>
          <w:rFonts w:ascii="Arial" w:hAnsi="Arial" w:cs="Arial"/>
          <w:sz w:val="22"/>
          <w:szCs w:val="22"/>
        </w:rPr>
        <w:t>In addition, t</w:t>
      </w:r>
      <w:r w:rsidRPr="00E54F45">
        <w:rPr>
          <w:rFonts w:ascii="Arial" w:hAnsi="Arial" w:cs="Arial"/>
          <w:sz w:val="22"/>
          <w:szCs w:val="22"/>
        </w:rPr>
        <w:t>he IRC authorizes the Secretary to issue regula</w:t>
      </w:r>
      <w:r w:rsidRPr="00E54F45" w:rsidR="00E8734D">
        <w:rPr>
          <w:rFonts w:ascii="Arial" w:hAnsi="Arial" w:cs="Arial"/>
          <w:sz w:val="22"/>
          <w:szCs w:val="22"/>
        </w:rPr>
        <w:t xml:space="preserve">tions </w:t>
      </w:r>
      <w:r w:rsidRPr="00E54F45" w:rsidR="006124BD">
        <w:rPr>
          <w:rFonts w:ascii="Arial" w:hAnsi="Arial" w:cs="Arial"/>
          <w:sz w:val="22"/>
          <w:szCs w:val="22"/>
        </w:rPr>
        <w:t xml:space="preserve">regarding the keeping of records related to such tax returns and drawback claims.  </w:t>
      </w:r>
      <w:r w:rsidRPr="00E54F45">
        <w:rPr>
          <w:rFonts w:ascii="Arial" w:hAnsi="Arial" w:cs="Arial"/>
          <w:snapToGrid w:val="0"/>
          <w:sz w:val="22"/>
          <w:szCs w:val="22"/>
        </w:rPr>
        <w:t xml:space="preserve">Specifically, 26 U.S.C. 5555 </w:t>
      </w:r>
      <w:r w:rsidRPr="00E54F45" w:rsidR="00AB2E02">
        <w:rPr>
          <w:rFonts w:ascii="Arial" w:hAnsi="Arial" w:cs="Arial"/>
          <w:snapToGrid w:val="0"/>
          <w:sz w:val="22"/>
          <w:szCs w:val="22"/>
        </w:rPr>
        <w:t xml:space="preserve">authorizes such regulations for alcohol excise taxpayers, 26 U.S.C. 5741 authorizes such regulations for tobacco excise and occupational taxpayers, and 26 U.S.C. 5843 authorizes </w:t>
      </w:r>
      <w:r w:rsidRPr="00E54F45" w:rsidR="0024571E">
        <w:rPr>
          <w:rFonts w:ascii="Arial" w:hAnsi="Arial" w:cs="Arial"/>
          <w:snapToGrid w:val="0"/>
          <w:sz w:val="22"/>
          <w:szCs w:val="22"/>
        </w:rPr>
        <w:t xml:space="preserve">the issuance of </w:t>
      </w:r>
      <w:r w:rsidRPr="00E54F45" w:rsidR="00AB2E02">
        <w:rPr>
          <w:rFonts w:ascii="Arial" w:hAnsi="Arial" w:cs="Arial"/>
          <w:snapToGrid w:val="0"/>
          <w:sz w:val="22"/>
          <w:szCs w:val="22"/>
        </w:rPr>
        <w:t xml:space="preserve">recordkeeping regulations for firearms and ammunition excise taxpayers. </w:t>
      </w:r>
    </w:p>
    <w:p w:rsidR="004958A7" w:rsidRPr="00E54F45" w:rsidP="00A52115" w14:paraId="26430D73" w14:textId="77777777">
      <w:pPr>
        <w:ind w:left="360"/>
        <w:rPr>
          <w:rFonts w:ascii="Arial" w:hAnsi="Arial" w:cs="Arial"/>
          <w:sz w:val="22"/>
          <w:szCs w:val="22"/>
        </w:rPr>
      </w:pPr>
    </w:p>
    <w:p w:rsidR="005B3629" w:rsidRPr="00E54F45" w:rsidP="00A52115" w14:paraId="7567B7D6" w14:textId="2723E892">
      <w:pPr>
        <w:ind w:left="360"/>
        <w:rPr>
          <w:rFonts w:ascii="Arial" w:hAnsi="Arial" w:cs="Arial"/>
          <w:sz w:val="22"/>
          <w:szCs w:val="22"/>
        </w:rPr>
      </w:pPr>
      <w:r w:rsidRPr="00E54F45">
        <w:rPr>
          <w:rFonts w:ascii="Arial" w:hAnsi="Arial" w:cs="Arial"/>
          <w:sz w:val="22"/>
          <w:szCs w:val="22"/>
        </w:rPr>
        <w:t>While other approved information collection</w:t>
      </w:r>
      <w:r w:rsidRPr="00E54F45" w:rsidR="00E54F45">
        <w:rPr>
          <w:rFonts w:ascii="Arial" w:hAnsi="Arial" w:cs="Arial"/>
          <w:sz w:val="22"/>
          <w:szCs w:val="22"/>
        </w:rPr>
        <w:t xml:space="preserve"> request</w:t>
      </w:r>
      <w:r w:rsidRPr="00E54F45">
        <w:rPr>
          <w:rFonts w:ascii="Arial" w:hAnsi="Arial" w:cs="Arial"/>
          <w:sz w:val="22"/>
          <w:szCs w:val="22"/>
        </w:rPr>
        <w:t xml:space="preserve">s cover the excise and </w:t>
      </w:r>
      <w:r w:rsidRPr="00E54F45" w:rsidR="00E54F45">
        <w:rPr>
          <w:rFonts w:ascii="Arial" w:hAnsi="Arial" w:cs="Arial"/>
          <w:sz w:val="22"/>
          <w:szCs w:val="22"/>
        </w:rPr>
        <w:t xml:space="preserve">special </w:t>
      </w:r>
      <w:r w:rsidRPr="00E54F45">
        <w:rPr>
          <w:rFonts w:ascii="Arial" w:hAnsi="Arial" w:cs="Arial"/>
          <w:sz w:val="22"/>
          <w:szCs w:val="22"/>
        </w:rPr>
        <w:t xml:space="preserve">occupational tax returns and </w:t>
      </w:r>
      <w:r w:rsidRPr="00E54F45" w:rsidR="00854852">
        <w:rPr>
          <w:rFonts w:ascii="Arial" w:hAnsi="Arial" w:cs="Arial"/>
          <w:sz w:val="22"/>
          <w:szCs w:val="22"/>
        </w:rPr>
        <w:t>drawback</w:t>
      </w:r>
      <w:r w:rsidRPr="00E54F45">
        <w:rPr>
          <w:rFonts w:ascii="Arial" w:hAnsi="Arial" w:cs="Arial"/>
          <w:sz w:val="22"/>
          <w:szCs w:val="22"/>
        </w:rPr>
        <w:t xml:space="preserve"> claim</w:t>
      </w:r>
      <w:r w:rsidRPr="00E54F45" w:rsidR="00E54F45">
        <w:rPr>
          <w:rFonts w:ascii="Arial" w:hAnsi="Arial" w:cs="Arial"/>
          <w:sz w:val="22"/>
          <w:szCs w:val="22"/>
        </w:rPr>
        <w:t xml:space="preserve"> forms</w:t>
      </w:r>
      <w:r w:rsidRPr="00E54F45">
        <w:rPr>
          <w:rFonts w:ascii="Arial" w:hAnsi="Arial" w:cs="Arial"/>
          <w:sz w:val="22"/>
          <w:szCs w:val="22"/>
        </w:rPr>
        <w:t xml:space="preserve"> submitted to TTB, this </w:t>
      </w:r>
      <w:r w:rsidRPr="00E54F45" w:rsidR="00F13636">
        <w:rPr>
          <w:rFonts w:ascii="Arial" w:hAnsi="Arial" w:cs="Arial"/>
          <w:sz w:val="22"/>
          <w:szCs w:val="22"/>
        </w:rPr>
        <w:t>information collection</w:t>
      </w:r>
      <w:r w:rsidR="00E54F45">
        <w:rPr>
          <w:rFonts w:ascii="Arial" w:hAnsi="Arial" w:cs="Arial"/>
          <w:sz w:val="22"/>
          <w:szCs w:val="22"/>
        </w:rPr>
        <w:t xml:space="preserve"> request</w:t>
      </w:r>
      <w:r w:rsidRPr="00E54F45" w:rsidR="00F13636">
        <w:rPr>
          <w:rFonts w:ascii="Arial" w:hAnsi="Arial" w:cs="Arial"/>
          <w:sz w:val="22"/>
          <w:szCs w:val="22"/>
        </w:rPr>
        <w:t xml:space="preserve">, </w:t>
      </w:r>
      <w:r w:rsidRPr="00E54F45" w:rsidR="00854852">
        <w:rPr>
          <w:rFonts w:ascii="Arial" w:hAnsi="Arial" w:cs="Arial"/>
          <w:sz w:val="22"/>
          <w:szCs w:val="22"/>
        </w:rPr>
        <w:t xml:space="preserve">which is </w:t>
      </w:r>
      <w:r w:rsidRPr="00E54F45" w:rsidR="00AB2E02">
        <w:rPr>
          <w:rFonts w:ascii="Arial" w:hAnsi="Arial" w:cs="Arial"/>
          <w:sz w:val="22"/>
          <w:szCs w:val="22"/>
        </w:rPr>
        <w:t xml:space="preserve">approved under </w:t>
      </w:r>
      <w:r w:rsidRPr="00E54F45" w:rsidR="00BD35CC">
        <w:rPr>
          <w:rFonts w:ascii="Arial" w:hAnsi="Arial" w:cs="Arial"/>
          <w:sz w:val="22"/>
          <w:szCs w:val="22"/>
        </w:rPr>
        <w:t xml:space="preserve">OMB No. </w:t>
      </w:r>
      <w:r w:rsidRPr="00E54F45" w:rsidR="00F13636">
        <w:rPr>
          <w:rFonts w:ascii="Arial" w:hAnsi="Arial" w:cs="Arial"/>
          <w:sz w:val="22"/>
          <w:szCs w:val="22"/>
        </w:rPr>
        <w:t>1513–0088, concern</w:t>
      </w:r>
      <w:r w:rsidRPr="00E54F45">
        <w:rPr>
          <w:rFonts w:ascii="Arial" w:hAnsi="Arial" w:cs="Arial"/>
          <w:sz w:val="22"/>
          <w:szCs w:val="22"/>
        </w:rPr>
        <w:t>s</w:t>
      </w:r>
      <w:r w:rsidRPr="00E54F45" w:rsidR="004958A7">
        <w:rPr>
          <w:rFonts w:ascii="Arial" w:hAnsi="Arial" w:cs="Arial"/>
          <w:sz w:val="22"/>
          <w:szCs w:val="22"/>
        </w:rPr>
        <w:t xml:space="preserve"> the </w:t>
      </w:r>
      <w:r w:rsidRPr="00E54F45" w:rsidR="00E8734D">
        <w:rPr>
          <w:rFonts w:ascii="Arial" w:hAnsi="Arial" w:cs="Arial"/>
          <w:sz w:val="22"/>
          <w:szCs w:val="22"/>
        </w:rPr>
        <w:t xml:space="preserve">keeping of </w:t>
      </w:r>
      <w:r w:rsidRPr="00413BE9" w:rsidR="00B467D9">
        <w:rPr>
          <w:rFonts w:ascii="Arial" w:hAnsi="Arial" w:cs="Arial"/>
          <w:i/>
          <w:iCs/>
          <w:sz w:val="22"/>
          <w:szCs w:val="22"/>
        </w:rPr>
        <w:t xml:space="preserve">supporting </w:t>
      </w:r>
      <w:r w:rsidRPr="00413BE9" w:rsidR="004958A7">
        <w:rPr>
          <w:rFonts w:ascii="Arial" w:hAnsi="Arial" w:cs="Arial"/>
          <w:i/>
          <w:iCs/>
          <w:snapToGrid w:val="0"/>
          <w:sz w:val="22"/>
          <w:szCs w:val="22"/>
        </w:rPr>
        <w:t>records</w:t>
      </w:r>
      <w:r w:rsidRPr="00E54F45" w:rsidR="004958A7">
        <w:rPr>
          <w:rFonts w:ascii="Arial" w:hAnsi="Arial" w:cs="Arial"/>
          <w:snapToGrid w:val="0"/>
          <w:sz w:val="22"/>
          <w:szCs w:val="22"/>
        </w:rPr>
        <w:t xml:space="preserve"> </w:t>
      </w:r>
      <w:r w:rsidRPr="00E54F45" w:rsidR="00E54F45">
        <w:rPr>
          <w:rFonts w:ascii="Arial" w:hAnsi="Arial" w:cs="Arial"/>
          <w:snapToGrid w:val="0"/>
          <w:sz w:val="22"/>
          <w:szCs w:val="22"/>
        </w:rPr>
        <w:t xml:space="preserve">documenting </w:t>
      </w:r>
      <w:r w:rsidRPr="00E54F45" w:rsidR="00E8734D">
        <w:rPr>
          <w:rFonts w:ascii="Arial" w:hAnsi="Arial" w:cs="Arial"/>
          <w:snapToGrid w:val="0"/>
          <w:sz w:val="22"/>
          <w:szCs w:val="22"/>
        </w:rPr>
        <w:t xml:space="preserve">the information </w:t>
      </w:r>
      <w:r w:rsidRPr="00E54F45" w:rsidR="000B3301">
        <w:rPr>
          <w:rFonts w:ascii="Arial" w:hAnsi="Arial" w:cs="Arial"/>
          <w:snapToGrid w:val="0"/>
          <w:sz w:val="22"/>
          <w:szCs w:val="22"/>
        </w:rPr>
        <w:t xml:space="preserve">respondents provide </w:t>
      </w:r>
      <w:r w:rsidRPr="00E54F45" w:rsidR="00636D4C">
        <w:rPr>
          <w:rFonts w:ascii="Arial" w:hAnsi="Arial" w:cs="Arial"/>
          <w:snapToGrid w:val="0"/>
          <w:sz w:val="22"/>
          <w:szCs w:val="22"/>
        </w:rPr>
        <w:t xml:space="preserve">to TTB </w:t>
      </w:r>
      <w:r w:rsidRPr="00E54F45">
        <w:rPr>
          <w:rFonts w:ascii="Arial" w:hAnsi="Arial" w:cs="Arial"/>
          <w:snapToGrid w:val="0"/>
          <w:sz w:val="22"/>
          <w:szCs w:val="22"/>
        </w:rPr>
        <w:t xml:space="preserve">on such </w:t>
      </w:r>
      <w:r w:rsidRPr="00E54F45" w:rsidR="0024571E">
        <w:rPr>
          <w:rFonts w:ascii="Arial" w:hAnsi="Arial" w:cs="Arial"/>
          <w:snapToGrid w:val="0"/>
          <w:sz w:val="22"/>
          <w:szCs w:val="22"/>
        </w:rPr>
        <w:t xml:space="preserve">returns and </w:t>
      </w:r>
      <w:r w:rsidRPr="00E54F45">
        <w:rPr>
          <w:rFonts w:ascii="Arial" w:hAnsi="Arial" w:cs="Arial"/>
          <w:snapToGrid w:val="0"/>
          <w:sz w:val="22"/>
          <w:szCs w:val="22"/>
        </w:rPr>
        <w:t xml:space="preserve">forms. </w:t>
      </w:r>
      <w:r w:rsidRPr="00E54F45" w:rsidR="0011152D">
        <w:rPr>
          <w:rFonts w:ascii="Arial" w:hAnsi="Arial" w:cs="Arial"/>
          <w:snapToGrid w:val="0"/>
          <w:sz w:val="22"/>
          <w:szCs w:val="22"/>
        </w:rPr>
        <w:t xml:space="preserve"> </w:t>
      </w:r>
      <w:r w:rsidRPr="00E54F45" w:rsidR="00F13636">
        <w:rPr>
          <w:rFonts w:ascii="Arial" w:hAnsi="Arial" w:cs="Arial"/>
          <w:snapToGrid w:val="0"/>
          <w:sz w:val="22"/>
          <w:szCs w:val="22"/>
        </w:rPr>
        <w:t>The TTB regulations</w:t>
      </w:r>
      <w:r w:rsidRPr="00E54F45" w:rsidR="00E8734D">
        <w:rPr>
          <w:rFonts w:ascii="Arial" w:hAnsi="Arial" w:cs="Arial"/>
          <w:snapToGrid w:val="0"/>
          <w:sz w:val="22"/>
          <w:szCs w:val="22"/>
        </w:rPr>
        <w:t xml:space="preserve"> </w:t>
      </w:r>
      <w:r w:rsidRPr="00E54F45" w:rsidR="00F13636">
        <w:rPr>
          <w:rFonts w:ascii="Arial" w:hAnsi="Arial" w:cs="Arial"/>
          <w:snapToGrid w:val="0"/>
          <w:sz w:val="22"/>
          <w:szCs w:val="22"/>
        </w:rPr>
        <w:t xml:space="preserve">related to the </w:t>
      </w:r>
      <w:r w:rsidRPr="00E54F45" w:rsidR="0011152D">
        <w:rPr>
          <w:rFonts w:ascii="Arial" w:hAnsi="Arial" w:cs="Arial"/>
          <w:snapToGrid w:val="0"/>
          <w:sz w:val="22"/>
          <w:szCs w:val="22"/>
        </w:rPr>
        <w:t xml:space="preserve">keeping of the supporting records covered </w:t>
      </w:r>
      <w:r w:rsidRPr="00E54F45" w:rsidR="00E54F45">
        <w:rPr>
          <w:rFonts w:ascii="Arial" w:hAnsi="Arial" w:cs="Arial"/>
          <w:snapToGrid w:val="0"/>
          <w:sz w:val="22"/>
          <w:szCs w:val="22"/>
        </w:rPr>
        <w:t xml:space="preserve">under </w:t>
      </w:r>
      <w:r w:rsidRPr="00E54F45" w:rsidR="0024571E">
        <w:rPr>
          <w:rFonts w:ascii="Arial" w:hAnsi="Arial" w:cs="Arial"/>
          <w:snapToGrid w:val="0"/>
          <w:sz w:val="22"/>
          <w:szCs w:val="22"/>
        </w:rPr>
        <w:t xml:space="preserve">this </w:t>
      </w:r>
      <w:r w:rsidRPr="00E54F45" w:rsidR="00E54F45">
        <w:rPr>
          <w:rFonts w:ascii="Arial" w:hAnsi="Arial" w:cs="Arial"/>
          <w:snapToGrid w:val="0"/>
          <w:sz w:val="22"/>
          <w:szCs w:val="22"/>
        </w:rPr>
        <w:t xml:space="preserve">information </w:t>
      </w:r>
      <w:r w:rsidRPr="00E54F45" w:rsidR="0024571E">
        <w:rPr>
          <w:rFonts w:ascii="Arial" w:hAnsi="Arial" w:cs="Arial"/>
          <w:snapToGrid w:val="0"/>
          <w:sz w:val="22"/>
          <w:szCs w:val="22"/>
        </w:rPr>
        <w:t>collection a</w:t>
      </w:r>
      <w:r w:rsidRPr="00E54F45" w:rsidR="00E8734D">
        <w:rPr>
          <w:rFonts w:ascii="Arial" w:hAnsi="Arial" w:cs="Arial"/>
          <w:snapToGrid w:val="0"/>
          <w:sz w:val="22"/>
          <w:szCs w:val="22"/>
        </w:rPr>
        <w:t>re found</w:t>
      </w:r>
      <w:r w:rsidRPr="00E54F45" w:rsidR="004958A7">
        <w:rPr>
          <w:rFonts w:ascii="Arial" w:hAnsi="Arial" w:cs="Arial"/>
          <w:snapToGrid w:val="0"/>
          <w:sz w:val="22"/>
          <w:szCs w:val="22"/>
        </w:rPr>
        <w:t xml:space="preserve"> </w:t>
      </w:r>
      <w:r w:rsidRPr="00E54F45" w:rsidR="0024571E">
        <w:rPr>
          <w:rFonts w:ascii="Arial" w:hAnsi="Arial" w:cs="Arial"/>
          <w:snapToGrid w:val="0"/>
          <w:sz w:val="22"/>
          <w:szCs w:val="22"/>
        </w:rPr>
        <w:t xml:space="preserve">throughout </w:t>
      </w:r>
      <w:r w:rsidRPr="00E54F45">
        <w:rPr>
          <w:rFonts w:ascii="Arial" w:hAnsi="Arial" w:cs="Arial"/>
          <w:snapToGrid w:val="0"/>
          <w:sz w:val="22"/>
          <w:szCs w:val="22"/>
        </w:rPr>
        <w:t>27 CFR p</w:t>
      </w:r>
      <w:r w:rsidRPr="00E54F45" w:rsidR="004958A7">
        <w:rPr>
          <w:rFonts w:ascii="Arial" w:hAnsi="Arial" w:cs="Arial"/>
          <w:snapToGrid w:val="0"/>
          <w:sz w:val="22"/>
          <w:szCs w:val="22"/>
        </w:rPr>
        <w:t xml:space="preserve">arts 17, 19, 24, 25, 26, 27, </w:t>
      </w:r>
      <w:r w:rsidRPr="00E54F45" w:rsidR="00201EDA">
        <w:rPr>
          <w:rFonts w:ascii="Arial" w:hAnsi="Arial" w:cs="Arial"/>
          <w:snapToGrid w:val="0"/>
          <w:sz w:val="22"/>
          <w:szCs w:val="22"/>
        </w:rPr>
        <w:t xml:space="preserve">29, </w:t>
      </w:r>
      <w:r w:rsidRPr="00E54F45" w:rsidR="004958A7">
        <w:rPr>
          <w:rFonts w:ascii="Arial" w:hAnsi="Arial" w:cs="Arial"/>
          <w:snapToGrid w:val="0"/>
          <w:sz w:val="22"/>
          <w:szCs w:val="22"/>
        </w:rPr>
        <w:t xml:space="preserve">31, 40, 41, 44, 45, 46, 53, and 70.  </w:t>
      </w:r>
      <w:r w:rsidRPr="00E54F45" w:rsidR="0024571E">
        <w:rPr>
          <w:rFonts w:ascii="Arial" w:hAnsi="Arial" w:cs="Arial"/>
          <w:snapToGrid w:val="0"/>
          <w:sz w:val="22"/>
          <w:szCs w:val="22"/>
        </w:rPr>
        <w:t xml:space="preserve">A </w:t>
      </w:r>
      <w:r w:rsidRPr="00E54F45" w:rsidR="00A52115">
        <w:rPr>
          <w:rFonts w:ascii="Arial" w:hAnsi="Arial" w:cs="Arial"/>
          <w:snapToGrid w:val="0"/>
          <w:sz w:val="22"/>
          <w:szCs w:val="22"/>
        </w:rPr>
        <w:t xml:space="preserve">list of </w:t>
      </w:r>
      <w:r w:rsidRPr="00E54F45" w:rsidR="0011152D">
        <w:rPr>
          <w:rFonts w:ascii="Arial" w:hAnsi="Arial" w:cs="Arial"/>
          <w:snapToGrid w:val="0"/>
          <w:sz w:val="22"/>
          <w:szCs w:val="22"/>
        </w:rPr>
        <w:t xml:space="preserve">the </w:t>
      </w:r>
      <w:r w:rsidRPr="00E54F45" w:rsidR="00854852">
        <w:rPr>
          <w:rFonts w:ascii="Arial" w:hAnsi="Arial" w:cs="Arial"/>
          <w:snapToGrid w:val="0"/>
          <w:sz w:val="22"/>
          <w:szCs w:val="22"/>
        </w:rPr>
        <w:t xml:space="preserve">specific </w:t>
      </w:r>
      <w:r w:rsidRPr="00E54F45" w:rsidR="00A52115">
        <w:rPr>
          <w:rFonts w:ascii="Arial" w:hAnsi="Arial" w:cs="Arial"/>
          <w:snapToGrid w:val="0"/>
          <w:sz w:val="22"/>
          <w:szCs w:val="22"/>
        </w:rPr>
        <w:t xml:space="preserve">IRC statutory and TTB regulatory </w:t>
      </w:r>
      <w:r w:rsidRPr="00E54F45" w:rsidR="0011152D">
        <w:rPr>
          <w:rFonts w:ascii="Arial" w:hAnsi="Arial" w:cs="Arial"/>
          <w:snapToGrid w:val="0"/>
          <w:sz w:val="22"/>
          <w:szCs w:val="22"/>
        </w:rPr>
        <w:t xml:space="preserve">sections related to this information collection </w:t>
      </w:r>
      <w:r w:rsidR="00E54F45">
        <w:rPr>
          <w:rFonts w:ascii="Arial" w:hAnsi="Arial" w:cs="Arial"/>
          <w:snapToGrid w:val="0"/>
          <w:sz w:val="22"/>
          <w:szCs w:val="22"/>
        </w:rPr>
        <w:t xml:space="preserve">request </w:t>
      </w:r>
      <w:r w:rsidRPr="00E54F45" w:rsidR="00A52115">
        <w:rPr>
          <w:rFonts w:ascii="Arial" w:hAnsi="Arial" w:cs="Arial"/>
          <w:snapToGrid w:val="0"/>
          <w:sz w:val="22"/>
          <w:szCs w:val="22"/>
        </w:rPr>
        <w:t xml:space="preserve">is </w:t>
      </w:r>
      <w:r w:rsidRPr="00E54F45" w:rsidR="0011152D">
        <w:rPr>
          <w:rFonts w:ascii="Arial" w:hAnsi="Arial" w:cs="Arial"/>
          <w:snapToGrid w:val="0"/>
          <w:sz w:val="22"/>
          <w:szCs w:val="22"/>
        </w:rPr>
        <w:t xml:space="preserve">included separately as a supporting document in the ROCIS entry for this </w:t>
      </w:r>
      <w:r w:rsidRPr="00E54F45">
        <w:rPr>
          <w:rFonts w:ascii="Arial" w:hAnsi="Arial" w:cs="Arial"/>
          <w:snapToGrid w:val="0"/>
          <w:sz w:val="22"/>
          <w:szCs w:val="22"/>
        </w:rPr>
        <w:t xml:space="preserve">approval request. </w:t>
      </w:r>
    </w:p>
    <w:p w:rsidR="00A52115" w:rsidRPr="00413BE9" w:rsidP="00A52115" w14:paraId="044036CA" w14:textId="77777777">
      <w:pPr>
        <w:widowControl w:val="0"/>
        <w:tabs>
          <w:tab w:val="center" w:pos="4320"/>
          <w:tab w:val="right" w:pos="8640"/>
        </w:tabs>
        <w:suppressAutoHyphens/>
        <w:spacing w:line="240" w:lineRule="atLeast"/>
        <w:ind w:left="360"/>
        <w:rPr>
          <w:rFonts w:ascii="Arial" w:hAnsi="Arial" w:cs="Arial"/>
          <w:snapToGrid w:val="0"/>
          <w:sz w:val="22"/>
          <w:szCs w:val="22"/>
        </w:rPr>
      </w:pPr>
    </w:p>
    <w:p w:rsidR="00A52115" w:rsidRPr="00413BE9" w:rsidP="00A52115" w14:paraId="2E82A373" w14:textId="2E406E9E">
      <w:pPr>
        <w:widowControl w:val="0"/>
        <w:tabs>
          <w:tab w:val="center" w:pos="4320"/>
          <w:tab w:val="right" w:pos="8640"/>
        </w:tabs>
        <w:suppressAutoHyphens/>
        <w:spacing w:line="240" w:lineRule="atLeast"/>
        <w:ind w:left="360"/>
        <w:rPr>
          <w:rFonts w:ascii="Arial" w:hAnsi="Arial" w:cs="Arial"/>
          <w:snapToGrid w:val="0"/>
          <w:sz w:val="22"/>
          <w:szCs w:val="22"/>
        </w:rPr>
      </w:pPr>
      <w:r w:rsidRPr="00413BE9">
        <w:rPr>
          <w:rFonts w:ascii="Arial" w:hAnsi="Arial" w:cs="Arial"/>
          <w:snapToGrid w:val="0"/>
          <w:sz w:val="22"/>
          <w:szCs w:val="22"/>
        </w:rPr>
        <w:t xml:space="preserve">The </w:t>
      </w:r>
      <w:r w:rsidRPr="00413BE9" w:rsidR="0011152D">
        <w:rPr>
          <w:rFonts w:ascii="Arial" w:hAnsi="Arial" w:cs="Arial"/>
          <w:snapToGrid w:val="0"/>
          <w:sz w:val="22"/>
          <w:szCs w:val="22"/>
        </w:rPr>
        <w:t xml:space="preserve">supporting </w:t>
      </w:r>
      <w:r w:rsidRPr="00413BE9">
        <w:rPr>
          <w:rFonts w:ascii="Arial" w:hAnsi="Arial" w:cs="Arial"/>
          <w:snapToGrid w:val="0"/>
          <w:sz w:val="22"/>
          <w:szCs w:val="22"/>
        </w:rPr>
        <w:t xml:space="preserve">records </w:t>
      </w:r>
      <w:r w:rsidRPr="00413BE9" w:rsidR="0011152D">
        <w:rPr>
          <w:rFonts w:ascii="Arial" w:hAnsi="Arial" w:cs="Arial"/>
          <w:snapToGrid w:val="0"/>
          <w:sz w:val="22"/>
          <w:szCs w:val="22"/>
        </w:rPr>
        <w:t xml:space="preserve">required by the TTB regulations associated with this information collection </w:t>
      </w:r>
      <w:r w:rsidRPr="00413BE9" w:rsidR="00127EBE">
        <w:rPr>
          <w:rFonts w:ascii="Arial" w:hAnsi="Arial" w:cs="Arial"/>
          <w:snapToGrid w:val="0"/>
          <w:sz w:val="22"/>
          <w:szCs w:val="22"/>
        </w:rPr>
        <w:t xml:space="preserve">request </w:t>
      </w:r>
      <w:r w:rsidRPr="00413BE9" w:rsidR="0011152D">
        <w:rPr>
          <w:rFonts w:ascii="Arial" w:hAnsi="Arial" w:cs="Arial"/>
          <w:snapToGrid w:val="0"/>
          <w:sz w:val="22"/>
          <w:szCs w:val="22"/>
        </w:rPr>
        <w:t>consist mostly of usual and customary records kept during the normal course of business</w:t>
      </w:r>
      <w:r w:rsidRPr="00413BE9" w:rsidR="00DE4B75">
        <w:rPr>
          <w:rFonts w:ascii="Arial" w:hAnsi="Arial" w:cs="Arial"/>
          <w:snapToGrid w:val="0"/>
          <w:sz w:val="22"/>
          <w:szCs w:val="22"/>
        </w:rPr>
        <w:t>.  Th</w:t>
      </w:r>
      <w:r w:rsidRPr="00413BE9" w:rsidR="00E54F45">
        <w:rPr>
          <w:rFonts w:ascii="Arial" w:hAnsi="Arial" w:cs="Arial"/>
          <w:snapToGrid w:val="0"/>
          <w:sz w:val="22"/>
          <w:szCs w:val="22"/>
        </w:rPr>
        <w:t>ese include r</w:t>
      </w:r>
      <w:r w:rsidRPr="00413BE9" w:rsidR="00DE4B75">
        <w:rPr>
          <w:rFonts w:ascii="Arial" w:hAnsi="Arial" w:cs="Arial"/>
          <w:snapToGrid w:val="0"/>
          <w:sz w:val="22"/>
          <w:szCs w:val="22"/>
        </w:rPr>
        <w:t xml:space="preserve">ecords support the information </w:t>
      </w:r>
      <w:r w:rsidRPr="00413BE9" w:rsidR="00E54F45">
        <w:rPr>
          <w:rFonts w:ascii="Arial" w:hAnsi="Arial" w:cs="Arial"/>
          <w:snapToGrid w:val="0"/>
          <w:sz w:val="22"/>
          <w:szCs w:val="22"/>
        </w:rPr>
        <w:t xml:space="preserve">respondents provide </w:t>
      </w:r>
      <w:r w:rsidRPr="00413BE9" w:rsidR="00DE4B75">
        <w:rPr>
          <w:rFonts w:ascii="Arial" w:hAnsi="Arial" w:cs="Arial"/>
          <w:snapToGrid w:val="0"/>
          <w:sz w:val="22"/>
          <w:szCs w:val="22"/>
        </w:rPr>
        <w:t>on excise and occupational tax returns and drawback claims by documenting</w:t>
      </w:r>
      <w:r w:rsidRPr="00413BE9" w:rsidR="00137FB4">
        <w:rPr>
          <w:rFonts w:ascii="Arial" w:hAnsi="Arial" w:cs="Arial"/>
          <w:snapToGrid w:val="0"/>
          <w:sz w:val="22"/>
          <w:szCs w:val="22"/>
        </w:rPr>
        <w:t>, among other things,</w:t>
      </w:r>
      <w:r w:rsidRPr="00413BE9" w:rsidR="00DE4B75">
        <w:rPr>
          <w:rFonts w:ascii="Arial" w:hAnsi="Arial" w:cs="Arial"/>
          <w:snapToGrid w:val="0"/>
          <w:sz w:val="22"/>
          <w:szCs w:val="22"/>
        </w:rPr>
        <w:t xml:space="preserve"> the respondent’s production, </w:t>
      </w:r>
      <w:r w:rsidRPr="00413BE9" w:rsidR="0024571E">
        <w:rPr>
          <w:rFonts w:ascii="Arial" w:hAnsi="Arial" w:cs="Arial"/>
          <w:snapToGrid w:val="0"/>
          <w:sz w:val="22"/>
          <w:szCs w:val="22"/>
        </w:rPr>
        <w:t xml:space="preserve">import, </w:t>
      </w:r>
      <w:r w:rsidRPr="00413BE9" w:rsidR="00DE4B75">
        <w:rPr>
          <w:rFonts w:ascii="Arial" w:hAnsi="Arial" w:cs="Arial"/>
          <w:snapToGrid w:val="0"/>
          <w:sz w:val="22"/>
          <w:szCs w:val="22"/>
        </w:rPr>
        <w:t>removal, export, loss, shipment, and transfer of products regulated by TTB</w:t>
      </w:r>
      <w:r w:rsidRPr="00413BE9" w:rsidR="00137FB4">
        <w:rPr>
          <w:rFonts w:ascii="Arial" w:hAnsi="Arial" w:cs="Arial"/>
          <w:snapToGrid w:val="0"/>
          <w:sz w:val="22"/>
          <w:szCs w:val="22"/>
        </w:rPr>
        <w:t>—</w:t>
      </w:r>
      <w:r w:rsidRPr="00413BE9" w:rsidR="00DE4B75">
        <w:rPr>
          <w:rFonts w:ascii="Arial" w:hAnsi="Arial" w:cs="Arial"/>
          <w:snapToGrid w:val="0"/>
          <w:sz w:val="22"/>
          <w:szCs w:val="22"/>
        </w:rPr>
        <w:t xml:space="preserve">alcohol beverage and non-beverage products, tobacco products, cigarette papers and tubes, and firearms and ammunition.  </w:t>
      </w:r>
      <w:r w:rsidRPr="00413BE9" w:rsidR="0024571E">
        <w:rPr>
          <w:rFonts w:ascii="Arial" w:hAnsi="Arial" w:cs="Arial"/>
          <w:snapToGrid w:val="0"/>
          <w:sz w:val="22"/>
          <w:szCs w:val="22"/>
        </w:rPr>
        <w:t xml:space="preserve">Other, non-customary </w:t>
      </w:r>
      <w:r w:rsidRPr="00413BE9" w:rsidR="00DE4B75">
        <w:rPr>
          <w:rFonts w:ascii="Arial" w:hAnsi="Arial" w:cs="Arial"/>
          <w:snapToGrid w:val="0"/>
          <w:sz w:val="22"/>
          <w:szCs w:val="22"/>
        </w:rPr>
        <w:t xml:space="preserve">records kept by respondents </w:t>
      </w:r>
      <w:r w:rsidRPr="00413BE9" w:rsidR="00137FB4">
        <w:rPr>
          <w:rFonts w:ascii="Arial" w:hAnsi="Arial" w:cs="Arial"/>
          <w:snapToGrid w:val="0"/>
          <w:sz w:val="22"/>
          <w:szCs w:val="22"/>
        </w:rPr>
        <w:t xml:space="preserve">under this information collection </w:t>
      </w:r>
      <w:r w:rsidRPr="00413BE9" w:rsidR="00DE4B75">
        <w:rPr>
          <w:rFonts w:ascii="Arial" w:hAnsi="Arial" w:cs="Arial"/>
          <w:snapToGrid w:val="0"/>
          <w:sz w:val="22"/>
          <w:szCs w:val="22"/>
        </w:rPr>
        <w:t xml:space="preserve">may include </w:t>
      </w:r>
      <w:r w:rsidRPr="00413BE9">
        <w:rPr>
          <w:rFonts w:ascii="Arial" w:hAnsi="Arial" w:cs="Arial"/>
          <w:snapToGrid w:val="0"/>
          <w:sz w:val="22"/>
          <w:szCs w:val="22"/>
        </w:rPr>
        <w:t xml:space="preserve">affidavits, effective tax rate determinations, </w:t>
      </w:r>
      <w:r w:rsidRPr="00413BE9" w:rsidR="00DE4B75">
        <w:rPr>
          <w:rFonts w:ascii="Arial" w:hAnsi="Arial" w:cs="Arial"/>
          <w:snapToGrid w:val="0"/>
          <w:sz w:val="22"/>
          <w:szCs w:val="22"/>
        </w:rPr>
        <w:t xml:space="preserve">insurance records, and </w:t>
      </w:r>
      <w:r w:rsidRPr="00413BE9">
        <w:rPr>
          <w:rFonts w:ascii="Arial" w:hAnsi="Arial" w:cs="Arial"/>
          <w:snapToGrid w:val="0"/>
          <w:sz w:val="22"/>
          <w:szCs w:val="22"/>
        </w:rPr>
        <w:t>inventories</w:t>
      </w:r>
      <w:r w:rsidRPr="00413BE9" w:rsidR="008C3098">
        <w:rPr>
          <w:rFonts w:ascii="Arial" w:hAnsi="Arial" w:cs="Arial"/>
          <w:snapToGrid w:val="0"/>
          <w:sz w:val="22"/>
          <w:szCs w:val="22"/>
        </w:rPr>
        <w:t xml:space="preserve">. </w:t>
      </w:r>
    </w:p>
    <w:p w:rsidR="00B06EE5" w:rsidRPr="00413BE9" w:rsidP="00A52115" w14:paraId="64C531DD" w14:textId="03E4B850">
      <w:pPr>
        <w:ind w:left="360"/>
        <w:rPr>
          <w:rFonts w:ascii="Arial" w:hAnsi="Arial" w:cs="Arial"/>
          <w:sz w:val="22"/>
          <w:szCs w:val="22"/>
        </w:rPr>
      </w:pPr>
    </w:p>
    <w:p w:rsidR="00137FB4" w:rsidRPr="00413BE9" w:rsidP="00A52115" w14:paraId="787F7641" w14:textId="04FC84BB">
      <w:pPr>
        <w:ind w:left="360"/>
        <w:rPr>
          <w:rFonts w:ascii="Arial" w:hAnsi="Arial" w:cs="Arial"/>
          <w:sz w:val="22"/>
          <w:szCs w:val="22"/>
        </w:rPr>
      </w:pPr>
      <w:r w:rsidRPr="00413BE9">
        <w:rPr>
          <w:rFonts w:ascii="Arial" w:hAnsi="Arial" w:cs="Arial"/>
          <w:sz w:val="22"/>
          <w:szCs w:val="22"/>
        </w:rPr>
        <w:t xml:space="preserve">The </w:t>
      </w:r>
      <w:r w:rsidRPr="00413BE9" w:rsidR="00E54F45">
        <w:rPr>
          <w:rFonts w:ascii="Arial" w:hAnsi="Arial" w:cs="Arial"/>
          <w:sz w:val="22"/>
          <w:szCs w:val="22"/>
        </w:rPr>
        <w:t xml:space="preserve">requirement to keep </w:t>
      </w:r>
      <w:r w:rsidRPr="00413BE9">
        <w:rPr>
          <w:rFonts w:ascii="Arial" w:hAnsi="Arial" w:cs="Arial"/>
          <w:sz w:val="22"/>
          <w:szCs w:val="22"/>
        </w:rPr>
        <w:t xml:space="preserve">supporting records for excise and occupational tax returns and drawback claims </w:t>
      </w:r>
      <w:r w:rsidRPr="00413BE9" w:rsidR="00E54F45">
        <w:rPr>
          <w:rFonts w:ascii="Arial" w:hAnsi="Arial" w:cs="Arial"/>
          <w:sz w:val="22"/>
          <w:szCs w:val="22"/>
        </w:rPr>
        <w:t xml:space="preserve">submitted </w:t>
      </w:r>
      <w:r w:rsidRPr="00413BE9">
        <w:rPr>
          <w:rFonts w:ascii="Arial" w:hAnsi="Arial" w:cs="Arial"/>
          <w:sz w:val="22"/>
          <w:szCs w:val="22"/>
        </w:rPr>
        <w:t xml:space="preserve">by TTB-regulated industry members is necessary to protect the revenue.  TTB uses the information contained in the required records to determine the appropriate tax liability of </w:t>
      </w:r>
      <w:r w:rsidRPr="00413BE9" w:rsidR="008F18E4">
        <w:rPr>
          <w:rFonts w:ascii="Arial" w:hAnsi="Arial" w:cs="Arial"/>
          <w:sz w:val="22"/>
          <w:szCs w:val="22"/>
        </w:rPr>
        <w:t xml:space="preserve">such respondents, </w:t>
      </w:r>
      <w:r w:rsidRPr="00413BE9">
        <w:rPr>
          <w:rFonts w:ascii="Arial" w:hAnsi="Arial" w:cs="Arial"/>
          <w:sz w:val="22"/>
          <w:szCs w:val="22"/>
        </w:rPr>
        <w:t xml:space="preserve">verify </w:t>
      </w:r>
      <w:r w:rsidRPr="00413BE9" w:rsidR="008F18E4">
        <w:rPr>
          <w:rFonts w:ascii="Arial" w:hAnsi="Arial" w:cs="Arial"/>
          <w:sz w:val="22"/>
          <w:szCs w:val="22"/>
        </w:rPr>
        <w:t xml:space="preserve">their </w:t>
      </w:r>
      <w:r w:rsidRPr="00413BE9">
        <w:rPr>
          <w:rFonts w:ascii="Arial" w:hAnsi="Arial" w:cs="Arial"/>
          <w:sz w:val="22"/>
          <w:szCs w:val="22"/>
        </w:rPr>
        <w:t xml:space="preserve">computations on tax returns, determine the adequacy of </w:t>
      </w:r>
      <w:r w:rsidRPr="00413BE9" w:rsidR="008F18E4">
        <w:rPr>
          <w:rFonts w:ascii="Arial" w:hAnsi="Arial" w:cs="Arial"/>
          <w:sz w:val="22"/>
          <w:szCs w:val="22"/>
        </w:rPr>
        <w:t xml:space="preserve">their </w:t>
      </w:r>
      <w:r w:rsidRPr="00413BE9">
        <w:rPr>
          <w:rFonts w:ascii="Arial" w:hAnsi="Arial" w:cs="Arial"/>
          <w:sz w:val="22"/>
          <w:szCs w:val="22"/>
        </w:rPr>
        <w:t xml:space="preserve">bond coverage, and verify the correctness of </w:t>
      </w:r>
      <w:r w:rsidRPr="00413BE9" w:rsidR="008F18E4">
        <w:rPr>
          <w:rFonts w:ascii="Arial" w:hAnsi="Arial" w:cs="Arial"/>
          <w:sz w:val="22"/>
          <w:szCs w:val="22"/>
        </w:rPr>
        <w:t xml:space="preserve">their drawback </w:t>
      </w:r>
      <w:r w:rsidRPr="00413BE9">
        <w:rPr>
          <w:rFonts w:ascii="Arial" w:hAnsi="Arial" w:cs="Arial"/>
          <w:sz w:val="22"/>
          <w:szCs w:val="22"/>
        </w:rPr>
        <w:t xml:space="preserve">claims and other adjustments to </w:t>
      </w:r>
      <w:r w:rsidRPr="00413BE9" w:rsidR="008F18E4">
        <w:rPr>
          <w:rFonts w:ascii="Arial" w:hAnsi="Arial" w:cs="Arial"/>
          <w:sz w:val="22"/>
          <w:szCs w:val="22"/>
        </w:rPr>
        <w:t xml:space="preserve">their </w:t>
      </w:r>
      <w:r w:rsidRPr="00413BE9">
        <w:rPr>
          <w:rFonts w:ascii="Arial" w:hAnsi="Arial" w:cs="Arial"/>
          <w:sz w:val="22"/>
          <w:szCs w:val="22"/>
        </w:rPr>
        <w:t>tax liability.</w:t>
      </w:r>
      <w:r w:rsidRPr="00413BE9" w:rsidR="008F18E4">
        <w:rPr>
          <w:rFonts w:ascii="Arial" w:hAnsi="Arial" w:cs="Arial"/>
          <w:sz w:val="22"/>
          <w:szCs w:val="22"/>
        </w:rPr>
        <w:t xml:space="preserve"> </w:t>
      </w:r>
    </w:p>
    <w:p w:rsidR="004555CE" w:rsidRPr="00413BE9" w:rsidP="00A52115" w14:paraId="1396025F" w14:textId="77777777">
      <w:pPr>
        <w:ind w:left="360"/>
        <w:rPr>
          <w:rFonts w:ascii="Arial" w:hAnsi="Arial" w:cs="Arial"/>
          <w:sz w:val="22"/>
          <w:szCs w:val="22"/>
        </w:rPr>
      </w:pPr>
    </w:p>
    <w:p w:rsidR="00ED4A03" w:rsidRPr="00413BE9" w:rsidP="00413BE9" w14:paraId="1226CDF8" w14:textId="3FBFDC95">
      <w:pPr>
        <w:suppressAutoHyphens/>
        <w:ind w:left="360"/>
        <w:rPr>
          <w:rFonts w:ascii="Arial" w:hAnsi="Arial" w:cs="Arial"/>
          <w:sz w:val="22"/>
          <w:szCs w:val="22"/>
        </w:rPr>
      </w:pPr>
      <w:r w:rsidRPr="00413BE9">
        <w:rPr>
          <w:rFonts w:ascii="Arial" w:hAnsi="Arial" w:cs="Arial"/>
          <w:sz w:val="22"/>
          <w:szCs w:val="22"/>
        </w:rPr>
        <w:t>Th</w:t>
      </w:r>
      <w:r w:rsidRPr="00413BE9" w:rsidR="00095F53">
        <w:rPr>
          <w:rFonts w:ascii="Arial" w:hAnsi="Arial" w:cs="Arial"/>
          <w:sz w:val="22"/>
          <w:szCs w:val="22"/>
        </w:rPr>
        <w:t>is</w:t>
      </w:r>
      <w:r w:rsidRPr="00413BE9">
        <w:rPr>
          <w:rFonts w:ascii="Arial" w:hAnsi="Arial" w:cs="Arial"/>
          <w:sz w:val="22"/>
          <w:szCs w:val="22"/>
        </w:rPr>
        <w:t xml:space="preserve"> information collection </w:t>
      </w:r>
      <w:r w:rsidRPr="00413BE9" w:rsidR="00413BE9">
        <w:rPr>
          <w:rFonts w:ascii="Arial" w:hAnsi="Arial" w:cs="Arial"/>
          <w:sz w:val="22"/>
          <w:szCs w:val="22"/>
        </w:rPr>
        <w:t xml:space="preserve">request </w:t>
      </w:r>
      <w:r w:rsidRPr="00413BE9">
        <w:rPr>
          <w:rFonts w:ascii="Arial" w:hAnsi="Arial" w:cs="Arial"/>
          <w:sz w:val="22"/>
          <w:szCs w:val="22"/>
        </w:rPr>
        <w:t>is aligned with</w:t>
      </w:r>
      <w:r w:rsidRPr="00413BE9" w:rsidR="00D73D2D">
        <w:rPr>
          <w:rFonts w:ascii="Arial" w:hAnsi="Arial" w:cs="Arial"/>
          <w:sz w:val="22"/>
          <w:szCs w:val="22"/>
        </w:rPr>
        <w:t xml:space="preserve"> </w:t>
      </w:r>
      <w:r w:rsidRPr="00413BE9">
        <w:rPr>
          <w:rFonts w:ascii="Arial" w:hAnsi="Arial" w:cs="Arial"/>
          <w:sz w:val="22"/>
          <w:szCs w:val="22"/>
        </w:rPr>
        <w:t xml:space="preserve">Line of Business/Sub-function:  </w:t>
      </w:r>
      <w:r w:rsidRPr="00413BE9" w:rsidR="00E83962">
        <w:rPr>
          <w:rFonts w:ascii="Arial" w:hAnsi="Arial" w:cs="Arial"/>
          <w:i/>
          <w:iCs/>
          <w:snapToGrid w:val="0"/>
          <w:sz w:val="22"/>
          <w:szCs w:val="22"/>
        </w:rPr>
        <w:t>General Government/Taxation Management</w:t>
      </w:r>
      <w:r w:rsidRPr="00413BE9" w:rsidR="00987432">
        <w:rPr>
          <w:rFonts w:ascii="Arial" w:hAnsi="Arial" w:cs="Arial"/>
          <w:sz w:val="22"/>
          <w:szCs w:val="22"/>
        </w:rPr>
        <w:t>.</w:t>
      </w:r>
      <w:r w:rsidRPr="00413BE9">
        <w:rPr>
          <w:rFonts w:ascii="Arial" w:hAnsi="Arial" w:cs="Arial"/>
          <w:sz w:val="22"/>
          <w:szCs w:val="22"/>
        </w:rPr>
        <w:t xml:space="preserve"> </w:t>
      </w:r>
    </w:p>
    <w:p w:rsidR="005E4F99" w:rsidRPr="00413BE9" w:rsidP="00413BE9" w14:paraId="3E845231" w14:textId="77777777">
      <w:pPr>
        <w:suppressAutoHyphens/>
        <w:rPr>
          <w:rFonts w:ascii="Arial" w:hAnsi="Arial" w:cs="Arial"/>
          <w:sz w:val="28"/>
          <w:szCs w:val="28"/>
        </w:rPr>
      </w:pPr>
    </w:p>
    <w:p w:rsidR="00AF1157" w:rsidRPr="00413BE9" w:rsidP="00413BE9" w14:paraId="7551EDDA" w14:textId="64EB46E5">
      <w:pPr>
        <w:suppressAutoHyphens/>
        <w:rPr>
          <w:rFonts w:ascii="Arial" w:hAnsi="Arial" w:cs="Arial"/>
          <w:i/>
          <w:sz w:val="22"/>
          <w:szCs w:val="22"/>
        </w:rPr>
      </w:pPr>
      <w:r w:rsidRPr="00413BE9">
        <w:rPr>
          <w:rFonts w:ascii="Arial" w:hAnsi="Arial" w:cs="Arial"/>
          <w:i/>
          <w:sz w:val="22"/>
          <w:szCs w:val="22"/>
        </w:rPr>
        <w:t>2.  How, by whom</w:t>
      </w:r>
      <w:r w:rsidRPr="00413BE9" w:rsidR="00101DE7">
        <w:rPr>
          <w:rFonts w:ascii="Arial" w:hAnsi="Arial" w:cs="Arial"/>
          <w:i/>
          <w:sz w:val="22"/>
          <w:szCs w:val="22"/>
        </w:rPr>
        <w:t>,</w:t>
      </w:r>
      <w:r w:rsidRPr="00413BE9">
        <w:rPr>
          <w:rFonts w:ascii="Arial" w:hAnsi="Arial" w:cs="Arial"/>
          <w:i/>
          <w:sz w:val="22"/>
          <w:szCs w:val="22"/>
        </w:rPr>
        <w:t xml:space="preserve"> and for what purpose is this information used?</w:t>
      </w:r>
      <w:r w:rsidRPr="00413BE9" w:rsidR="00D73D2D">
        <w:rPr>
          <w:rFonts w:ascii="Arial" w:hAnsi="Arial" w:cs="Arial"/>
          <w:i/>
          <w:sz w:val="22"/>
          <w:szCs w:val="22"/>
        </w:rPr>
        <w:t xml:space="preserve"> </w:t>
      </w:r>
    </w:p>
    <w:p w:rsidR="00AF1157" w:rsidRPr="00413BE9" w:rsidP="00413BE9" w14:paraId="631EAC0B" w14:textId="77777777">
      <w:pPr>
        <w:suppressAutoHyphens/>
        <w:rPr>
          <w:rFonts w:ascii="Arial" w:hAnsi="Arial" w:cs="Arial"/>
          <w:sz w:val="22"/>
          <w:szCs w:val="22"/>
        </w:rPr>
      </w:pPr>
    </w:p>
    <w:p w:rsidR="00E83962" w:rsidRPr="00413BE9" w:rsidP="00413BE9" w14:paraId="2ABB18E9" w14:textId="06B2664B">
      <w:pPr>
        <w:tabs>
          <w:tab w:val="center" w:pos="4320"/>
          <w:tab w:val="right" w:pos="8640"/>
        </w:tabs>
        <w:suppressAutoHyphens/>
        <w:spacing w:line="240" w:lineRule="atLeast"/>
        <w:ind w:left="360"/>
        <w:rPr>
          <w:rFonts w:ascii="Arial" w:hAnsi="Arial" w:cs="Arial"/>
          <w:sz w:val="22"/>
          <w:szCs w:val="22"/>
        </w:rPr>
      </w:pPr>
      <w:r w:rsidRPr="00413BE9">
        <w:rPr>
          <w:rFonts w:ascii="Arial" w:hAnsi="Arial" w:cs="Arial"/>
          <w:sz w:val="22"/>
          <w:szCs w:val="22"/>
        </w:rPr>
        <w:t xml:space="preserve">TTB uses the information contained in the </w:t>
      </w:r>
      <w:r w:rsidRPr="00413BE9" w:rsidR="003C36B6">
        <w:rPr>
          <w:rFonts w:ascii="Arial" w:hAnsi="Arial" w:cs="Arial"/>
          <w:sz w:val="22"/>
          <w:szCs w:val="22"/>
        </w:rPr>
        <w:t xml:space="preserve">required supporting records for </w:t>
      </w:r>
      <w:r w:rsidRPr="00413BE9" w:rsidR="00413BE9">
        <w:rPr>
          <w:rFonts w:ascii="Arial" w:hAnsi="Arial" w:cs="Arial"/>
          <w:sz w:val="22"/>
          <w:szCs w:val="22"/>
        </w:rPr>
        <w:t xml:space="preserve">excise and occupational </w:t>
      </w:r>
      <w:r w:rsidRPr="00413BE9" w:rsidR="00AB52EA">
        <w:rPr>
          <w:rFonts w:ascii="Arial" w:hAnsi="Arial" w:cs="Arial"/>
          <w:sz w:val="22"/>
          <w:szCs w:val="22"/>
        </w:rPr>
        <w:t xml:space="preserve">tax returns and </w:t>
      </w:r>
      <w:r w:rsidRPr="00413BE9" w:rsidR="00413BE9">
        <w:rPr>
          <w:rFonts w:ascii="Arial" w:hAnsi="Arial" w:cs="Arial"/>
          <w:sz w:val="22"/>
          <w:szCs w:val="22"/>
        </w:rPr>
        <w:t xml:space="preserve">excise tax </w:t>
      </w:r>
      <w:r w:rsidRPr="00413BE9" w:rsidR="00AB52EA">
        <w:rPr>
          <w:rFonts w:ascii="Arial" w:hAnsi="Arial" w:cs="Arial"/>
          <w:sz w:val="22"/>
          <w:szCs w:val="22"/>
        </w:rPr>
        <w:t xml:space="preserve">drawback claims </w:t>
      </w:r>
      <w:r w:rsidRPr="00413BE9">
        <w:rPr>
          <w:rFonts w:ascii="Arial" w:hAnsi="Arial" w:cs="Arial"/>
          <w:sz w:val="22"/>
          <w:szCs w:val="22"/>
        </w:rPr>
        <w:t xml:space="preserve">to protect the Federal revenue.  </w:t>
      </w:r>
      <w:r w:rsidRPr="00413BE9">
        <w:rPr>
          <w:rFonts w:ascii="Arial" w:hAnsi="Arial" w:cs="Arial"/>
          <w:sz w:val="22"/>
          <w:szCs w:val="22"/>
        </w:rPr>
        <w:t>Without th</w:t>
      </w:r>
      <w:r w:rsidRPr="00413BE9" w:rsidR="00413BE9">
        <w:rPr>
          <w:rFonts w:ascii="Arial" w:hAnsi="Arial" w:cs="Arial"/>
          <w:sz w:val="22"/>
          <w:szCs w:val="22"/>
        </w:rPr>
        <w:t xml:space="preserve">e required </w:t>
      </w:r>
      <w:r w:rsidRPr="00413BE9" w:rsidR="00F9359A">
        <w:rPr>
          <w:rFonts w:ascii="Arial" w:hAnsi="Arial" w:cs="Arial"/>
          <w:sz w:val="22"/>
          <w:szCs w:val="22"/>
        </w:rPr>
        <w:t>records</w:t>
      </w:r>
      <w:r w:rsidRPr="00413BE9" w:rsidR="00AB52EA">
        <w:rPr>
          <w:rFonts w:ascii="Arial" w:hAnsi="Arial" w:cs="Arial"/>
          <w:sz w:val="22"/>
          <w:szCs w:val="22"/>
        </w:rPr>
        <w:t xml:space="preserve">, </w:t>
      </w:r>
      <w:r w:rsidRPr="00413BE9" w:rsidR="004555CE">
        <w:rPr>
          <w:rFonts w:ascii="Arial" w:hAnsi="Arial" w:cs="Arial"/>
          <w:sz w:val="22"/>
          <w:szCs w:val="22"/>
        </w:rPr>
        <w:t>TTB</w:t>
      </w:r>
      <w:r w:rsidRPr="00413BE9">
        <w:rPr>
          <w:rFonts w:ascii="Arial" w:hAnsi="Arial" w:cs="Arial"/>
          <w:sz w:val="22"/>
          <w:szCs w:val="22"/>
        </w:rPr>
        <w:t xml:space="preserve"> would </w:t>
      </w:r>
      <w:r w:rsidRPr="00413BE9" w:rsidR="008F18E4">
        <w:rPr>
          <w:rFonts w:ascii="Arial" w:hAnsi="Arial" w:cs="Arial"/>
          <w:sz w:val="22"/>
          <w:szCs w:val="22"/>
        </w:rPr>
        <w:t xml:space="preserve">not </w:t>
      </w:r>
      <w:r w:rsidRPr="00413BE9">
        <w:rPr>
          <w:rFonts w:ascii="Arial" w:hAnsi="Arial" w:cs="Arial"/>
          <w:sz w:val="22"/>
          <w:szCs w:val="22"/>
        </w:rPr>
        <w:t xml:space="preserve">be able to </w:t>
      </w:r>
      <w:r w:rsidRPr="00413BE9" w:rsidR="00AB52EA">
        <w:rPr>
          <w:rFonts w:ascii="Arial" w:hAnsi="Arial" w:cs="Arial"/>
          <w:sz w:val="22"/>
          <w:szCs w:val="22"/>
        </w:rPr>
        <w:t xml:space="preserve">accurately </w:t>
      </w:r>
      <w:r w:rsidRPr="00413BE9" w:rsidR="00A6650F">
        <w:rPr>
          <w:rFonts w:ascii="Arial" w:hAnsi="Arial" w:cs="Arial"/>
          <w:sz w:val="22"/>
          <w:szCs w:val="22"/>
        </w:rPr>
        <w:t xml:space="preserve">determine the amount of </w:t>
      </w:r>
      <w:r w:rsidRPr="00413BE9" w:rsidR="008F18E4">
        <w:rPr>
          <w:rFonts w:ascii="Arial" w:hAnsi="Arial" w:cs="Arial"/>
          <w:sz w:val="22"/>
          <w:szCs w:val="22"/>
        </w:rPr>
        <w:t xml:space="preserve">excise and special occupational </w:t>
      </w:r>
      <w:r w:rsidRPr="00413BE9" w:rsidR="00A6650F">
        <w:rPr>
          <w:rFonts w:ascii="Arial" w:hAnsi="Arial" w:cs="Arial"/>
          <w:sz w:val="22"/>
          <w:szCs w:val="22"/>
        </w:rPr>
        <w:t xml:space="preserve">taxes rightly </w:t>
      </w:r>
      <w:r w:rsidRPr="00413BE9" w:rsidR="00127EBE">
        <w:rPr>
          <w:rFonts w:ascii="Arial" w:hAnsi="Arial" w:cs="Arial"/>
          <w:sz w:val="22"/>
          <w:szCs w:val="22"/>
        </w:rPr>
        <w:t>due or</w:t>
      </w:r>
      <w:r w:rsidRPr="00413BE9" w:rsidR="00AB52EA">
        <w:rPr>
          <w:rFonts w:ascii="Arial" w:hAnsi="Arial" w:cs="Arial"/>
          <w:sz w:val="22"/>
          <w:szCs w:val="22"/>
        </w:rPr>
        <w:t xml:space="preserve"> </w:t>
      </w:r>
      <w:r w:rsidRPr="00413BE9" w:rsidR="00A6650F">
        <w:rPr>
          <w:rFonts w:ascii="Arial" w:hAnsi="Arial" w:cs="Arial"/>
          <w:sz w:val="22"/>
          <w:szCs w:val="22"/>
        </w:rPr>
        <w:t xml:space="preserve">verify </w:t>
      </w:r>
      <w:r w:rsidRPr="00413BE9" w:rsidR="00AB52EA">
        <w:rPr>
          <w:rFonts w:ascii="Arial" w:hAnsi="Arial" w:cs="Arial"/>
          <w:sz w:val="22"/>
          <w:szCs w:val="22"/>
        </w:rPr>
        <w:t xml:space="preserve">respondent </w:t>
      </w:r>
      <w:r w:rsidRPr="00413BE9" w:rsidR="00A6650F">
        <w:rPr>
          <w:rFonts w:ascii="Arial" w:hAnsi="Arial" w:cs="Arial"/>
          <w:sz w:val="22"/>
          <w:szCs w:val="22"/>
        </w:rPr>
        <w:t xml:space="preserve">computations on </w:t>
      </w:r>
      <w:r w:rsidRPr="00413BE9" w:rsidR="004555CE">
        <w:rPr>
          <w:rFonts w:ascii="Arial" w:hAnsi="Arial" w:cs="Arial"/>
          <w:sz w:val="22"/>
          <w:szCs w:val="22"/>
        </w:rPr>
        <w:t>t</w:t>
      </w:r>
      <w:r w:rsidRPr="00413BE9" w:rsidR="00A6650F">
        <w:rPr>
          <w:rFonts w:ascii="Arial" w:hAnsi="Arial" w:cs="Arial"/>
          <w:sz w:val="22"/>
          <w:szCs w:val="22"/>
        </w:rPr>
        <w:t>ax returns</w:t>
      </w:r>
      <w:r w:rsidRPr="00413BE9" w:rsidR="004555CE">
        <w:rPr>
          <w:rFonts w:ascii="Arial" w:hAnsi="Arial" w:cs="Arial"/>
          <w:sz w:val="22"/>
          <w:szCs w:val="22"/>
        </w:rPr>
        <w:t xml:space="preserve"> or </w:t>
      </w:r>
      <w:r w:rsidRPr="00413BE9" w:rsidR="00AB52EA">
        <w:rPr>
          <w:rFonts w:ascii="Arial" w:hAnsi="Arial" w:cs="Arial"/>
          <w:sz w:val="22"/>
          <w:szCs w:val="22"/>
        </w:rPr>
        <w:t>t</w:t>
      </w:r>
      <w:r w:rsidRPr="00413BE9" w:rsidR="00A6650F">
        <w:rPr>
          <w:rFonts w:ascii="Arial" w:hAnsi="Arial" w:cs="Arial"/>
          <w:sz w:val="22"/>
          <w:szCs w:val="22"/>
        </w:rPr>
        <w:t xml:space="preserve">he correctness of </w:t>
      </w:r>
      <w:r w:rsidRPr="00413BE9" w:rsidR="004555CE">
        <w:rPr>
          <w:rFonts w:ascii="Arial" w:hAnsi="Arial" w:cs="Arial"/>
          <w:sz w:val="22"/>
          <w:szCs w:val="22"/>
        </w:rPr>
        <w:t xml:space="preserve">drawback </w:t>
      </w:r>
      <w:r w:rsidRPr="00413BE9" w:rsidR="00A6650F">
        <w:rPr>
          <w:rFonts w:ascii="Arial" w:hAnsi="Arial" w:cs="Arial"/>
          <w:sz w:val="22"/>
          <w:szCs w:val="22"/>
        </w:rPr>
        <w:t xml:space="preserve">claims and other adjustments to tax liability.  </w:t>
      </w:r>
      <w:r w:rsidRPr="00413BE9">
        <w:rPr>
          <w:rFonts w:ascii="Arial" w:hAnsi="Arial" w:cs="Arial"/>
          <w:sz w:val="22"/>
          <w:szCs w:val="22"/>
        </w:rPr>
        <w:t xml:space="preserve">For example, </w:t>
      </w:r>
      <w:r w:rsidRPr="00413BE9">
        <w:rPr>
          <w:rFonts w:ascii="Arial" w:hAnsi="Arial" w:cs="Arial"/>
          <w:sz w:val="22"/>
          <w:szCs w:val="22"/>
        </w:rPr>
        <w:t xml:space="preserve">TTB auditors use the </w:t>
      </w:r>
      <w:r w:rsidRPr="00413BE9">
        <w:rPr>
          <w:rFonts w:ascii="Arial" w:hAnsi="Arial" w:cs="Arial"/>
          <w:sz w:val="22"/>
          <w:szCs w:val="22"/>
        </w:rPr>
        <w:t>required record</w:t>
      </w:r>
      <w:r w:rsidRPr="00413BE9">
        <w:rPr>
          <w:rFonts w:ascii="Arial" w:hAnsi="Arial" w:cs="Arial"/>
          <w:sz w:val="22"/>
          <w:szCs w:val="22"/>
        </w:rPr>
        <w:t xml:space="preserve">s to </w:t>
      </w:r>
      <w:r w:rsidRPr="00413BE9">
        <w:rPr>
          <w:rFonts w:ascii="Arial" w:hAnsi="Arial" w:cs="Arial"/>
          <w:sz w:val="22"/>
          <w:szCs w:val="22"/>
        </w:rPr>
        <w:t xml:space="preserve">verify taxable removals, taxes due, </w:t>
      </w:r>
      <w:r w:rsidRPr="00413BE9" w:rsidR="00F9359A">
        <w:rPr>
          <w:rFonts w:ascii="Arial" w:hAnsi="Arial" w:cs="Arial"/>
          <w:sz w:val="22"/>
          <w:szCs w:val="22"/>
        </w:rPr>
        <w:t xml:space="preserve">the </w:t>
      </w:r>
      <w:r w:rsidRPr="00413BE9">
        <w:rPr>
          <w:rFonts w:ascii="Arial" w:hAnsi="Arial" w:cs="Arial"/>
          <w:sz w:val="22"/>
          <w:szCs w:val="22"/>
        </w:rPr>
        <w:t xml:space="preserve">adequacy of withdrawal bonds, </w:t>
      </w:r>
      <w:r w:rsidRPr="00413BE9">
        <w:rPr>
          <w:rFonts w:ascii="Arial" w:hAnsi="Arial" w:cs="Arial"/>
          <w:sz w:val="22"/>
          <w:szCs w:val="22"/>
        </w:rPr>
        <w:t xml:space="preserve">and the </w:t>
      </w:r>
      <w:r w:rsidRPr="00413BE9">
        <w:rPr>
          <w:rFonts w:ascii="Arial" w:hAnsi="Arial" w:cs="Arial"/>
          <w:sz w:val="22"/>
          <w:szCs w:val="22"/>
        </w:rPr>
        <w:t xml:space="preserve">correctness of claims for </w:t>
      </w:r>
      <w:r w:rsidRPr="00413BE9" w:rsidR="00AB52EA">
        <w:rPr>
          <w:rFonts w:ascii="Arial" w:hAnsi="Arial" w:cs="Arial"/>
          <w:sz w:val="22"/>
          <w:szCs w:val="22"/>
        </w:rPr>
        <w:t>tax refunds</w:t>
      </w:r>
      <w:r w:rsidRPr="00413BE9">
        <w:rPr>
          <w:rFonts w:ascii="Arial" w:hAnsi="Arial" w:cs="Arial"/>
          <w:sz w:val="22"/>
          <w:szCs w:val="22"/>
        </w:rPr>
        <w:t xml:space="preserve"> or abatement</w:t>
      </w:r>
      <w:r w:rsidRPr="00413BE9" w:rsidR="00AB52EA">
        <w:rPr>
          <w:rFonts w:ascii="Arial" w:hAnsi="Arial" w:cs="Arial"/>
          <w:sz w:val="22"/>
          <w:szCs w:val="22"/>
        </w:rPr>
        <w:t>s</w:t>
      </w:r>
      <w:r w:rsidRPr="00413BE9">
        <w:rPr>
          <w:rFonts w:ascii="Arial" w:hAnsi="Arial" w:cs="Arial"/>
          <w:sz w:val="22"/>
          <w:szCs w:val="22"/>
        </w:rPr>
        <w:t>.</w:t>
      </w:r>
      <w:r w:rsidRPr="00413BE9">
        <w:rPr>
          <w:rFonts w:ascii="Arial" w:hAnsi="Arial" w:cs="Arial"/>
          <w:sz w:val="22"/>
          <w:szCs w:val="22"/>
        </w:rPr>
        <w:t xml:space="preserve"> </w:t>
      </w:r>
    </w:p>
    <w:p w:rsidR="00AF1157" w:rsidRPr="00413BE9" w:rsidP="00D73D2D" w14:paraId="66B7603C" w14:textId="77777777">
      <w:pPr>
        <w:ind w:left="576" w:hanging="576"/>
        <w:rPr>
          <w:rFonts w:ascii="Arial" w:hAnsi="Arial" w:cs="Arial"/>
          <w:sz w:val="28"/>
          <w:szCs w:val="28"/>
        </w:rPr>
      </w:pPr>
    </w:p>
    <w:p w:rsidR="00AF1157" w:rsidRPr="00413BE9" w:rsidP="00D73D2D" w14:paraId="23F3C37A" w14:textId="77777777">
      <w:pPr>
        <w:suppressAutoHyphens/>
        <w:rPr>
          <w:rFonts w:ascii="Arial" w:hAnsi="Arial" w:cs="Arial"/>
          <w:i/>
          <w:sz w:val="22"/>
          <w:szCs w:val="22"/>
        </w:rPr>
      </w:pPr>
      <w:r w:rsidRPr="00413BE9">
        <w:rPr>
          <w:rFonts w:ascii="Arial" w:hAnsi="Arial" w:cs="Arial"/>
          <w:i/>
          <w:sz w:val="22"/>
          <w:szCs w:val="22"/>
        </w:rPr>
        <w:t xml:space="preserve">3.  </w:t>
      </w:r>
      <w:r w:rsidRPr="00413BE9">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413BE9">
        <w:rPr>
          <w:rFonts w:ascii="Arial" w:hAnsi="Arial" w:cs="Arial"/>
          <w:i/>
          <w:sz w:val="22"/>
          <w:szCs w:val="22"/>
        </w:rPr>
        <w:t xml:space="preserve"> </w:t>
      </w:r>
    </w:p>
    <w:p w:rsidR="00AF1157" w:rsidRPr="00413BE9" w:rsidP="00D73D2D" w14:paraId="599EE574" w14:textId="77777777">
      <w:pPr>
        <w:suppressAutoHyphens/>
        <w:rPr>
          <w:rFonts w:ascii="Arial" w:hAnsi="Arial" w:cs="Arial"/>
          <w:sz w:val="22"/>
          <w:szCs w:val="22"/>
        </w:rPr>
      </w:pPr>
    </w:p>
    <w:p w:rsidR="00F10C50" w:rsidRPr="00413BE9" w:rsidP="00AA3F8F" w14:paraId="3FD56D94" w14:textId="5F43B6B3">
      <w:pPr>
        <w:tabs>
          <w:tab w:val="left" w:pos="8496"/>
        </w:tabs>
        <w:suppressAutoHyphens/>
        <w:spacing w:line="240" w:lineRule="atLeast"/>
        <w:ind w:left="360"/>
        <w:rPr>
          <w:rFonts w:ascii="Arial" w:hAnsi="Arial" w:cs="Arial"/>
          <w:sz w:val="22"/>
          <w:szCs w:val="22"/>
          <w:highlight w:val="yellow"/>
        </w:rPr>
      </w:pPr>
      <w:r w:rsidRPr="00413BE9">
        <w:rPr>
          <w:rFonts w:ascii="Arial" w:hAnsi="Arial" w:cs="Arial"/>
          <w:sz w:val="22"/>
          <w:szCs w:val="22"/>
        </w:rPr>
        <w:t>R</w:t>
      </w:r>
      <w:r w:rsidRPr="00413BE9" w:rsidR="008F18E4">
        <w:rPr>
          <w:rFonts w:ascii="Arial" w:hAnsi="Arial" w:cs="Arial"/>
          <w:sz w:val="22"/>
          <w:szCs w:val="22"/>
        </w:rPr>
        <w:t xml:space="preserve">espondents maintain the </w:t>
      </w:r>
      <w:r w:rsidRPr="00413BE9" w:rsidR="004555CE">
        <w:rPr>
          <w:rFonts w:ascii="Arial" w:hAnsi="Arial" w:cs="Arial"/>
          <w:sz w:val="22"/>
          <w:szCs w:val="22"/>
        </w:rPr>
        <w:t>required records at th</w:t>
      </w:r>
      <w:r w:rsidRPr="00413BE9" w:rsidR="008F18E4">
        <w:rPr>
          <w:rFonts w:ascii="Arial" w:hAnsi="Arial" w:cs="Arial"/>
          <w:sz w:val="22"/>
          <w:szCs w:val="22"/>
        </w:rPr>
        <w:t xml:space="preserve">eir places of </w:t>
      </w:r>
      <w:r w:rsidRPr="00413BE9" w:rsidR="004555CE">
        <w:rPr>
          <w:rFonts w:ascii="Arial" w:hAnsi="Arial" w:cs="Arial"/>
          <w:sz w:val="22"/>
          <w:szCs w:val="22"/>
        </w:rPr>
        <w:t>business</w:t>
      </w:r>
      <w:r w:rsidRPr="00413BE9">
        <w:rPr>
          <w:rFonts w:ascii="Arial" w:hAnsi="Arial" w:cs="Arial"/>
          <w:sz w:val="22"/>
          <w:szCs w:val="22"/>
        </w:rPr>
        <w:t xml:space="preserve"> and </w:t>
      </w:r>
      <w:r w:rsidRPr="00413BE9" w:rsidR="004555CE">
        <w:rPr>
          <w:rFonts w:ascii="Arial" w:hAnsi="Arial" w:cs="Arial"/>
          <w:sz w:val="22"/>
          <w:szCs w:val="22"/>
        </w:rPr>
        <w:t xml:space="preserve">may use </w:t>
      </w:r>
      <w:r w:rsidRPr="00413BE9" w:rsidR="003C36B6">
        <w:rPr>
          <w:rFonts w:ascii="Arial" w:hAnsi="Arial" w:cs="Arial"/>
          <w:sz w:val="22"/>
          <w:szCs w:val="22"/>
        </w:rPr>
        <w:t>t</w:t>
      </w:r>
      <w:r w:rsidRPr="00413BE9" w:rsidR="004555CE">
        <w:rPr>
          <w:rFonts w:ascii="Arial" w:hAnsi="Arial" w:cs="Arial"/>
          <w:sz w:val="22"/>
          <w:szCs w:val="22"/>
        </w:rPr>
        <w:t xml:space="preserve">echnologies of their choice to keep and maintain </w:t>
      </w:r>
      <w:r w:rsidRPr="00413BE9">
        <w:rPr>
          <w:rFonts w:ascii="Arial" w:hAnsi="Arial" w:cs="Arial"/>
          <w:sz w:val="22"/>
          <w:szCs w:val="22"/>
        </w:rPr>
        <w:t xml:space="preserve">those records, </w:t>
      </w:r>
      <w:r w:rsidRPr="00413BE9" w:rsidR="008F18E4">
        <w:rPr>
          <w:rFonts w:ascii="Arial" w:hAnsi="Arial" w:cs="Arial"/>
          <w:sz w:val="22"/>
          <w:szCs w:val="22"/>
        </w:rPr>
        <w:t xml:space="preserve">provided that the </w:t>
      </w:r>
      <w:r w:rsidRPr="00413BE9" w:rsidR="004555CE">
        <w:rPr>
          <w:rFonts w:ascii="Arial" w:hAnsi="Arial" w:cs="Arial"/>
          <w:sz w:val="22"/>
          <w:szCs w:val="22"/>
        </w:rPr>
        <w:t xml:space="preserve">records are </w:t>
      </w:r>
      <w:r w:rsidR="00CE577E">
        <w:rPr>
          <w:rFonts w:ascii="Arial" w:hAnsi="Arial" w:cs="Arial"/>
          <w:sz w:val="22"/>
          <w:szCs w:val="22"/>
        </w:rPr>
        <w:t xml:space="preserve">readily </w:t>
      </w:r>
      <w:r w:rsidRPr="00413BE9" w:rsidR="004555CE">
        <w:rPr>
          <w:rFonts w:ascii="Arial" w:hAnsi="Arial" w:cs="Arial"/>
          <w:sz w:val="22"/>
          <w:szCs w:val="22"/>
        </w:rPr>
        <w:t xml:space="preserve">accessible to appropriate TTB </w:t>
      </w:r>
      <w:r w:rsidRPr="00413BE9" w:rsidR="008F18E4">
        <w:rPr>
          <w:rFonts w:ascii="Arial" w:hAnsi="Arial" w:cs="Arial"/>
          <w:sz w:val="22"/>
          <w:szCs w:val="22"/>
        </w:rPr>
        <w:t>officers</w:t>
      </w:r>
      <w:r w:rsidRPr="00413BE9" w:rsidR="004555CE">
        <w:rPr>
          <w:rFonts w:ascii="Arial" w:hAnsi="Arial" w:cs="Arial"/>
          <w:sz w:val="22"/>
          <w:szCs w:val="22"/>
        </w:rPr>
        <w:t xml:space="preserve">. </w:t>
      </w:r>
    </w:p>
    <w:p w:rsidR="00AF1157" w:rsidRPr="00413BE9" w:rsidP="00D73D2D" w14:paraId="79D9A9D1" w14:textId="77777777">
      <w:pPr>
        <w:suppressAutoHyphens/>
        <w:rPr>
          <w:rFonts w:ascii="Arial" w:hAnsi="Arial" w:cs="Arial"/>
          <w:sz w:val="28"/>
          <w:szCs w:val="28"/>
        </w:rPr>
      </w:pPr>
    </w:p>
    <w:p w:rsidR="00AF1157" w:rsidRPr="00413BE9" w:rsidP="00D73D2D" w14:paraId="2E54BC13" w14:textId="77777777">
      <w:pPr>
        <w:suppressAutoHyphens/>
        <w:rPr>
          <w:rFonts w:ascii="Arial" w:hAnsi="Arial" w:cs="Arial"/>
          <w:i/>
          <w:sz w:val="22"/>
          <w:szCs w:val="22"/>
        </w:rPr>
      </w:pPr>
      <w:r w:rsidRPr="00413BE9">
        <w:rPr>
          <w:rFonts w:ascii="Arial" w:hAnsi="Arial" w:cs="Arial"/>
          <w:i/>
          <w:sz w:val="22"/>
          <w:szCs w:val="22"/>
        </w:rPr>
        <w:t xml:space="preserve">4.  </w:t>
      </w:r>
      <w:r w:rsidRPr="00413BE9">
        <w:rPr>
          <w:rFonts w:ascii="Arial" w:hAnsi="Arial" w:cs="Arial"/>
          <w:i/>
          <w:sz w:val="22"/>
          <w:szCs w:val="22"/>
        </w:rPr>
        <w:t>What efforts are used to identi</w:t>
      </w:r>
      <w:r w:rsidRPr="00413BE9" w:rsidR="009E4E4C">
        <w:rPr>
          <w:rFonts w:ascii="Arial" w:hAnsi="Arial" w:cs="Arial"/>
          <w:i/>
          <w:sz w:val="22"/>
          <w:szCs w:val="22"/>
        </w:rPr>
        <w:t>f</w:t>
      </w:r>
      <w:r w:rsidRPr="00413BE9">
        <w:rPr>
          <w:rFonts w:ascii="Arial" w:hAnsi="Arial" w:cs="Arial"/>
          <w:i/>
          <w:sz w:val="22"/>
          <w:szCs w:val="22"/>
        </w:rPr>
        <w:t xml:space="preserve">y duplication?  </w:t>
      </w:r>
      <w:r w:rsidRPr="00413BE9" w:rsidR="007A5D4B">
        <w:rPr>
          <w:rFonts w:ascii="Arial" w:hAnsi="Arial" w:cs="Arial"/>
          <w:i/>
          <w:sz w:val="22"/>
          <w:szCs w:val="22"/>
        </w:rPr>
        <w:t xml:space="preserve">Can </w:t>
      </w:r>
      <w:r w:rsidRPr="00413BE9">
        <w:rPr>
          <w:rFonts w:ascii="Arial" w:hAnsi="Arial" w:cs="Arial"/>
          <w:i/>
          <w:sz w:val="22"/>
          <w:szCs w:val="22"/>
        </w:rPr>
        <w:t>similar information</w:t>
      </w:r>
      <w:r w:rsidRPr="00413BE9" w:rsidR="00DF5F98">
        <w:rPr>
          <w:rFonts w:ascii="Arial" w:hAnsi="Arial" w:cs="Arial"/>
          <w:i/>
          <w:sz w:val="22"/>
          <w:szCs w:val="22"/>
        </w:rPr>
        <w:t xml:space="preserve"> </w:t>
      </w:r>
      <w:r w:rsidRPr="00413BE9">
        <w:rPr>
          <w:rFonts w:ascii="Arial" w:hAnsi="Arial" w:cs="Arial"/>
          <w:i/>
          <w:sz w:val="22"/>
          <w:szCs w:val="22"/>
        </w:rPr>
        <w:t>already available be used or modified for use for</w:t>
      </w:r>
      <w:r w:rsidRPr="00413BE9" w:rsidR="00DF5F98">
        <w:rPr>
          <w:rFonts w:ascii="Arial" w:hAnsi="Arial" w:cs="Arial"/>
          <w:i/>
          <w:sz w:val="22"/>
          <w:szCs w:val="22"/>
        </w:rPr>
        <w:t xml:space="preserve"> the purposes described in Item </w:t>
      </w:r>
      <w:r w:rsidRPr="00413BE9">
        <w:rPr>
          <w:rFonts w:ascii="Arial" w:hAnsi="Arial" w:cs="Arial"/>
          <w:i/>
          <w:sz w:val="22"/>
          <w:szCs w:val="22"/>
        </w:rPr>
        <w:t>2</w:t>
      </w:r>
      <w:r w:rsidRPr="00413BE9" w:rsidR="00DF5F98">
        <w:rPr>
          <w:rFonts w:ascii="Arial" w:hAnsi="Arial" w:cs="Arial"/>
          <w:i/>
          <w:sz w:val="22"/>
          <w:szCs w:val="22"/>
        </w:rPr>
        <w:t xml:space="preserve"> </w:t>
      </w:r>
      <w:r w:rsidRPr="00413BE9">
        <w:rPr>
          <w:rFonts w:ascii="Arial" w:hAnsi="Arial" w:cs="Arial"/>
          <w:i/>
          <w:sz w:val="22"/>
          <w:szCs w:val="22"/>
        </w:rPr>
        <w:t>above?</w:t>
      </w:r>
      <w:r w:rsidRPr="00413BE9" w:rsidR="00DF5F98">
        <w:rPr>
          <w:rFonts w:ascii="Arial" w:hAnsi="Arial" w:cs="Arial"/>
          <w:i/>
          <w:sz w:val="22"/>
          <w:szCs w:val="22"/>
        </w:rPr>
        <w:t xml:space="preserve"> </w:t>
      </w:r>
    </w:p>
    <w:p w:rsidR="00AF1157" w:rsidRPr="00413BE9" w:rsidP="00D73D2D" w14:paraId="03BFF634" w14:textId="77777777">
      <w:pPr>
        <w:suppressAutoHyphens/>
        <w:ind w:left="480" w:hanging="480"/>
        <w:rPr>
          <w:rFonts w:ascii="Arial" w:hAnsi="Arial" w:cs="Arial"/>
          <w:sz w:val="22"/>
          <w:szCs w:val="22"/>
        </w:rPr>
      </w:pPr>
    </w:p>
    <w:p w:rsidR="00892294" w:rsidRPr="00413BE9" w:rsidP="00892294" w14:paraId="7654DF6F" w14:textId="2C580B80">
      <w:pPr>
        <w:tabs>
          <w:tab w:val="left" w:pos="480"/>
          <w:tab w:val="left" w:pos="1080"/>
          <w:tab w:val="left" w:pos="2640"/>
        </w:tabs>
        <w:suppressAutoHyphens/>
        <w:spacing w:line="240" w:lineRule="atLeast"/>
        <w:ind w:left="360"/>
        <w:rPr>
          <w:rFonts w:ascii="Arial" w:hAnsi="Arial" w:cs="Arial"/>
          <w:sz w:val="22"/>
          <w:szCs w:val="22"/>
        </w:rPr>
      </w:pPr>
      <w:r w:rsidRPr="00413BE9">
        <w:rPr>
          <w:rFonts w:ascii="Arial" w:hAnsi="Arial" w:cs="Arial"/>
          <w:sz w:val="22"/>
          <w:szCs w:val="22"/>
        </w:rPr>
        <w:t xml:space="preserve">The </w:t>
      </w:r>
      <w:r w:rsidRPr="00413BE9" w:rsidR="003C36B6">
        <w:rPr>
          <w:rFonts w:ascii="Arial" w:hAnsi="Arial" w:cs="Arial"/>
          <w:sz w:val="22"/>
          <w:szCs w:val="22"/>
        </w:rPr>
        <w:t>s</w:t>
      </w:r>
      <w:r w:rsidRPr="00413BE9">
        <w:rPr>
          <w:rFonts w:ascii="Arial" w:hAnsi="Arial" w:cs="Arial"/>
          <w:sz w:val="22"/>
          <w:szCs w:val="22"/>
        </w:rPr>
        <w:t xml:space="preserve">upporting records required under this information collection </w:t>
      </w:r>
      <w:r w:rsidRPr="00413BE9" w:rsidR="007D7189">
        <w:rPr>
          <w:rFonts w:ascii="Arial" w:hAnsi="Arial" w:cs="Arial"/>
          <w:sz w:val="22"/>
          <w:szCs w:val="22"/>
        </w:rPr>
        <w:t xml:space="preserve">request </w:t>
      </w:r>
      <w:r w:rsidRPr="00413BE9">
        <w:rPr>
          <w:rFonts w:ascii="Arial" w:hAnsi="Arial" w:cs="Arial"/>
          <w:sz w:val="22"/>
          <w:szCs w:val="22"/>
        </w:rPr>
        <w:t xml:space="preserve">are pertinent to the </w:t>
      </w:r>
      <w:r w:rsidRPr="00413BE9" w:rsidR="003C36B6">
        <w:rPr>
          <w:rFonts w:ascii="Arial" w:hAnsi="Arial" w:cs="Arial"/>
          <w:sz w:val="22"/>
          <w:szCs w:val="22"/>
        </w:rPr>
        <w:t xml:space="preserve">taxes collected by, and drawback claims filed with, TTB, and </w:t>
      </w:r>
      <w:r w:rsidRPr="00413BE9">
        <w:rPr>
          <w:rFonts w:ascii="Arial" w:hAnsi="Arial" w:cs="Arial"/>
          <w:sz w:val="22"/>
          <w:szCs w:val="22"/>
        </w:rPr>
        <w:t xml:space="preserve">are specific to each taxpayer’s </w:t>
      </w:r>
      <w:r w:rsidRPr="00413BE9">
        <w:rPr>
          <w:rFonts w:ascii="Arial" w:hAnsi="Arial" w:cs="Arial"/>
          <w:sz w:val="22"/>
          <w:szCs w:val="22"/>
        </w:rPr>
        <w:t>circumstances</w:t>
      </w:r>
      <w:r w:rsidRPr="00413BE9" w:rsidR="004555CE">
        <w:rPr>
          <w:rFonts w:ascii="Arial" w:hAnsi="Arial" w:cs="Arial"/>
          <w:sz w:val="22"/>
          <w:szCs w:val="22"/>
        </w:rPr>
        <w:t xml:space="preserve"> and operations</w:t>
      </w:r>
      <w:r w:rsidRPr="00413BE9">
        <w:rPr>
          <w:rFonts w:ascii="Arial" w:hAnsi="Arial" w:cs="Arial"/>
          <w:sz w:val="22"/>
          <w:szCs w:val="22"/>
        </w:rPr>
        <w:t xml:space="preserve">.  As far as </w:t>
      </w:r>
      <w:r w:rsidRPr="00413BE9" w:rsidR="000B6DEB">
        <w:rPr>
          <w:rFonts w:ascii="Arial" w:hAnsi="Arial" w:cs="Arial"/>
          <w:sz w:val="22"/>
          <w:szCs w:val="22"/>
        </w:rPr>
        <w:t>TTB</w:t>
      </w:r>
      <w:r w:rsidRPr="00413BE9">
        <w:rPr>
          <w:rFonts w:ascii="Arial" w:hAnsi="Arial" w:cs="Arial"/>
          <w:sz w:val="22"/>
          <w:szCs w:val="22"/>
        </w:rPr>
        <w:t xml:space="preserve"> can determine, similar information i</w:t>
      </w:r>
      <w:r w:rsidRPr="00413BE9">
        <w:rPr>
          <w:rFonts w:ascii="Arial" w:hAnsi="Arial" w:cs="Arial"/>
          <w:sz w:val="22"/>
          <w:szCs w:val="22"/>
        </w:rPr>
        <w:t xml:space="preserve">s not available anywhere else. </w:t>
      </w:r>
    </w:p>
    <w:p w:rsidR="007A5D4B" w:rsidRPr="00413BE9" w:rsidP="007A5D4B" w14:paraId="310CAE85" w14:textId="77777777">
      <w:pPr>
        <w:suppressAutoHyphens/>
        <w:rPr>
          <w:rFonts w:ascii="Arial" w:hAnsi="Arial" w:cs="Arial"/>
          <w:sz w:val="28"/>
          <w:szCs w:val="28"/>
        </w:rPr>
      </w:pPr>
    </w:p>
    <w:p w:rsidR="00AF1157" w:rsidRPr="00413BE9" w:rsidP="00D73D2D" w14:paraId="4E8FEE45" w14:textId="77777777">
      <w:pPr>
        <w:suppressAutoHyphens/>
        <w:rPr>
          <w:rFonts w:ascii="Arial" w:hAnsi="Arial" w:cs="Arial"/>
          <w:i/>
          <w:sz w:val="22"/>
          <w:szCs w:val="22"/>
        </w:rPr>
      </w:pPr>
      <w:r w:rsidRPr="00413BE9">
        <w:rPr>
          <w:rFonts w:ascii="Arial" w:hAnsi="Arial" w:cs="Arial"/>
          <w:i/>
          <w:sz w:val="22"/>
          <w:szCs w:val="22"/>
        </w:rPr>
        <w:t xml:space="preserve">5.  </w:t>
      </w:r>
      <w:r w:rsidRPr="00413BE9">
        <w:rPr>
          <w:rFonts w:ascii="Arial" w:hAnsi="Arial" w:cs="Arial"/>
          <w:i/>
          <w:sz w:val="22"/>
          <w:szCs w:val="22"/>
        </w:rPr>
        <w:t>If this collection of information impacts small businesses or other small entities,</w:t>
      </w:r>
      <w:r w:rsidRPr="00413BE9" w:rsidR="00DF5F98">
        <w:rPr>
          <w:rFonts w:ascii="Arial" w:hAnsi="Arial" w:cs="Arial"/>
          <w:i/>
          <w:sz w:val="22"/>
          <w:szCs w:val="22"/>
        </w:rPr>
        <w:t xml:space="preserve"> </w:t>
      </w:r>
      <w:r w:rsidRPr="00413BE9">
        <w:rPr>
          <w:rFonts w:ascii="Arial" w:hAnsi="Arial" w:cs="Arial"/>
          <w:i/>
          <w:sz w:val="22"/>
          <w:szCs w:val="22"/>
        </w:rPr>
        <w:t>what methods are used to minimize burden?</w:t>
      </w:r>
      <w:r w:rsidRPr="00413BE9">
        <w:rPr>
          <w:rFonts w:ascii="Arial" w:hAnsi="Arial" w:cs="Arial"/>
          <w:i/>
          <w:sz w:val="22"/>
          <w:szCs w:val="22"/>
        </w:rPr>
        <w:t xml:space="preserve"> </w:t>
      </w:r>
    </w:p>
    <w:p w:rsidR="007A5D4B" w:rsidRPr="00413BE9" w:rsidP="007A5D4B" w14:paraId="02B4B1A0" w14:textId="77777777">
      <w:pPr>
        <w:suppressAutoHyphens/>
        <w:ind w:left="480" w:hanging="480"/>
        <w:rPr>
          <w:rFonts w:ascii="Arial" w:hAnsi="Arial" w:cs="Arial"/>
          <w:sz w:val="22"/>
          <w:szCs w:val="22"/>
        </w:rPr>
      </w:pPr>
    </w:p>
    <w:p w:rsidR="007A5D4B" w:rsidRPr="00413BE9" w:rsidP="004D086A" w14:paraId="690EF175" w14:textId="07750B55">
      <w:pPr>
        <w:ind w:left="360"/>
        <w:rPr>
          <w:rFonts w:ascii="Arial" w:hAnsi="Arial" w:cs="Arial"/>
          <w:sz w:val="22"/>
          <w:szCs w:val="22"/>
        </w:rPr>
      </w:pPr>
      <w:r w:rsidRPr="00413BE9">
        <w:rPr>
          <w:rFonts w:ascii="Arial" w:hAnsi="Arial" w:cs="Arial"/>
          <w:sz w:val="22"/>
          <w:szCs w:val="22"/>
        </w:rPr>
        <w:t>As authorized by the IRC, the TTB regulations require a</w:t>
      </w:r>
      <w:r w:rsidRPr="00413BE9" w:rsidR="0004708F">
        <w:rPr>
          <w:rFonts w:ascii="Arial" w:hAnsi="Arial" w:cs="Arial"/>
          <w:sz w:val="22"/>
          <w:szCs w:val="22"/>
        </w:rPr>
        <w:t xml:space="preserve">ll entities, regardless of size, </w:t>
      </w:r>
      <w:r w:rsidRPr="00413BE9">
        <w:rPr>
          <w:rFonts w:ascii="Arial" w:hAnsi="Arial" w:cs="Arial"/>
          <w:sz w:val="22"/>
          <w:szCs w:val="22"/>
        </w:rPr>
        <w:t>t</w:t>
      </w:r>
      <w:r w:rsidRPr="00413BE9" w:rsidR="00F10C50">
        <w:rPr>
          <w:rFonts w:ascii="Arial" w:hAnsi="Arial" w:cs="Arial"/>
          <w:sz w:val="22"/>
          <w:szCs w:val="22"/>
        </w:rPr>
        <w:t xml:space="preserve">o </w:t>
      </w:r>
      <w:r w:rsidRPr="00413BE9" w:rsidR="00155D26">
        <w:rPr>
          <w:rFonts w:ascii="Arial" w:hAnsi="Arial" w:cs="Arial"/>
          <w:sz w:val="22"/>
          <w:szCs w:val="22"/>
        </w:rPr>
        <w:t xml:space="preserve">keep records </w:t>
      </w:r>
      <w:r w:rsidRPr="00413BE9" w:rsidR="00885F96">
        <w:rPr>
          <w:rFonts w:ascii="Arial" w:hAnsi="Arial" w:cs="Arial"/>
          <w:sz w:val="22"/>
          <w:szCs w:val="22"/>
        </w:rPr>
        <w:t>supporting their</w:t>
      </w:r>
      <w:r w:rsidRPr="00413BE9" w:rsidR="00155D26">
        <w:rPr>
          <w:rFonts w:ascii="Arial" w:hAnsi="Arial" w:cs="Arial"/>
          <w:sz w:val="22"/>
          <w:szCs w:val="22"/>
        </w:rPr>
        <w:t xml:space="preserve"> </w:t>
      </w:r>
      <w:r w:rsidRPr="00413BE9" w:rsidR="004555CE">
        <w:rPr>
          <w:rFonts w:ascii="Arial" w:hAnsi="Arial" w:cs="Arial"/>
          <w:sz w:val="22"/>
          <w:szCs w:val="22"/>
        </w:rPr>
        <w:t>excise and occupational tax returns and drawback claims</w:t>
      </w:r>
      <w:r w:rsidRPr="00413BE9" w:rsidR="00413BE9">
        <w:rPr>
          <w:rFonts w:ascii="Arial" w:hAnsi="Arial" w:cs="Arial"/>
          <w:sz w:val="22"/>
          <w:szCs w:val="22"/>
        </w:rPr>
        <w:t>.</w:t>
      </w:r>
      <w:r w:rsidRPr="00413BE9" w:rsidR="00F10C50">
        <w:rPr>
          <w:rFonts w:ascii="Arial" w:hAnsi="Arial" w:cs="Arial"/>
          <w:sz w:val="22"/>
          <w:szCs w:val="22"/>
        </w:rPr>
        <w:t xml:space="preserve">  </w:t>
      </w:r>
      <w:r w:rsidRPr="00413BE9" w:rsidR="0004708F">
        <w:rPr>
          <w:rFonts w:ascii="Arial" w:hAnsi="Arial" w:cs="Arial"/>
          <w:sz w:val="22"/>
          <w:szCs w:val="22"/>
        </w:rPr>
        <w:t xml:space="preserve">Waiver or reduction of this requirement, simply because </w:t>
      </w:r>
      <w:r w:rsidRPr="00413BE9" w:rsidR="003C36B6">
        <w:rPr>
          <w:rFonts w:ascii="Arial" w:hAnsi="Arial" w:cs="Arial"/>
          <w:sz w:val="22"/>
          <w:szCs w:val="22"/>
        </w:rPr>
        <w:t>a</w:t>
      </w:r>
      <w:r w:rsidRPr="00413BE9" w:rsidR="0004708F">
        <w:rPr>
          <w:rFonts w:ascii="Arial" w:hAnsi="Arial" w:cs="Arial"/>
          <w:sz w:val="22"/>
          <w:szCs w:val="22"/>
        </w:rPr>
        <w:t xml:space="preserve"> respondent's business is small, </w:t>
      </w:r>
      <w:r w:rsidRPr="00413BE9" w:rsidR="00885F96">
        <w:rPr>
          <w:rFonts w:ascii="Arial" w:hAnsi="Arial" w:cs="Arial"/>
          <w:sz w:val="22"/>
          <w:szCs w:val="22"/>
        </w:rPr>
        <w:t>w</w:t>
      </w:r>
      <w:r w:rsidRPr="00413BE9" w:rsidR="0004708F">
        <w:rPr>
          <w:rFonts w:ascii="Arial" w:hAnsi="Arial" w:cs="Arial"/>
          <w:sz w:val="22"/>
          <w:szCs w:val="22"/>
        </w:rPr>
        <w:t xml:space="preserve">ould </w:t>
      </w:r>
      <w:r w:rsidRPr="00413BE9" w:rsidR="00155D26">
        <w:rPr>
          <w:rFonts w:ascii="Arial" w:hAnsi="Arial" w:cs="Arial"/>
          <w:sz w:val="22"/>
          <w:szCs w:val="22"/>
        </w:rPr>
        <w:t>jeopardize the revenue</w:t>
      </w:r>
      <w:r w:rsidRPr="00413BE9" w:rsidR="0004708F">
        <w:rPr>
          <w:rFonts w:ascii="Arial" w:hAnsi="Arial" w:cs="Arial"/>
          <w:sz w:val="22"/>
          <w:szCs w:val="22"/>
        </w:rPr>
        <w:t>.</w:t>
      </w:r>
      <w:r w:rsidRPr="00413BE9">
        <w:rPr>
          <w:rFonts w:ascii="Arial" w:hAnsi="Arial" w:cs="Arial"/>
          <w:sz w:val="22"/>
          <w:szCs w:val="22"/>
        </w:rPr>
        <w:t xml:space="preserve"> </w:t>
      </w:r>
      <w:r w:rsidRPr="00413BE9" w:rsidR="00853E85">
        <w:rPr>
          <w:rFonts w:ascii="Arial" w:hAnsi="Arial" w:cs="Arial"/>
          <w:sz w:val="22"/>
          <w:szCs w:val="22"/>
        </w:rPr>
        <w:t xml:space="preserve"> However, </w:t>
      </w:r>
      <w:r w:rsidRPr="00413BE9" w:rsidR="00B60F18">
        <w:rPr>
          <w:rFonts w:ascii="Arial" w:hAnsi="Arial" w:cs="Arial"/>
          <w:sz w:val="22"/>
          <w:szCs w:val="22"/>
        </w:rPr>
        <w:t xml:space="preserve">TTB believes that </w:t>
      </w:r>
      <w:r w:rsidRPr="00413BE9" w:rsidR="00853E85">
        <w:rPr>
          <w:rFonts w:ascii="Arial" w:hAnsi="Arial" w:cs="Arial"/>
          <w:sz w:val="22"/>
          <w:szCs w:val="22"/>
        </w:rPr>
        <w:t xml:space="preserve">this </w:t>
      </w:r>
      <w:r w:rsidRPr="00413BE9" w:rsidR="00AB52EA">
        <w:rPr>
          <w:rFonts w:ascii="Arial" w:hAnsi="Arial" w:cs="Arial"/>
          <w:sz w:val="22"/>
          <w:szCs w:val="22"/>
        </w:rPr>
        <w:t xml:space="preserve">information </w:t>
      </w:r>
      <w:r w:rsidRPr="00413BE9" w:rsidR="00853E85">
        <w:rPr>
          <w:rFonts w:ascii="Arial" w:hAnsi="Arial" w:cs="Arial"/>
          <w:sz w:val="22"/>
          <w:szCs w:val="22"/>
        </w:rPr>
        <w:t xml:space="preserve">collection </w:t>
      </w:r>
      <w:r w:rsidRPr="00413BE9" w:rsidR="007D7189">
        <w:rPr>
          <w:rFonts w:ascii="Arial" w:hAnsi="Arial" w:cs="Arial"/>
          <w:sz w:val="22"/>
          <w:szCs w:val="22"/>
        </w:rPr>
        <w:t xml:space="preserve">request </w:t>
      </w:r>
      <w:r w:rsidRPr="00413BE9" w:rsidR="00AB52EA">
        <w:rPr>
          <w:rFonts w:ascii="Arial" w:hAnsi="Arial" w:cs="Arial"/>
          <w:sz w:val="22"/>
          <w:szCs w:val="22"/>
        </w:rPr>
        <w:t>d</w:t>
      </w:r>
      <w:r w:rsidRPr="00413BE9" w:rsidR="00853E85">
        <w:rPr>
          <w:rFonts w:ascii="Arial" w:hAnsi="Arial" w:cs="Arial"/>
          <w:sz w:val="22"/>
          <w:szCs w:val="22"/>
        </w:rPr>
        <w:t>oes not have a significant impact on a substantial number of small entities</w:t>
      </w:r>
      <w:r w:rsidRPr="00413BE9" w:rsidR="00B60F18">
        <w:rPr>
          <w:rFonts w:ascii="Arial" w:hAnsi="Arial" w:cs="Arial"/>
          <w:sz w:val="22"/>
          <w:szCs w:val="22"/>
        </w:rPr>
        <w:t xml:space="preserve"> since m</w:t>
      </w:r>
      <w:r w:rsidRPr="00413BE9" w:rsidR="003C36B6">
        <w:rPr>
          <w:rFonts w:ascii="Arial" w:hAnsi="Arial" w:cs="Arial"/>
          <w:sz w:val="22"/>
          <w:szCs w:val="22"/>
        </w:rPr>
        <w:t>ost</w:t>
      </w:r>
      <w:r w:rsidRPr="00413BE9" w:rsidR="00B60F18">
        <w:rPr>
          <w:rFonts w:ascii="Arial" w:hAnsi="Arial" w:cs="Arial"/>
          <w:sz w:val="22"/>
          <w:szCs w:val="22"/>
        </w:rPr>
        <w:t xml:space="preserve"> of the required records are usual and customary records kept during the normal course of business.  </w:t>
      </w:r>
      <w:r w:rsidRPr="00413BE9" w:rsidR="00885F96">
        <w:rPr>
          <w:rFonts w:ascii="Arial" w:hAnsi="Arial" w:cs="Arial"/>
          <w:sz w:val="22"/>
          <w:szCs w:val="22"/>
        </w:rPr>
        <w:t xml:space="preserve">In addition, many </w:t>
      </w:r>
      <w:r w:rsidRPr="00413BE9" w:rsidR="00B60F18">
        <w:rPr>
          <w:rFonts w:ascii="Arial" w:hAnsi="Arial" w:cs="Arial"/>
          <w:sz w:val="22"/>
          <w:szCs w:val="22"/>
        </w:rPr>
        <w:t xml:space="preserve">small </w:t>
      </w:r>
      <w:r w:rsidRPr="00413BE9" w:rsidR="003C36B6">
        <w:rPr>
          <w:rFonts w:ascii="Arial" w:hAnsi="Arial" w:cs="Arial"/>
          <w:sz w:val="22"/>
          <w:szCs w:val="22"/>
        </w:rPr>
        <w:t xml:space="preserve">entities </w:t>
      </w:r>
      <w:r w:rsidRPr="00413BE9" w:rsidR="00B60F18">
        <w:rPr>
          <w:rFonts w:ascii="Arial" w:hAnsi="Arial" w:cs="Arial"/>
          <w:sz w:val="22"/>
          <w:szCs w:val="22"/>
        </w:rPr>
        <w:t xml:space="preserve">file excise tax returns </w:t>
      </w:r>
      <w:r w:rsidRPr="00413BE9" w:rsidR="00AB52EA">
        <w:rPr>
          <w:rFonts w:ascii="Arial" w:hAnsi="Arial" w:cs="Arial"/>
          <w:sz w:val="22"/>
          <w:szCs w:val="22"/>
        </w:rPr>
        <w:t xml:space="preserve">on a quarterly or annual basis, </w:t>
      </w:r>
      <w:r w:rsidRPr="00413BE9" w:rsidR="00885F96">
        <w:rPr>
          <w:rFonts w:ascii="Arial" w:hAnsi="Arial" w:cs="Arial"/>
          <w:sz w:val="22"/>
          <w:szCs w:val="22"/>
        </w:rPr>
        <w:t xml:space="preserve">rather than monthly or semi-monthly, </w:t>
      </w:r>
      <w:r w:rsidRPr="00413BE9" w:rsidR="00247ACB">
        <w:rPr>
          <w:rFonts w:ascii="Arial" w:hAnsi="Arial" w:cs="Arial"/>
          <w:sz w:val="22"/>
          <w:szCs w:val="22"/>
        </w:rPr>
        <w:t xml:space="preserve">and, as such, </w:t>
      </w:r>
      <w:r w:rsidRPr="00413BE9" w:rsidR="00885F96">
        <w:rPr>
          <w:rFonts w:ascii="Arial" w:hAnsi="Arial" w:cs="Arial"/>
          <w:sz w:val="22"/>
          <w:szCs w:val="22"/>
        </w:rPr>
        <w:t xml:space="preserve">keep </w:t>
      </w:r>
      <w:r w:rsidRPr="00413BE9" w:rsidR="00B60F18">
        <w:rPr>
          <w:rFonts w:ascii="Arial" w:hAnsi="Arial" w:cs="Arial"/>
          <w:sz w:val="22"/>
          <w:szCs w:val="22"/>
        </w:rPr>
        <w:t xml:space="preserve">fewer supporting records. </w:t>
      </w:r>
    </w:p>
    <w:p w:rsidR="007A5D4B" w:rsidRPr="00413BE9" w:rsidP="007A5D4B" w14:paraId="7D520765" w14:textId="77777777">
      <w:pPr>
        <w:suppressAutoHyphens/>
        <w:rPr>
          <w:rFonts w:ascii="Arial" w:hAnsi="Arial" w:cs="Arial"/>
          <w:sz w:val="28"/>
          <w:szCs w:val="28"/>
        </w:rPr>
      </w:pPr>
    </w:p>
    <w:p w:rsidR="00AF1157" w:rsidRPr="00413BE9" w:rsidP="00D73D2D" w14:paraId="4EF2A221" w14:textId="77777777">
      <w:pPr>
        <w:suppressAutoHyphens/>
        <w:rPr>
          <w:rFonts w:ascii="Arial" w:hAnsi="Arial" w:cs="Arial"/>
          <w:i/>
          <w:sz w:val="22"/>
          <w:szCs w:val="22"/>
        </w:rPr>
      </w:pPr>
      <w:r w:rsidRPr="00413BE9">
        <w:rPr>
          <w:rFonts w:ascii="Arial" w:hAnsi="Arial" w:cs="Arial"/>
          <w:i/>
          <w:sz w:val="22"/>
          <w:szCs w:val="22"/>
        </w:rPr>
        <w:t xml:space="preserve">6.  </w:t>
      </w:r>
      <w:r w:rsidRPr="00413BE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413BE9">
        <w:rPr>
          <w:rFonts w:ascii="Arial" w:hAnsi="Arial" w:cs="Arial"/>
          <w:i/>
          <w:sz w:val="22"/>
          <w:szCs w:val="22"/>
        </w:rPr>
        <w:t xml:space="preserve"> </w:t>
      </w:r>
    </w:p>
    <w:p w:rsidR="00AF1157" w:rsidRPr="00413BE9" w:rsidP="00D73D2D" w14:paraId="4D42B051" w14:textId="77777777">
      <w:pPr>
        <w:suppressAutoHyphens/>
        <w:ind w:left="480" w:hanging="480"/>
        <w:rPr>
          <w:rFonts w:ascii="Arial" w:hAnsi="Arial" w:cs="Arial"/>
          <w:sz w:val="22"/>
          <w:szCs w:val="22"/>
        </w:rPr>
      </w:pPr>
    </w:p>
    <w:p w:rsidR="00885F96" w:rsidRPr="00413BE9" w:rsidP="00480157" w14:paraId="2C937E8C" w14:textId="696E8F62">
      <w:pPr>
        <w:widowControl w:val="0"/>
        <w:tabs>
          <w:tab w:val="left" w:pos="-1440"/>
        </w:tabs>
        <w:ind w:left="360"/>
        <w:rPr>
          <w:rFonts w:ascii="Arial" w:hAnsi="Arial" w:cs="Arial"/>
          <w:snapToGrid w:val="0"/>
          <w:sz w:val="22"/>
          <w:szCs w:val="22"/>
        </w:rPr>
      </w:pPr>
      <w:r w:rsidRPr="00413BE9">
        <w:rPr>
          <w:rFonts w:ascii="Arial" w:hAnsi="Arial" w:cs="Arial"/>
          <w:snapToGrid w:val="0"/>
          <w:sz w:val="22"/>
          <w:szCs w:val="22"/>
        </w:rPr>
        <w:t>If</w:t>
      </w:r>
      <w:r w:rsidRPr="00413BE9">
        <w:rPr>
          <w:rFonts w:ascii="Arial" w:hAnsi="Arial" w:cs="Arial"/>
          <w:snapToGrid w:val="0"/>
          <w:sz w:val="22"/>
          <w:szCs w:val="22"/>
        </w:rPr>
        <w:t xml:space="preserve"> TTB did not require </w:t>
      </w:r>
      <w:r w:rsidRPr="00413BE9" w:rsidR="00442611">
        <w:rPr>
          <w:rFonts w:ascii="Arial" w:hAnsi="Arial" w:cs="Arial"/>
          <w:snapToGrid w:val="0"/>
          <w:sz w:val="22"/>
          <w:szCs w:val="22"/>
        </w:rPr>
        <w:t xml:space="preserve">respondents </w:t>
      </w:r>
      <w:r w:rsidRPr="00413BE9">
        <w:rPr>
          <w:rFonts w:ascii="Arial" w:hAnsi="Arial" w:cs="Arial"/>
          <w:snapToGrid w:val="0"/>
          <w:sz w:val="22"/>
          <w:szCs w:val="22"/>
        </w:rPr>
        <w:t xml:space="preserve">to keep </w:t>
      </w:r>
      <w:r w:rsidRPr="00413BE9" w:rsidR="00247ACB">
        <w:rPr>
          <w:rFonts w:ascii="Arial" w:hAnsi="Arial" w:cs="Arial"/>
          <w:snapToGrid w:val="0"/>
          <w:sz w:val="22"/>
          <w:szCs w:val="22"/>
        </w:rPr>
        <w:t xml:space="preserve">supporting records for tax returns and drawback claims, </w:t>
      </w:r>
      <w:r w:rsidRPr="00413BE9">
        <w:rPr>
          <w:rFonts w:ascii="Arial" w:hAnsi="Arial" w:cs="Arial"/>
          <w:snapToGrid w:val="0"/>
          <w:sz w:val="22"/>
          <w:szCs w:val="22"/>
        </w:rPr>
        <w:t>TTB would not be able to determine the amount of excise and special occupational taxes rightly due, verify computations on tax returns</w:t>
      </w:r>
      <w:r w:rsidRPr="00413BE9">
        <w:rPr>
          <w:rFonts w:ascii="Arial" w:hAnsi="Arial" w:cs="Arial"/>
          <w:snapToGrid w:val="0"/>
          <w:sz w:val="22"/>
          <w:szCs w:val="22"/>
        </w:rPr>
        <w:t>,</w:t>
      </w:r>
      <w:r w:rsidRPr="00413BE9">
        <w:rPr>
          <w:rFonts w:ascii="Arial" w:hAnsi="Arial" w:cs="Arial"/>
          <w:snapToGrid w:val="0"/>
          <w:sz w:val="22"/>
          <w:szCs w:val="22"/>
        </w:rPr>
        <w:t xml:space="preserve"> </w:t>
      </w:r>
      <w:r w:rsidRPr="00413BE9">
        <w:rPr>
          <w:rFonts w:ascii="Arial" w:hAnsi="Arial" w:cs="Arial"/>
          <w:snapToGrid w:val="0"/>
          <w:sz w:val="22"/>
          <w:szCs w:val="22"/>
        </w:rPr>
        <w:t xml:space="preserve">or </w:t>
      </w:r>
      <w:r w:rsidRPr="00413BE9" w:rsidR="00AB52EA">
        <w:rPr>
          <w:rFonts w:ascii="Arial" w:hAnsi="Arial" w:cs="Arial"/>
          <w:snapToGrid w:val="0"/>
          <w:sz w:val="22"/>
          <w:szCs w:val="22"/>
        </w:rPr>
        <w:t xml:space="preserve">validate </w:t>
      </w:r>
      <w:r w:rsidRPr="00413BE9">
        <w:rPr>
          <w:rFonts w:ascii="Arial" w:hAnsi="Arial" w:cs="Arial"/>
          <w:snapToGrid w:val="0"/>
          <w:sz w:val="22"/>
          <w:szCs w:val="22"/>
        </w:rPr>
        <w:t xml:space="preserve">drawback claims and </w:t>
      </w:r>
      <w:r w:rsidRPr="00413BE9">
        <w:rPr>
          <w:rFonts w:ascii="Arial" w:hAnsi="Arial" w:cs="Arial"/>
          <w:snapToGrid w:val="0"/>
          <w:sz w:val="22"/>
          <w:szCs w:val="22"/>
        </w:rPr>
        <w:t xml:space="preserve">other adjustments to tax liability. </w:t>
      </w:r>
      <w:r w:rsidRPr="00413BE9">
        <w:rPr>
          <w:rFonts w:ascii="Arial" w:hAnsi="Arial" w:cs="Arial"/>
          <w:snapToGrid w:val="0"/>
          <w:sz w:val="22"/>
          <w:szCs w:val="22"/>
        </w:rPr>
        <w:t xml:space="preserve"> As such, not requiring respondents to keep </w:t>
      </w:r>
      <w:r w:rsidRPr="00413BE9" w:rsidR="00AB52EA">
        <w:rPr>
          <w:rFonts w:ascii="Arial" w:hAnsi="Arial" w:cs="Arial"/>
          <w:snapToGrid w:val="0"/>
          <w:sz w:val="22"/>
          <w:szCs w:val="22"/>
        </w:rPr>
        <w:t xml:space="preserve">such </w:t>
      </w:r>
      <w:r w:rsidRPr="00413BE9">
        <w:rPr>
          <w:rFonts w:ascii="Arial" w:hAnsi="Arial" w:cs="Arial"/>
          <w:snapToGrid w:val="0"/>
          <w:sz w:val="22"/>
          <w:szCs w:val="22"/>
        </w:rPr>
        <w:t xml:space="preserve">records would jeopardize the revenue. </w:t>
      </w:r>
      <w:r w:rsidRPr="00413BE9">
        <w:rPr>
          <w:rFonts w:ascii="Arial" w:hAnsi="Arial" w:cs="Arial"/>
          <w:snapToGrid w:val="0"/>
          <w:sz w:val="22"/>
          <w:szCs w:val="22"/>
        </w:rPr>
        <w:t xml:space="preserve"> </w:t>
      </w:r>
      <w:r w:rsidRPr="00413BE9">
        <w:rPr>
          <w:rFonts w:ascii="Arial" w:hAnsi="Arial" w:cs="Arial"/>
          <w:snapToGrid w:val="0"/>
          <w:sz w:val="22"/>
          <w:szCs w:val="22"/>
        </w:rPr>
        <w:t xml:space="preserve">In addition, because respondents keep the required records on an on-going basis, </w:t>
      </w:r>
      <w:r w:rsidRPr="00413BE9" w:rsidR="00AB52EA">
        <w:rPr>
          <w:rFonts w:ascii="Arial" w:hAnsi="Arial" w:cs="Arial"/>
          <w:snapToGrid w:val="0"/>
          <w:sz w:val="22"/>
          <w:szCs w:val="22"/>
        </w:rPr>
        <w:t xml:space="preserve">TTB cannot conduce the frequency of this information collection. </w:t>
      </w:r>
    </w:p>
    <w:p w:rsidR="007A5D4B" w:rsidRPr="00413BE9" w:rsidP="007A5D4B" w14:paraId="5F442D05" w14:textId="77777777">
      <w:pPr>
        <w:suppressAutoHyphens/>
        <w:rPr>
          <w:rFonts w:ascii="Arial" w:hAnsi="Arial" w:cs="Arial"/>
          <w:sz w:val="28"/>
          <w:szCs w:val="28"/>
        </w:rPr>
      </w:pPr>
    </w:p>
    <w:p w:rsidR="00EC4FC3" w:rsidRPr="00413BE9" w:rsidP="00D73D2D" w14:paraId="557FF521" w14:textId="2995248E">
      <w:pPr>
        <w:suppressAutoHyphens/>
        <w:rPr>
          <w:rFonts w:ascii="Arial" w:hAnsi="Arial" w:cs="Arial"/>
          <w:i/>
          <w:sz w:val="22"/>
          <w:szCs w:val="22"/>
        </w:rPr>
      </w:pPr>
      <w:r w:rsidRPr="00413BE9">
        <w:rPr>
          <w:rFonts w:ascii="Arial" w:hAnsi="Arial" w:cs="Arial"/>
          <w:i/>
          <w:sz w:val="22"/>
          <w:szCs w:val="22"/>
        </w:rPr>
        <w:t xml:space="preserve">7.  </w:t>
      </w:r>
      <w:r w:rsidRPr="00413BE9">
        <w:rPr>
          <w:rFonts w:ascii="Arial" w:hAnsi="Arial" w:cs="Arial"/>
          <w:i/>
          <w:sz w:val="22"/>
          <w:szCs w:val="22"/>
        </w:rPr>
        <w:t>Are there any special circumstances associated with this information collection</w:t>
      </w:r>
      <w:r w:rsidRPr="00413BE9" w:rsidR="005C282B">
        <w:rPr>
          <w:rFonts w:ascii="Arial" w:hAnsi="Arial" w:cs="Arial"/>
          <w:i/>
          <w:sz w:val="22"/>
          <w:szCs w:val="22"/>
        </w:rPr>
        <w:t xml:space="preserve"> that would require it to be conducted in a manner inconsistent with OMB guidelines</w:t>
      </w:r>
      <w:r w:rsidRPr="00413BE9">
        <w:rPr>
          <w:rFonts w:ascii="Arial" w:hAnsi="Arial" w:cs="Arial"/>
          <w:i/>
          <w:sz w:val="22"/>
          <w:szCs w:val="22"/>
        </w:rPr>
        <w:t xml:space="preserve">? </w:t>
      </w:r>
    </w:p>
    <w:p w:rsidR="00101DE7" w:rsidRPr="00413BE9" w:rsidP="00D73D2D" w14:paraId="28EBC470" w14:textId="77777777">
      <w:pPr>
        <w:rPr>
          <w:rFonts w:ascii="Arial" w:hAnsi="Arial" w:cs="Arial"/>
          <w:sz w:val="22"/>
          <w:szCs w:val="22"/>
        </w:rPr>
      </w:pPr>
    </w:p>
    <w:p w:rsidR="00EC4FC3" w:rsidRPr="00413BE9" w:rsidP="004D086A" w14:paraId="77DBC12B" w14:textId="205D62F3">
      <w:pPr>
        <w:ind w:left="360"/>
        <w:rPr>
          <w:rFonts w:ascii="Arial" w:hAnsi="Arial" w:cs="Arial"/>
          <w:sz w:val="22"/>
          <w:szCs w:val="22"/>
        </w:rPr>
      </w:pPr>
      <w:r w:rsidRPr="00413BE9">
        <w:rPr>
          <w:rFonts w:ascii="Arial" w:hAnsi="Arial" w:cs="Arial"/>
          <w:sz w:val="22"/>
          <w:szCs w:val="22"/>
        </w:rPr>
        <w:t>There are no special circumstances associated with this information collection</w:t>
      </w:r>
      <w:r w:rsidRPr="00413BE9" w:rsidR="00127EBE">
        <w:rPr>
          <w:rFonts w:ascii="Arial" w:hAnsi="Arial" w:cs="Arial"/>
          <w:sz w:val="22"/>
          <w:szCs w:val="22"/>
        </w:rPr>
        <w:t xml:space="preserve"> request</w:t>
      </w:r>
      <w:r w:rsidRPr="00413BE9">
        <w:rPr>
          <w:rFonts w:ascii="Arial" w:hAnsi="Arial" w:cs="Arial"/>
          <w:sz w:val="22"/>
          <w:szCs w:val="22"/>
        </w:rPr>
        <w:t>.</w:t>
      </w:r>
      <w:r w:rsidRPr="00413BE9" w:rsidR="007A5D4B">
        <w:rPr>
          <w:rFonts w:ascii="Arial" w:hAnsi="Arial" w:cs="Arial"/>
          <w:sz w:val="22"/>
          <w:szCs w:val="22"/>
        </w:rPr>
        <w:t xml:space="preserve"> </w:t>
      </w:r>
    </w:p>
    <w:p w:rsidR="00EC4FC3" w:rsidRPr="00413BE9" w:rsidP="00D73D2D" w14:paraId="448E8F93" w14:textId="77777777">
      <w:pPr>
        <w:rPr>
          <w:rFonts w:ascii="Arial" w:hAnsi="Arial" w:cs="Arial"/>
          <w:sz w:val="28"/>
          <w:szCs w:val="28"/>
        </w:rPr>
      </w:pPr>
    </w:p>
    <w:p w:rsidR="005C282B" w:rsidRPr="00413BE9" w:rsidP="00D73D2D" w14:paraId="2C26C51B" w14:textId="77777777">
      <w:pPr>
        <w:rPr>
          <w:rFonts w:ascii="Arial" w:hAnsi="Arial" w:cs="Arial"/>
          <w:i/>
          <w:sz w:val="22"/>
          <w:szCs w:val="22"/>
        </w:rPr>
      </w:pPr>
      <w:r w:rsidRPr="00413BE9">
        <w:rPr>
          <w:rFonts w:ascii="Arial" w:hAnsi="Arial" w:cs="Arial"/>
          <w:i/>
          <w:sz w:val="22"/>
          <w:szCs w:val="22"/>
        </w:rPr>
        <w:t xml:space="preserve">8.  </w:t>
      </w:r>
      <w:r w:rsidRPr="00413BE9" w:rsidR="00EC4FC3">
        <w:rPr>
          <w:rFonts w:ascii="Arial" w:hAnsi="Arial" w:cs="Arial"/>
          <w:i/>
          <w:sz w:val="22"/>
          <w:szCs w:val="22"/>
        </w:rPr>
        <w:t>What effort was made to notify the general public about this collection of information?</w:t>
      </w:r>
      <w:r w:rsidRPr="00413BE9">
        <w:rPr>
          <w:rFonts w:ascii="Arial" w:hAnsi="Arial" w:cs="Arial"/>
          <w:i/>
          <w:sz w:val="22"/>
          <w:szCs w:val="22"/>
        </w:rPr>
        <w:t xml:space="preserve">  Summarize the public comments that were received and describe the action taken by the agency in response to those comments.</w:t>
      </w:r>
      <w:r w:rsidRPr="00413BE9">
        <w:rPr>
          <w:rFonts w:ascii="Arial" w:hAnsi="Arial" w:cs="Arial"/>
          <w:i/>
          <w:sz w:val="22"/>
          <w:szCs w:val="22"/>
        </w:rPr>
        <w:t xml:space="preserve"> </w:t>
      </w:r>
    </w:p>
    <w:p w:rsidR="005C282B" w:rsidRPr="00413BE9" w:rsidP="00D73D2D" w14:paraId="66647A51" w14:textId="77777777">
      <w:pPr>
        <w:suppressAutoHyphens/>
        <w:ind w:left="480" w:hanging="480"/>
        <w:rPr>
          <w:rFonts w:ascii="Arial" w:hAnsi="Arial" w:cs="Arial"/>
          <w:sz w:val="22"/>
          <w:szCs w:val="22"/>
        </w:rPr>
      </w:pPr>
    </w:p>
    <w:p w:rsidR="00413BE9" w:rsidRPr="00E57241" w:rsidP="00413BE9" w14:paraId="782AB824" w14:textId="77777777">
      <w:pPr>
        <w:ind w:left="360"/>
        <w:rPr>
          <w:rFonts w:ascii="Arial" w:hAnsi="Arial" w:cs="Arial"/>
          <w:sz w:val="22"/>
          <w:szCs w:val="22"/>
        </w:rPr>
      </w:pPr>
      <w:r w:rsidRPr="00091556">
        <w:rPr>
          <w:rFonts w:ascii="Arial" w:hAnsi="Arial" w:cs="Arial"/>
          <w:sz w:val="22"/>
          <w:szCs w:val="22"/>
        </w:rPr>
        <w:t xml:space="preserve">To solicit comments from the public, TTB published a “60-day” comment request notice for this information collection request in the Federal Register on August 6, 2024, at 89 FR 64039.  TTB received no comments on this information collection </w:t>
      </w:r>
      <w:r>
        <w:rPr>
          <w:rFonts w:ascii="Arial" w:hAnsi="Arial" w:cs="Arial"/>
          <w:sz w:val="22"/>
          <w:szCs w:val="22"/>
        </w:rPr>
        <w:t xml:space="preserve">request </w:t>
      </w:r>
      <w:r w:rsidRPr="00091556">
        <w:rPr>
          <w:rFonts w:ascii="Arial" w:hAnsi="Arial" w:cs="Arial"/>
          <w:sz w:val="22"/>
          <w:szCs w:val="22"/>
        </w:rPr>
        <w:t xml:space="preserve">in response. </w:t>
      </w:r>
    </w:p>
    <w:p w:rsidR="00734B25" w:rsidRPr="00413BE9" w:rsidP="00D73D2D" w14:paraId="45A287DA" w14:textId="77777777">
      <w:pPr>
        <w:suppressAutoHyphens/>
        <w:rPr>
          <w:rFonts w:ascii="Arial" w:hAnsi="Arial" w:cs="Arial"/>
          <w:sz w:val="28"/>
          <w:szCs w:val="28"/>
        </w:rPr>
      </w:pPr>
    </w:p>
    <w:p w:rsidR="00EC4FC3" w:rsidRPr="00413BE9" w:rsidP="00953CE6" w14:paraId="074296C8" w14:textId="77777777">
      <w:pPr>
        <w:rPr>
          <w:rFonts w:ascii="Arial" w:hAnsi="Arial" w:cs="Arial"/>
          <w:i/>
          <w:sz w:val="22"/>
          <w:szCs w:val="22"/>
        </w:rPr>
      </w:pPr>
      <w:r w:rsidRPr="00413BE9">
        <w:rPr>
          <w:rFonts w:ascii="Arial" w:hAnsi="Arial" w:cs="Arial"/>
          <w:i/>
          <w:sz w:val="22"/>
          <w:szCs w:val="22"/>
        </w:rPr>
        <w:t xml:space="preserve">9.  </w:t>
      </w:r>
      <w:r w:rsidRPr="00413BE9" w:rsidR="00D656EA">
        <w:rPr>
          <w:rFonts w:ascii="Arial" w:hAnsi="Arial" w:cs="Arial"/>
          <w:i/>
          <w:sz w:val="22"/>
          <w:szCs w:val="22"/>
        </w:rPr>
        <w:t xml:space="preserve">Was any payment or </w:t>
      </w:r>
      <w:r w:rsidRPr="00413BE9">
        <w:rPr>
          <w:rFonts w:ascii="Arial" w:hAnsi="Arial" w:cs="Arial"/>
          <w:i/>
          <w:sz w:val="22"/>
          <w:szCs w:val="22"/>
        </w:rPr>
        <w:t xml:space="preserve">gift </w:t>
      </w:r>
      <w:r w:rsidRPr="00413BE9" w:rsidR="00D656EA">
        <w:rPr>
          <w:rFonts w:ascii="Arial" w:hAnsi="Arial" w:cs="Arial"/>
          <w:i/>
          <w:sz w:val="22"/>
          <w:szCs w:val="22"/>
        </w:rPr>
        <w:t xml:space="preserve">given </w:t>
      </w:r>
      <w:r w:rsidRPr="00413BE9">
        <w:rPr>
          <w:rFonts w:ascii="Arial" w:hAnsi="Arial" w:cs="Arial"/>
          <w:i/>
          <w:sz w:val="22"/>
          <w:szCs w:val="22"/>
        </w:rPr>
        <w:t>to respondents, other than re</w:t>
      </w:r>
      <w:r w:rsidRPr="00413BE9" w:rsidR="00101DE7">
        <w:rPr>
          <w:rFonts w:ascii="Arial" w:hAnsi="Arial" w:cs="Arial"/>
          <w:i/>
          <w:sz w:val="22"/>
          <w:szCs w:val="22"/>
        </w:rPr>
        <w:t>mun</w:t>
      </w:r>
      <w:r w:rsidRPr="00413BE9">
        <w:rPr>
          <w:rFonts w:ascii="Arial" w:hAnsi="Arial" w:cs="Arial"/>
          <w:i/>
          <w:sz w:val="22"/>
          <w:szCs w:val="22"/>
        </w:rPr>
        <w:t>eration of contractors or grantees?</w:t>
      </w:r>
      <w:r w:rsidRPr="00413BE9" w:rsidR="00D656EA">
        <w:rPr>
          <w:rFonts w:ascii="Arial" w:hAnsi="Arial" w:cs="Arial"/>
          <w:i/>
          <w:sz w:val="22"/>
          <w:szCs w:val="22"/>
        </w:rPr>
        <w:t xml:space="preserve">  If so, why? </w:t>
      </w:r>
    </w:p>
    <w:p w:rsidR="00EC4FC3" w:rsidRPr="00413BE9" w:rsidP="00953CE6" w14:paraId="209F2F4E" w14:textId="77777777">
      <w:pPr>
        <w:rPr>
          <w:rFonts w:ascii="Arial" w:hAnsi="Arial" w:cs="Arial"/>
        </w:rPr>
      </w:pPr>
    </w:p>
    <w:p w:rsidR="00EC4FC3" w:rsidRPr="00413BE9" w:rsidP="004D086A" w14:paraId="15E6831A" w14:textId="584B1F35">
      <w:pPr>
        <w:suppressAutoHyphens/>
        <w:ind w:left="360"/>
        <w:rPr>
          <w:rFonts w:ascii="Arial" w:hAnsi="Arial" w:cs="Arial"/>
          <w:sz w:val="22"/>
          <w:szCs w:val="22"/>
        </w:rPr>
      </w:pPr>
      <w:r w:rsidRPr="00413BE9">
        <w:rPr>
          <w:rFonts w:ascii="Arial" w:hAnsi="Arial" w:cs="Arial"/>
          <w:sz w:val="22"/>
          <w:szCs w:val="22"/>
        </w:rPr>
        <w:t xml:space="preserve">No payment or gift is associated with this </w:t>
      </w:r>
      <w:r w:rsidRPr="00413BE9" w:rsidR="00582744">
        <w:rPr>
          <w:rFonts w:ascii="Arial" w:hAnsi="Arial" w:cs="Arial"/>
          <w:sz w:val="22"/>
          <w:szCs w:val="22"/>
        </w:rPr>
        <w:t xml:space="preserve">information </w:t>
      </w:r>
      <w:r w:rsidRPr="00413BE9">
        <w:rPr>
          <w:rFonts w:ascii="Arial" w:hAnsi="Arial" w:cs="Arial"/>
          <w:sz w:val="22"/>
          <w:szCs w:val="22"/>
        </w:rPr>
        <w:t>collection</w:t>
      </w:r>
      <w:r w:rsidRPr="00413BE9" w:rsidR="002F595A">
        <w:rPr>
          <w:rFonts w:ascii="Arial" w:hAnsi="Arial" w:cs="Arial"/>
          <w:sz w:val="22"/>
          <w:szCs w:val="22"/>
        </w:rPr>
        <w:t xml:space="preserve"> request</w:t>
      </w:r>
      <w:r w:rsidRPr="00413BE9">
        <w:rPr>
          <w:rFonts w:ascii="Arial" w:hAnsi="Arial" w:cs="Arial"/>
          <w:sz w:val="22"/>
          <w:szCs w:val="22"/>
        </w:rPr>
        <w:t>.</w:t>
      </w:r>
      <w:r w:rsidRPr="00413BE9" w:rsidR="00D656EA">
        <w:rPr>
          <w:rFonts w:ascii="Arial" w:hAnsi="Arial" w:cs="Arial"/>
          <w:sz w:val="22"/>
          <w:szCs w:val="22"/>
        </w:rPr>
        <w:t xml:space="preserve"> </w:t>
      </w:r>
    </w:p>
    <w:p w:rsidR="00EC4FC3" w:rsidRPr="00413BE9" w:rsidP="00D73D2D" w14:paraId="47404606" w14:textId="77777777">
      <w:pPr>
        <w:suppressAutoHyphens/>
        <w:rPr>
          <w:rFonts w:ascii="Arial" w:hAnsi="Arial" w:cs="Arial"/>
          <w:sz w:val="28"/>
          <w:szCs w:val="28"/>
        </w:rPr>
      </w:pPr>
    </w:p>
    <w:p w:rsidR="00EC4FC3" w:rsidRPr="00413BE9" w:rsidP="00D73D2D" w14:paraId="07CB3C42" w14:textId="77777777">
      <w:pPr>
        <w:suppressAutoHyphens/>
        <w:rPr>
          <w:rFonts w:ascii="Arial" w:hAnsi="Arial" w:cs="Arial"/>
          <w:i/>
          <w:sz w:val="22"/>
          <w:szCs w:val="22"/>
        </w:rPr>
      </w:pPr>
      <w:r w:rsidRPr="00413BE9">
        <w:rPr>
          <w:rFonts w:ascii="Arial" w:hAnsi="Arial" w:cs="Arial"/>
          <w:i/>
          <w:sz w:val="22"/>
          <w:szCs w:val="22"/>
        </w:rPr>
        <w:t>10.</w:t>
      </w:r>
      <w:r w:rsidRPr="00413BE9">
        <w:rPr>
          <w:rFonts w:ascii="Arial" w:hAnsi="Arial" w:cs="Arial"/>
          <w:i/>
          <w:sz w:val="22"/>
          <w:szCs w:val="22"/>
        </w:rPr>
        <w:t xml:space="preserve">  What assurance of confidentiality was provided to respondents</w:t>
      </w:r>
      <w:r w:rsidRPr="00413BE9">
        <w:rPr>
          <w:rFonts w:ascii="Arial" w:hAnsi="Arial" w:cs="Arial"/>
          <w:i/>
          <w:sz w:val="22"/>
          <w:szCs w:val="22"/>
        </w:rPr>
        <w:t>,</w:t>
      </w:r>
      <w:r w:rsidRPr="00413BE9">
        <w:rPr>
          <w:rFonts w:ascii="Arial" w:hAnsi="Arial" w:cs="Arial"/>
          <w:i/>
          <w:sz w:val="22"/>
          <w:szCs w:val="22"/>
        </w:rPr>
        <w:t xml:space="preserve"> and what was the basis for the assurance in statute, regulations,</w:t>
      </w:r>
      <w:r w:rsidRPr="00413BE9" w:rsidR="00734B25">
        <w:rPr>
          <w:rFonts w:ascii="Arial" w:hAnsi="Arial" w:cs="Arial"/>
          <w:i/>
          <w:sz w:val="22"/>
          <w:szCs w:val="22"/>
        </w:rPr>
        <w:t xml:space="preserve"> </w:t>
      </w:r>
      <w:r w:rsidRPr="00413BE9">
        <w:rPr>
          <w:rFonts w:ascii="Arial" w:hAnsi="Arial" w:cs="Arial"/>
          <w:i/>
          <w:sz w:val="22"/>
          <w:szCs w:val="22"/>
        </w:rPr>
        <w:t>or agency policy?</w:t>
      </w:r>
      <w:r w:rsidRPr="00413BE9">
        <w:rPr>
          <w:rFonts w:ascii="Arial" w:hAnsi="Arial" w:cs="Arial"/>
          <w:i/>
          <w:sz w:val="22"/>
          <w:szCs w:val="22"/>
        </w:rPr>
        <w:t xml:space="preserve"> </w:t>
      </w:r>
    </w:p>
    <w:p w:rsidR="00EC4FC3" w:rsidRPr="00413BE9" w:rsidP="00D73D2D" w14:paraId="1AD36EEB" w14:textId="77777777">
      <w:pPr>
        <w:rPr>
          <w:rFonts w:ascii="Arial" w:hAnsi="Arial" w:cs="Arial"/>
          <w:sz w:val="22"/>
          <w:szCs w:val="22"/>
        </w:rPr>
      </w:pPr>
    </w:p>
    <w:p w:rsidR="00E51AD7" w:rsidRPr="00413BE9" w:rsidP="00140099" w14:paraId="3C52F707" w14:textId="43C2DAEB">
      <w:pPr>
        <w:widowControl w:val="0"/>
        <w:tabs>
          <w:tab w:val="left" w:pos="-1440"/>
        </w:tabs>
        <w:ind w:left="360"/>
        <w:rPr>
          <w:rFonts w:ascii="Arial" w:hAnsi="Arial" w:cs="Arial"/>
          <w:snapToGrid w:val="0"/>
          <w:sz w:val="22"/>
          <w:szCs w:val="22"/>
        </w:rPr>
      </w:pPr>
      <w:r w:rsidRPr="00413BE9">
        <w:rPr>
          <w:rFonts w:ascii="Arial" w:hAnsi="Arial" w:cs="Arial"/>
          <w:sz w:val="22"/>
          <w:szCs w:val="22"/>
        </w:rPr>
        <w:t>TTB provides n</w:t>
      </w:r>
      <w:r w:rsidRPr="00413BE9" w:rsidR="00B60F18">
        <w:rPr>
          <w:rFonts w:ascii="Arial" w:hAnsi="Arial" w:cs="Arial"/>
          <w:sz w:val="22"/>
          <w:szCs w:val="22"/>
        </w:rPr>
        <w:t>o specific assurance of confidentiality this</w:t>
      </w:r>
      <w:r w:rsidRPr="00413BE9" w:rsidR="00AB52EA">
        <w:rPr>
          <w:rFonts w:ascii="Arial" w:hAnsi="Arial" w:cs="Arial"/>
          <w:sz w:val="22"/>
          <w:szCs w:val="22"/>
        </w:rPr>
        <w:t xml:space="preserve"> </w:t>
      </w:r>
      <w:r w:rsidRPr="00413BE9" w:rsidR="007D7189">
        <w:rPr>
          <w:rFonts w:ascii="Arial" w:hAnsi="Arial" w:cs="Arial"/>
          <w:sz w:val="22"/>
          <w:szCs w:val="22"/>
        </w:rPr>
        <w:t xml:space="preserve">information </w:t>
      </w:r>
      <w:r w:rsidRPr="00413BE9" w:rsidR="00B60F18">
        <w:rPr>
          <w:rFonts w:ascii="Arial" w:hAnsi="Arial" w:cs="Arial"/>
          <w:sz w:val="22"/>
          <w:szCs w:val="22"/>
        </w:rPr>
        <w:t>collection</w:t>
      </w:r>
      <w:r w:rsidRPr="00413BE9" w:rsidR="007D7189">
        <w:rPr>
          <w:rFonts w:ascii="Arial" w:hAnsi="Arial" w:cs="Arial"/>
          <w:sz w:val="22"/>
          <w:szCs w:val="22"/>
        </w:rPr>
        <w:t xml:space="preserve"> request</w:t>
      </w:r>
      <w:r w:rsidRPr="00413BE9" w:rsidR="00B60F18">
        <w:rPr>
          <w:rFonts w:ascii="Arial" w:hAnsi="Arial" w:cs="Arial"/>
          <w:sz w:val="22"/>
          <w:szCs w:val="22"/>
        </w:rPr>
        <w:t xml:space="preserve">.  However, </w:t>
      </w:r>
      <w:r w:rsidRPr="00413BE9">
        <w:rPr>
          <w:rFonts w:ascii="Arial" w:hAnsi="Arial" w:cs="Arial"/>
          <w:sz w:val="22"/>
          <w:szCs w:val="22"/>
        </w:rPr>
        <w:t xml:space="preserve">the IRC at </w:t>
      </w:r>
      <w:r w:rsidRPr="00413BE9" w:rsidR="00B60F18">
        <w:rPr>
          <w:rFonts w:ascii="Arial" w:hAnsi="Arial" w:cs="Arial"/>
          <w:sz w:val="22"/>
          <w:szCs w:val="22"/>
        </w:rPr>
        <w:t xml:space="preserve">26 U.S.C. 6103 prohibits disclosure of tax returns and tax-related </w:t>
      </w:r>
      <w:r w:rsidRPr="00413BE9" w:rsidR="00B60F18">
        <w:rPr>
          <w:rFonts w:ascii="Arial" w:hAnsi="Arial" w:cs="Arial"/>
          <w:sz w:val="22"/>
          <w:szCs w:val="22"/>
        </w:rPr>
        <w:t xml:space="preserve">information, including </w:t>
      </w:r>
      <w:r w:rsidRPr="00413BE9" w:rsidR="00413BE9">
        <w:rPr>
          <w:rFonts w:ascii="Arial" w:hAnsi="Arial" w:cs="Arial"/>
          <w:sz w:val="22"/>
          <w:szCs w:val="22"/>
        </w:rPr>
        <w:t xml:space="preserve">records supporting tax returns and adjustments, </w:t>
      </w:r>
      <w:r w:rsidRPr="00413BE9" w:rsidR="00AB52EA">
        <w:rPr>
          <w:rFonts w:ascii="Arial" w:hAnsi="Arial" w:cs="Arial"/>
          <w:sz w:val="22"/>
          <w:szCs w:val="22"/>
        </w:rPr>
        <w:t xml:space="preserve">unless </w:t>
      </w:r>
      <w:r w:rsidRPr="00413BE9">
        <w:rPr>
          <w:rFonts w:ascii="Arial" w:hAnsi="Arial" w:cs="Arial"/>
          <w:sz w:val="22"/>
          <w:szCs w:val="22"/>
        </w:rPr>
        <w:t xml:space="preserve">that section specifically authorizes such </w:t>
      </w:r>
      <w:r w:rsidRPr="00413BE9" w:rsidR="00B60F18">
        <w:rPr>
          <w:rFonts w:ascii="Arial" w:hAnsi="Arial" w:cs="Arial"/>
          <w:sz w:val="22"/>
          <w:szCs w:val="22"/>
        </w:rPr>
        <w:t>disclosure.</w:t>
      </w:r>
      <w:r w:rsidRPr="00413BE9" w:rsidR="00B60F18">
        <w:rPr>
          <w:rFonts w:ascii="Arial" w:hAnsi="Arial" w:cs="Arial"/>
          <w:snapToGrid w:val="0"/>
          <w:sz w:val="22"/>
          <w:szCs w:val="22"/>
        </w:rPr>
        <w:t xml:space="preserve"> </w:t>
      </w:r>
    </w:p>
    <w:p w:rsidR="00AF1157" w:rsidRPr="00413BE9" w:rsidP="00D73D2D" w14:paraId="55DB9039" w14:textId="77777777">
      <w:pPr>
        <w:suppressAutoHyphens/>
        <w:rPr>
          <w:rFonts w:ascii="Arial" w:hAnsi="Arial" w:cs="Arial"/>
          <w:sz w:val="28"/>
          <w:szCs w:val="28"/>
        </w:rPr>
      </w:pPr>
    </w:p>
    <w:p w:rsidR="00A201BF" w:rsidRPr="00413BE9" w:rsidP="00A201BF" w14:paraId="6338BBE3" w14:textId="77777777">
      <w:pPr>
        <w:rPr>
          <w:rFonts w:ascii="Arial" w:hAnsi="Arial" w:cs="Arial"/>
          <w:i/>
          <w:sz w:val="22"/>
          <w:szCs w:val="22"/>
        </w:rPr>
      </w:pPr>
      <w:r w:rsidRPr="00413BE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413BE9" w:rsidP="00A201BF" w14:paraId="128CE3DC" w14:textId="77777777">
      <w:pPr>
        <w:rPr>
          <w:rFonts w:ascii="Arial" w:hAnsi="Arial" w:cs="Arial"/>
          <w:i/>
          <w:sz w:val="22"/>
          <w:szCs w:val="22"/>
        </w:rPr>
      </w:pPr>
    </w:p>
    <w:p w:rsidR="00A5167D" w:rsidRPr="00413BE9" w:rsidP="00A201BF" w14:paraId="420E3415" w14:textId="7665B222">
      <w:pPr>
        <w:widowControl w:val="0"/>
        <w:suppressAutoHyphens/>
        <w:autoSpaceDE w:val="0"/>
        <w:autoSpaceDN w:val="0"/>
        <w:adjustRightInd w:val="0"/>
        <w:ind w:left="360"/>
        <w:rPr>
          <w:rFonts w:ascii="Arial" w:hAnsi="Arial" w:cs="Arial"/>
          <w:sz w:val="22"/>
          <w:szCs w:val="22"/>
        </w:rPr>
      </w:pPr>
      <w:r w:rsidRPr="00413BE9">
        <w:rPr>
          <w:rFonts w:ascii="Arial" w:hAnsi="Arial" w:cs="Arial"/>
          <w:sz w:val="22"/>
          <w:szCs w:val="22"/>
        </w:rPr>
        <w:t xml:space="preserve">This information collection </w:t>
      </w:r>
      <w:r w:rsidRPr="00413BE9" w:rsidR="007D7189">
        <w:rPr>
          <w:rFonts w:ascii="Arial" w:hAnsi="Arial" w:cs="Arial"/>
          <w:sz w:val="22"/>
          <w:szCs w:val="22"/>
        </w:rPr>
        <w:t xml:space="preserve">request </w:t>
      </w:r>
      <w:r w:rsidRPr="00413BE9">
        <w:rPr>
          <w:rFonts w:ascii="Arial" w:hAnsi="Arial" w:cs="Arial"/>
          <w:sz w:val="22"/>
          <w:szCs w:val="22"/>
        </w:rPr>
        <w:t xml:space="preserve">contains no questions of a sensitive nature.  In addition, </w:t>
      </w:r>
      <w:r w:rsidRPr="00413BE9" w:rsidR="00AB52EA">
        <w:rPr>
          <w:rFonts w:ascii="Arial" w:hAnsi="Arial" w:cs="Arial"/>
          <w:sz w:val="22"/>
          <w:szCs w:val="22"/>
        </w:rPr>
        <w:t xml:space="preserve">respondents keep </w:t>
      </w:r>
      <w:r w:rsidRPr="00413BE9" w:rsidR="00B60F18">
        <w:rPr>
          <w:rFonts w:ascii="Arial" w:hAnsi="Arial" w:cs="Arial"/>
          <w:sz w:val="22"/>
          <w:szCs w:val="22"/>
        </w:rPr>
        <w:t xml:space="preserve">the required </w:t>
      </w:r>
      <w:r w:rsidRPr="00413BE9" w:rsidR="00AB52EA">
        <w:rPr>
          <w:rFonts w:ascii="Arial" w:hAnsi="Arial" w:cs="Arial"/>
          <w:sz w:val="22"/>
          <w:szCs w:val="22"/>
        </w:rPr>
        <w:t xml:space="preserve">tax return and drawback claim </w:t>
      </w:r>
      <w:r w:rsidRPr="00413BE9" w:rsidR="00B60F18">
        <w:rPr>
          <w:rFonts w:ascii="Arial" w:hAnsi="Arial" w:cs="Arial"/>
          <w:sz w:val="22"/>
          <w:szCs w:val="22"/>
        </w:rPr>
        <w:t xml:space="preserve">supporting records </w:t>
      </w:r>
      <w:r w:rsidRPr="00413BE9" w:rsidR="00AB52EA">
        <w:rPr>
          <w:rFonts w:ascii="Arial" w:hAnsi="Arial" w:cs="Arial"/>
          <w:sz w:val="22"/>
          <w:szCs w:val="22"/>
        </w:rPr>
        <w:t>a</w:t>
      </w:r>
      <w:r w:rsidRPr="00413BE9" w:rsidR="00B60F18">
        <w:rPr>
          <w:rFonts w:ascii="Arial" w:hAnsi="Arial" w:cs="Arial"/>
          <w:sz w:val="22"/>
          <w:szCs w:val="22"/>
        </w:rPr>
        <w:t>t their places of business, and, as such, t</w:t>
      </w:r>
      <w:r w:rsidRPr="00413BE9">
        <w:rPr>
          <w:rFonts w:ascii="Arial" w:hAnsi="Arial" w:cs="Arial"/>
          <w:sz w:val="22"/>
          <w:szCs w:val="22"/>
        </w:rPr>
        <w:t>his information collection does not collect personally identifiable information (PII) in a</w:t>
      </w:r>
      <w:r w:rsidRPr="00413BE9" w:rsidR="005B6F86">
        <w:rPr>
          <w:rFonts w:ascii="Arial" w:hAnsi="Arial" w:cs="Arial"/>
          <w:sz w:val="22"/>
          <w:szCs w:val="22"/>
        </w:rPr>
        <w:t xml:space="preserve"> </w:t>
      </w:r>
      <w:r w:rsidRPr="00413BE9" w:rsidR="00AB52EA">
        <w:rPr>
          <w:rFonts w:ascii="Arial" w:hAnsi="Arial" w:cs="Arial"/>
          <w:sz w:val="22"/>
          <w:szCs w:val="22"/>
        </w:rPr>
        <w:t>G</w:t>
      </w:r>
      <w:r w:rsidRPr="00413BE9" w:rsidR="005B6F86">
        <w:rPr>
          <w:rFonts w:ascii="Arial" w:hAnsi="Arial" w:cs="Arial"/>
          <w:sz w:val="22"/>
          <w:szCs w:val="22"/>
        </w:rPr>
        <w:t>overnment e</w:t>
      </w:r>
      <w:r w:rsidRPr="00413BE9">
        <w:rPr>
          <w:rFonts w:ascii="Arial" w:hAnsi="Arial" w:cs="Arial"/>
          <w:sz w:val="22"/>
          <w:szCs w:val="22"/>
        </w:rPr>
        <w:t xml:space="preserve">lectronic system.  Therefore, no </w:t>
      </w:r>
      <w:r w:rsidRPr="00413BE9" w:rsidR="002F595A">
        <w:rPr>
          <w:rFonts w:ascii="Arial" w:hAnsi="Arial" w:cs="Arial"/>
          <w:sz w:val="22"/>
          <w:szCs w:val="22"/>
        </w:rPr>
        <w:t xml:space="preserve">Privacy and Civil Liberties Impact Assessment (PCLIA) </w:t>
      </w:r>
      <w:r w:rsidRPr="00413BE9">
        <w:rPr>
          <w:rFonts w:ascii="Arial" w:hAnsi="Arial" w:cs="Arial"/>
          <w:sz w:val="22"/>
          <w:szCs w:val="22"/>
        </w:rPr>
        <w:t xml:space="preserve">or System of Records Notice (SORN) is required for this </w:t>
      </w:r>
      <w:r w:rsidRPr="00413BE9" w:rsidR="00AB52EA">
        <w:rPr>
          <w:rFonts w:ascii="Arial" w:hAnsi="Arial" w:cs="Arial"/>
          <w:sz w:val="22"/>
          <w:szCs w:val="22"/>
        </w:rPr>
        <w:t xml:space="preserve">information </w:t>
      </w:r>
      <w:r w:rsidRPr="00413BE9">
        <w:rPr>
          <w:rFonts w:ascii="Arial" w:hAnsi="Arial" w:cs="Arial"/>
          <w:sz w:val="22"/>
          <w:szCs w:val="22"/>
        </w:rPr>
        <w:t>collection.</w:t>
      </w:r>
      <w:r w:rsidRPr="00413BE9" w:rsidR="00AB52EA">
        <w:rPr>
          <w:rFonts w:ascii="Arial" w:hAnsi="Arial" w:cs="Arial"/>
          <w:sz w:val="22"/>
          <w:szCs w:val="22"/>
        </w:rPr>
        <w:t xml:space="preserve"> </w:t>
      </w:r>
    </w:p>
    <w:p w:rsidR="00A201BF" w:rsidRPr="00691BFE" w:rsidP="00D73D2D" w14:paraId="35F0D635" w14:textId="77777777">
      <w:pPr>
        <w:suppressAutoHyphens/>
        <w:rPr>
          <w:rFonts w:ascii="Arial" w:hAnsi="Arial" w:cs="Arial"/>
          <w:sz w:val="28"/>
          <w:szCs w:val="28"/>
        </w:rPr>
      </w:pPr>
    </w:p>
    <w:p w:rsidR="00AF1157" w:rsidRPr="00691BFE" w:rsidP="00D73D2D" w14:paraId="73567B27" w14:textId="1150D680">
      <w:pPr>
        <w:suppressAutoHyphens/>
        <w:rPr>
          <w:rFonts w:ascii="Arial" w:hAnsi="Arial" w:cs="Arial"/>
          <w:i/>
          <w:sz w:val="22"/>
          <w:szCs w:val="22"/>
        </w:rPr>
      </w:pPr>
      <w:r w:rsidRPr="00691BFE">
        <w:rPr>
          <w:rFonts w:ascii="Arial" w:hAnsi="Arial" w:cs="Arial"/>
          <w:i/>
          <w:sz w:val="22"/>
          <w:szCs w:val="22"/>
        </w:rPr>
        <w:t xml:space="preserve">12.  </w:t>
      </w:r>
      <w:r w:rsidRPr="00691BFE">
        <w:rPr>
          <w:rFonts w:ascii="Arial" w:hAnsi="Arial" w:cs="Arial"/>
          <w:i/>
          <w:sz w:val="22"/>
          <w:szCs w:val="22"/>
        </w:rPr>
        <w:t>What is the estimated hour burden of this collection of information?</w:t>
      </w:r>
      <w:r w:rsidRPr="00691BFE">
        <w:rPr>
          <w:rFonts w:ascii="Arial" w:hAnsi="Arial" w:cs="Arial"/>
          <w:i/>
          <w:sz w:val="22"/>
          <w:szCs w:val="22"/>
        </w:rPr>
        <w:t xml:space="preserve"> </w:t>
      </w:r>
    </w:p>
    <w:p w:rsidR="00AF1157" w:rsidRPr="00691BFE" w:rsidP="00A6650F" w14:paraId="57BF8772" w14:textId="2B00C8D6">
      <w:pPr>
        <w:suppressAutoHyphens/>
        <w:ind w:left="360"/>
        <w:rPr>
          <w:rFonts w:ascii="Arial" w:hAnsi="Arial" w:cs="Arial"/>
          <w:sz w:val="22"/>
          <w:szCs w:val="22"/>
        </w:rPr>
      </w:pPr>
    </w:p>
    <w:p w:rsidR="00D40E0C" w:rsidRPr="00691BFE" w:rsidP="00D40E0C" w14:paraId="0C96F823" w14:textId="41806DE2">
      <w:pPr>
        <w:suppressAutoHyphens/>
        <w:ind w:left="360"/>
        <w:rPr>
          <w:rFonts w:ascii="Arial" w:hAnsi="Arial" w:cs="Arial"/>
          <w:sz w:val="22"/>
          <w:szCs w:val="22"/>
        </w:rPr>
      </w:pPr>
      <w:r w:rsidRPr="00691BFE">
        <w:rPr>
          <w:rFonts w:ascii="Arial" w:hAnsi="Arial" w:cs="Arial"/>
          <w:sz w:val="22"/>
          <w:szCs w:val="22"/>
          <w:u w:val="single"/>
        </w:rPr>
        <w:t>Estimated Respondent Burden:</w:t>
      </w:r>
      <w:r w:rsidRPr="00691BFE">
        <w:rPr>
          <w:rFonts w:ascii="Arial" w:hAnsi="Arial" w:cs="Arial"/>
          <w:sz w:val="22"/>
          <w:szCs w:val="22"/>
        </w:rPr>
        <w:t xml:space="preserve">  Based on recent data, </w:t>
      </w:r>
      <w:r w:rsidRPr="00691BFE" w:rsidR="00C865AE">
        <w:rPr>
          <w:rFonts w:ascii="Arial" w:hAnsi="Arial" w:cs="Arial"/>
          <w:sz w:val="22"/>
          <w:szCs w:val="22"/>
        </w:rPr>
        <w:t xml:space="preserve">TTB estimates that it regulates approximately 67,000 entities </w:t>
      </w:r>
      <w:r w:rsidRPr="00691BFE" w:rsidR="00247ACB">
        <w:rPr>
          <w:rFonts w:ascii="Arial" w:hAnsi="Arial" w:cs="Arial"/>
          <w:sz w:val="22"/>
          <w:szCs w:val="22"/>
        </w:rPr>
        <w:t xml:space="preserve">that are required to keep supporting records for tax returns and drawback claims.  </w:t>
      </w:r>
      <w:r w:rsidRPr="00691BFE" w:rsidR="00C865AE">
        <w:rPr>
          <w:rFonts w:ascii="Arial" w:hAnsi="Arial" w:cs="Arial"/>
          <w:sz w:val="22"/>
          <w:szCs w:val="22"/>
        </w:rPr>
        <w:t xml:space="preserve">As such, </w:t>
      </w:r>
      <w:r w:rsidRPr="00691BFE">
        <w:rPr>
          <w:rFonts w:ascii="Arial" w:hAnsi="Arial" w:cs="Arial"/>
          <w:sz w:val="22"/>
          <w:szCs w:val="22"/>
        </w:rPr>
        <w:t xml:space="preserve">TTB estimates the annual burden for this information collection </w:t>
      </w:r>
      <w:r w:rsidRPr="00691BFE" w:rsidR="007D7189">
        <w:rPr>
          <w:rFonts w:ascii="Arial" w:hAnsi="Arial" w:cs="Arial"/>
          <w:sz w:val="22"/>
          <w:szCs w:val="22"/>
        </w:rPr>
        <w:t xml:space="preserve">request </w:t>
      </w:r>
      <w:r w:rsidRPr="00691BFE">
        <w:rPr>
          <w:rFonts w:ascii="Arial" w:hAnsi="Arial" w:cs="Arial"/>
          <w:sz w:val="22"/>
          <w:szCs w:val="22"/>
        </w:rPr>
        <w:t>as follows:</w:t>
      </w:r>
      <w:r w:rsidRPr="00691BFE" w:rsidR="00C865AE">
        <w:rPr>
          <w:rFonts w:ascii="Arial" w:hAnsi="Arial" w:cs="Arial"/>
          <w:sz w:val="22"/>
          <w:szCs w:val="22"/>
        </w:rPr>
        <w:t xml:space="preserve"> </w:t>
      </w:r>
    </w:p>
    <w:p w:rsidR="00D40E0C" w:rsidRPr="00691BFE" w:rsidP="00D40E0C" w14:paraId="1FB20BDF" w14:textId="6715E272">
      <w:pPr>
        <w:suppressAutoHyphens/>
        <w:ind w:left="360"/>
        <w:rPr>
          <w:rFonts w:ascii="Arial" w:hAnsi="Arial" w:cs="Arial"/>
          <w:sz w:val="22"/>
          <w:szCs w:val="22"/>
        </w:rPr>
      </w:pPr>
    </w:p>
    <w:tbl>
      <w:tblPr>
        <w:tblStyle w:val="TableGrid"/>
        <w:tblW w:w="8640" w:type="dxa"/>
        <w:jc w:val="center"/>
        <w:tblLayout w:type="fixed"/>
        <w:tblLook w:val="04A0"/>
      </w:tblPr>
      <w:tblGrid>
        <w:gridCol w:w="1298"/>
        <w:gridCol w:w="1397"/>
        <w:gridCol w:w="1400"/>
        <w:gridCol w:w="1391"/>
        <w:gridCol w:w="1391"/>
        <w:gridCol w:w="1763"/>
      </w:tblGrid>
      <w:tr w14:paraId="269A6180" w14:textId="77777777" w:rsidTr="00196BF7">
        <w:tblPrEx>
          <w:tblW w:w="8640" w:type="dxa"/>
          <w:jc w:val="center"/>
          <w:tblLayout w:type="fixed"/>
          <w:tblLook w:val="04A0"/>
        </w:tblPrEx>
        <w:trPr>
          <w:trHeight w:val="710"/>
          <w:jc w:val="center"/>
        </w:trPr>
        <w:tc>
          <w:tcPr>
            <w:tcW w:w="1298" w:type="dxa"/>
            <w:tcMar>
              <w:left w:w="29" w:type="dxa"/>
              <w:right w:w="29" w:type="dxa"/>
            </w:tcMar>
            <w:vAlign w:val="center"/>
          </w:tcPr>
          <w:p w:rsidR="00D40E0C" w:rsidRPr="00691BFE" w:rsidP="00C865AE" w14:paraId="07411DE3" w14:textId="69154BA1">
            <w:pPr>
              <w:jc w:val="center"/>
              <w:rPr>
                <w:rFonts w:ascii="Arial" w:hAnsi="Arial" w:cs="Arial"/>
                <w:i/>
                <w:sz w:val="18"/>
                <w:szCs w:val="18"/>
              </w:rPr>
            </w:pPr>
            <w:r w:rsidRPr="00691BFE">
              <w:rPr>
                <w:rFonts w:ascii="Arial" w:hAnsi="Arial" w:cs="Arial"/>
                <w:i/>
                <w:sz w:val="18"/>
                <w:szCs w:val="18"/>
              </w:rPr>
              <w:br w:type="page"/>
            </w:r>
            <w:r w:rsidRPr="00691BFE">
              <w:rPr>
                <w:rFonts w:ascii="Arial" w:hAnsi="Arial" w:cs="Arial"/>
                <w:i/>
                <w:sz w:val="18"/>
                <w:szCs w:val="18"/>
              </w:rPr>
              <w:br w:type="page"/>
            </w:r>
            <w:r w:rsidRPr="00691BFE" w:rsidR="00C865AE">
              <w:rPr>
                <w:rFonts w:ascii="Arial" w:hAnsi="Arial" w:cs="Arial"/>
                <w:i/>
                <w:sz w:val="18"/>
                <w:szCs w:val="18"/>
              </w:rPr>
              <w:t xml:space="preserve">Type of </w:t>
            </w:r>
            <w:r w:rsidRPr="00691BFE">
              <w:rPr>
                <w:rFonts w:ascii="Arial" w:hAnsi="Arial" w:cs="Arial"/>
                <w:i/>
                <w:sz w:val="18"/>
                <w:szCs w:val="18"/>
              </w:rPr>
              <w:t xml:space="preserve">Respondent </w:t>
            </w:r>
          </w:p>
        </w:tc>
        <w:tc>
          <w:tcPr>
            <w:tcW w:w="1397" w:type="dxa"/>
            <w:tcMar>
              <w:left w:w="29" w:type="dxa"/>
              <w:right w:w="29" w:type="dxa"/>
            </w:tcMar>
            <w:vAlign w:val="center"/>
          </w:tcPr>
          <w:p w:rsidR="00D40E0C" w:rsidRPr="00691BFE" w:rsidP="00D40E0C" w14:paraId="68244309" w14:textId="467092CB">
            <w:pPr>
              <w:jc w:val="center"/>
              <w:rPr>
                <w:rFonts w:ascii="Arial" w:hAnsi="Arial" w:cs="Arial"/>
                <w:i/>
                <w:sz w:val="18"/>
                <w:szCs w:val="18"/>
              </w:rPr>
            </w:pPr>
            <w:r w:rsidRPr="00691BFE">
              <w:rPr>
                <w:rFonts w:ascii="Arial" w:hAnsi="Arial" w:cs="Arial"/>
                <w:i/>
                <w:sz w:val="18"/>
                <w:szCs w:val="18"/>
              </w:rPr>
              <w:t>Number of Respondents</w:t>
            </w:r>
          </w:p>
        </w:tc>
        <w:tc>
          <w:tcPr>
            <w:tcW w:w="1400" w:type="dxa"/>
            <w:tcMar>
              <w:left w:w="29" w:type="dxa"/>
              <w:right w:w="29" w:type="dxa"/>
            </w:tcMar>
            <w:vAlign w:val="center"/>
          </w:tcPr>
          <w:p w:rsidR="00D40E0C" w:rsidRPr="00691BFE" w:rsidP="00BC3319" w14:paraId="522CAB9A" w14:textId="4E88A146">
            <w:pPr>
              <w:jc w:val="center"/>
              <w:rPr>
                <w:rFonts w:ascii="Arial" w:hAnsi="Arial" w:cs="Arial"/>
                <w:i/>
                <w:sz w:val="18"/>
                <w:szCs w:val="18"/>
              </w:rPr>
            </w:pPr>
            <w:r w:rsidRPr="00691BFE">
              <w:rPr>
                <w:rFonts w:ascii="Arial" w:hAnsi="Arial" w:cs="Arial"/>
                <w:i/>
                <w:sz w:val="18"/>
                <w:szCs w:val="18"/>
              </w:rPr>
              <w:t>Average Responses per Respondent</w:t>
            </w:r>
          </w:p>
        </w:tc>
        <w:tc>
          <w:tcPr>
            <w:tcW w:w="1391" w:type="dxa"/>
            <w:tcMar>
              <w:left w:w="29" w:type="dxa"/>
              <w:right w:w="29" w:type="dxa"/>
            </w:tcMar>
            <w:vAlign w:val="center"/>
          </w:tcPr>
          <w:p w:rsidR="00D40E0C" w:rsidRPr="00691BFE" w:rsidP="00D40E0C" w14:paraId="16C00C0A" w14:textId="6FCCAF77">
            <w:pPr>
              <w:jc w:val="center"/>
              <w:rPr>
                <w:rFonts w:ascii="Arial" w:hAnsi="Arial" w:cs="Arial"/>
                <w:i/>
                <w:sz w:val="18"/>
                <w:szCs w:val="18"/>
              </w:rPr>
            </w:pPr>
            <w:r w:rsidRPr="00691BFE">
              <w:rPr>
                <w:rFonts w:ascii="Arial" w:hAnsi="Arial" w:cs="Arial"/>
                <w:i/>
                <w:sz w:val="18"/>
                <w:szCs w:val="18"/>
              </w:rPr>
              <w:t>Number Responses</w:t>
            </w:r>
          </w:p>
        </w:tc>
        <w:tc>
          <w:tcPr>
            <w:tcW w:w="1391" w:type="dxa"/>
            <w:tcMar>
              <w:left w:w="29" w:type="dxa"/>
              <w:right w:w="29" w:type="dxa"/>
            </w:tcMar>
            <w:vAlign w:val="center"/>
          </w:tcPr>
          <w:p w:rsidR="00D40E0C" w:rsidRPr="00691BFE" w:rsidP="00247ACB" w14:paraId="609A8DFC" w14:textId="75CC5FBA">
            <w:pPr>
              <w:jc w:val="center"/>
              <w:rPr>
                <w:rFonts w:ascii="Arial" w:hAnsi="Arial" w:cs="Arial"/>
                <w:i/>
                <w:sz w:val="18"/>
                <w:szCs w:val="18"/>
              </w:rPr>
            </w:pPr>
            <w:r w:rsidRPr="00691BFE">
              <w:rPr>
                <w:rFonts w:ascii="Arial" w:hAnsi="Arial" w:cs="Arial"/>
                <w:i/>
                <w:sz w:val="18"/>
                <w:szCs w:val="18"/>
              </w:rPr>
              <w:t>Time Burden Per Response</w:t>
            </w:r>
            <w:r>
              <w:rPr>
                <w:rStyle w:val="FootnoteReference"/>
                <w:rFonts w:ascii="Arial" w:hAnsi="Arial" w:cs="Arial"/>
                <w:i/>
                <w:sz w:val="22"/>
                <w:szCs w:val="22"/>
              </w:rPr>
              <w:footnoteReference w:id="2"/>
            </w:r>
          </w:p>
        </w:tc>
        <w:tc>
          <w:tcPr>
            <w:tcW w:w="1763" w:type="dxa"/>
            <w:tcMar>
              <w:left w:w="29" w:type="dxa"/>
              <w:right w:w="29" w:type="dxa"/>
            </w:tcMar>
            <w:vAlign w:val="center"/>
          </w:tcPr>
          <w:p w:rsidR="00D40E0C" w:rsidRPr="00691BFE" w:rsidP="00D40E0C" w14:paraId="2445D8C9" w14:textId="33343D56">
            <w:pPr>
              <w:jc w:val="center"/>
              <w:rPr>
                <w:rFonts w:ascii="Arial" w:hAnsi="Arial" w:cs="Arial"/>
                <w:i/>
                <w:sz w:val="18"/>
                <w:szCs w:val="18"/>
              </w:rPr>
            </w:pPr>
            <w:r w:rsidRPr="00691BFE">
              <w:rPr>
                <w:rFonts w:ascii="Arial" w:hAnsi="Arial" w:cs="Arial"/>
                <w:i/>
                <w:sz w:val="18"/>
                <w:szCs w:val="18"/>
              </w:rPr>
              <w:t>Total Estimated Burden</w:t>
            </w:r>
          </w:p>
        </w:tc>
      </w:tr>
      <w:tr w14:paraId="186EAE00" w14:textId="77777777" w:rsidTr="00196BF7">
        <w:tblPrEx>
          <w:tblW w:w="8640" w:type="dxa"/>
          <w:jc w:val="center"/>
          <w:tblLayout w:type="fixed"/>
          <w:tblLook w:val="04A0"/>
        </w:tblPrEx>
        <w:trPr>
          <w:trHeight w:val="576"/>
          <w:jc w:val="center"/>
        </w:trPr>
        <w:tc>
          <w:tcPr>
            <w:tcW w:w="1298" w:type="dxa"/>
            <w:tcMar>
              <w:left w:w="29" w:type="dxa"/>
              <w:right w:w="29" w:type="dxa"/>
            </w:tcMar>
            <w:vAlign w:val="center"/>
          </w:tcPr>
          <w:p w:rsidR="00D40E0C" w:rsidRPr="00691BFE" w:rsidP="00BC3319" w14:paraId="566D6A03" w14:textId="77777777">
            <w:pPr>
              <w:jc w:val="center"/>
              <w:rPr>
                <w:rFonts w:ascii="Arial" w:hAnsi="Arial" w:cs="Arial"/>
                <w:sz w:val="20"/>
                <w:szCs w:val="20"/>
              </w:rPr>
            </w:pPr>
            <w:r w:rsidRPr="00691BFE">
              <w:rPr>
                <w:rFonts w:ascii="Arial" w:hAnsi="Arial" w:cs="Arial"/>
                <w:sz w:val="20"/>
                <w:szCs w:val="20"/>
              </w:rPr>
              <w:t xml:space="preserve">Private Sector – </w:t>
            </w:r>
          </w:p>
          <w:p w:rsidR="00D40E0C" w:rsidRPr="00691BFE" w:rsidP="00BC3319" w14:paraId="0B9B341C" w14:textId="3C9FB848">
            <w:pPr>
              <w:jc w:val="center"/>
              <w:rPr>
                <w:rFonts w:ascii="Arial" w:hAnsi="Arial" w:cs="Arial"/>
                <w:sz w:val="20"/>
                <w:szCs w:val="20"/>
              </w:rPr>
            </w:pPr>
            <w:r w:rsidRPr="00691BFE">
              <w:rPr>
                <w:rFonts w:ascii="Arial" w:hAnsi="Arial" w:cs="Arial"/>
                <w:sz w:val="20"/>
                <w:szCs w:val="20"/>
              </w:rPr>
              <w:t>For Profit</w:t>
            </w:r>
          </w:p>
        </w:tc>
        <w:tc>
          <w:tcPr>
            <w:tcW w:w="1397" w:type="dxa"/>
            <w:tcMar>
              <w:left w:w="29" w:type="dxa"/>
              <w:right w:w="29" w:type="dxa"/>
            </w:tcMar>
            <w:vAlign w:val="center"/>
          </w:tcPr>
          <w:p w:rsidR="00D40E0C" w:rsidRPr="00691BFE" w:rsidP="00BC3319" w14:paraId="5C2ACA05" w14:textId="15F20A95">
            <w:pPr>
              <w:jc w:val="center"/>
              <w:rPr>
                <w:rFonts w:ascii="Arial" w:hAnsi="Arial" w:cs="Arial"/>
                <w:sz w:val="20"/>
                <w:szCs w:val="20"/>
              </w:rPr>
            </w:pPr>
            <w:r w:rsidRPr="00691BFE">
              <w:rPr>
                <w:rFonts w:ascii="Arial" w:hAnsi="Arial" w:cs="Arial"/>
                <w:sz w:val="20"/>
                <w:szCs w:val="20"/>
              </w:rPr>
              <w:t>53,600</w:t>
            </w:r>
          </w:p>
        </w:tc>
        <w:tc>
          <w:tcPr>
            <w:tcW w:w="1400" w:type="dxa"/>
            <w:tcMar>
              <w:left w:w="29" w:type="dxa"/>
              <w:right w:w="29" w:type="dxa"/>
            </w:tcMar>
            <w:vAlign w:val="center"/>
          </w:tcPr>
          <w:p w:rsidR="00D40E0C" w:rsidRPr="00691BFE" w:rsidP="00BC3319" w14:paraId="70951654" w14:textId="545053D6">
            <w:pPr>
              <w:jc w:val="center"/>
              <w:rPr>
                <w:rFonts w:ascii="Arial" w:hAnsi="Arial" w:cs="Arial"/>
                <w:sz w:val="20"/>
                <w:szCs w:val="20"/>
              </w:rPr>
            </w:pPr>
            <w:r w:rsidRPr="00691BFE">
              <w:rPr>
                <w:rFonts w:ascii="Arial" w:hAnsi="Arial" w:cs="Arial"/>
                <w:sz w:val="20"/>
                <w:szCs w:val="20"/>
              </w:rPr>
              <w:t>8</w:t>
            </w:r>
          </w:p>
        </w:tc>
        <w:tc>
          <w:tcPr>
            <w:tcW w:w="1391" w:type="dxa"/>
            <w:tcMar>
              <w:left w:w="29" w:type="dxa"/>
              <w:right w:w="29" w:type="dxa"/>
            </w:tcMar>
            <w:vAlign w:val="center"/>
          </w:tcPr>
          <w:p w:rsidR="00D40E0C" w:rsidRPr="00691BFE" w:rsidP="00BC3319" w14:paraId="22867FAA" w14:textId="6C803332">
            <w:pPr>
              <w:jc w:val="center"/>
              <w:rPr>
                <w:rFonts w:ascii="Arial" w:hAnsi="Arial" w:cs="Arial"/>
                <w:sz w:val="20"/>
                <w:szCs w:val="20"/>
              </w:rPr>
            </w:pPr>
            <w:r w:rsidRPr="00691BFE">
              <w:rPr>
                <w:rFonts w:ascii="Arial" w:hAnsi="Arial" w:cs="Arial"/>
                <w:sz w:val="20"/>
                <w:szCs w:val="20"/>
              </w:rPr>
              <w:t>428,800</w:t>
            </w:r>
          </w:p>
        </w:tc>
        <w:tc>
          <w:tcPr>
            <w:tcW w:w="1391" w:type="dxa"/>
            <w:tcMar>
              <w:left w:w="29" w:type="dxa"/>
              <w:right w:w="29" w:type="dxa"/>
            </w:tcMar>
            <w:vAlign w:val="center"/>
          </w:tcPr>
          <w:p w:rsidR="00D40E0C" w:rsidRPr="00691BFE" w:rsidP="00BC3319" w14:paraId="1CDC6D02" w14:textId="5084865E">
            <w:pPr>
              <w:jc w:val="center"/>
              <w:rPr>
                <w:rFonts w:ascii="Arial" w:hAnsi="Arial" w:cs="Arial"/>
                <w:sz w:val="20"/>
                <w:szCs w:val="20"/>
              </w:rPr>
            </w:pPr>
            <w:r w:rsidRPr="00691BFE">
              <w:rPr>
                <w:rFonts w:ascii="Arial" w:hAnsi="Arial" w:cs="Arial"/>
                <w:sz w:val="20"/>
                <w:szCs w:val="20"/>
              </w:rPr>
              <w:t>1 hour</w:t>
            </w:r>
          </w:p>
        </w:tc>
        <w:tc>
          <w:tcPr>
            <w:tcW w:w="1763" w:type="dxa"/>
            <w:tcMar>
              <w:left w:w="29" w:type="dxa"/>
              <w:right w:w="29" w:type="dxa"/>
            </w:tcMar>
            <w:vAlign w:val="center"/>
          </w:tcPr>
          <w:p w:rsidR="00D40E0C" w:rsidRPr="00691BFE" w:rsidP="00BC3319" w14:paraId="4F4EADCF" w14:textId="5A3A8A8D">
            <w:pPr>
              <w:jc w:val="center"/>
              <w:rPr>
                <w:rFonts w:ascii="Arial" w:hAnsi="Arial" w:cs="Arial"/>
                <w:sz w:val="20"/>
                <w:szCs w:val="20"/>
              </w:rPr>
            </w:pPr>
            <w:r w:rsidRPr="00691BFE">
              <w:rPr>
                <w:rFonts w:ascii="Arial" w:hAnsi="Arial" w:cs="Arial"/>
                <w:sz w:val="20"/>
                <w:szCs w:val="20"/>
              </w:rPr>
              <w:t>428,000 hours</w:t>
            </w:r>
          </w:p>
        </w:tc>
      </w:tr>
      <w:tr w14:paraId="3A7CAC34" w14:textId="77777777" w:rsidTr="00196BF7">
        <w:tblPrEx>
          <w:tblW w:w="8640" w:type="dxa"/>
          <w:jc w:val="center"/>
          <w:tblLayout w:type="fixed"/>
          <w:tblLook w:val="04A0"/>
        </w:tblPrEx>
        <w:trPr>
          <w:trHeight w:val="576"/>
          <w:jc w:val="center"/>
        </w:trPr>
        <w:tc>
          <w:tcPr>
            <w:tcW w:w="1298" w:type="dxa"/>
            <w:tcBorders>
              <w:bottom w:val="single" w:sz="4" w:space="0" w:color="auto"/>
            </w:tcBorders>
            <w:tcMar>
              <w:left w:w="29" w:type="dxa"/>
              <w:right w:w="29" w:type="dxa"/>
            </w:tcMar>
            <w:vAlign w:val="center"/>
          </w:tcPr>
          <w:p w:rsidR="00D40E0C" w:rsidRPr="00691BFE" w:rsidP="00BC3319" w14:paraId="340DA8A1" w14:textId="77777777">
            <w:pPr>
              <w:jc w:val="center"/>
              <w:rPr>
                <w:rFonts w:ascii="Arial" w:hAnsi="Arial" w:cs="Arial"/>
                <w:sz w:val="20"/>
                <w:szCs w:val="20"/>
              </w:rPr>
            </w:pPr>
            <w:r w:rsidRPr="00691BFE">
              <w:rPr>
                <w:rFonts w:ascii="Arial" w:hAnsi="Arial" w:cs="Arial"/>
                <w:sz w:val="20"/>
                <w:szCs w:val="20"/>
              </w:rPr>
              <w:t xml:space="preserve">Private Sector – </w:t>
            </w:r>
          </w:p>
          <w:p w:rsidR="00D40E0C" w:rsidRPr="00691BFE" w:rsidP="00BC3319" w14:paraId="29FD18F3" w14:textId="7CBE8552">
            <w:pPr>
              <w:jc w:val="center"/>
              <w:rPr>
                <w:rFonts w:ascii="Arial" w:hAnsi="Arial" w:cs="Arial"/>
                <w:sz w:val="20"/>
                <w:szCs w:val="20"/>
              </w:rPr>
            </w:pPr>
            <w:r w:rsidRPr="00691BFE">
              <w:rPr>
                <w:rFonts w:ascii="Arial" w:hAnsi="Arial" w:cs="Arial"/>
                <w:sz w:val="20"/>
                <w:szCs w:val="20"/>
              </w:rPr>
              <w:t>Non-profit</w:t>
            </w:r>
          </w:p>
        </w:tc>
        <w:tc>
          <w:tcPr>
            <w:tcW w:w="1397" w:type="dxa"/>
            <w:tcBorders>
              <w:bottom w:val="single" w:sz="4" w:space="0" w:color="auto"/>
            </w:tcBorders>
            <w:tcMar>
              <w:left w:w="29" w:type="dxa"/>
              <w:right w:w="29" w:type="dxa"/>
            </w:tcMar>
            <w:vAlign w:val="center"/>
          </w:tcPr>
          <w:p w:rsidR="00D40E0C" w:rsidRPr="00691BFE" w:rsidP="00BC3319" w14:paraId="6DB2FD8A" w14:textId="6FD80DF0">
            <w:pPr>
              <w:jc w:val="center"/>
              <w:rPr>
                <w:rFonts w:ascii="Arial" w:hAnsi="Arial" w:cs="Arial"/>
                <w:sz w:val="20"/>
                <w:szCs w:val="20"/>
              </w:rPr>
            </w:pPr>
            <w:r w:rsidRPr="00691BFE">
              <w:rPr>
                <w:rFonts w:ascii="Arial" w:hAnsi="Arial" w:cs="Arial"/>
                <w:sz w:val="20"/>
                <w:szCs w:val="20"/>
              </w:rPr>
              <w:t>6,700</w:t>
            </w:r>
          </w:p>
        </w:tc>
        <w:tc>
          <w:tcPr>
            <w:tcW w:w="1400" w:type="dxa"/>
            <w:tcBorders>
              <w:bottom w:val="single" w:sz="4" w:space="0" w:color="auto"/>
            </w:tcBorders>
            <w:tcMar>
              <w:left w:w="29" w:type="dxa"/>
              <w:right w:w="29" w:type="dxa"/>
            </w:tcMar>
            <w:vAlign w:val="center"/>
          </w:tcPr>
          <w:p w:rsidR="00D40E0C" w:rsidRPr="00691BFE" w:rsidP="00BC3319" w14:paraId="06B57A1E" w14:textId="1B651EF5">
            <w:pPr>
              <w:jc w:val="center"/>
              <w:rPr>
                <w:rFonts w:ascii="Arial" w:hAnsi="Arial" w:cs="Arial"/>
                <w:sz w:val="20"/>
                <w:szCs w:val="20"/>
              </w:rPr>
            </w:pPr>
            <w:r w:rsidRPr="00691BFE">
              <w:rPr>
                <w:rFonts w:ascii="Arial" w:hAnsi="Arial" w:cs="Arial"/>
                <w:sz w:val="20"/>
                <w:szCs w:val="20"/>
              </w:rPr>
              <w:t>8</w:t>
            </w:r>
          </w:p>
        </w:tc>
        <w:tc>
          <w:tcPr>
            <w:tcW w:w="1391" w:type="dxa"/>
            <w:tcBorders>
              <w:bottom w:val="single" w:sz="4" w:space="0" w:color="auto"/>
            </w:tcBorders>
            <w:tcMar>
              <w:left w:w="29" w:type="dxa"/>
              <w:right w:w="29" w:type="dxa"/>
            </w:tcMar>
            <w:vAlign w:val="center"/>
          </w:tcPr>
          <w:p w:rsidR="00D40E0C" w:rsidRPr="00691BFE" w:rsidP="00BC3319" w14:paraId="7B1A826C" w14:textId="69AE768D">
            <w:pPr>
              <w:jc w:val="center"/>
              <w:rPr>
                <w:rFonts w:ascii="Arial" w:hAnsi="Arial" w:cs="Arial"/>
                <w:sz w:val="20"/>
                <w:szCs w:val="20"/>
              </w:rPr>
            </w:pPr>
            <w:r w:rsidRPr="00691BFE">
              <w:rPr>
                <w:rFonts w:ascii="Arial" w:hAnsi="Arial" w:cs="Arial"/>
                <w:sz w:val="20"/>
                <w:szCs w:val="20"/>
              </w:rPr>
              <w:t>53,600</w:t>
            </w:r>
          </w:p>
        </w:tc>
        <w:tc>
          <w:tcPr>
            <w:tcW w:w="1391" w:type="dxa"/>
            <w:tcBorders>
              <w:bottom w:val="single" w:sz="4" w:space="0" w:color="auto"/>
            </w:tcBorders>
            <w:tcMar>
              <w:left w:w="29" w:type="dxa"/>
              <w:right w:w="29" w:type="dxa"/>
            </w:tcMar>
            <w:vAlign w:val="center"/>
          </w:tcPr>
          <w:p w:rsidR="00D40E0C" w:rsidRPr="00691BFE" w:rsidP="00BC3319" w14:paraId="430A6BE9" w14:textId="5281564E">
            <w:pPr>
              <w:jc w:val="center"/>
              <w:rPr>
                <w:rFonts w:ascii="Arial" w:hAnsi="Arial" w:cs="Arial"/>
                <w:sz w:val="20"/>
                <w:szCs w:val="20"/>
              </w:rPr>
            </w:pPr>
            <w:r w:rsidRPr="00691BFE">
              <w:rPr>
                <w:rFonts w:ascii="Arial" w:hAnsi="Arial" w:cs="Arial"/>
                <w:sz w:val="20"/>
                <w:szCs w:val="20"/>
              </w:rPr>
              <w:t>1 hour</w:t>
            </w:r>
          </w:p>
        </w:tc>
        <w:tc>
          <w:tcPr>
            <w:tcW w:w="1763" w:type="dxa"/>
            <w:tcBorders>
              <w:bottom w:val="single" w:sz="4" w:space="0" w:color="auto"/>
            </w:tcBorders>
            <w:tcMar>
              <w:left w:w="29" w:type="dxa"/>
              <w:right w:w="29" w:type="dxa"/>
            </w:tcMar>
            <w:vAlign w:val="center"/>
          </w:tcPr>
          <w:p w:rsidR="00D40E0C" w:rsidRPr="00691BFE" w:rsidP="00BC3319" w14:paraId="01DA9B19" w14:textId="5E69A80C">
            <w:pPr>
              <w:jc w:val="center"/>
              <w:rPr>
                <w:rFonts w:ascii="Arial" w:hAnsi="Arial" w:cs="Arial"/>
                <w:sz w:val="20"/>
                <w:szCs w:val="20"/>
              </w:rPr>
            </w:pPr>
            <w:r w:rsidRPr="00691BFE">
              <w:rPr>
                <w:rFonts w:ascii="Arial" w:hAnsi="Arial" w:cs="Arial"/>
                <w:sz w:val="20"/>
                <w:szCs w:val="20"/>
              </w:rPr>
              <w:t>53,600 hours</w:t>
            </w:r>
          </w:p>
        </w:tc>
      </w:tr>
      <w:tr w14:paraId="5A9BD887" w14:textId="77777777" w:rsidTr="00196BF7">
        <w:tblPrEx>
          <w:tblW w:w="8640" w:type="dxa"/>
          <w:jc w:val="center"/>
          <w:tblLayout w:type="fixed"/>
          <w:tblLook w:val="04A0"/>
        </w:tblPrEx>
        <w:trPr>
          <w:trHeight w:val="665"/>
          <w:jc w:val="center"/>
        </w:trPr>
        <w:tc>
          <w:tcPr>
            <w:tcW w:w="1298" w:type="dxa"/>
            <w:tcBorders>
              <w:bottom w:val="single" w:sz="12" w:space="0" w:color="auto"/>
            </w:tcBorders>
            <w:tcMar>
              <w:left w:w="29" w:type="dxa"/>
              <w:right w:w="29" w:type="dxa"/>
            </w:tcMar>
            <w:vAlign w:val="center"/>
          </w:tcPr>
          <w:p w:rsidR="00D40E0C" w:rsidRPr="00691BFE" w:rsidP="00BC3319" w14:paraId="6915FAA2" w14:textId="565BDDD8">
            <w:pPr>
              <w:jc w:val="center"/>
              <w:rPr>
                <w:rFonts w:ascii="Arial" w:hAnsi="Arial" w:cs="Arial"/>
                <w:sz w:val="20"/>
                <w:szCs w:val="20"/>
              </w:rPr>
            </w:pPr>
            <w:r w:rsidRPr="00691BFE">
              <w:rPr>
                <w:rFonts w:ascii="Arial" w:hAnsi="Arial" w:cs="Arial"/>
                <w:sz w:val="20"/>
                <w:szCs w:val="20"/>
              </w:rPr>
              <w:t>Individuals or Households</w:t>
            </w:r>
          </w:p>
        </w:tc>
        <w:tc>
          <w:tcPr>
            <w:tcW w:w="1397" w:type="dxa"/>
            <w:tcBorders>
              <w:bottom w:val="single" w:sz="12" w:space="0" w:color="auto"/>
            </w:tcBorders>
            <w:tcMar>
              <w:left w:w="29" w:type="dxa"/>
              <w:right w:w="29" w:type="dxa"/>
            </w:tcMar>
            <w:vAlign w:val="center"/>
          </w:tcPr>
          <w:p w:rsidR="00D40E0C" w:rsidRPr="00691BFE" w:rsidP="00BC3319" w14:paraId="0B3D0161" w14:textId="6BBA79D1">
            <w:pPr>
              <w:jc w:val="center"/>
              <w:rPr>
                <w:rFonts w:ascii="Arial" w:hAnsi="Arial" w:cs="Arial"/>
                <w:sz w:val="20"/>
                <w:szCs w:val="20"/>
              </w:rPr>
            </w:pPr>
            <w:r w:rsidRPr="00691BFE">
              <w:rPr>
                <w:rFonts w:ascii="Arial" w:hAnsi="Arial" w:cs="Arial"/>
                <w:sz w:val="20"/>
                <w:szCs w:val="20"/>
              </w:rPr>
              <w:t>6,700</w:t>
            </w:r>
          </w:p>
        </w:tc>
        <w:tc>
          <w:tcPr>
            <w:tcW w:w="1400" w:type="dxa"/>
            <w:tcBorders>
              <w:bottom w:val="single" w:sz="12" w:space="0" w:color="auto"/>
            </w:tcBorders>
            <w:tcMar>
              <w:left w:w="29" w:type="dxa"/>
              <w:right w:w="29" w:type="dxa"/>
            </w:tcMar>
            <w:vAlign w:val="center"/>
          </w:tcPr>
          <w:p w:rsidR="00D40E0C" w:rsidRPr="00691BFE" w:rsidP="00BC3319" w14:paraId="3E6AA8A0" w14:textId="11C54E55">
            <w:pPr>
              <w:jc w:val="center"/>
              <w:rPr>
                <w:rFonts w:ascii="Arial" w:hAnsi="Arial" w:cs="Arial"/>
                <w:sz w:val="20"/>
                <w:szCs w:val="20"/>
              </w:rPr>
            </w:pPr>
            <w:r w:rsidRPr="00691BFE">
              <w:rPr>
                <w:rFonts w:ascii="Arial" w:hAnsi="Arial" w:cs="Arial"/>
                <w:sz w:val="20"/>
                <w:szCs w:val="20"/>
              </w:rPr>
              <w:t>8</w:t>
            </w:r>
          </w:p>
        </w:tc>
        <w:tc>
          <w:tcPr>
            <w:tcW w:w="1391" w:type="dxa"/>
            <w:tcBorders>
              <w:bottom w:val="single" w:sz="12" w:space="0" w:color="auto"/>
            </w:tcBorders>
            <w:tcMar>
              <w:left w:w="29" w:type="dxa"/>
              <w:right w:w="29" w:type="dxa"/>
            </w:tcMar>
            <w:vAlign w:val="center"/>
          </w:tcPr>
          <w:p w:rsidR="00D40E0C" w:rsidRPr="00691BFE" w:rsidP="00BC3319" w14:paraId="1CD3D96B" w14:textId="79FA9136">
            <w:pPr>
              <w:jc w:val="center"/>
              <w:rPr>
                <w:rFonts w:ascii="Arial" w:hAnsi="Arial" w:cs="Arial"/>
                <w:sz w:val="20"/>
                <w:szCs w:val="20"/>
              </w:rPr>
            </w:pPr>
            <w:r w:rsidRPr="00691BFE">
              <w:rPr>
                <w:rFonts w:ascii="Arial" w:hAnsi="Arial" w:cs="Arial"/>
                <w:sz w:val="20"/>
                <w:szCs w:val="20"/>
              </w:rPr>
              <w:t>53,600</w:t>
            </w:r>
          </w:p>
        </w:tc>
        <w:tc>
          <w:tcPr>
            <w:tcW w:w="1391" w:type="dxa"/>
            <w:tcBorders>
              <w:bottom w:val="single" w:sz="12" w:space="0" w:color="auto"/>
            </w:tcBorders>
            <w:tcMar>
              <w:left w:w="29" w:type="dxa"/>
              <w:right w:w="29" w:type="dxa"/>
            </w:tcMar>
            <w:vAlign w:val="center"/>
          </w:tcPr>
          <w:p w:rsidR="00D40E0C" w:rsidRPr="00691BFE" w:rsidP="00BC3319" w14:paraId="0648A8CE" w14:textId="06F4CCF0">
            <w:pPr>
              <w:jc w:val="center"/>
              <w:rPr>
                <w:rFonts w:ascii="Arial" w:hAnsi="Arial" w:cs="Arial"/>
                <w:sz w:val="20"/>
                <w:szCs w:val="20"/>
              </w:rPr>
            </w:pPr>
            <w:r w:rsidRPr="00691BFE">
              <w:rPr>
                <w:rFonts w:ascii="Arial" w:hAnsi="Arial" w:cs="Arial"/>
                <w:sz w:val="20"/>
                <w:szCs w:val="20"/>
              </w:rPr>
              <w:t>1 hour</w:t>
            </w:r>
          </w:p>
        </w:tc>
        <w:tc>
          <w:tcPr>
            <w:tcW w:w="1763" w:type="dxa"/>
            <w:tcBorders>
              <w:bottom w:val="single" w:sz="12" w:space="0" w:color="auto"/>
            </w:tcBorders>
            <w:tcMar>
              <w:left w:w="29" w:type="dxa"/>
              <w:right w:w="29" w:type="dxa"/>
            </w:tcMar>
            <w:vAlign w:val="center"/>
          </w:tcPr>
          <w:p w:rsidR="00D40E0C" w:rsidRPr="00691BFE" w:rsidP="00BC3319" w14:paraId="2C808C87" w14:textId="44A42676">
            <w:pPr>
              <w:jc w:val="center"/>
              <w:rPr>
                <w:rFonts w:ascii="Arial" w:hAnsi="Arial" w:cs="Arial"/>
                <w:sz w:val="20"/>
                <w:szCs w:val="20"/>
              </w:rPr>
            </w:pPr>
            <w:r w:rsidRPr="00691BFE">
              <w:rPr>
                <w:rFonts w:ascii="Arial" w:hAnsi="Arial" w:cs="Arial"/>
                <w:sz w:val="20"/>
                <w:szCs w:val="20"/>
              </w:rPr>
              <w:t>53,600 hours</w:t>
            </w:r>
          </w:p>
        </w:tc>
      </w:tr>
      <w:tr w14:paraId="402A25F0" w14:textId="77777777" w:rsidTr="00196BF7">
        <w:tblPrEx>
          <w:tblW w:w="8640" w:type="dxa"/>
          <w:jc w:val="center"/>
          <w:tblLayout w:type="fixed"/>
          <w:tblLook w:val="04A0"/>
        </w:tblPrEx>
        <w:trPr>
          <w:trHeight w:val="576"/>
          <w:jc w:val="center"/>
        </w:trPr>
        <w:tc>
          <w:tcPr>
            <w:tcW w:w="1298" w:type="dxa"/>
            <w:tcBorders>
              <w:top w:val="single" w:sz="12" w:space="0" w:color="auto"/>
            </w:tcBorders>
            <w:tcMar>
              <w:left w:w="29" w:type="dxa"/>
              <w:right w:w="29" w:type="dxa"/>
            </w:tcMar>
            <w:vAlign w:val="center"/>
          </w:tcPr>
          <w:p w:rsidR="00D40E0C" w:rsidRPr="00691BFE" w:rsidP="00BC3319" w14:paraId="27CEA9CE" w14:textId="532640FD">
            <w:pPr>
              <w:jc w:val="center"/>
              <w:rPr>
                <w:rFonts w:ascii="Arial" w:hAnsi="Arial" w:cs="Arial"/>
                <w:b/>
                <w:sz w:val="21"/>
                <w:szCs w:val="21"/>
              </w:rPr>
            </w:pPr>
            <w:r w:rsidRPr="00691BFE">
              <w:rPr>
                <w:rFonts w:ascii="Arial" w:hAnsi="Arial" w:cs="Arial"/>
                <w:b/>
                <w:sz w:val="21"/>
                <w:szCs w:val="21"/>
              </w:rPr>
              <w:t>TOTALS</w:t>
            </w:r>
          </w:p>
        </w:tc>
        <w:tc>
          <w:tcPr>
            <w:tcW w:w="1397" w:type="dxa"/>
            <w:tcBorders>
              <w:top w:val="single" w:sz="12" w:space="0" w:color="auto"/>
            </w:tcBorders>
            <w:tcMar>
              <w:left w:w="29" w:type="dxa"/>
              <w:right w:w="29" w:type="dxa"/>
            </w:tcMar>
            <w:vAlign w:val="center"/>
          </w:tcPr>
          <w:p w:rsidR="00D40E0C" w:rsidRPr="00691BFE" w:rsidP="00BC3319" w14:paraId="3E5519DB" w14:textId="74F0A46D">
            <w:pPr>
              <w:jc w:val="center"/>
              <w:rPr>
                <w:rFonts w:ascii="Arial" w:hAnsi="Arial" w:cs="Arial"/>
                <w:b/>
                <w:sz w:val="21"/>
                <w:szCs w:val="21"/>
              </w:rPr>
            </w:pPr>
            <w:r w:rsidRPr="00691BFE">
              <w:rPr>
                <w:rFonts w:ascii="Arial" w:hAnsi="Arial" w:cs="Arial"/>
                <w:b/>
                <w:sz w:val="21"/>
                <w:szCs w:val="21"/>
              </w:rPr>
              <w:t>67,000</w:t>
            </w:r>
          </w:p>
        </w:tc>
        <w:tc>
          <w:tcPr>
            <w:tcW w:w="1400" w:type="dxa"/>
            <w:tcBorders>
              <w:top w:val="single" w:sz="12" w:space="0" w:color="auto"/>
            </w:tcBorders>
            <w:tcMar>
              <w:left w:w="29" w:type="dxa"/>
              <w:right w:w="29" w:type="dxa"/>
            </w:tcMar>
            <w:vAlign w:val="center"/>
          </w:tcPr>
          <w:p w:rsidR="00D40E0C" w:rsidRPr="00691BFE" w:rsidP="00BC3319" w14:paraId="61CDAE1D" w14:textId="1BD44421">
            <w:pPr>
              <w:jc w:val="center"/>
              <w:rPr>
                <w:rFonts w:ascii="Arial" w:hAnsi="Arial" w:cs="Arial"/>
                <w:b/>
                <w:sz w:val="18"/>
                <w:szCs w:val="18"/>
              </w:rPr>
            </w:pPr>
            <w:r w:rsidRPr="00691BFE">
              <w:rPr>
                <w:rFonts w:ascii="Arial" w:hAnsi="Arial" w:cs="Arial"/>
                <w:b/>
                <w:sz w:val="18"/>
                <w:szCs w:val="18"/>
              </w:rPr>
              <w:t>8</w:t>
            </w:r>
          </w:p>
        </w:tc>
        <w:tc>
          <w:tcPr>
            <w:tcW w:w="1391" w:type="dxa"/>
            <w:tcBorders>
              <w:top w:val="single" w:sz="12" w:space="0" w:color="auto"/>
            </w:tcBorders>
            <w:tcMar>
              <w:left w:w="29" w:type="dxa"/>
              <w:right w:w="29" w:type="dxa"/>
            </w:tcMar>
            <w:vAlign w:val="center"/>
          </w:tcPr>
          <w:p w:rsidR="00D40E0C" w:rsidRPr="00691BFE" w:rsidP="00BC3319" w14:paraId="2A9D7A49" w14:textId="7A04B1FA">
            <w:pPr>
              <w:jc w:val="center"/>
              <w:rPr>
                <w:rFonts w:ascii="Arial" w:hAnsi="Arial" w:cs="Arial"/>
                <w:b/>
                <w:sz w:val="21"/>
                <w:szCs w:val="21"/>
              </w:rPr>
            </w:pPr>
            <w:r w:rsidRPr="00691BFE">
              <w:rPr>
                <w:rFonts w:ascii="Arial" w:hAnsi="Arial" w:cs="Arial"/>
                <w:b/>
                <w:sz w:val="21"/>
                <w:szCs w:val="21"/>
              </w:rPr>
              <w:t>536,000</w:t>
            </w:r>
          </w:p>
        </w:tc>
        <w:tc>
          <w:tcPr>
            <w:tcW w:w="1391" w:type="dxa"/>
            <w:tcBorders>
              <w:top w:val="single" w:sz="12" w:space="0" w:color="auto"/>
            </w:tcBorders>
            <w:tcMar>
              <w:left w:w="29" w:type="dxa"/>
              <w:right w:w="29" w:type="dxa"/>
            </w:tcMar>
            <w:vAlign w:val="center"/>
          </w:tcPr>
          <w:p w:rsidR="00D40E0C" w:rsidRPr="00691BFE" w:rsidP="00BC3319" w14:paraId="7668FDA3" w14:textId="43B3E3A3">
            <w:pPr>
              <w:jc w:val="center"/>
              <w:rPr>
                <w:rFonts w:ascii="Arial" w:hAnsi="Arial" w:cs="Arial"/>
                <w:b/>
                <w:sz w:val="18"/>
                <w:szCs w:val="18"/>
              </w:rPr>
            </w:pPr>
            <w:r w:rsidRPr="00691BFE">
              <w:rPr>
                <w:rFonts w:ascii="Arial" w:hAnsi="Arial" w:cs="Arial"/>
                <w:b/>
                <w:sz w:val="18"/>
                <w:szCs w:val="18"/>
              </w:rPr>
              <w:t>1 hour</w:t>
            </w:r>
          </w:p>
        </w:tc>
        <w:tc>
          <w:tcPr>
            <w:tcW w:w="1763" w:type="dxa"/>
            <w:tcBorders>
              <w:top w:val="single" w:sz="12" w:space="0" w:color="auto"/>
            </w:tcBorders>
            <w:tcMar>
              <w:left w:w="29" w:type="dxa"/>
              <w:right w:w="29" w:type="dxa"/>
            </w:tcMar>
            <w:vAlign w:val="center"/>
          </w:tcPr>
          <w:p w:rsidR="00D40E0C" w:rsidRPr="00691BFE" w:rsidP="00BC3319" w14:paraId="34D73C1E" w14:textId="61C898F7">
            <w:pPr>
              <w:jc w:val="center"/>
              <w:rPr>
                <w:rFonts w:ascii="Arial" w:hAnsi="Arial" w:cs="Arial"/>
                <w:b/>
                <w:sz w:val="21"/>
                <w:szCs w:val="21"/>
              </w:rPr>
            </w:pPr>
            <w:r w:rsidRPr="00691BFE">
              <w:rPr>
                <w:rFonts w:ascii="Arial" w:hAnsi="Arial" w:cs="Arial"/>
                <w:b/>
                <w:sz w:val="21"/>
                <w:szCs w:val="21"/>
              </w:rPr>
              <w:t>536,000 hours</w:t>
            </w:r>
          </w:p>
        </w:tc>
      </w:tr>
    </w:tbl>
    <w:p w:rsidR="00D40E0C" w:rsidRPr="00691BFE" w:rsidP="00D40E0C" w14:paraId="4D9D12EB" w14:textId="0D5F7206">
      <w:pPr>
        <w:suppressAutoHyphens/>
        <w:ind w:left="360"/>
        <w:rPr>
          <w:rFonts w:ascii="Arial" w:hAnsi="Arial" w:cs="Arial"/>
          <w:sz w:val="22"/>
          <w:szCs w:val="22"/>
        </w:rPr>
      </w:pPr>
    </w:p>
    <w:p w:rsidR="005B5FAC" w:rsidRPr="00691BFE" w:rsidP="00D40E0C" w14:paraId="18EF923B" w14:textId="030C38E4">
      <w:pPr>
        <w:suppressAutoHyphens/>
        <w:ind w:left="360"/>
        <w:rPr>
          <w:rFonts w:ascii="Arial" w:hAnsi="Arial" w:cs="Arial"/>
          <w:sz w:val="22"/>
          <w:szCs w:val="22"/>
        </w:rPr>
      </w:pPr>
      <w:r w:rsidRPr="00691BFE">
        <w:rPr>
          <w:rFonts w:ascii="Arial" w:hAnsi="Arial" w:cs="Arial"/>
          <w:sz w:val="22"/>
          <w:szCs w:val="22"/>
          <w:u w:val="single"/>
        </w:rPr>
        <w:t>Estimated Respondent Labor Costs:</w:t>
      </w:r>
      <w:r w:rsidRPr="00691BFE">
        <w:rPr>
          <w:rFonts w:ascii="Arial" w:hAnsi="Arial" w:cs="Arial"/>
          <w:sz w:val="22"/>
          <w:szCs w:val="22"/>
        </w:rPr>
        <w:t xml:space="preserve">  T</w:t>
      </w:r>
      <w:r w:rsidRPr="00691BFE">
        <w:rPr>
          <w:rFonts w:ascii="Arial" w:hAnsi="Arial" w:cs="Arial"/>
          <w:sz w:val="22"/>
          <w:szCs w:val="22"/>
        </w:rPr>
        <w:t xml:space="preserve">TB estimates the respondent labor costs for this information collection </w:t>
      </w:r>
      <w:r w:rsidRPr="00691BFE" w:rsidR="007D7189">
        <w:rPr>
          <w:rFonts w:ascii="Arial" w:hAnsi="Arial" w:cs="Arial"/>
          <w:sz w:val="22"/>
          <w:szCs w:val="22"/>
        </w:rPr>
        <w:t xml:space="preserve">request </w:t>
      </w:r>
      <w:r w:rsidRPr="00691BFE">
        <w:rPr>
          <w:rFonts w:ascii="Arial" w:hAnsi="Arial" w:cs="Arial"/>
          <w:sz w:val="22"/>
          <w:szCs w:val="22"/>
        </w:rPr>
        <w:t xml:space="preserve">as follows: </w:t>
      </w:r>
    </w:p>
    <w:p w:rsidR="005B5FAC" w:rsidRPr="00691BFE" w:rsidP="00D40E0C" w14:paraId="6BE4105A" w14:textId="443F60AE">
      <w:pPr>
        <w:suppressAutoHyphens/>
        <w:ind w:left="360"/>
        <w:rPr>
          <w:rFonts w:ascii="Arial" w:hAnsi="Arial" w:cs="Arial"/>
          <w:sz w:val="22"/>
          <w:szCs w:val="22"/>
        </w:rPr>
      </w:pPr>
    </w:p>
    <w:p w:rsidR="00CE577E" w:rsidRPr="00691BFE" w14:paraId="7270583F" w14:textId="5AF65010">
      <w:pPr>
        <w:rPr>
          <w:rFonts w:ascii="Arial" w:hAnsi="Arial" w:cs="Arial"/>
          <w:sz w:val="22"/>
          <w:szCs w:val="22"/>
        </w:rPr>
      </w:pPr>
      <w:r w:rsidRPr="00691BFE">
        <w:rPr>
          <w:rFonts w:ascii="Arial" w:hAnsi="Arial" w:cs="Arial"/>
          <w:sz w:val="22"/>
          <w:szCs w:val="22"/>
        </w:rPr>
        <w:br w:type="page"/>
      </w:r>
    </w:p>
    <w:tbl>
      <w:tblPr>
        <w:tblStyle w:val="TableGrid1"/>
        <w:tblW w:w="8640" w:type="dxa"/>
        <w:jc w:val="center"/>
        <w:tblLayout w:type="fixed"/>
        <w:tblCellMar>
          <w:left w:w="29" w:type="dxa"/>
          <w:right w:w="29" w:type="dxa"/>
        </w:tblCellMar>
        <w:tblLook w:val="04A0"/>
      </w:tblPr>
      <w:tblGrid>
        <w:gridCol w:w="1440"/>
        <w:gridCol w:w="1345"/>
        <w:gridCol w:w="1350"/>
        <w:gridCol w:w="1625"/>
        <w:gridCol w:w="1255"/>
        <w:gridCol w:w="1625"/>
      </w:tblGrid>
      <w:tr w14:paraId="54678E79" w14:textId="77777777" w:rsidTr="00196BF7">
        <w:tblPrEx>
          <w:tblW w:w="8640" w:type="dxa"/>
          <w:jc w:val="center"/>
          <w:tblLayout w:type="fixed"/>
          <w:tblCellMar>
            <w:left w:w="29" w:type="dxa"/>
            <w:right w:w="29" w:type="dxa"/>
          </w:tblCellMar>
          <w:tblLook w:val="04A0"/>
        </w:tblPrEx>
        <w:trPr>
          <w:trHeight w:val="720"/>
          <w:jc w:val="center"/>
        </w:trPr>
        <w:tc>
          <w:tcPr>
            <w:tcW w:w="8640" w:type="dxa"/>
            <w:gridSpan w:val="6"/>
            <w:tcBorders>
              <w:bottom w:val="single" w:sz="4" w:space="0" w:color="auto"/>
            </w:tcBorders>
            <w:vAlign w:val="center"/>
          </w:tcPr>
          <w:p w:rsidR="00132747" w:rsidRPr="00691BFE" w:rsidP="00BC3319" w14:paraId="744998B1" w14:textId="0D85DC96">
            <w:pPr>
              <w:jc w:val="center"/>
              <w:rPr>
                <w:rFonts w:ascii="Arial" w:hAnsi="Arial" w:cs="Arial"/>
                <w:b/>
                <w:sz w:val="20"/>
                <w:szCs w:val="20"/>
              </w:rPr>
            </w:pPr>
            <w:r w:rsidRPr="00691BFE">
              <w:rPr>
                <w:rFonts w:ascii="Arial" w:hAnsi="Arial" w:cs="Arial"/>
                <w:b/>
                <w:sz w:val="20"/>
                <w:szCs w:val="20"/>
              </w:rPr>
              <w:t xml:space="preserve">Annual Respondent Labor Costs:  NAICS 312000 – Beverage and Tobacco Product </w:t>
            </w:r>
          </w:p>
          <w:p w:rsidR="00132747" w:rsidRPr="00691BFE" w:rsidP="00132747" w14:paraId="051010F7" w14:textId="46CCCF64">
            <w:pPr>
              <w:jc w:val="center"/>
              <w:rPr>
                <w:rFonts w:ascii="Arial" w:hAnsi="Arial" w:cs="Arial"/>
                <w:b/>
                <w:sz w:val="20"/>
                <w:szCs w:val="20"/>
              </w:rPr>
            </w:pPr>
            <w:r w:rsidRPr="00691BFE">
              <w:rPr>
                <w:rFonts w:ascii="Arial" w:hAnsi="Arial" w:cs="Arial"/>
                <w:b/>
                <w:sz w:val="20"/>
                <w:szCs w:val="20"/>
              </w:rPr>
              <w:t xml:space="preserve">Manufacturing – Office &amp; Administrative Support Occupations* </w:t>
            </w:r>
          </w:p>
        </w:tc>
      </w:tr>
      <w:tr w14:paraId="4198254B" w14:textId="77777777" w:rsidTr="00196BF7">
        <w:tblPrEx>
          <w:tblW w:w="8640" w:type="dxa"/>
          <w:jc w:val="center"/>
          <w:tblLayout w:type="fixed"/>
          <w:tblCellMar>
            <w:left w:w="29" w:type="dxa"/>
            <w:right w:w="29" w:type="dxa"/>
          </w:tblCellMar>
          <w:tblLook w:val="04A0"/>
        </w:tblPrEx>
        <w:trPr>
          <w:trHeight w:val="827"/>
          <w:jc w:val="center"/>
        </w:trPr>
        <w:tc>
          <w:tcPr>
            <w:tcW w:w="1440" w:type="dxa"/>
            <w:tcBorders>
              <w:bottom w:val="single" w:sz="2" w:space="0" w:color="auto"/>
            </w:tcBorders>
            <w:tcMar>
              <w:left w:w="29" w:type="dxa"/>
              <w:right w:w="29" w:type="dxa"/>
            </w:tcMar>
            <w:vAlign w:val="center"/>
          </w:tcPr>
          <w:p w:rsidR="00132747" w:rsidRPr="00691BFE" w:rsidP="00442611" w14:paraId="3C28F5E2" w14:textId="272102E9">
            <w:pPr>
              <w:jc w:val="center"/>
              <w:rPr>
                <w:rFonts w:ascii="Arial" w:hAnsi="Arial" w:cs="Arial"/>
                <w:i/>
                <w:sz w:val="18"/>
                <w:szCs w:val="18"/>
              </w:rPr>
            </w:pPr>
            <w:r w:rsidRPr="00691BFE">
              <w:rPr>
                <w:rFonts w:ascii="Arial" w:hAnsi="Arial" w:cs="Arial"/>
                <w:i/>
                <w:sz w:val="18"/>
                <w:szCs w:val="18"/>
              </w:rPr>
              <w:t>Fully-loaded</w:t>
            </w:r>
            <w:r w:rsidRPr="00691BFE" w:rsidR="00442611">
              <w:rPr>
                <w:rFonts w:ascii="Arial" w:hAnsi="Arial" w:cs="Arial"/>
                <w:i/>
                <w:sz w:val="18"/>
                <w:szCs w:val="18"/>
              </w:rPr>
              <w:t xml:space="preserve"> </w:t>
            </w:r>
            <w:r w:rsidRPr="00691BFE">
              <w:rPr>
                <w:rFonts w:ascii="Arial" w:hAnsi="Arial" w:cs="Arial"/>
                <w:i/>
                <w:sz w:val="18"/>
                <w:szCs w:val="18"/>
              </w:rPr>
              <w:t>Labor Rate</w:t>
            </w:r>
            <w:r>
              <w:rPr>
                <w:rFonts w:ascii="Arial" w:hAnsi="Arial" w:cs="Arial"/>
                <w:i/>
                <w:sz w:val="22"/>
                <w:szCs w:val="22"/>
                <w:vertAlign w:val="superscript"/>
              </w:rPr>
              <w:footnoteReference w:id="3"/>
            </w:r>
          </w:p>
        </w:tc>
        <w:tc>
          <w:tcPr>
            <w:tcW w:w="1345" w:type="dxa"/>
            <w:tcBorders>
              <w:bottom w:val="single" w:sz="2" w:space="0" w:color="auto"/>
            </w:tcBorders>
            <w:tcMar>
              <w:left w:w="29" w:type="dxa"/>
              <w:right w:w="29" w:type="dxa"/>
            </w:tcMar>
            <w:vAlign w:val="center"/>
          </w:tcPr>
          <w:p w:rsidR="00132747" w:rsidRPr="00691BFE" w:rsidP="00196BF7" w14:paraId="0A6DAB4F" w14:textId="1B3D5B74">
            <w:pPr>
              <w:jc w:val="center"/>
              <w:rPr>
                <w:rFonts w:ascii="Arial" w:hAnsi="Arial" w:cs="Arial"/>
                <w:i/>
                <w:sz w:val="18"/>
                <w:szCs w:val="18"/>
              </w:rPr>
            </w:pPr>
            <w:r w:rsidRPr="00691BFE">
              <w:rPr>
                <w:rFonts w:ascii="Arial" w:hAnsi="Arial" w:cs="Arial"/>
                <w:i/>
                <w:sz w:val="18"/>
                <w:szCs w:val="18"/>
              </w:rPr>
              <w:t>Av</w:t>
            </w:r>
            <w:r w:rsidRPr="00691BFE" w:rsidR="00196BF7">
              <w:rPr>
                <w:rFonts w:ascii="Arial" w:hAnsi="Arial" w:cs="Arial"/>
                <w:i/>
                <w:sz w:val="18"/>
                <w:szCs w:val="18"/>
              </w:rPr>
              <w:t>erage</w:t>
            </w:r>
            <w:r w:rsidRPr="00691BFE">
              <w:rPr>
                <w:rFonts w:ascii="Arial" w:hAnsi="Arial" w:cs="Arial"/>
                <w:i/>
                <w:sz w:val="18"/>
                <w:szCs w:val="18"/>
              </w:rPr>
              <w:t xml:space="preserve"> Time per Response</w:t>
            </w:r>
          </w:p>
        </w:tc>
        <w:tc>
          <w:tcPr>
            <w:tcW w:w="1350" w:type="dxa"/>
            <w:tcBorders>
              <w:bottom w:val="single" w:sz="2" w:space="0" w:color="auto"/>
            </w:tcBorders>
            <w:tcMar>
              <w:left w:w="29" w:type="dxa"/>
              <w:right w:w="29" w:type="dxa"/>
            </w:tcMar>
            <w:vAlign w:val="center"/>
          </w:tcPr>
          <w:p w:rsidR="00132747" w:rsidRPr="00691BFE" w:rsidP="00132747" w14:paraId="2C519EC3" w14:textId="660A9D0B">
            <w:pPr>
              <w:jc w:val="center"/>
              <w:rPr>
                <w:rFonts w:ascii="Arial" w:hAnsi="Arial" w:cs="Arial"/>
                <w:i/>
                <w:sz w:val="18"/>
                <w:szCs w:val="18"/>
              </w:rPr>
            </w:pPr>
            <w:r w:rsidRPr="00691BFE">
              <w:rPr>
                <w:rFonts w:ascii="Arial" w:hAnsi="Arial" w:cs="Arial"/>
                <w:i/>
                <w:sz w:val="18"/>
                <w:szCs w:val="18"/>
              </w:rPr>
              <w:t>Labor Cost per Response</w:t>
            </w:r>
          </w:p>
        </w:tc>
        <w:tc>
          <w:tcPr>
            <w:tcW w:w="1625" w:type="dxa"/>
            <w:tcBorders>
              <w:bottom w:val="single" w:sz="2" w:space="0" w:color="auto"/>
              <w:right w:val="single" w:sz="12" w:space="0" w:color="auto"/>
            </w:tcBorders>
            <w:vAlign w:val="center"/>
          </w:tcPr>
          <w:p w:rsidR="00A84498" w:rsidRPr="00691BFE" w:rsidP="00132747" w14:paraId="4F40B88E" w14:textId="091D225C">
            <w:pPr>
              <w:jc w:val="center"/>
              <w:rPr>
                <w:rFonts w:ascii="Arial" w:hAnsi="Arial" w:cs="Arial"/>
                <w:i/>
                <w:sz w:val="18"/>
                <w:szCs w:val="18"/>
              </w:rPr>
            </w:pPr>
            <w:r w:rsidRPr="00691BFE">
              <w:rPr>
                <w:rFonts w:ascii="Arial" w:hAnsi="Arial" w:cs="Arial"/>
                <w:i/>
                <w:sz w:val="18"/>
                <w:szCs w:val="18"/>
              </w:rPr>
              <w:t>Labor Cost per Respondent</w:t>
            </w:r>
            <w:r w:rsidRPr="00691BFE">
              <w:rPr>
                <w:rFonts w:ascii="Arial" w:hAnsi="Arial" w:cs="Arial"/>
                <w:i/>
                <w:sz w:val="18"/>
                <w:szCs w:val="18"/>
              </w:rPr>
              <w:t xml:space="preserve"> </w:t>
            </w:r>
          </w:p>
          <w:p w:rsidR="00132747" w:rsidRPr="00691BFE" w:rsidP="00132747" w14:paraId="2210CD08" w14:textId="74252211">
            <w:pPr>
              <w:jc w:val="center"/>
              <w:rPr>
                <w:rFonts w:ascii="Arial" w:hAnsi="Arial" w:cs="Arial"/>
                <w:i/>
                <w:sz w:val="18"/>
                <w:szCs w:val="18"/>
              </w:rPr>
            </w:pPr>
            <w:r w:rsidRPr="00691BFE">
              <w:rPr>
                <w:rFonts w:ascii="Arial" w:hAnsi="Arial" w:cs="Arial"/>
                <w:i/>
                <w:sz w:val="18"/>
                <w:szCs w:val="18"/>
              </w:rPr>
              <w:t>(</w:t>
            </w:r>
            <w:r w:rsidRPr="00691BFE" w:rsidR="00196BF7">
              <w:rPr>
                <w:rFonts w:ascii="Arial" w:hAnsi="Arial" w:cs="Arial"/>
                <w:i/>
                <w:sz w:val="18"/>
                <w:szCs w:val="18"/>
              </w:rPr>
              <w:t xml:space="preserve">Avg. of </w:t>
            </w:r>
            <w:r w:rsidRPr="00691BFE">
              <w:rPr>
                <w:rFonts w:ascii="Arial" w:hAnsi="Arial" w:cs="Arial"/>
                <w:i/>
                <w:sz w:val="18"/>
                <w:szCs w:val="18"/>
              </w:rPr>
              <w:t>8 Annual Responses</w:t>
            </w:r>
            <w:r w:rsidRPr="00691BFE" w:rsidR="00A84498">
              <w:rPr>
                <w:rFonts w:ascii="Arial" w:hAnsi="Arial" w:cs="Arial"/>
                <w:i/>
                <w:sz w:val="18"/>
                <w:szCs w:val="18"/>
              </w:rPr>
              <w:t xml:space="preserve"> Each</w:t>
            </w:r>
            <w:r w:rsidRPr="00691BFE">
              <w:rPr>
                <w:rFonts w:ascii="Arial" w:hAnsi="Arial" w:cs="Arial"/>
                <w:i/>
                <w:sz w:val="18"/>
                <w:szCs w:val="18"/>
              </w:rPr>
              <w:t>)</w:t>
            </w:r>
          </w:p>
        </w:tc>
        <w:tc>
          <w:tcPr>
            <w:tcW w:w="1255" w:type="dxa"/>
            <w:tcBorders>
              <w:left w:val="single" w:sz="12" w:space="0" w:color="auto"/>
              <w:bottom w:val="single" w:sz="2" w:space="0" w:color="auto"/>
            </w:tcBorders>
            <w:tcMar>
              <w:left w:w="29" w:type="dxa"/>
              <w:right w:w="29" w:type="dxa"/>
            </w:tcMar>
            <w:vAlign w:val="center"/>
          </w:tcPr>
          <w:p w:rsidR="00132747" w:rsidRPr="00691BFE" w:rsidP="00132747" w14:paraId="524466FF" w14:textId="4B307F8D">
            <w:pPr>
              <w:jc w:val="center"/>
              <w:rPr>
                <w:rFonts w:ascii="Arial" w:hAnsi="Arial" w:cs="Arial"/>
                <w:i/>
                <w:sz w:val="18"/>
                <w:szCs w:val="18"/>
              </w:rPr>
            </w:pPr>
            <w:r w:rsidRPr="00691BFE">
              <w:rPr>
                <w:rFonts w:ascii="Arial" w:hAnsi="Arial" w:cs="Arial"/>
                <w:i/>
                <w:sz w:val="18"/>
                <w:szCs w:val="18"/>
              </w:rPr>
              <w:t>Total Respon</w:t>
            </w:r>
            <w:r w:rsidRPr="00691BFE" w:rsidR="00691BFE">
              <w:rPr>
                <w:rFonts w:ascii="Arial" w:hAnsi="Arial" w:cs="Arial"/>
                <w:i/>
                <w:sz w:val="18"/>
                <w:szCs w:val="18"/>
              </w:rPr>
              <w:t>dents</w:t>
            </w:r>
          </w:p>
        </w:tc>
        <w:tc>
          <w:tcPr>
            <w:tcW w:w="1625" w:type="dxa"/>
            <w:tcBorders>
              <w:bottom w:val="single" w:sz="2" w:space="0" w:color="auto"/>
            </w:tcBorders>
            <w:tcMar>
              <w:left w:w="29" w:type="dxa"/>
              <w:right w:w="29" w:type="dxa"/>
            </w:tcMar>
            <w:vAlign w:val="center"/>
          </w:tcPr>
          <w:p w:rsidR="00132747" w:rsidRPr="00691BFE" w:rsidP="00132747" w14:paraId="25301B68" w14:textId="7FCEFD91">
            <w:pPr>
              <w:jc w:val="center"/>
              <w:rPr>
                <w:rFonts w:ascii="Arial" w:hAnsi="Arial" w:cs="Arial"/>
                <w:i/>
                <w:sz w:val="18"/>
                <w:szCs w:val="18"/>
              </w:rPr>
            </w:pPr>
            <w:r w:rsidRPr="00691BFE">
              <w:rPr>
                <w:rFonts w:ascii="Arial" w:hAnsi="Arial" w:cs="Arial"/>
                <w:i/>
                <w:sz w:val="18"/>
                <w:szCs w:val="18"/>
              </w:rPr>
              <w:t xml:space="preserve">Total </w:t>
            </w:r>
            <w:r w:rsidR="00691BFE">
              <w:rPr>
                <w:rFonts w:ascii="Arial" w:hAnsi="Arial" w:cs="Arial"/>
                <w:i/>
                <w:sz w:val="18"/>
                <w:szCs w:val="18"/>
              </w:rPr>
              <w:t xml:space="preserve">Respondent </w:t>
            </w:r>
            <w:r w:rsidRPr="00691BFE">
              <w:rPr>
                <w:rFonts w:ascii="Arial" w:hAnsi="Arial" w:cs="Arial"/>
                <w:i/>
                <w:sz w:val="18"/>
                <w:szCs w:val="18"/>
              </w:rPr>
              <w:t>Labor Costs</w:t>
            </w:r>
          </w:p>
        </w:tc>
      </w:tr>
      <w:tr w14:paraId="6926B1D8" w14:textId="77777777" w:rsidTr="00196BF7">
        <w:tblPrEx>
          <w:tblW w:w="8640" w:type="dxa"/>
          <w:jc w:val="center"/>
          <w:tblLayout w:type="fixed"/>
          <w:tblCellMar>
            <w:left w:w="29" w:type="dxa"/>
            <w:right w:w="29" w:type="dxa"/>
          </w:tblCellMar>
          <w:tblLook w:val="04A0"/>
        </w:tblPrEx>
        <w:trPr>
          <w:trHeight w:val="720"/>
          <w:jc w:val="center"/>
        </w:trPr>
        <w:tc>
          <w:tcPr>
            <w:tcW w:w="1440" w:type="dxa"/>
            <w:tcBorders>
              <w:top w:val="single" w:sz="2" w:space="0" w:color="auto"/>
            </w:tcBorders>
            <w:tcMar>
              <w:left w:w="29" w:type="dxa"/>
              <w:right w:w="29" w:type="dxa"/>
            </w:tcMar>
            <w:vAlign w:val="center"/>
          </w:tcPr>
          <w:p w:rsidR="00132747" w:rsidRPr="00691BFE" w:rsidP="00132747" w14:paraId="04DB9726" w14:textId="43536C1D">
            <w:pPr>
              <w:jc w:val="center"/>
              <w:rPr>
                <w:rFonts w:ascii="Arial" w:hAnsi="Arial" w:cs="Arial"/>
                <w:sz w:val="20"/>
                <w:szCs w:val="20"/>
              </w:rPr>
            </w:pPr>
            <w:r w:rsidRPr="00691BFE">
              <w:rPr>
                <w:rFonts w:ascii="Arial" w:hAnsi="Arial" w:cs="Arial"/>
                <w:sz w:val="20"/>
                <w:szCs w:val="20"/>
              </w:rPr>
              <w:t>$3</w:t>
            </w:r>
            <w:r w:rsidRPr="00691BFE" w:rsidR="00691BFE">
              <w:rPr>
                <w:rFonts w:ascii="Arial" w:hAnsi="Arial" w:cs="Arial"/>
                <w:sz w:val="20"/>
                <w:szCs w:val="20"/>
              </w:rPr>
              <w:t>4.62</w:t>
            </w:r>
          </w:p>
        </w:tc>
        <w:tc>
          <w:tcPr>
            <w:tcW w:w="1345" w:type="dxa"/>
            <w:tcBorders>
              <w:top w:val="single" w:sz="2" w:space="0" w:color="auto"/>
            </w:tcBorders>
            <w:tcMar>
              <w:left w:w="29" w:type="dxa"/>
              <w:right w:w="29" w:type="dxa"/>
            </w:tcMar>
            <w:vAlign w:val="center"/>
          </w:tcPr>
          <w:p w:rsidR="00132747" w:rsidRPr="00691BFE" w:rsidP="00BC3319" w14:paraId="455DC82C" w14:textId="2A81EF20">
            <w:pPr>
              <w:jc w:val="center"/>
              <w:rPr>
                <w:rFonts w:ascii="Arial" w:hAnsi="Arial" w:cs="Arial"/>
                <w:sz w:val="20"/>
                <w:szCs w:val="20"/>
              </w:rPr>
            </w:pPr>
            <w:r w:rsidRPr="00691BFE">
              <w:rPr>
                <w:rFonts w:ascii="Arial" w:hAnsi="Arial" w:cs="Arial"/>
                <w:sz w:val="20"/>
                <w:szCs w:val="20"/>
              </w:rPr>
              <w:t>1 hour</w:t>
            </w:r>
          </w:p>
        </w:tc>
        <w:tc>
          <w:tcPr>
            <w:tcW w:w="1350" w:type="dxa"/>
            <w:tcBorders>
              <w:top w:val="single" w:sz="2" w:space="0" w:color="auto"/>
            </w:tcBorders>
            <w:tcMar>
              <w:left w:w="29" w:type="dxa"/>
              <w:right w:w="29" w:type="dxa"/>
            </w:tcMar>
            <w:vAlign w:val="center"/>
          </w:tcPr>
          <w:p w:rsidR="00132747" w:rsidRPr="00691BFE" w:rsidP="00132747" w14:paraId="39D50CF0" w14:textId="6BF2CE9E">
            <w:pPr>
              <w:jc w:val="center"/>
              <w:rPr>
                <w:rFonts w:ascii="Arial" w:hAnsi="Arial" w:cs="Arial"/>
                <w:sz w:val="20"/>
                <w:szCs w:val="20"/>
              </w:rPr>
            </w:pPr>
            <w:r w:rsidRPr="00691BFE">
              <w:rPr>
                <w:rFonts w:ascii="Arial" w:hAnsi="Arial" w:cs="Arial"/>
                <w:sz w:val="20"/>
                <w:szCs w:val="20"/>
              </w:rPr>
              <w:t>$34.62</w:t>
            </w:r>
          </w:p>
        </w:tc>
        <w:tc>
          <w:tcPr>
            <w:tcW w:w="1625" w:type="dxa"/>
            <w:tcBorders>
              <w:top w:val="single" w:sz="2" w:space="0" w:color="auto"/>
              <w:right w:val="single" w:sz="12" w:space="0" w:color="auto"/>
            </w:tcBorders>
            <w:vAlign w:val="center"/>
          </w:tcPr>
          <w:p w:rsidR="00132747" w:rsidRPr="00691BFE" w:rsidP="00691BFE" w14:paraId="19DB9882" w14:textId="5C14AC24">
            <w:pPr>
              <w:jc w:val="center"/>
              <w:rPr>
                <w:rFonts w:ascii="Arial" w:hAnsi="Arial" w:cs="Arial"/>
                <w:sz w:val="20"/>
                <w:szCs w:val="20"/>
              </w:rPr>
            </w:pPr>
            <w:r w:rsidRPr="00691BFE">
              <w:rPr>
                <w:rFonts w:ascii="Arial" w:hAnsi="Arial" w:cs="Arial"/>
                <w:sz w:val="20"/>
                <w:szCs w:val="20"/>
              </w:rPr>
              <w:t>$276.96</w:t>
            </w:r>
          </w:p>
        </w:tc>
        <w:tc>
          <w:tcPr>
            <w:tcW w:w="1255" w:type="dxa"/>
            <w:tcBorders>
              <w:top w:val="single" w:sz="2" w:space="0" w:color="auto"/>
              <w:left w:val="single" w:sz="12" w:space="0" w:color="auto"/>
            </w:tcBorders>
            <w:tcMar>
              <w:left w:w="29" w:type="dxa"/>
              <w:right w:w="29" w:type="dxa"/>
            </w:tcMar>
            <w:vAlign w:val="center"/>
          </w:tcPr>
          <w:p w:rsidR="00132747" w:rsidRPr="00691BFE" w:rsidP="00BC3319" w14:paraId="3D5E1B92" w14:textId="5AFC8399">
            <w:pPr>
              <w:jc w:val="center"/>
              <w:rPr>
                <w:rFonts w:ascii="Arial" w:hAnsi="Arial" w:cs="Arial"/>
                <w:sz w:val="20"/>
                <w:szCs w:val="20"/>
              </w:rPr>
            </w:pPr>
            <w:r w:rsidRPr="00691BFE">
              <w:rPr>
                <w:rFonts w:ascii="Arial" w:hAnsi="Arial" w:cs="Arial"/>
                <w:sz w:val="20"/>
                <w:szCs w:val="20"/>
              </w:rPr>
              <w:t>67,000</w:t>
            </w:r>
          </w:p>
        </w:tc>
        <w:tc>
          <w:tcPr>
            <w:tcW w:w="1625" w:type="dxa"/>
            <w:tcBorders>
              <w:top w:val="single" w:sz="2" w:space="0" w:color="auto"/>
            </w:tcBorders>
            <w:tcMar>
              <w:left w:w="29" w:type="dxa"/>
              <w:right w:w="29" w:type="dxa"/>
            </w:tcMar>
            <w:vAlign w:val="center"/>
          </w:tcPr>
          <w:p w:rsidR="00132747" w:rsidRPr="00691BFE" w:rsidP="00132747" w14:paraId="5E547559" w14:textId="694A703D">
            <w:pPr>
              <w:jc w:val="center"/>
              <w:rPr>
                <w:rFonts w:ascii="Arial" w:hAnsi="Arial" w:cs="Arial"/>
                <w:sz w:val="20"/>
                <w:szCs w:val="20"/>
              </w:rPr>
            </w:pPr>
            <w:r w:rsidRPr="00691BFE">
              <w:rPr>
                <w:rFonts w:ascii="Arial" w:hAnsi="Arial" w:cs="Arial"/>
                <w:sz w:val="20"/>
                <w:szCs w:val="20"/>
              </w:rPr>
              <w:t>$18,556,320.00</w:t>
            </w:r>
          </w:p>
        </w:tc>
      </w:tr>
    </w:tbl>
    <w:p w:rsidR="005B5FAC" w:rsidRPr="00126C95" w:rsidP="00D40E0C" w14:paraId="07CBE8B7" w14:textId="77777777">
      <w:pPr>
        <w:suppressAutoHyphens/>
        <w:ind w:left="360"/>
        <w:rPr>
          <w:rFonts w:ascii="Arial" w:hAnsi="Arial" w:cs="Arial"/>
          <w:sz w:val="22"/>
          <w:szCs w:val="22"/>
        </w:rPr>
      </w:pPr>
    </w:p>
    <w:p w:rsidR="00466DEF" w:rsidRPr="00126C95" w:rsidP="00D40E0C" w14:paraId="7B4A473B" w14:textId="12933C8E">
      <w:pPr>
        <w:suppressAutoHyphens/>
        <w:ind w:left="360"/>
        <w:rPr>
          <w:rFonts w:ascii="Arial" w:hAnsi="Arial" w:cs="Arial"/>
          <w:sz w:val="22"/>
          <w:szCs w:val="22"/>
        </w:rPr>
      </w:pPr>
      <w:r w:rsidRPr="00126C95">
        <w:rPr>
          <w:rFonts w:ascii="Arial" w:hAnsi="Arial" w:cs="Arial"/>
          <w:sz w:val="22"/>
          <w:szCs w:val="22"/>
          <w:u w:val="single"/>
        </w:rPr>
        <w:t>Respondent Record Retention:</w:t>
      </w:r>
      <w:r w:rsidRPr="00126C95">
        <w:rPr>
          <w:rFonts w:ascii="Arial" w:hAnsi="Arial" w:cs="Arial"/>
          <w:sz w:val="22"/>
          <w:szCs w:val="22"/>
        </w:rPr>
        <w:t xml:space="preserve">  </w:t>
      </w:r>
      <w:r w:rsidRPr="00126C95">
        <w:rPr>
          <w:rFonts w:ascii="Arial" w:hAnsi="Arial" w:cs="Arial"/>
          <w:sz w:val="22"/>
          <w:szCs w:val="22"/>
        </w:rPr>
        <w:t xml:space="preserve">In </w:t>
      </w:r>
      <w:r w:rsidRPr="00126C95" w:rsidR="00196BF7">
        <w:rPr>
          <w:rFonts w:ascii="Arial" w:hAnsi="Arial" w:cs="Arial"/>
          <w:sz w:val="22"/>
          <w:szCs w:val="22"/>
        </w:rPr>
        <w:t xml:space="preserve">general, the </w:t>
      </w:r>
      <w:r w:rsidRPr="00126C95">
        <w:rPr>
          <w:rFonts w:ascii="Arial" w:hAnsi="Arial" w:cs="Arial"/>
          <w:sz w:val="22"/>
          <w:szCs w:val="22"/>
        </w:rPr>
        <w:t xml:space="preserve">TTB regulations require respondents to retain the tax return and drawback claim supporting records required under this information collection for </w:t>
      </w:r>
      <w:r w:rsidRPr="00126C95" w:rsidR="00A84498">
        <w:rPr>
          <w:rFonts w:ascii="Arial" w:hAnsi="Arial" w:cs="Arial"/>
          <w:sz w:val="22"/>
          <w:szCs w:val="22"/>
        </w:rPr>
        <w:t xml:space="preserve">a period of </w:t>
      </w:r>
      <w:r w:rsidRPr="00126C95">
        <w:rPr>
          <w:rFonts w:ascii="Arial" w:hAnsi="Arial" w:cs="Arial"/>
          <w:sz w:val="22"/>
          <w:szCs w:val="22"/>
        </w:rPr>
        <w:t>3 years</w:t>
      </w:r>
      <w:r w:rsidRPr="00126C95" w:rsidR="002915EC">
        <w:rPr>
          <w:rFonts w:ascii="Arial" w:hAnsi="Arial" w:cs="Arial"/>
          <w:sz w:val="22"/>
          <w:szCs w:val="22"/>
        </w:rPr>
        <w:t xml:space="preserve">.  For alcohol industry record retention requirements, see </w:t>
      </w:r>
      <w:r w:rsidRPr="00126C95">
        <w:rPr>
          <w:rFonts w:ascii="Arial" w:hAnsi="Arial" w:cs="Arial"/>
          <w:sz w:val="22"/>
          <w:szCs w:val="22"/>
        </w:rPr>
        <w:t xml:space="preserve">27 CFR 17.170, </w:t>
      </w:r>
      <w:r w:rsidRPr="00126C95" w:rsidR="00196BF7">
        <w:rPr>
          <w:rFonts w:ascii="Arial" w:hAnsi="Arial" w:cs="Arial"/>
          <w:sz w:val="22"/>
          <w:szCs w:val="22"/>
        </w:rPr>
        <w:t xml:space="preserve">19.575, </w:t>
      </w:r>
      <w:r w:rsidRPr="00126C95" w:rsidR="00201EDA">
        <w:rPr>
          <w:rFonts w:ascii="Arial" w:hAnsi="Arial" w:cs="Arial"/>
          <w:sz w:val="22"/>
          <w:szCs w:val="22"/>
        </w:rPr>
        <w:t xml:space="preserve">19.716, </w:t>
      </w:r>
      <w:r w:rsidRPr="00126C95" w:rsidR="00196BF7">
        <w:rPr>
          <w:rFonts w:ascii="Arial" w:hAnsi="Arial" w:cs="Arial"/>
          <w:sz w:val="22"/>
          <w:szCs w:val="22"/>
        </w:rPr>
        <w:t>24.300(d), 25.300(c)</w:t>
      </w:r>
      <w:r w:rsidRPr="00126C95">
        <w:rPr>
          <w:rFonts w:ascii="Arial" w:hAnsi="Arial" w:cs="Arial"/>
          <w:sz w:val="22"/>
          <w:szCs w:val="22"/>
        </w:rPr>
        <w:t xml:space="preserve">, </w:t>
      </w:r>
      <w:r w:rsidRPr="00126C95" w:rsidR="00CF3322">
        <w:rPr>
          <w:rFonts w:ascii="Arial" w:hAnsi="Arial" w:cs="Arial"/>
          <w:sz w:val="22"/>
          <w:szCs w:val="22"/>
        </w:rPr>
        <w:t xml:space="preserve">26.174, 26.276, 27.137, </w:t>
      </w:r>
      <w:r w:rsidRPr="00126C95" w:rsidR="00201EDA">
        <w:rPr>
          <w:rFonts w:ascii="Arial" w:hAnsi="Arial" w:cs="Arial"/>
          <w:sz w:val="22"/>
          <w:szCs w:val="22"/>
        </w:rPr>
        <w:t xml:space="preserve">29.59, </w:t>
      </w:r>
      <w:r w:rsidRPr="00126C95" w:rsidR="002915EC">
        <w:rPr>
          <w:rFonts w:ascii="Arial" w:hAnsi="Arial" w:cs="Arial"/>
          <w:sz w:val="22"/>
          <w:szCs w:val="22"/>
        </w:rPr>
        <w:t>and 31.191.  For tobacco industry record requirements, see 27 CFR 40.185, 41.22, 44.142, and 45.51</w:t>
      </w:r>
      <w:r w:rsidRPr="00126C95" w:rsidR="00A84498">
        <w:rPr>
          <w:rFonts w:ascii="Arial" w:hAnsi="Arial" w:cs="Arial"/>
          <w:sz w:val="22"/>
          <w:szCs w:val="22"/>
        </w:rPr>
        <w:t xml:space="preserve">, and for firearms and ammunition industry members, see 27 CFR 53.24. </w:t>
      </w:r>
    </w:p>
    <w:p w:rsidR="00C0781F" w:rsidRPr="00126C95" w:rsidP="00D73D2D" w14:paraId="5D29E3B3" w14:textId="77777777">
      <w:pPr>
        <w:rPr>
          <w:rFonts w:ascii="Arial" w:hAnsi="Arial" w:cs="Arial"/>
          <w:sz w:val="28"/>
          <w:szCs w:val="28"/>
        </w:rPr>
      </w:pPr>
    </w:p>
    <w:p w:rsidR="00101DE7" w:rsidRPr="00126C95" w:rsidP="00D73D2D" w14:paraId="2B112EBC" w14:textId="610DF075">
      <w:pPr>
        <w:suppressAutoHyphens/>
        <w:rPr>
          <w:rFonts w:ascii="Arial" w:hAnsi="Arial" w:cs="Arial"/>
          <w:i/>
          <w:sz w:val="22"/>
          <w:szCs w:val="22"/>
        </w:rPr>
      </w:pPr>
      <w:r w:rsidRPr="00126C95">
        <w:rPr>
          <w:rFonts w:ascii="Arial" w:hAnsi="Arial" w:cs="Arial"/>
          <w:i/>
          <w:sz w:val="22"/>
          <w:szCs w:val="22"/>
        </w:rPr>
        <w:t xml:space="preserve">13.  </w:t>
      </w:r>
      <w:r w:rsidRPr="00126C95">
        <w:rPr>
          <w:rFonts w:ascii="Arial" w:hAnsi="Arial" w:cs="Arial"/>
          <w:i/>
          <w:sz w:val="22"/>
          <w:szCs w:val="22"/>
        </w:rPr>
        <w:t>What is the estimated annual cost burden to respondents or record keepers resulting from this information collection request (excluding the value of the hour burden</w:t>
      </w:r>
      <w:r w:rsidRPr="00126C95" w:rsidR="0033260C">
        <w:rPr>
          <w:rFonts w:ascii="Arial" w:hAnsi="Arial" w:cs="Arial"/>
          <w:i/>
          <w:sz w:val="22"/>
          <w:szCs w:val="22"/>
        </w:rPr>
        <w:t xml:space="preserve"> </w:t>
      </w:r>
      <w:r w:rsidRPr="00126C95">
        <w:rPr>
          <w:rFonts w:ascii="Arial" w:hAnsi="Arial" w:cs="Arial"/>
          <w:i/>
          <w:sz w:val="22"/>
          <w:szCs w:val="22"/>
        </w:rPr>
        <w:t>in Question 12 above)?</w:t>
      </w:r>
      <w:r w:rsidRPr="00126C95">
        <w:rPr>
          <w:rFonts w:ascii="Arial" w:hAnsi="Arial" w:cs="Arial"/>
          <w:i/>
          <w:sz w:val="22"/>
          <w:szCs w:val="22"/>
        </w:rPr>
        <w:t xml:space="preserve"> </w:t>
      </w:r>
    </w:p>
    <w:p w:rsidR="00101DE7" w:rsidRPr="00126C95" w:rsidP="00D73D2D" w14:paraId="4D3A9A91" w14:textId="77777777">
      <w:pPr>
        <w:suppressAutoHyphens/>
        <w:ind w:left="480" w:hanging="480"/>
        <w:rPr>
          <w:rFonts w:ascii="Arial" w:hAnsi="Arial" w:cs="Arial"/>
          <w:sz w:val="22"/>
          <w:szCs w:val="22"/>
        </w:rPr>
      </w:pPr>
    </w:p>
    <w:p w:rsidR="00AF1157" w:rsidRPr="00126C95" w:rsidP="004D086A" w14:paraId="5C489653" w14:textId="16C93B85">
      <w:pPr>
        <w:suppressAutoHyphens/>
        <w:ind w:left="360"/>
        <w:rPr>
          <w:rFonts w:ascii="Arial" w:hAnsi="Arial" w:cs="Arial"/>
          <w:sz w:val="22"/>
          <w:szCs w:val="22"/>
        </w:rPr>
      </w:pPr>
      <w:r w:rsidRPr="00126C95">
        <w:rPr>
          <w:rFonts w:ascii="Arial" w:hAnsi="Arial" w:cs="Arial"/>
          <w:sz w:val="22"/>
          <w:szCs w:val="22"/>
        </w:rPr>
        <w:t xml:space="preserve">Because this information </w:t>
      </w:r>
      <w:r w:rsidRPr="00126C95" w:rsidR="002F595A">
        <w:rPr>
          <w:rFonts w:ascii="Arial" w:hAnsi="Arial" w:cs="Arial"/>
          <w:sz w:val="22"/>
          <w:szCs w:val="22"/>
        </w:rPr>
        <w:t xml:space="preserve">collection request </w:t>
      </w:r>
      <w:r w:rsidRPr="00126C95">
        <w:rPr>
          <w:rFonts w:ascii="Arial" w:hAnsi="Arial" w:cs="Arial"/>
          <w:sz w:val="22"/>
          <w:szCs w:val="22"/>
        </w:rPr>
        <w:t>consists largely of usual and customary records</w:t>
      </w:r>
      <w:r w:rsidRPr="00126C95" w:rsidR="0079608D">
        <w:rPr>
          <w:rFonts w:ascii="Arial" w:hAnsi="Arial" w:cs="Arial"/>
          <w:sz w:val="22"/>
          <w:szCs w:val="22"/>
        </w:rPr>
        <w:t xml:space="preserve"> maintained by respondents at their business premises</w:t>
      </w:r>
      <w:r w:rsidRPr="00126C95" w:rsidR="00277389">
        <w:rPr>
          <w:rFonts w:ascii="Arial" w:hAnsi="Arial" w:cs="Arial"/>
          <w:sz w:val="22"/>
          <w:szCs w:val="22"/>
        </w:rPr>
        <w:t>, TTB believes that it imposes no c</w:t>
      </w:r>
      <w:r w:rsidRPr="00126C95" w:rsidR="00947993">
        <w:rPr>
          <w:rFonts w:ascii="Arial" w:hAnsi="Arial" w:cs="Arial"/>
          <w:sz w:val="22"/>
          <w:szCs w:val="22"/>
        </w:rPr>
        <w:t xml:space="preserve">apital or start-up costs </w:t>
      </w:r>
      <w:r w:rsidRPr="00126C95" w:rsidR="00277389">
        <w:rPr>
          <w:rFonts w:ascii="Arial" w:hAnsi="Arial" w:cs="Arial"/>
          <w:sz w:val="22"/>
          <w:szCs w:val="22"/>
        </w:rPr>
        <w:t xml:space="preserve">on </w:t>
      </w:r>
      <w:r w:rsidRPr="00126C95" w:rsidR="00874C51">
        <w:rPr>
          <w:rFonts w:ascii="Arial" w:hAnsi="Arial" w:cs="Arial"/>
          <w:sz w:val="22"/>
          <w:szCs w:val="22"/>
        </w:rPr>
        <w:t>respondents</w:t>
      </w:r>
      <w:r w:rsidRPr="00126C95" w:rsidR="00277389">
        <w:rPr>
          <w:rFonts w:ascii="Arial" w:hAnsi="Arial" w:cs="Arial"/>
          <w:sz w:val="22"/>
          <w:szCs w:val="22"/>
        </w:rPr>
        <w:t xml:space="preserve">. </w:t>
      </w:r>
    </w:p>
    <w:p w:rsidR="00AF1157" w:rsidRPr="00126C95" w:rsidP="00D73D2D" w14:paraId="67BBCC56" w14:textId="77777777">
      <w:pPr>
        <w:suppressAutoHyphens/>
        <w:rPr>
          <w:rFonts w:ascii="Arial" w:hAnsi="Arial" w:cs="Arial"/>
          <w:sz w:val="28"/>
          <w:szCs w:val="28"/>
        </w:rPr>
      </w:pPr>
    </w:p>
    <w:p w:rsidR="00AF1157" w:rsidRPr="00126C95" w:rsidP="00D73D2D" w14:paraId="2A9AE572" w14:textId="47973549">
      <w:pPr>
        <w:suppressAutoHyphens/>
        <w:ind w:left="480" w:hanging="480"/>
        <w:rPr>
          <w:rFonts w:ascii="Arial" w:hAnsi="Arial" w:cs="Arial"/>
          <w:i/>
          <w:sz w:val="22"/>
          <w:szCs w:val="22"/>
        </w:rPr>
      </w:pPr>
      <w:r w:rsidRPr="00126C95">
        <w:rPr>
          <w:rFonts w:ascii="Arial" w:hAnsi="Arial" w:cs="Arial"/>
          <w:i/>
          <w:sz w:val="22"/>
          <w:szCs w:val="22"/>
        </w:rPr>
        <w:t xml:space="preserve">14.  </w:t>
      </w:r>
      <w:r w:rsidRPr="00126C95">
        <w:rPr>
          <w:rFonts w:ascii="Arial" w:hAnsi="Arial" w:cs="Arial"/>
          <w:i/>
          <w:sz w:val="22"/>
          <w:szCs w:val="22"/>
        </w:rPr>
        <w:t>What is the annualized cost to the Federal Government?</w:t>
      </w:r>
      <w:r w:rsidRPr="00126C95">
        <w:rPr>
          <w:rFonts w:ascii="Arial" w:hAnsi="Arial" w:cs="Arial"/>
          <w:i/>
          <w:sz w:val="22"/>
          <w:szCs w:val="22"/>
        </w:rPr>
        <w:t xml:space="preserve"> </w:t>
      </w:r>
    </w:p>
    <w:p w:rsidR="00AF1157" w:rsidRPr="00126C95" w:rsidP="00D73D2D" w14:paraId="136116F7" w14:textId="77777777">
      <w:pPr>
        <w:suppressAutoHyphens/>
        <w:ind w:left="480" w:hanging="480"/>
        <w:rPr>
          <w:rFonts w:ascii="Arial" w:hAnsi="Arial" w:cs="Arial"/>
          <w:sz w:val="22"/>
          <w:szCs w:val="22"/>
        </w:rPr>
      </w:pPr>
    </w:p>
    <w:p w:rsidR="00F14CEB" w:rsidRPr="00126C95" w:rsidP="001215DC" w14:paraId="0FD06DE3" w14:textId="60F973AE">
      <w:pPr>
        <w:ind w:left="360"/>
        <w:rPr>
          <w:rFonts w:ascii="Arial" w:hAnsi="Arial" w:cs="Arial"/>
          <w:sz w:val="22"/>
          <w:szCs w:val="22"/>
        </w:rPr>
      </w:pPr>
      <w:r w:rsidRPr="00126C95">
        <w:rPr>
          <w:rFonts w:ascii="Arial" w:hAnsi="Arial" w:cs="Arial"/>
          <w:sz w:val="22"/>
          <w:szCs w:val="22"/>
        </w:rPr>
        <w:t xml:space="preserve">Because this information collection </w:t>
      </w:r>
      <w:r w:rsidRPr="00126C95" w:rsidR="002F595A">
        <w:rPr>
          <w:rFonts w:ascii="Arial" w:hAnsi="Arial" w:cs="Arial"/>
          <w:sz w:val="22"/>
          <w:szCs w:val="22"/>
        </w:rPr>
        <w:t xml:space="preserve">request </w:t>
      </w:r>
      <w:r w:rsidRPr="00126C95">
        <w:rPr>
          <w:rFonts w:ascii="Arial" w:hAnsi="Arial" w:cs="Arial"/>
          <w:sz w:val="22"/>
          <w:szCs w:val="22"/>
        </w:rPr>
        <w:t xml:space="preserve">consists of records kept by respondents at their places of business, there </w:t>
      </w:r>
      <w:r w:rsidRPr="00126C95">
        <w:rPr>
          <w:rFonts w:ascii="Arial" w:hAnsi="Arial" w:cs="Arial"/>
          <w:sz w:val="22"/>
          <w:szCs w:val="22"/>
        </w:rPr>
        <w:t xml:space="preserve">are no costs to the Federal Government associated with this collection. </w:t>
      </w:r>
    </w:p>
    <w:p w:rsidR="00D6325C" w:rsidRPr="00691BFE" w:rsidP="00D73D2D" w14:paraId="64F46E47" w14:textId="77777777">
      <w:pPr>
        <w:rPr>
          <w:rFonts w:ascii="Arial" w:hAnsi="Arial" w:cs="Arial"/>
          <w:sz w:val="28"/>
          <w:szCs w:val="28"/>
        </w:rPr>
      </w:pPr>
    </w:p>
    <w:p w:rsidR="00AF1157" w:rsidRPr="00691BFE" w:rsidP="00D73D2D" w14:paraId="1037949B" w14:textId="77777777">
      <w:pPr>
        <w:suppressAutoHyphens/>
        <w:rPr>
          <w:rFonts w:ascii="Arial" w:hAnsi="Arial" w:cs="Arial"/>
          <w:i/>
          <w:sz w:val="22"/>
          <w:szCs w:val="22"/>
        </w:rPr>
      </w:pPr>
      <w:r w:rsidRPr="00691BFE">
        <w:rPr>
          <w:rFonts w:ascii="Arial" w:hAnsi="Arial" w:cs="Arial"/>
          <w:i/>
          <w:sz w:val="22"/>
          <w:szCs w:val="22"/>
        </w:rPr>
        <w:t xml:space="preserve">15.  </w:t>
      </w:r>
      <w:r w:rsidRPr="00691BFE">
        <w:rPr>
          <w:rFonts w:ascii="Arial" w:hAnsi="Arial" w:cs="Arial"/>
          <w:i/>
          <w:sz w:val="22"/>
          <w:szCs w:val="22"/>
        </w:rPr>
        <w:t>What is the reason for any program changes or adjustments reported?</w:t>
      </w:r>
      <w:r w:rsidRPr="00691BFE">
        <w:rPr>
          <w:rFonts w:ascii="Arial" w:hAnsi="Arial" w:cs="Arial"/>
          <w:i/>
          <w:sz w:val="22"/>
          <w:szCs w:val="22"/>
        </w:rPr>
        <w:t xml:space="preserve"> </w:t>
      </w:r>
    </w:p>
    <w:p w:rsidR="00AF1157" w:rsidRPr="00691BFE" w:rsidP="00D73D2D" w14:paraId="3F4CA69F" w14:textId="77777777">
      <w:pPr>
        <w:suppressAutoHyphens/>
        <w:rPr>
          <w:rFonts w:ascii="Arial" w:hAnsi="Arial" w:cs="Arial"/>
          <w:sz w:val="22"/>
          <w:szCs w:val="22"/>
        </w:rPr>
      </w:pPr>
    </w:p>
    <w:p w:rsidR="00AF060A" w:rsidRPr="00691BFE" w:rsidP="00201EDA" w14:paraId="437BF8D1" w14:textId="48C5B5BD">
      <w:pPr>
        <w:ind w:left="360"/>
        <w:rPr>
          <w:rFonts w:ascii="Arial" w:hAnsi="Arial" w:cs="Arial"/>
          <w:sz w:val="22"/>
          <w:szCs w:val="22"/>
        </w:rPr>
      </w:pPr>
      <w:r w:rsidRPr="00691BFE">
        <w:rPr>
          <w:rFonts w:ascii="Arial" w:hAnsi="Arial" w:cs="Arial"/>
          <w:sz w:val="22"/>
          <w:szCs w:val="22"/>
        </w:rPr>
        <w:t xml:space="preserve">There are no program changes </w:t>
      </w:r>
      <w:r w:rsidRPr="00691BFE" w:rsidR="00691BFE">
        <w:rPr>
          <w:rFonts w:ascii="Arial" w:hAnsi="Arial" w:cs="Arial"/>
          <w:sz w:val="22"/>
          <w:szCs w:val="22"/>
        </w:rPr>
        <w:t xml:space="preserve">or adjustments </w:t>
      </w:r>
      <w:r w:rsidRPr="00691BFE">
        <w:rPr>
          <w:rFonts w:ascii="Arial" w:hAnsi="Arial" w:cs="Arial"/>
          <w:sz w:val="22"/>
          <w:szCs w:val="22"/>
        </w:rPr>
        <w:t xml:space="preserve">associated with this information collection </w:t>
      </w:r>
      <w:r w:rsidRPr="00691BFE" w:rsidR="007D7189">
        <w:rPr>
          <w:rFonts w:ascii="Arial" w:hAnsi="Arial" w:cs="Arial"/>
          <w:sz w:val="22"/>
          <w:szCs w:val="22"/>
        </w:rPr>
        <w:t xml:space="preserve">request </w:t>
      </w:r>
      <w:r w:rsidRPr="00691BFE">
        <w:rPr>
          <w:rFonts w:ascii="Arial" w:hAnsi="Arial" w:cs="Arial"/>
          <w:sz w:val="22"/>
          <w:szCs w:val="22"/>
        </w:rPr>
        <w:t>at this time</w:t>
      </w:r>
      <w:r w:rsidRPr="00691BFE" w:rsidR="00691BFE">
        <w:rPr>
          <w:rFonts w:ascii="Arial" w:hAnsi="Arial" w:cs="Arial"/>
          <w:sz w:val="22"/>
          <w:szCs w:val="22"/>
        </w:rPr>
        <w:t xml:space="preserve">, and TTB is submitting it for extension purposes only. </w:t>
      </w:r>
    </w:p>
    <w:p w:rsidR="00201EDA" w:rsidRPr="00691BFE" w:rsidP="00201EDA" w14:paraId="034ADBC6" w14:textId="77777777">
      <w:pPr>
        <w:rPr>
          <w:rFonts w:ascii="Arial" w:hAnsi="Arial" w:cs="Arial"/>
          <w:sz w:val="28"/>
          <w:szCs w:val="28"/>
        </w:rPr>
      </w:pPr>
    </w:p>
    <w:p w:rsidR="00AF1157" w:rsidRPr="00691BFE" w:rsidP="00D73D2D" w14:paraId="06053708" w14:textId="77777777">
      <w:pPr>
        <w:suppressAutoHyphens/>
        <w:rPr>
          <w:rFonts w:ascii="Arial" w:hAnsi="Arial" w:cs="Arial"/>
          <w:i/>
          <w:sz w:val="22"/>
          <w:szCs w:val="22"/>
        </w:rPr>
      </w:pPr>
      <w:r w:rsidRPr="00691BFE">
        <w:rPr>
          <w:rFonts w:ascii="Arial" w:hAnsi="Arial" w:cs="Arial"/>
          <w:i/>
          <w:sz w:val="22"/>
          <w:szCs w:val="22"/>
        </w:rPr>
        <w:t xml:space="preserve">16.  </w:t>
      </w:r>
      <w:r w:rsidRPr="00691BFE">
        <w:rPr>
          <w:rFonts w:ascii="Arial" w:hAnsi="Arial" w:cs="Arial"/>
          <w:i/>
          <w:sz w:val="22"/>
          <w:szCs w:val="22"/>
        </w:rPr>
        <w:t>Outline plans for tabulation and publication for collections of information whose results will be published.</w:t>
      </w:r>
      <w:r w:rsidRPr="00691BFE">
        <w:rPr>
          <w:rFonts w:ascii="Arial" w:hAnsi="Arial" w:cs="Arial"/>
          <w:i/>
          <w:sz w:val="22"/>
          <w:szCs w:val="22"/>
        </w:rPr>
        <w:t xml:space="preserve"> </w:t>
      </w:r>
    </w:p>
    <w:p w:rsidR="00AF1157" w:rsidRPr="00691BFE" w:rsidP="00D73D2D" w14:paraId="111CDDDD" w14:textId="77777777">
      <w:pPr>
        <w:suppressAutoHyphens/>
        <w:ind w:left="480" w:hanging="480"/>
        <w:rPr>
          <w:rFonts w:ascii="Arial" w:hAnsi="Arial" w:cs="Arial"/>
          <w:sz w:val="22"/>
          <w:szCs w:val="22"/>
        </w:rPr>
      </w:pPr>
    </w:p>
    <w:p w:rsidR="00AF1157" w:rsidRPr="00126C95" w:rsidP="004D086A" w14:paraId="1B78245B" w14:textId="64F6348B">
      <w:pPr>
        <w:suppressAutoHyphens/>
        <w:ind w:left="360"/>
        <w:rPr>
          <w:rFonts w:ascii="Arial" w:hAnsi="Arial" w:cs="Arial"/>
          <w:sz w:val="22"/>
          <w:szCs w:val="22"/>
        </w:rPr>
      </w:pPr>
      <w:r w:rsidRPr="00126C95">
        <w:rPr>
          <w:rFonts w:ascii="Arial" w:hAnsi="Arial" w:cs="Arial"/>
          <w:sz w:val="22"/>
          <w:szCs w:val="22"/>
        </w:rPr>
        <w:t>TTB will not publish t</w:t>
      </w:r>
      <w:r w:rsidRPr="00126C95">
        <w:rPr>
          <w:rFonts w:ascii="Arial" w:hAnsi="Arial" w:cs="Arial"/>
          <w:sz w:val="22"/>
          <w:szCs w:val="22"/>
        </w:rPr>
        <w:t xml:space="preserve">he </w:t>
      </w:r>
      <w:r w:rsidRPr="00126C95">
        <w:rPr>
          <w:rFonts w:ascii="Arial" w:hAnsi="Arial" w:cs="Arial"/>
          <w:sz w:val="22"/>
          <w:szCs w:val="22"/>
        </w:rPr>
        <w:t>result</w:t>
      </w:r>
      <w:r w:rsidRPr="00126C95">
        <w:rPr>
          <w:rFonts w:ascii="Arial" w:hAnsi="Arial" w:cs="Arial"/>
          <w:sz w:val="22"/>
          <w:szCs w:val="22"/>
        </w:rPr>
        <w:t xml:space="preserve">s of this </w:t>
      </w:r>
      <w:r w:rsidRPr="00126C95" w:rsidR="0031621F">
        <w:rPr>
          <w:rFonts w:ascii="Arial" w:hAnsi="Arial" w:cs="Arial"/>
          <w:sz w:val="22"/>
          <w:szCs w:val="22"/>
        </w:rPr>
        <w:t xml:space="preserve">information </w:t>
      </w:r>
      <w:r w:rsidRPr="00126C95">
        <w:rPr>
          <w:rFonts w:ascii="Arial" w:hAnsi="Arial" w:cs="Arial"/>
          <w:sz w:val="22"/>
          <w:szCs w:val="22"/>
        </w:rPr>
        <w:t>collection</w:t>
      </w:r>
      <w:r w:rsidRPr="00126C95" w:rsidR="002F595A">
        <w:rPr>
          <w:rFonts w:ascii="Arial" w:hAnsi="Arial" w:cs="Arial"/>
          <w:sz w:val="22"/>
          <w:szCs w:val="22"/>
        </w:rPr>
        <w:t xml:space="preserve"> request</w:t>
      </w:r>
      <w:r w:rsidRPr="00126C95">
        <w:rPr>
          <w:rFonts w:ascii="Arial" w:hAnsi="Arial" w:cs="Arial"/>
          <w:sz w:val="22"/>
          <w:szCs w:val="22"/>
        </w:rPr>
        <w:t>.</w:t>
      </w:r>
      <w:r w:rsidRPr="00126C95" w:rsidR="00AF060A">
        <w:rPr>
          <w:rFonts w:ascii="Arial" w:hAnsi="Arial" w:cs="Arial"/>
          <w:sz w:val="22"/>
          <w:szCs w:val="22"/>
        </w:rPr>
        <w:t xml:space="preserve"> </w:t>
      </w:r>
    </w:p>
    <w:p w:rsidR="00AF1157" w:rsidRPr="00126C95" w:rsidP="00D73D2D" w14:paraId="6B176BF5" w14:textId="77777777">
      <w:pPr>
        <w:suppressAutoHyphens/>
        <w:rPr>
          <w:rFonts w:ascii="Arial" w:hAnsi="Arial" w:cs="Arial"/>
          <w:sz w:val="28"/>
          <w:szCs w:val="28"/>
        </w:rPr>
      </w:pPr>
    </w:p>
    <w:p w:rsidR="00AF1157" w:rsidRPr="00126C95" w:rsidP="00D73D2D" w14:paraId="7C9578FB" w14:textId="63AA859A">
      <w:pPr>
        <w:suppressAutoHyphens/>
        <w:rPr>
          <w:rFonts w:ascii="Arial" w:hAnsi="Arial" w:cs="Arial"/>
          <w:sz w:val="22"/>
          <w:szCs w:val="22"/>
        </w:rPr>
      </w:pPr>
      <w:r w:rsidRPr="00126C95">
        <w:rPr>
          <w:rFonts w:ascii="Arial" w:hAnsi="Arial" w:cs="Arial"/>
          <w:sz w:val="22"/>
          <w:szCs w:val="22"/>
        </w:rPr>
        <w:t xml:space="preserve">17.  </w:t>
      </w:r>
      <w:r w:rsidRPr="00126C95">
        <w:rPr>
          <w:rFonts w:ascii="Arial" w:hAnsi="Arial" w:cs="Arial"/>
          <w:sz w:val="22"/>
          <w:szCs w:val="22"/>
        </w:rPr>
        <w:t>If seeking approval to not display the expiration date for OMB approval of this information collection, what are the reasons that the display would be inappropriate?</w:t>
      </w:r>
      <w:r w:rsidRPr="00126C95" w:rsidR="004D086A">
        <w:rPr>
          <w:rFonts w:ascii="Arial" w:hAnsi="Arial" w:cs="Arial"/>
          <w:sz w:val="22"/>
          <w:szCs w:val="22"/>
        </w:rPr>
        <w:t xml:space="preserve"> </w:t>
      </w:r>
    </w:p>
    <w:p w:rsidR="00FD1722" w:rsidRPr="00126C95" w:rsidP="00691BFE" w14:paraId="0D4F3371" w14:textId="77777777">
      <w:pPr>
        <w:autoSpaceDE w:val="0"/>
        <w:autoSpaceDN w:val="0"/>
        <w:rPr>
          <w:rFonts w:ascii="Arial" w:hAnsi="Arial" w:cs="Arial"/>
          <w:sz w:val="22"/>
          <w:szCs w:val="22"/>
        </w:rPr>
      </w:pPr>
    </w:p>
    <w:p w:rsidR="00851169" w:rsidRPr="00126C95" w:rsidP="00014CEB" w14:paraId="32752C13" w14:textId="0A32DF9A">
      <w:pPr>
        <w:autoSpaceDE w:val="0"/>
        <w:autoSpaceDN w:val="0"/>
        <w:ind w:left="360"/>
        <w:rPr>
          <w:rFonts w:ascii="Arial" w:hAnsi="Arial" w:cs="Arial"/>
          <w:sz w:val="22"/>
          <w:szCs w:val="22"/>
        </w:rPr>
      </w:pPr>
      <w:r w:rsidRPr="00126C95">
        <w:rPr>
          <w:rFonts w:ascii="Arial" w:hAnsi="Arial" w:cs="Arial"/>
          <w:sz w:val="22"/>
          <w:szCs w:val="22"/>
        </w:rPr>
        <w:t xml:space="preserve">This information collection </w:t>
      </w:r>
      <w:r w:rsidRPr="00126C95" w:rsidR="002F595A">
        <w:rPr>
          <w:rFonts w:ascii="Arial" w:hAnsi="Arial" w:cs="Arial"/>
          <w:sz w:val="22"/>
          <w:szCs w:val="22"/>
        </w:rPr>
        <w:t xml:space="preserve">request </w:t>
      </w:r>
      <w:r w:rsidRPr="00126C95">
        <w:rPr>
          <w:rFonts w:ascii="Arial" w:hAnsi="Arial" w:cs="Arial"/>
          <w:sz w:val="22"/>
          <w:szCs w:val="22"/>
        </w:rPr>
        <w:t xml:space="preserve">consists of records kept </w:t>
      </w:r>
      <w:r w:rsidRPr="00126C95" w:rsidR="00A5379C">
        <w:rPr>
          <w:rFonts w:ascii="Arial" w:hAnsi="Arial" w:cs="Arial"/>
          <w:sz w:val="22"/>
          <w:szCs w:val="22"/>
        </w:rPr>
        <w:t>b</w:t>
      </w:r>
      <w:r w:rsidRPr="00126C95">
        <w:rPr>
          <w:rFonts w:ascii="Arial" w:hAnsi="Arial" w:cs="Arial"/>
          <w:sz w:val="22"/>
          <w:szCs w:val="22"/>
        </w:rPr>
        <w:t xml:space="preserve">y respondents </w:t>
      </w:r>
      <w:r w:rsidRPr="00126C95" w:rsidR="0031621F">
        <w:rPr>
          <w:rFonts w:ascii="Arial" w:hAnsi="Arial" w:cs="Arial"/>
          <w:sz w:val="22"/>
          <w:szCs w:val="22"/>
        </w:rPr>
        <w:t xml:space="preserve">at their places of business.  As such, </w:t>
      </w:r>
      <w:r w:rsidRPr="00126C95">
        <w:rPr>
          <w:rFonts w:ascii="Arial" w:hAnsi="Arial" w:cs="Arial"/>
          <w:sz w:val="22"/>
          <w:szCs w:val="22"/>
        </w:rPr>
        <w:t>there is no medium for TTB to display th</w:t>
      </w:r>
      <w:r w:rsidRPr="00126C95" w:rsidR="0031621F">
        <w:rPr>
          <w:rFonts w:ascii="Arial" w:hAnsi="Arial" w:cs="Arial"/>
          <w:sz w:val="22"/>
          <w:szCs w:val="22"/>
        </w:rPr>
        <w:t>e</w:t>
      </w:r>
      <w:r w:rsidRPr="00126C95">
        <w:rPr>
          <w:rFonts w:ascii="Arial" w:hAnsi="Arial" w:cs="Arial"/>
          <w:sz w:val="22"/>
          <w:szCs w:val="22"/>
        </w:rPr>
        <w:t xml:space="preserve"> OMB approval expiration date</w:t>
      </w:r>
      <w:r w:rsidRPr="00126C95" w:rsidR="0031621F">
        <w:rPr>
          <w:rFonts w:ascii="Arial" w:hAnsi="Arial" w:cs="Arial"/>
          <w:sz w:val="22"/>
          <w:szCs w:val="22"/>
        </w:rPr>
        <w:t xml:space="preserve"> for this collection</w:t>
      </w:r>
      <w:r w:rsidRPr="00126C95">
        <w:rPr>
          <w:rFonts w:ascii="Arial" w:hAnsi="Arial" w:cs="Arial"/>
          <w:sz w:val="22"/>
          <w:szCs w:val="22"/>
        </w:rPr>
        <w:t>.</w:t>
      </w:r>
      <w:r w:rsidRPr="00126C95">
        <w:rPr>
          <w:rFonts w:ascii="Arial" w:hAnsi="Arial" w:cs="Arial"/>
          <w:sz w:val="22"/>
          <w:szCs w:val="22"/>
        </w:rPr>
        <w:t xml:space="preserve"> </w:t>
      </w:r>
    </w:p>
    <w:p w:rsidR="00014CEB" w:rsidRPr="00126C95" w:rsidP="00D978CD" w14:paraId="5428AD51" w14:textId="77777777">
      <w:pPr>
        <w:autoSpaceDE w:val="0"/>
        <w:autoSpaceDN w:val="0"/>
        <w:rPr>
          <w:rFonts w:ascii="Arial" w:hAnsi="Arial" w:cs="Arial"/>
          <w:sz w:val="28"/>
          <w:szCs w:val="28"/>
        </w:rPr>
      </w:pPr>
    </w:p>
    <w:p w:rsidR="00AF1157" w:rsidRPr="00126C95" w:rsidP="00D73D2D" w14:paraId="378DE327" w14:textId="478E72A2">
      <w:pPr>
        <w:suppressAutoHyphens/>
        <w:rPr>
          <w:rFonts w:ascii="Arial" w:hAnsi="Arial" w:cs="Arial"/>
          <w:i/>
          <w:sz w:val="22"/>
          <w:szCs w:val="22"/>
        </w:rPr>
      </w:pPr>
      <w:r w:rsidRPr="00126C95">
        <w:rPr>
          <w:rFonts w:ascii="Arial" w:hAnsi="Arial" w:cs="Arial"/>
          <w:i/>
          <w:sz w:val="22"/>
          <w:szCs w:val="22"/>
        </w:rPr>
        <w:t xml:space="preserve">18.  </w:t>
      </w:r>
      <w:r w:rsidRPr="00126C95">
        <w:rPr>
          <w:rFonts w:ascii="Arial" w:hAnsi="Arial" w:cs="Arial"/>
          <w:i/>
          <w:sz w:val="22"/>
          <w:szCs w:val="22"/>
        </w:rPr>
        <w:t>What are the exceptions to the certification statement?</w:t>
      </w:r>
      <w:r w:rsidRPr="00126C95" w:rsidR="00D56B01">
        <w:rPr>
          <w:rFonts w:ascii="Arial" w:hAnsi="Arial" w:cs="Arial"/>
          <w:i/>
          <w:sz w:val="22"/>
          <w:szCs w:val="22"/>
        </w:rPr>
        <w:t xml:space="preserve"> </w:t>
      </w:r>
    </w:p>
    <w:p w:rsidR="00AF1157" w:rsidRPr="00126C95" w:rsidP="00BA1A21" w14:paraId="59502A21" w14:textId="77777777">
      <w:pPr>
        <w:suppressAutoHyphens/>
        <w:ind w:left="360"/>
        <w:rPr>
          <w:rFonts w:ascii="Arial" w:hAnsi="Arial" w:cs="Arial"/>
          <w:sz w:val="22"/>
          <w:szCs w:val="22"/>
        </w:rPr>
      </w:pPr>
    </w:p>
    <w:p w:rsidR="00851169" w:rsidRPr="00126C95" w:rsidP="005C46A3" w14:paraId="736D2175" w14:textId="7BCCD920">
      <w:pPr>
        <w:tabs>
          <w:tab w:val="left" w:pos="720"/>
        </w:tabs>
        <w:spacing w:after="120"/>
        <w:ind w:left="360"/>
        <w:rPr>
          <w:rFonts w:ascii="Arial" w:hAnsi="Arial" w:cs="Arial"/>
          <w:sz w:val="22"/>
          <w:szCs w:val="22"/>
        </w:rPr>
      </w:pPr>
      <w:r w:rsidRPr="00126C95">
        <w:rPr>
          <w:rFonts w:ascii="Arial" w:hAnsi="Arial" w:cs="Arial"/>
          <w:sz w:val="22"/>
          <w:szCs w:val="22"/>
        </w:rPr>
        <w:t>(c)</w:t>
      </w:r>
      <w:r w:rsidRPr="00126C95">
        <w:rPr>
          <w:rFonts w:ascii="Arial" w:hAnsi="Arial" w:cs="Arial"/>
          <w:sz w:val="22"/>
          <w:szCs w:val="22"/>
        </w:rPr>
        <w:tab/>
      </w:r>
      <w:r w:rsidRPr="00126C95">
        <w:rPr>
          <w:rFonts w:ascii="Arial" w:hAnsi="Arial" w:cs="Arial"/>
          <w:sz w:val="22"/>
          <w:szCs w:val="22"/>
        </w:rPr>
        <w:t xml:space="preserve">See item 5 above. </w:t>
      </w:r>
    </w:p>
    <w:p w:rsidR="0031621F" w:rsidRPr="00126C95" w:rsidP="005C46A3" w14:paraId="34C9BA04" w14:textId="2183BCA3">
      <w:pPr>
        <w:tabs>
          <w:tab w:val="left" w:pos="720"/>
        </w:tabs>
        <w:spacing w:after="120"/>
        <w:ind w:left="720" w:hanging="360"/>
        <w:rPr>
          <w:rFonts w:ascii="Arial" w:hAnsi="Arial" w:cs="Arial"/>
          <w:sz w:val="22"/>
          <w:szCs w:val="22"/>
        </w:rPr>
      </w:pPr>
      <w:r w:rsidRPr="00126C95">
        <w:rPr>
          <w:rFonts w:ascii="Arial" w:hAnsi="Arial" w:cs="Arial"/>
          <w:sz w:val="22"/>
          <w:szCs w:val="22"/>
        </w:rPr>
        <w:t>(g)</w:t>
      </w:r>
      <w:r w:rsidRPr="00126C95">
        <w:rPr>
          <w:rFonts w:ascii="Arial" w:hAnsi="Arial" w:cs="Arial"/>
          <w:sz w:val="22"/>
          <w:szCs w:val="22"/>
        </w:rPr>
        <w:tab/>
      </w:r>
      <w:r w:rsidRPr="00126C95">
        <w:rPr>
          <w:rFonts w:ascii="Arial" w:hAnsi="Arial" w:cs="Arial"/>
          <w:sz w:val="22"/>
          <w:szCs w:val="22"/>
        </w:rPr>
        <w:t xml:space="preserve">This information collection </w:t>
      </w:r>
      <w:r w:rsidRPr="00126C95" w:rsidR="007D7189">
        <w:rPr>
          <w:rFonts w:ascii="Arial" w:hAnsi="Arial" w:cs="Arial"/>
          <w:sz w:val="22"/>
          <w:szCs w:val="22"/>
        </w:rPr>
        <w:t xml:space="preserve">request </w:t>
      </w:r>
      <w:r w:rsidRPr="00126C95">
        <w:rPr>
          <w:rFonts w:ascii="Arial" w:hAnsi="Arial" w:cs="Arial"/>
          <w:sz w:val="22"/>
          <w:szCs w:val="22"/>
        </w:rPr>
        <w:t xml:space="preserve">consists of records kept by respondents at their places of business, and, as such, there is no medium for TTB to display its OMB approval expiration date. </w:t>
      </w:r>
    </w:p>
    <w:p w:rsidR="00851169" w:rsidRPr="00126C95" w:rsidP="005C46A3" w14:paraId="4AE64BAE" w14:textId="47FEDAF3">
      <w:pPr>
        <w:tabs>
          <w:tab w:val="left" w:pos="720"/>
        </w:tabs>
        <w:spacing w:after="120"/>
        <w:ind w:left="360"/>
        <w:rPr>
          <w:rFonts w:ascii="Arial" w:hAnsi="Arial" w:cs="Arial"/>
          <w:sz w:val="22"/>
          <w:szCs w:val="22"/>
        </w:rPr>
      </w:pPr>
      <w:r w:rsidRPr="00126C95">
        <w:rPr>
          <w:rFonts w:ascii="Arial" w:hAnsi="Arial" w:cs="Arial"/>
          <w:sz w:val="22"/>
          <w:szCs w:val="22"/>
        </w:rPr>
        <w:t>(i)</w:t>
      </w:r>
      <w:r w:rsidRPr="00126C95">
        <w:rPr>
          <w:rFonts w:ascii="Arial" w:hAnsi="Arial" w:cs="Arial"/>
          <w:sz w:val="22"/>
          <w:szCs w:val="22"/>
        </w:rPr>
        <w:tab/>
      </w:r>
      <w:r w:rsidRPr="00126C95">
        <w:rPr>
          <w:rFonts w:ascii="Arial" w:hAnsi="Arial" w:cs="Arial"/>
          <w:sz w:val="22"/>
          <w:szCs w:val="22"/>
        </w:rPr>
        <w:t xml:space="preserve">No statistics are involved. </w:t>
      </w:r>
    </w:p>
    <w:p w:rsidR="00851169" w:rsidRPr="00126C95" w:rsidP="005C46A3" w14:paraId="7FF235DD" w14:textId="2E6A32D7">
      <w:pPr>
        <w:tabs>
          <w:tab w:val="left" w:pos="720"/>
        </w:tabs>
        <w:ind w:left="360"/>
        <w:rPr>
          <w:rFonts w:ascii="Arial" w:hAnsi="Arial" w:cs="Arial"/>
          <w:sz w:val="22"/>
          <w:szCs w:val="22"/>
        </w:rPr>
      </w:pPr>
      <w:r w:rsidRPr="00126C95">
        <w:rPr>
          <w:rFonts w:ascii="Arial" w:hAnsi="Arial" w:cs="Arial"/>
          <w:sz w:val="22"/>
          <w:szCs w:val="22"/>
        </w:rPr>
        <w:t>(j)</w:t>
      </w:r>
      <w:r w:rsidRPr="00126C95">
        <w:rPr>
          <w:rFonts w:ascii="Arial" w:hAnsi="Arial" w:cs="Arial"/>
          <w:sz w:val="22"/>
          <w:szCs w:val="22"/>
        </w:rPr>
        <w:tab/>
      </w:r>
      <w:r w:rsidRPr="00126C95">
        <w:rPr>
          <w:rFonts w:ascii="Arial" w:hAnsi="Arial" w:cs="Arial"/>
          <w:sz w:val="22"/>
          <w:szCs w:val="22"/>
        </w:rPr>
        <w:t xml:space="preserve">See item 3 above. </w:t>
      </w:r>
    </w:p>
    <w:p w:rsidR="00851169" w:rsidRPr="00126C95" w:rsidP="00D73D2D" w14:paraId="2239EBD6" w14:textId="01A34E87">
      <w:pPr>
        <w:rPr>
          <w:rFonts w:ascii="Arial" w:hAnsi="Arial" w:cs="Arial"/>
          <w:sz w:val="28"/>
          <w:szCs w:val="28"/>
        </w:rPr>
      </w:pPr>
    </w:p>
    <w:p w:rsidR="005C46A3" w:rsidRPr="00126C95" w:rsidP="00D73D2D" w14:paraId="71083CE0" w14:textId="77777777">
      <w:pPr>
        <w:rPr>
          <w:rFonts w:ascii="Arial" w:hAnsi="Arial" w:cs="Arial"/>
          <w:sz w:val="28"/>
          <w:szCs w:val="28"/>
        </w:rPr>
      </w:pPr>
    </w:p>
    <w:p w:rsidR="00BD3333" w:rsidRPr="00126C95" w:rsidP="00D73D2D" w14:paraId="23192A4A" w14:textId="77777777">
      <w:pPr>
        <w:rPr>
          <w:rFonts w:ascii="Arial" w:hAnsi="Arial" w:cs="Arial"/>
          <w:b/>
          <w:bCs/>
          <w:sz w:val="22"/>
          <w:szCs w:val="22"/>
        </w:rPr>
      </w:pPr>
      <w:r w:rsidRPr="00126C95">
        <w:rPr>
          <w:rFonts w:ascii="Arial" w:hAnsi="Arial" w:cs="Arial"/>
          <w:b/>
          <w:bCs/>
          <w:sz w:val="22"/>
          <w:szCs w:val="22"/>
        </w:rPr>
        <w:t xml:space="preserve">B. </w:t>
      </w:r>
      <w:r w:rsidRPr="00126C95" w:rsidR="00BA1A21">
        <w:rPr>
          <w:rFonts w:ascii="Arial" w:hAnsi="Arial" w:cs="Arial"/>
          <w:b/>
          <w:bCs/>
          <w:sz w:val="22"/>
          <w:szCs w:val="22"/>
        </w:rPr>
        <w:t xml:space="preserve"> </w:t>
      </w:r>
      <w:r w:rsidRPr="00126C95">
        <w:rPr>
          <w:rFonts w:ascii="Arial" w:hAnsi="Arial" w:cs="Arial"/>
          <w:b/>
          <w:bCs/>
          <w:sz w:val="22"/>
          <w:szCs w:val="22"/>
          <w:u w:val="single"/>
        </w:rPr>
        <w:t>Collections of Information Employing Statistical Methods</w:t>
      </w:r>
      <w:r w:rsidRPr="00126C95">
        <w:rPr>
          <w:rFonts w:ascii="Arial" w:hAnsi="Arial" w:cs="Arial"/>
          <w:b/>
          <w:bCs/>
          <w:sz w:val="22"/>
          <w:szCs w:val="22"/>
        </w:rPr>
        <w:t>.</w:t>
      </w:r>
    </w:p>
    <w:p w:rsidR="00BD3333" w:rsidRPr="00126C95" w:rsidP="00D73D2D" w14:paraId="17781F8B" w14:textId="77777777">
      <w:pPr>
        <w:pStyle w:val="Header"/>
        <w:tabs>
          <w:tab w:val="clear" w:pos="4320"/>
          <w:tab w:val="clear" w:pos="8640"/>
        </w:tabs>
        <w:rPr>
          <w:rFonts w:ascii="Arial" w:hAnsi="Arial" w:cs="Arial"/>
          <w:sz w:val="22"/>
          <w:szCs w:val="22"/>
        </w:rPr>
      </w:pPr>
    </w:p>
    <w:p w:rsidR="00BD3333" w:rsidRPr="00126C95" w:rsidP="00BA1A21" w14:paraId="765ED5FC" w14:textId="6AF77029">
      <w:pPr>
        <w:pStyle w:val="Header"/>
        <w:tabs>
          <w:tab w:val="clear" w:pos="4320"/>
          <w:tab w:val="clear" w:pos="8640"/>
        </w:tabs>
        <w:ind w:left="360"/>
        <w:rPr>
          <w:rFonts w:ascii="Arial" w:hAnsi="Arial" w:cs="Arial"/>
          <w:sz w:val="22"/>
          <w:szCs w:val="22"/>
        </w:rPr>
      </w:pPr>
      <w:r w:rsidRPr="00126C95">
        <w:rPr>
          <w:rFonts w:ascii="Arial" w:hAnsi="Arial" w:cs="Arial"/>
          <w:sz w:val="22"/>
          <w:szCs w:val="22"/>
        </w:rPr>
        <w:t xml:space="preserve">This </w:t>
      </w:r>
      <w:r w:rsidRPr="00126C95" w:rsidR="0031621F">
        <w:rPr>
          <w:rFonts w:ascii="Arial" w:hAnsi="Arial" w:cs="Arial"/>
          <w:sz w:val="22"/>
          <w:szCs w:val="22"/>
        </w:rPr>
        <w:t xml:space="preserve">information </w:t>
      </w:r>
      <w:r w:rsidRPr="00126C95">
        <w:rPr>
          <w:rFonts w:ascii="Arial" w:hAnsi="Arial" w:cs="Arial"/>
          <w:sz w:val="22"/>
          <w:szCs w:val="22"/>
        </w:rPr>
        <w:t>collection</w:t>
      </w:r>
      <w:r w:rsidRPr="00126C95" w:rsidR="007D7189">
        <w:rPr>
          <w:rFonts w:ascii="Arial" w:hAnsi="Arial" w:cs="Arial"/>
          <w:sz w:val="22"/>
          <w:szCs w:val="22"/>
        </w:rPr>
        <w:t xml:space="preserve"> request</w:t>
      </w:r>
      <w:r w:rsidRPr="00126C95">
        <w:rPr>
          <w:rFonts w:ascii="Arial" w:hAnsi="Arial" w:cs="Arial"/>
          <w:sz w:val="22"/>
          <w:szCs w:val="22"/>
        </w:rPr>
        <w:t xml:space="preserve"> does not employ statistical methods.</w:t>
      </w:r>
      <w:r w:rsidRPr="00126C95" w:rsidR="00BA1A21">
        <w:rPr>
          <w:rFonts w:ascii="Arial" w:hAnsi="Arial" w:cs="Arial"/>
          <w:sz w:val="22"/>
          <w:szCs w:val="22"/>
        </w:rPr>
        <w:t xml:space="preserve"> </w:t>
      </w:r>
    </w:p>
    <w:p w:rsidR="00233F76" w:rsidRPr="00126C95" w14:paraId="0B931AB1"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51" w:rsidRPr="007A5D4B" w:rsidP="00233F76" w14:paraId="3CAF0916" w14:textId="2B20BA0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D35CC">
      <w:rPr>
        <w:rFonts w:ascii="Arial" w:hAnsi="Arial" w:cs="Arial"/>
        <w:sz w:val="20"/>
        <w:szCs w:val="20"/>
      </w:rPr>
      <w:t xml:space="preserve">OMB No. </w:t>
    </w:r>
    <w:r>
      <w:rPr>
        <w:rFonts w:ascii="Arial" w:hAnsi="Arial" w:cs="Arial"/>
        <w:sz w:val="20"/>
        <w:szCs w:val="20"/>
      </w:rPr>
      <w:t>1513–0088 Supporting Statement (</w:t>
    </w:r>
    <w:r w:rsidR="00BD35CC">
      <w:rPr>
        <w:rFonts w:ascii="Arial" w:hAnsi="Arial" w:cs="Arial"/>
        <w:sz w:val="20"/>
        <w:szCs w:val="20"/>
      </w:rPr>
      <w:t>1</w:t>
    </w:r>
    <w:r w:rsidR="00127EBE">
      <w:rPr>
        <w:rFonts w:ascii="Arial" w:hAnsi="Arial" w:cs="Arial"/>
        <w:sz w:val="20"/>
        <w:szCs w:val="20"/>
      </w:rPr>
      <w:t>2</w:t>
    </w:r>
    <w:r w:rsidR="00BD35CC">
      <w:rPr>
        <w:rFonts w:ascii="Arial" w:hAnsi="Arial" w:cs="Arial"/>
        <w:sz w:val="20"/>
        <w:szCs w:val="20"/>
      </w:rPr>
      <w:t>–202</w:t>
    </w:r>
    <w:r w:rsidR="00127EBE">
      <w:rPr>
        <w:rFonts w:ascii="Arial" w:hAnsi="Arial" w:cs="Arial"/>
        <w:sz w:val="20"/>
        <w:szCs w:val="20"/>
      </w:rPr>
      <w:t>4</w:t>
    </w:r>
    <w:r w:rsidR="00BD35CC">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51" w:rsidRPr="007A5D4B" w:rsidP="00233F76" w14:paraId="64B47C44" w14:textId="50BF425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D35CC">
      <w:rPr>
        <w:rFonts w:ascii="Arial" w:hAnsi="Arial" w:cs="Arial"/>
        <w:sz w:val="20"/>
        <w:szCs w:val="20"/>
      </w:rPr>
      <w:t xml:space="preserve">OMB No. </w:t>
    </w:r>
    <w:r>
      <w:rPr>
        <w:rFonts w:ascii="Arial" w:hAnsi="Arial" w:cs="Arial"/>
        <w:sz w:val="20"/>
        <w:szCs w:val="20"/>
      </w:rPr>
      <w:t xml:space="preserve">1513–0088 Supporting Statement </w:t>
    </w:r>
    <w:r w:rsidR="00BD35CC">
      <w:rPr>
        <w:rFonts w:ascii="Arial" w:hAnsi="Arial" w:cs="Arial"/>
        <w:sz w:val="20"/>
        <w:szCs w:val="20"/>
      </w:rPr>
      <w:t>(1</w:t>
    </w:r>
    <w:r w:rsidR="00127EBE">
      <w:rPr>
        <w:rFonts w:ascii="Arial" w:hAnsi="Arial" w:cs="Arial"/>
        <w:sz w:val="20"/>
        <w:szCs w:val="20"/>
      </w:rPr>
      <w:t>2</w:t>
    </w:r>
    <w:r w:rsidR="00BD35CC">
      <w:rPr>
        <w:rFonts w:ascii="Arial" w:hAnsi="Arial" w:cs="Arial"/>
        <w:sz w:val="20"/>
        <w:szCs w:val="20"/>
      </w:rPr>
      <w:t>–202</w:t>
    </w:r>
    <w:r w:rsidR="00127EBE">
      <w:rPr>
        <w:rFonts w:ascii="Arial" w:hAnsi="Arial" w:cs="Arial"/>
        <w:sz w:val="20"/>
        <w:szCs w:val="20"/>
      </w:rPr>
      <w:t>4</w:t>
    </w:r>
    <w:r w:rsidR="00BD35CC">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0751" w14:paraId="01DFE7AC" w14:textId="77777777">
      <w:r>
        <w:separator/>
      </w:r>
    </w:p>
  </w:footnote>
  <w:footnote w:type="continuationSeparator" w:id="1">
    <w:p w:rsidR="00ED0751" w14:paraId="4AB302FC" w14:textId="77777777">
      <w:r>
        <w:continuationSeparator/>
      </w:r>
    </w:p>
  </w:footnote>
  <w:footnote w:id="2">
    <w:p w:rsidR="00247ACB" w:rsidRPr="00CE577E" w14:paraId="7C090C9C" w14:textId="42476B41">
      <w:pPr>
        <w:pStyle w:val="FootnoteText"/>
        <w:rPr>
          <w:rFonts w:ascii="Arial" w:hAnsi="Arial" w:cs="Arial"/>
          <w:sz w:val="18"/>
          <w:szCs w:val="18"/>
        </w:rPr>
      </w:pPr>
      <w:r w:rsidRPr="00247ACB">
        <w:rPr>
          <w:rStyle w:val="FootnoteReference"/>
          <w:rFonts w:ascii="Arial" w:hAnsi="Arial" w:cs="Arial"/>
          <w:sz w:val="18"/>
          <w:szCs w:val="18"/>
        </w:rPr>
        <w:footnoteRef/>
      </w:r>
      <w:r w:rsidRPr="00247ACB">
        <w:rPr>
          <w:rFonts w:ascii="Arial" w:hAnsi="Arial" w:cs="Arial"/>
          <w:sz w:val="18"/>
          <w:szCs w:val="18"/>
        </w:rPr>
        <w:t xml:space="preserve"> This information collection consists largely of usual and customary records kept during the normal course of business, which, under the OMB regulations at </w:t>
      </w:r>
      <w:r w:rsidR="00CE577E">
        <w:rPr>
          <w:rFonts w:ascii="Arial" w:hAnsi="Arial" w:cs="Arial"/>
          <w:sz w:val="18"/>
          <w:szCs w:val="18"/>
        </w:rPr>
        <w:t>5 </w:t>
      </w:r>
      <w:r w:rsidRPr="00247ACB">
        <w:rPr>
          <w:rFonts w:ascii="Arial" w:hAnsi="Arial" w:cs="Arial"/>
          <w:sz w:val="18"/>
          <w:szCs w:val="18"/>
        </w:rPr>
        <w:t xml:space="preserve">CFR 1320.5(b)(2), impose no burden on respondents, and, therefore, TTB estimates each respondent will require no more than 1 hour per response to keep </w:t>
      </w:r>
      <w:r w:rsidR="00854852">
        <w:rPr>
          <w:rFonts w:ascii="Arial" w:hAnsi="Arial" w:cs="Arial"/>
          <w:sz w:val="18"/>
          <w:szCs w:val="18"/>
        </w:rPr>
        <w:t xml:space="preserve">the </w:t>
      </w:r>
      <w:r w:rsidRPr="00247ACB">
        <w:rPr>
          <w:rFonts w:ascii="Arial" w:hAnsi="Arial" w:cs="Arial"/>
          <w:sz w:val="18"/>
          <w:szCs w:val="18"/>
        </w:rPr>
        <w:t>non-customary records required under this collection.</w:t>
      </w:r>
      <w:r>
        <w:rPr>
          <w:rFonts w:ascii="Arial" w:hAnsi="Arial" w:cs="Arial"/>
          <w:sz w:val="18"/>
          <w:szCs w:val="18"/>
        </w:rPr>
        <w:t xml:space="preserve"> </w:t>
      </w:r>
    </w:p>
  </w:footnote>
  <w:footnote w:id="3">
    <w:p w:rsidR="00132747" w:rsidRPr="00E942AE" w:rsidP="005B5FAC" w14:paraId="0C81957F" w14:textId="29E9F5B7">
      <w:pPr>
        <w:suppressAutoHyphens/>
        <w:rPr>
          <w:rFonts w:ascii="Arial" w:hAnsi="Arial" w:cs="Arial"/>
          <w:sz w:val="18"/>
          <w:szCs w:val="18"/>
        </w:rPr>
      </w:pPr>
      <w:r w:rsidRPr="00247ACB">
        <w:rPr>
          <w:rStyle w:val="FootnoteReference"/>
          <w:rFonts w:ascii="Arial" w:hAnsi="Arial" w:cs="Arial"/>
          <w:sz w:val="18"/>
          <w:szCs w:val="18"/>
        </w:rPr>
        <w:footnoteRef/>
      </w:r>
      <w:r w:rsidRPr="00247ACB">
        <w:rPr>
          <w:rFonts w:ascii="Arial" w:hAnsi="Arial" w:cs="Arial"/>
          <w:sz w:val="18"/>
          <w:szCs w:val="18"/>
        </w:rPr>
        <w:t xml:space="preserve"> The Fully-loaded Labor Rate = Hourly wage rate + benefit costs, which, for the private sector, is calculated as hourly wage x 1.44.  Per the most recent National Industry-Specific Occupational Employment and Wage Estimates for NAICS 312000—Beverage and Tobacco Product Manufacturing</w:t>
      </w:r>
      <w:r w:rsidRPr="00E942AE">
        <w:rPr>
          <w:rFonts w:ascii="Arial" w:hAnsi="Arial" w:cs="Arial"/>
          <w:sz w:val="18"/>
          <w:szCs w:val="18"/>
        </w:rPr>
        <w:t xml:space="preserve">, the average fully-loaded labor rate per hour for Office and Administrative Support Occupations </w:t>
      </w:r>
      <w:r>
        <w:rPr>
          <w:rFonts w:ascii="Arial" w:hAnsi="Arial" w:cs="Arial"/>
          <w:sz w:val="18"/>
          <w:szCs w:val="18"/>
        </w:rPr>
        <w:t xml:space="preserve">(43–0000) </w:t>
      </w:r>
      <w:r w:rsidRPr="00E942AE">
        <w:rPr>
          <w:rFonts w:ascii="Arial" w:hAnsi="Arial" w:cs="Arial"/>
          <w:sz w:val="18"/>
          <w:szCs w:val="18"/>
        </w:rPr>
        <w:t>is $</w:t>
      </w:r>
      <w:r w:rsidR="00691BFE">
        <w:rPr>
          <w:rFonts w:ascii="Arial" w:hAnsi="Arial" w:cs="Arial"/>
          <w:sz w:val="18"/>
          <w:szCs w:val="18"/>
        </w:rPr>
        <w:t>34.62</w:t>
      </w:r>
      <w:r w:rsidRPr="00E942AE">
        <w:rPr>
          <w:rFonts w:ascii="Arial" w:hAnsi="Arial" w:cs="Arial"/>
          <w:sz w:val="18"/>
          <w:szCs w:val="18"/>
        </w:rPr>
        <w:t xml:space="preserve"> (</w:t>
      </w:r>
      <w:r w:rsidR="00691BFE">
        <w:rPr>
          <w:rFonts w:ascii="Arial" w:hAnsi="Arial" w:cs="Arial"/>
          <w:sz w:val="18"/>
          <w:szCs w:val="18"/>
        </w:rPr>
        <w:t xml:space="preserve">based on an hourly wage of $24.04).  See </w:t>
      </w:r>
      <w:r w:rsidRPr="009E01FD" w:rsidR="009E01FD">
        <w:rPr>
          <w:rFonts w:ascii="Arial" w:hAnsi="Arial" w:cs="Arial"/>
          <w:sz w:val="18"/>
          <w:szCs w:val="18"/>
        </w:rPr>
        <w:t>U.S. Department of Labor, Bureau of Labor Statistics</w:t>
      </w:r>
      <w:r w:rsidR="00691BFE">
        <w:rPr>
          <w:rFonts w:ascii="Arial" w:hAnsi="Arial" w:cs="Arial"/>
          <w:sz w:val="18"/>
          <w:szCs w:val="18"/>
        </w:rPr>
        <w:t xml:space="preserve"> at</w:t>
      </w:r>
      <w:r w:rsidR="009E01FD">
        <w:rPr>
          <w:rFonts w:ascii="Arial" w:hAnsi="Arial" w:cs="Arial"/>
          <w:sz w:val="18"/>
          <w:szCs w:val="18"/>
        </w:rPr>
        <w:t xml:space="preserve"> </w:t>
      </w:r>
      <w:r w:rsidRPr="009E01FD">
        <w:rPr>
          <w:rFonts w:ascii="Arial" w:hAnsi="Arial" w:cs="Arial"/>
          <w:i/>
          <w:sz w:val="18"/>
          <w:szCs w:val="18"/>
        </w:rPr>
        <w:t>https://www.bls.gov/oes/current/naics3_312000.htm</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51" w:rsidRPr="007A5D4B" w:rsidP="007A5D4B" w14:paraId="576CAABB" w14:textId="66CC9B04">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C3D0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751" w:rsidRPr="007A5D4B" w:rsidP="007A5D4B" w14:paraId="6BBDBD7F"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72981">
    <w:abstractNumId w:val="5"/>
  </w:num>
  <w:num w:numId="2" w16cid:durableId="415565124">
    <w:abstractNumId w:val="1"/>
  </w:num>
  <w:num w:numId="3" w16cid:durableId="1343508288">
    <w:abstractNumId w:val="0"/>
  </w:num>
  <w:num w:numId="4" w16cid:durableId="1683698752">
    <w:abstractNumId w:val="6"/>
  </w:num>
  <w:num w:numId="5" w16cid:durableId="118377689">
    <w:abstractNumId w:val="2"/>
  </w:num>
  <w:num w:numId="6" w16cid:durableId="672684736">
    <w:abstractNumId w:val="3"/>
  </w:num>
  <w:num w:numId="7" w16cid:durableId="11476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1A55"/>
    <w:rsid w:val="00012E43"/>
    <w:rsid w:val="00014CEB"/>
    <w:rsid w:val="00020F9F"/>
    <w:rsid w:val="0003032C"/>
    <w:rsid w:val="000304F5"/>
    <w:rsid w:val="00030CEB"/>
    <w:rsid w:val="000329F4"/>
    <w:rsid w:val="000415F0"/>
    <w:rsid w:val="0004708F"/>
    <w:rsid w:val="000473AC"/>
    <w:rsid w:val="0004764C"/>
    <w:rsid w:val="00054632"/>
    <w:rsid w:val="00056377"/>
    <w:rsid w:val="00074898"/>
    <w:rsid w:val="00086987"/>
    <w:rsid w:val="00090251"/>
    <w:rsid w:val="00091556"/>
    <w:rsid w:val="00095F53"/>
    <w:rsid w:val="000A2E33"/>
    <w:rsid w:val="000A4E1A"/>
    <w:rsid w:val="000B3301"/>
    <w:rsid w:val="000B3E08"/>
    <w:rsid w:val="000B5C58"/>
    <w:rsid w:val="000B6DEB"/>
    <w:rsid w:val="000D3516"/>
    <w:rsid w:val="000D6313"/>
    <w:rsid w:val="00101DE7"/>
    <w:rsid w:val="001056A9"/>
    <w:rsid w:val="0011152D"/>
    <w:rsid w:val="001215DC"/>
    <w:rsid w:val="00126ADA"/>
    <w:rsid w:val="00126C95"/>
    <w:rsid w:val="00127EBE"/>
    <w:rsid w:val="001310AE"/>
    <w:rsid w:val="00132747"/>
    <w:rsid w:val="00137FB4"/>
    <w:rsid w:val="00140099"/>
    <w:rsid w:val="0014381D"/>
    <w:rsid w:val="00155D26"/>
    <w:rsid w:val="00156BDC"/>
    <w:rsid w:val="001608E4"/>
    <w:rsid w:val="001650EA"/>
    <w:rsid w:val="00194AF4"/>
    <w:rsid w:val="00196BF7"/>
    <w:rsid w:val="001C3D02"/>
    <w:rsid w:val="001D118C"/>
    <w:rsid w:val="001E0526"/>
    <w:rsid w:val="001E1270"/>
    <w:rsid w:val="001E7BDE"/>
    <w:rsid w:val="001F2913"/>
    <w:rsid w:val="00201EDA"/>
    <w:rsid w:val="0022156B"/>
    <w:rsid w:val="00233F76"/>
    <w:rsid w:val="0024571E"/>
    <w:rsid w:val="00246F26"/>
    <w:rsid w:val="00247ACB"/>
    <w:rsid w:val="00250066"/>
    <w:rsid w:val="00273CEE"/>
    <w:rsid w:val="00276081"/>
    <w:rsid w:val="00277389"/>
    <w:rsid w:val="002915EC"/>
    <w:rsid w:val="002B07EA"/>
    <w:rsid w:val="002B47FB"/>
    <w:rsid w:val="002B5EEC"/>
    <w:rsid w:val="002C0B6C"/>
    <w:rsid w:val="002C637F"/>
    <w:rsid w:val="002D1324"/>
    <w:rsid w:val="002E6145"/>
    <w:rsid w:val="002F595A"/>
    <w:rsid w:val="00303F5F"/>
    <w:rsid w:val="0031621F"/>
    <w:rsid w:val="00321AF3"/>
    <w:rsid w:val="003255B4"/>
    <w:rsid w:val="003301DA"/>
    <w:rsid w:val="00330BA6"/>
    <w:rsid w:val="0033260C"/>
    <w:rsid w:val="003351EC"/>
    <w:rsid w:val="00381FFC"/>
    <w:rsid w:val="0038747C"/>
    <w:rsid w:val="003A4DFA"/>
    <w:rsid w:val="003B201A"/>
    <w:rsid w:val="003C1FD2"/>
    <w:rsid w:val="003C36B6"/>
    <w:rsid w:val="00405F98"/>
    <w:rsid w:val="00413BE9"/>
    <w:rsid w:val="004316A5"/>
    <w:rsid w:val="00442611"/>
    <w:rsid w:val="0044522E"/>
    <w:rsid w:val="00447B6B"/>
    <w:rsid w:val="004532DD"/>
    <w:rsid w:val="004555CE"/>
    <w:rsid w:val="00466DEF"/>
    <w:rsid w:val="00470B44"/>
    <w:rsid w:val="00480157"/>
    <w:rsid w:val="0049187C"/>
    <w:rsid w:val="004958A7"/>
    <w:rsid w:val="004A3DE5"/>
    <w:rsid w:val="004A654C"/>
    <w:rsid w:val="004C3724"/>
    <w:rsid w:val="004C3E17"/>
    <w:rsid w:val="004D086A"/>
    <w:rsid w:val="004D1808"/>
    <w:rsid w:val="004D3468"/>
    <w:rsid w:val="004D4299"/>
    <w:rsid w:val="004E2C89"/>
    <w:rsid w:val="004F62C7"/>
    <w:rsid w:val="0050368E"/>
    <w:rsid w:val="00504789"/>
    <w:rsid w:val="00517B98"/>
    <w:rsid w:val="005278E4"/>
    <w:rsid w:val="00534685"/>
    <w:rsid w:val="00536D29"/>
    <w:rsid w:val="00582744"/>
    <w:rsid w:val="005A6AF2"/>
    <w:rsid w:val="005B3629"/>
    <w:rsid w:val="005B5FAC"/>
    <w:rsid w:val="005B6F86"/>
    <w:rsid w:val="005C282B"/>
    <w:rsid w:val="005C46A3"/>
    <w:rsid w:val="005D0D6B"/>
    <w:rsid w:val="005E4F99"/>
    <w:rsid w:val="005E4F9B"/>
    <w:rsid w:val="006124BD"/>
    <w:rsid w:val="006244FF"/>
    <w:rsid w:val="00631780"/>
    <w:rsid w:val="00631967"/>
    <w:rsid w:val="00636D4C"/>
    <w:rsid w:val="0064000C"/>
    <w:rsid w:val="00644D15"/>
    <w:rsid w:val="00663972"/>
    <w:rsid w:val="00691BFE"/>
    <w:rsid w:val="006946BF"/>
    <w:rsid w:val="0069718A"/>
    <w:rsid w:val="006A0793"/>
    <w:rsid w:val="006A35C6"/>
    <w:rsid w:val="006C3792"/>
    <w:rsid w:val="006D7530"/>
    <w:rsid w:val="006E68F3"/>
    <w:rsid w:val="006F2142"/>
    <w:rsid w:val="00721C76"/>
    <w:rsid w:val="007258C4"/>
    <w:rsid w:val="00734B25"/>
    <w:rsid w:val="00736DD6"/>
    <w:rsid w:val="00737446"/>
    <w:rsid w:val="007433DA"/>
    <w:rsid w:val="0078632C"/>
    <w:rsid w:val="00795535"/>
    <w:rsid w:val="0079608D"/>
    <w:rsid w:val="007A0B15"/>
    <w:rsid w:val="007A5D4B"/>
    <w:rsid w:val="007B4E08"/>
    <w:rsid w:val="007D5727"/>
    <w:rsid w:val="007D6725"/>
    <w:rsid w:val="007D7189"/>
    <w:rsid w:val="007E57D5"/>
    <w:rsid w:val="007F40E3"/>
    <w:rsid w:val="007F456D"/>
    <w:rsid w:val="00804B0C"/>
    <w:rsid w:val="0080660F"/>
    <w:rsid w:val="00811A04"/>
    <w:rsid w:val="0081274B"/>
    <w:rsid w:val="00827956"/>
    <w:rsid w:val="0084640C"/>
    <w:rsid w:val="00851169"/>
    <w:rsid w:val="00852723"/>
    <w:rsid w:val="00853E85"/>
    <w:rsid w:val="00854852"/>
    <w:rsid w:val="00857E63"/>
    <w:rsid w:val="008603B9"/>
    <w:rsid w:val="00874C51"/>
    <w:rsid w:val="00885F96"/>
    <w:rsid w:val="008865D8"/>
    <w:rsid w:val="00892294"/>
    <w:rsid w:val="008929BD"/>
    <w:rsid w:val="008B146B"/>
    <w:rsid w:val="008C3098"/>
    <w:rsid w:val="008C399F"/>
    <w:rsid w:val="008F18E4"/>
    <w:rsid w:val="009055DE"/>
    <w:rsid w:val="009257F5"/>
    <w:rsid w:val="00947993"/>
    <w:rsid w:val="00953CE6"/>
    <w:rsid w:val="0096457D"/>
    <w:rsid w:val="00965E7F"/>
    <w:rsid w:val="0097197A"/>
    <w:rsid w:val="0098388E"/>
    <w:rsid w:val="00987432"/>
    <w:rsid w:val="00990656"/>
    <w:rsid w:val="009A1CD5"/>
    <w:rsid w:val="009A6532"/>
    <w:rsid w:val="009B69D8"/>
    <w:rsid w:val="009D4542"/>
    <w:rsid w:val="009E01FD"/>
    <w:rsid w:val="009E4E4C"/>
    <w:rsid w:val="00A03506"/>
    <w:rsid w:val="00A17E04"/>
    <w:rsid w:val="00A201BF"/>
    <w:rsid w:val="00A25EBC"/>
    <w:rsid w:val="00A307A4"/>
    <w:rsid w:val="00A4528A"/>
    <w:rsid w:val="00A47EAA"/>
    <w:rsid w:val="00A5167D"/>
    <w:rsid w:val="00A52115"/>
    <w:rsid w:val="00A5320B"/>
    <w:rsid w:val="00A5379C"/>
    <w:rsid w:val="00A6650F"/>
    <w:rsid w:val="00A84498"/>
    <w:rsid w:val="00A87689"/>
    <w:rsid w:val="00AA3F8F"/>
    <w:rsid w:val="00AA6881"/>
    <w:rsid w:val="00AB2E02"/>
    <w:rsid w:val="00AB52EA"/>
    <w:rsid w:val="00AC686F"/>
    <w:rsid w:val="00AD370C"/>
    <w:rsid w:val="00AF060A"/>
    <w:rsid w:val="00AF0CE6"/>
    <w:rsid w:val="00AF1157"/>
    <w:rsid w:val="00B06EE5"/>
    <w:rsid w:val="00B1047F"/>
    <w:rsid w:val="00B23FF6"/>
    <w:rsid w:val="00B31E02"/>
    <w:rsid w:val="00B35371"/>
    <w:rsid w:val="00B467D9"/>
    <w:rsid w:val="00B508E9"/>
    <w:rsid w:val="00B60F18"/>
    <w:rsid w:val="00B72AC4"/>
    <w:rsid w:val="00B86828"/>
    <w:rsid w:val="00B86FD6"/>
    <w:rsid w:val="00B95061"/>
    <w:rsid w:val="00B97DC9"/>
    <w:rsid w:val="00BA1A21"/>
    <w:rsid w:val="00BA5598"/>
    <w:rsid w:val="00BA7148"/>
    <w:rsid w:val="00BB67E5"/>
    <w:rsid w:val="00BC1D1F"/>
    <w:rsid w:val="00BC3319"/>
    <w:rsid w:val="00BC4BF2"/>
    <w:rsid w:val="00BC60C5"/>
    <w:rsid w:val="00BD0B7F"/>
    <w:rsid w:val="00BD3333"/>
    <w:rsid w:val="00BD35CC"/>
    <w:rsid w:val="00BE3C19"/>
    <w:rsid w:val="00BF0420"/>
    <w:rsid w:val="00C01261"/>
    <w:rsid w:val="00C0781F"/>
    <w:rsid w:val="00C1362D"/>
    <w:rsid w:val="00C27011"/>
    <w:rsid w:val="00C271EA"/>
    <w:rsid w:val="00C46239"/>
    <w:rsid w:val="00C71838"/>
    <w:rsid w:val="00C745DE"/>
    <w:rsid w:val="00C865AE"/>
    <w:rsid w:val="00CA07BF"/>
    <w:rsid w:val="00CA2B27"/>
    <w:rsid w:val="00CA7E3C"/>
    <w:rsid w:val="00CB5E48"/>
    <w:rsid w:val="00CC2DE7"/>
    <w:rsid w:val="00CD21EC"/>
    <w:rsid w:val="00CE577E"/>
    <w:rsid w:val="00CF1C87"/>
    <w:rsid w:val="00CF3322"/>
    <w:rsid w:val="00D004D6"/>
    <w:rsid w:val="00D01AA2"/>
    <w:rsid w:val="00D03A61"/>
    <w:rsid w:val="00D059BB"/>
    <w:rsid w:val="00D15D4A"/>
    <w:rsid w:val="00D20C30"/>
    <w:rsid w:val="00D32FD1"/>
    <w:rsid w:val="00D40E0C"/>
    <w:rsid w:val="00D414AB"/>
    <w:rsid w:val="00D50640"/>
    <w:rsid w:val="00D56B01"/>
    <w:rsid w:val="00D6325C"/>
    <w:rsid w:val="00D656EA"/>
    <w:rsid w:val="00D73D2D"/>
    <w:rsid w:val="00D742EE"/>
    <w:rsid w:val="00D75846"/>
    <w:rsid w:val="00D76DF0"/>
    <w:rsid w:val="00D85E10"/>
    <w:rsid w:val="00D978CD"/>
    <w:rsid w:val="00DA29D8"/>
    <w:rsid w:val="00DE4B75"/>
    <w:rsid w:val="00DF5F98"/>
    <w:rsid w:val="00E115FD"/>
    <w:rsid w:val="00E21AC1"/>
    <w:rsid w:val="00E222D6"/>
    <w:rsid w:val="00E323CD"/>
    <w:rsid w:val="00E414F9"/>
    <w:rsid w:val="00E41ED9"/>
    <w:rsid w:val="00E45CBA"/>
    <w:rsid w:val="00E51AD7"/>
    <w:rsid w:val="00E54F45"/>
    <w:rsid w:val="00E56E11"/>
    <w:rsid w:val="00E57241"/>
    <w:rsid w:val="00E83962"/>
    <w:rsid w:val="00E86B1B"/>
    <w:rsid w:val="00E8734D"/>
    <w:rsid w:val="00E942AE"/>
    <w:rsid w:val="00E94E44"/>
    <w:rsid w:val="00EA0131"/>
    <w:rsid w:val="00EA35CB"/>
    <w:rsid w:val="00EB119D"/>
    <w:rsid w:val="00EC4FC3"/>
    <w:rsid w:val="00ED0751"/>
    <w:rsid w:val="00ED4A03"/>
    <w:rsid w:val="00ED7233"/>
    <w:rsid w:val="00EE4237"/>
    <w:rsid w:val="00EE70C1"/>
    <w:rsid w:val="00F03208"/>
    <w:rsid w:val="00F058FA"/>
    <w:rsid w:val="00F10C50"/>
    <w:rsid w:val="00F13636"/>
    <w:rsid w:val="00F14CEB"/>
    <w:rsid w:val="00F46548"/>
    <w:rsid w:val="00F618E0"/>
    <w:rsid w:val="00F63966"/>
    <w:rsid w:val="00F9359A"/>
    <w:rsid w:val="00F95A6D"/>
    <w:rsid w:val="00FA228E"/>
    <w:rsid w:val="00FD1722"/>
    <w:rsid w:val="00FD18EE"/>
    <w:rsid w:val="00FD6FCA"/>
    <w:rsid w:val="00FE29D6"/>
    <w:rsid w:val="00FF0C74"/>
    <w:rsid w:val="00FF3A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7C7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NormalWeb">
    <w:name w:val="Normal (Web)"/>
    <w:basedOn w:val="Normal"/>
    <w:unhideWhenUsed/>
    <w:rsid w:val="00C46239"/>
    <w:pPr>
      <w:spacing w:before="150" w:after="75"/>
      <w:ind w:left="75" w:right="225"/>
    </w:pPr>
    <w:rPr>
      <w:color w:val="333333"/>
    </w:rPr>
  </w:style>
  <w:style w:type="character" w:styleId="Strong">
    <w:name w:val="Strong"/>
    <w:qFormat/>
    <w:rsid w:val="00C46239"/>
    <w:rPr>
      <w:b/>
      <w:bCs/>
    </w:rPr>
  </w:style>
  <w:style w:type="paragraph" w:styleId="ListParagraph">
    <w:name w:val="List Paragraph"/>
    <w:basedOn w:val="Normal"/>
    <w:uiPriority w:val="34"/>
    <w:qFormat/>
    <w:rsid w:val="00E21AC1"/>
    <w:pPr>
      <w:ind w:left="720"/>
      <w:contextualSpacing/>
    </w:pPr>
  </w:style>
  <w:style w:type="character" w:styleId="FootnoteReference">
    <w:name w:val="footnote reference"/>
    <w:basedOn w:val="DefaultParagraphFont"/>
    <w:uiPriority w:val="99"/>
    <w:rsid w:val="005B5FAC"/>
    <w:rPr>
      <w:vertAlign w:val="superscript"/>
    </w:rPr>
  </w:style>
  <w:style w:type="table" w:customStyle="1" w:styleId="TableGrid1">
    <w:name w:val="Table Grid1"/>
    <w:basedOn w:val="TableNormal"/>
    <w:next w:val="TableGrid"/>
    <w:uiPriority w:val="39"/>
    <w:rsid w:val="005B5F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47ACB"/>
    <w:rPr>
      <w:sz w:val="20"/>
      <w:szCs w:val="20"/>
    </w:rPr>
  </w:style>
  <w:style w:type="character" w:customStyle="1" w:styleId="EndnoteTextChar">
    <w:name w:val="Endnote Text Char"/>
    <w:basedOn w:val="DefaultParagraphFont"/>
    <w:link w:val="EndnoteText"/>
    <w:rsid w:val="00247ACB"/>
  </w:style>
  <w:style w:type="character" w:styleId="EndnoteReference">
    <w:name w:val="endnote reference"/>
    <w:basedOn w:val="DefaultParagraphFont"/>
    <w:rsid w:val="00247ACB"/>
    <w:rPr>
      <w:vertAlign w:val="superscript"/>
    </w:rPr>
  </w:style>
  <w:style w:type="paragraph" w:styleId="FootnoteText">
    <w:name w:val="footnote text"/>
    <w:basedOn w:val="Normal"/>
    <w:link w:val="FootnoteTextChar"/>
    <w:rsid w:val="00247ACB"/>
    <w:rPr>
      <w:sz w:val="20"/>
      <w:szCs w:val="20"/>
    </w:rPr>
  </w:style>
  <w:style w:type="character" w:customStyle="1" w:styleId="FootnoteTextChar">
    <w:name w:val="Footnote Text Char"/>
    <w:basedOn w:val="DefaultParagraphFont"/>
    <w:link w:val="FootnoteText"/>
    <w:rsid w:val="00247ACB"/>
  </w:style>
  <w:style w:type="character" w:styleId="UnresolvedMention">
    <w:name w:val="Unresolved Mention"/>
    <w:basedOn w:val="DefaultParagraphFont"/>
    <w:uiPriority w:val="99"/>
    <w:semiHidden/>
    <w:unhideWhenUsed/>
    <w:rsid w:val="002F595A"/>
    <w:rPr>
      <w:color w:val="605E5C"/>
      <w:shd w:val="clear" w:color="auto" w:fill="E1DFDD"/>
    </w:rPr>
  </w:style>
  <w:style w:type="paragraph" w:styleId="Revision">
    <w:name w:val="Revision"/>
    <w:hidden/>
    <w:uiPriority w:val="99"/>
    <w:semiHidden/>
    <w:rsid w:val="007F45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1E49-C417-4AFE-8093-09356AE3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2025</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2024-12-02T20:39:00Z</dcterms:created>
  <dcterms:modified xsi:type="dcterms:W3CDTF">2024-12-02T20:49:00Z</dcterms:modified>
</cp:coreProperties>
</file>