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5C52" w:rsidRPr="003F6E20" w:rsidP="00CC2969" w14:paraId="6A513831" w14:textId="77777777">
      <w:pPr>
        <w:tabs>
          <w:tab w:val="center" w:pos="4680"/>
        </w:tabs>
        <w:jc w:val="center"/>
        <w:rPr>
          <w:rFonts w:ascii="Times New Roman" w:hAnsi="Times New Roman"/>
          <w:bCs/>
        </w:rPr>
      </w:pPr>
      <w:r w:rsidRPr="003F6E20">
        <w:rPr>
          <w:rFonts w:ascii="Times New Roman" w:hAnsi="Times New Roman"/>
          <w:bCs/>
        </w:rPr>
        <w:t>SUPPORTING STATEMENT</w:t>
      </w:r>
    </w:p>
    <w:p w:rsidR="00252AE4" w:rsidP="00975A59" w14:paraId="1AEAF19F" w14:textId="18235623">
      <w:pPr>
        <w:tabs>
          <w:tab w:val="center" w:pos="4680"/>
        </w:tabs>
        <w:jc w:val="center"/>
        <w:rPr>
          <w:rFonts w:ascii="Times New Roman" w:hAnsi="Times New Roman"/>
          <w:bCs/>
        </w:rPr>
      </w:pPr>
      <w:r w:rsidRPr="003F6E20">
        <w:rPr>
          <w:rFonts w:ascii="Times New Roman" w:hAnsi="Times New Roman"/>
          <w:bCs/>
        </w:rPr>
        <w:t>Internal Revenue Service</w:t>
      </w:r>
      <w:r w:rsidRPr="003F6E20" w:rsidR="006E17FD">
        <w:rPr>
          <w:rFonts w:ascii="Times New Roman" w:hAnsi="Times New Roman"/>
          <w:bCs/>
        </w:rPr>
        <w:t xml:space="preserve"> (IRS)</w:t>
      </w:r>
    </w:p>
    <w:p w:rsidR="00252AE4" w:rsidP="00975A59" w14:paraId="1F7B9A0A" w14:textId="2B7B3479">
      <w:pPr>
        <w:tabs>
          <w:tab w:val="center" w:pos="4680"/>
        </w:tabs>
        <w:jc w:val="center"/>
        <w:rPr>
          <w:rFonts w:ascii="Times New Roman" w:hAnsi="Times New Roman"/>
          <w:bCs/>
        </w:rPr>
      </w:pPr>
      <w:r w:rsidRPr="00252AE4">
        <w:rPr>
          <w:rFonts w:ascii="Times New Roman" w:hAnsi="Times New Roman"/>
          <w:bCs/>
        </w:rPr>
        <w:t>Form 709 United States Gift (and Generation Skipping Transfer) Tax Return</w:t>
      </w:r>
    </w:p>
    <w:p w:rsidR="005578D6" w:rsidRPr="003F6E20" w:rsidP="00975A59" w14:paraId="253274C9" w14:textId="4EAD7A61">
      <w:pPr>
        <w:tabs>
          <w:tab w:val="center" w:pos="4680"/>
        </w:tabs>
        <w:jc w:val="center"/>
        <w:rPr>
          <w:rFonts w:ascii="Times New Roman" w:hAnsi="Times New Roman"/>
          <w:bCs/>
        </w:rPr>
      </w:pPr>
      <w:r w:rsidRPr="003F6E20">
        <w:rPr>
          <w:rFonts w:ascii="Times New Roman" w:hAnsi="Times New Roman"/>
          <w:bCs/>
        </w:rPr>
        <w:t>Form 709</w:t>
      </w:r>
      <w:r w:rsidRPr="003F6E20" w:rsidR="00975A59">
        <w:rPr>
          <w:rFonts w:ascii="Times New Roman" w:hAnsi="Times New Roman"/>
          <w:bCs/>
        </w:rPr>
        <w:t>-NA</w:t>
      </w:r>
      <w:r w:rsidRPr="003F6E20" w:rsidR="00CC2969">
        <w:rPr>
          <w:rFonts w:ascii="Times New Roman" w:hAnsi="Times New Roman"/>
          <w:bCs/>
        </w:rPr>
        <w:t xml:space="preserve"> </w:t>
      </w:r>
      <w:r w:rsidRPr="003F6E20" w:rsidR="006E17FD">
        <w:rPr>
          <w:rFonts w:ascii="Times New Roman" w:hAnsi="Times New Roman"/>
          <w:bCs/>
        </w:rPr>
        <w:t xml:space="preserve">- </w:t>
      </w:r>
      <w:r w:rsidRPr="003F6E20" w:rsidR="00CC2969">
        <w:rPr>
          <w:rFonts w:ascii="Times New Roman" w:hAnsi="Times New Roman"/>
          <w:bCs/>
        </w:rPr>
        <w:t>United States Gift (and Generation Skipping Transfer) Tax Return</w:t>
      </w:r>
      <w:r w:rsidRPr="003F6E20" w:rsidR="00975A59">
        <w:rPr>
          <w:rFonts w:ascii="Times New Roman" w:hAnsi="Times New Roman"/>
          <w:bCs/>
        </w:rPr>
        <w:t xml:space="preserve"> o</w:t>
      </w:r>
      <w:r w:rsidRPr="003F6E20" w:rsidR="004100CF">
        <w:rPr>
          <w:rFonts w:ascii="Times New Roman" w:hAnsi="Times New Roman"/>
          <w:bCs/>
        </w:rPr>
        <w:t>f</w:t>
      </w:r>
      <w:r w:rsidRPr="003F6E20" w:rsidR="00975A59">
        <w:rPr>
          <w:rFonts w:ascii="Times New Roman" w:hAnsi="Times New Roman"/>
          <w:bCs/>
        </w:rPr>
        <w:t xml:space="preserve"> Nonresident Not a </w:t>
      </w:r>
      <w:r w:rsidRPr="003F6E20" w:rsidR="004100CF">
        <w:rPr>
          <w:rFonts w:ascii="Times New Roman" w:hAnsi="Times New Roman"/>
          <w:bCs/>
        </w:rPr>
        <w:t>C</w:t>
      </w:r>
      <w:r w:rsidRPr="003F6E20" w:rsidR="00975A59">
        <w:rPr>
          <w:rFonts w:ascii="Times New Roman" w:hAnsi="Times New Roman"/>
          <w:bCs/>
        </w:rPr>
        <w:t>itizen of the United States</w:t>
      </w:r>
    </w:p>
    <w:p w:rsidR="00515C52" w:rsidRPr="003F6E20" w:rsidP="00AF27B4" w14:paraId="6408C9E4" w14:textId="1051FD07">
      <w:pPr>
        <w:jc w:val="center"/>
        <w:rPr>
          <w:rFonts w:ascii="Times New Roman" w:hAnsi="Times New Roman"/>
          <w:bCs/>
        </w:rPr>
      </w:pPr>
      <w:r w:rsidRPr="003F6E20">
        <w:rPr>
          <w:rFonts w:ascii="Times New Roman" w:hAnsi="Times New Roman"/>
          <w:bCs/>
        </w:rPr>
        <w:t xml:space="preserve">OMB </w:t>
      </w:r>
      <w:r w:rsidRPr="003F6E20" w:rsidR="006E17FD">
        <w:rPr>
          <w:rFonts w:ascii="Times New Roman" w:hAnsi="Times New Roman"/>
          <w:bCs/>
        </w:rPr>
        <w:t>Control Number</w:t>
      </w:r>
      <w:r w:rsidRPr="003F6E20">
        <w:rPr>
          <w:rFonts w:ascii="Times New Roman" w:hAnsi="Times New Roman"/>
          <w:bCs/>
        </w:rPr>
        <w:t xml:space="preserve"> 1545</w:t>
      </w:r>
      <w:r w:rsidR="002410C5">
        <w:rPr>
          <w:rFonts w:ascii="Times New Roman" w:hAnsi="Times New Roman"/>
          <w:bCs/>
        </w:rPr>
        <w:t>-</w:t>
      </w:r>
      <w:r w:rsidR="00252AE4">
        <w:rPr>
          <w:rFonts w:ascii="Times New Roman" w:hAnsi="Times New Roman"/>
          <w:bCs/>
        </w:rPr>
        <w:t>0020</w:t>
      </w:r>
    </w:p>
    <w:p w:rsidR="00A70AD7" w:rsidRPr="003F6E20" w:rsidP="00A70AD7" w14:paraId="40361C06" w14:textId="77777777">
      <w:pPr>
        <w:rPr>
          <w:rFonts w:ascii="Times New Roman" w:hAnsi="Times New Roman"/>
          <w:bCs/>
        </w:rPr>
      </w:pPr>
    </w:p>
    <w:p w:rsidR="00A70AD7" w:rsidRPr="003F6E20" w:rsidP="00A70AD7" w14:paraId="76DDF71B" w14:textId="77777777">
      <w:pPr>
        <w:rPr>
          <w:rFonts w:ascii="Times New Roman" w:hAnsi="Times New Roman"/>
          <w:bCs/>
        </w:rPr>
      </w:pPr>
    </w:p>
    <w:p w:rsidR="00515C52" w:rsidRPr="003F6E20" w14:paraId="3C5DBA59" w14:textId="77777777">
      <w:pPr>
        <w:pStyle w:val="Quick1"/>
        <w:numPr>
          <w:ilvl w:val="0"/>
          <w:numId w:val="1"/>
        </w:numPr>
        <w:tabs>
          <w:tab w:val="left" w:pos="-1440"/>
          <w:tab w:val="num" w:pos="720"/>
        </w:tabs>
        <w:rPr>
          <w:rFonts w:ascii="Times New Roman" w:hAnsi="Times New Roman"/>
          <w:b/>
          <w:bCs/>
        </w:rPr>
      </w:pPr>
      <w:r w:rsidRPr="003F6E20">
        <w:rPr>
          <w:rFonts w:ascii="Times New Roman" w:hAnsi="Times New Roman"/>
          <w:b/>
          <w:bCs/>
          <w:u w:val="single"/>
        </w:rPr>
        <w:t>CIRCUMSTANCES NECESSITATING COLLECTION OF INFORMATION</w:t>
      </w:r>
    </w:p>
    <w:p w:rsidR="00515C52" w:rsidRPr="003F6E20" w14:paraId="72C2C5C4" w14:textId="77777777">
      <w:pPr>
        <w:rPr>
          <w:rFonts w:ascii="Times New Roman" w:hAnsi="Times New Roman"/>
        </w:rPr>
      </w:pPr>
    </w:p>
    <w:p w:rsidR="00252AE4" w:rsidRPr="003F6E20" w:rsidP="00252AE4" w14:paraId="71157585" w14:textId="77777777">
      <w:pPr>
        <w:ind w:left="720"/>
        <w:rPr>
          <w:rFonts w:ascii="Times New Roman" w:hAnsi="Times New Roman"/>
        </w:rPr>
      </w:pPr>
      <w:r w:rsidRPr="003F6E20">
        <w:rPr>
          <w:rFonts w:ascii="Times New Roman" w:hAnsi="Times New Roman"/>
        </w:rPr>
        <w:t xml:space="preserve">Internal Revenue code (IRC) sections 6019 and 6075 require gift tax returns and specify when they are to be filed. </w:t>
      </w:r>
    </w:p>
    <w:p w:rsidR="00252AE4" w:rsidRPr="003F6E20" w:rsidP="00252AE4" w14:paraId="5F4A6327" w14:textId="77777777">
      <w:pPr>
        <w:ind w:left="720"/>
        <w:rPr>
          <w:rFonts w:ascii="Times New Roman" w:hAnsi="Times New Roman"/>
        </w:rPr>
      </w:pPr>
    </w:p>
    <w:p w:rsidR="00252AE4" w:rsidRPr="003F6E20" w:rsidP="00252AE4" w14:paraId="43CAC87A" w14:textId="77777777">
      <w:pPr>
        <w:ind w:left="720"/>
        <w:rPr>
          <w:rFonts w:ascii="Times New Roman" w:hAnsi="Times New Roman"/>
        </w:rPr>
      </w:pPr>
      <w:r w:rsidRPr="003F6E20">
        <w:rPr>
          <w:rFonts w:ascii="Times New Roman" w:hAnsi="Times New Roman"/>
        </w:rPr>
        <w:t xml:space="preserve">Form 709 is used to report gift </w:t>
      </w:r>
      <w:r w:rsidRPr="003F6E20">
        <w:rPr>
          <w:rFonts w:ascii="Times New Roman" w:hAnsi="Times New Roman"/>
        </w:rPr>
        <w:t>transfers and to compute the gift tax on the transfers.  Form 709 is also used to report direct transfers subject to the generation-skipping transfer (GST) tax and to compute the tax on those transfers.</w:t>
      </w:r>
    </w:p>
    <w:p w:rsidR="00252AE4" w:rsidRPr="003F6E20" w:rsidP="00252AE4" w14:paraId="5579CD15" w14:textId="77777777">
      <w:pPr>
        <w:ind w:left="720"/>
        <w:rPr>
          <w:rFonts w:ascii="Times New Roman" w:hAnsi="Times New Roman"/>
        </w:rPr>
      </w:pPr>
    </w:p>
    <w:p w:rsidR="00252AE4" w:rsidRPr="003F6E20" w:rsidP="00252AE4" w14:paraId="3CBD7386" w14:textId="77777777">
      <w:pPr>
        <w:ind w:left="720"/>
        <w:rPr>
          <w:rFonts w:ascii="Times New Roman" w:hAnsi="Times New Roman"/>
        </w:rPr>
      </w:pPr>
      <w:bookmarkStart w:id="0" w:name="_Hlk175064837"/>
      <w:r w:rsidRPr="003F6E20">
        <w:rPr>
          <w:rFonts w:ascii="Times New Roman" w:hAnsi="Times New Roman"/>
        </w:rPr>
        <w:t xml:space="preserve">Form 709-NA is used to report certain transfers by a nonresident not a citizen of the United States that are subject to the federal gift tax and certain generation-skipping transfer (GST) taxes and to figure the tax due, if any, on those transfers. The Form 709-NA is also used to allocate the lifetime GST exemption to property transferred during a transferor’s lifetime.  </w:t>
      </w:r>
    </w:p>
    <w:bookmarkEnd w:id="0"/>
    <w:p w:rsidR="00515C52" w:rsidRPr="003F6E20" w:rsidP="003F6E20" w14:paraId="22215853" w14:textId="77777777">
      <w:pPr>
        <w:ind w:left="720"/>
        <w:rPr>
          <w:rFonts w:ascii="Times New Roman" w:hAnsi="Times New Roman"/>
        </w:rPr>
      </w:pPr>
    </w:p>
    <w:p w:rsidR="00515C52" w:rsidRPr="003F6E20" w:rsidP="00DA0B09" w14:paraId="74462FEE" w14:textId="77777777">
      <w:pPr>
        <w:pStyle w:val="Quick1"/>
        <w:numPr>
          <w:ilvl w:val="0"/>
          <w:numId w:val="1"/>
        </w:numPr>
        <w:tabs>
          <w:tab w:val="left" w:pos="-1440"/>
        </w:tabs>
        <w:rPr>
          <w:rFonts w:ascii="Times New Roman" w:hAnsi="Times New Roman"/>
          <w:b/>
          <w:bCs/>
          <w:u w:val="single"/>
        </w:rPr>
      </w:pPr>
      <w:r w:rsidRPr="003F6E20">
        <w:rPr>
          <w:rFonts w:ascii="Times New Roman" w:hAnsi="Times New Roman"/>
          <w:b/>
          <w:bCs/>
          <w:u w:val="single"/>
        </w:rPr>
        <w:t>USE OF DATA</w:t>
      </w:r>
    </w:p>
    <w:p w:rsidR="00DA0B09" w:rsidRPr="003F6E20" w:rsidP="00DA0B09" w14:paraId="43A9BE1D" w14:textId="77777777">
      <w:pPr>
        <w:pStyle w:val="Quick1"/>
        <w:numPr>
          <w:ilvl w:val="0"/>
          <w:numId w:val="0"/>
        </w:numPr>
        <w:tabs>
          <w:tab w:val="left" w:pos="-1440"/>
        </w:tabs>
        <w:ind w:left="720"/>
        <w:rPr>
          <w:rFonts w:ascii="Times New Roman" w:hAnsi="Times New Roman"/>
        </w:rPr>
      </w:pPr>
    </w:p>
    <w:p w:rsidR="003F6E20" w:rsidP="003F6E20" w14:paraId="082265D8" w14:textId="77777777">
      <w:pPr>
        <w:ind w:left="720"/>
        <w:rPr>
          <w:rFonts w:ascii="Times New Roman" w:hAnsi="Times New Roman"/>
        </w:rPr>
      </w:pPr>
      <w:r w:rsidRPr="003F6E20">
        <w:rPr>
          <w:rFonts w:ascii="Times New Roman" w:hAnsi="Times New Roman"/>
        </w:rPr>
        <w:t>The IRS uses the information to collect and enforce the gift and generation-skipping transfer taxes, to verify that these taxes are properly computed, and to compute the tax base for the estate tax.</w:t>
      </w:r>
    </w:p>
    <w:p w:rsidR="00515C52" w:rsidRPr="003F6E20" w:rsidP="003F6E20" w14:paraId="30A05491" w14:textId="63CF3309">
      <w:pPr>
        <w:ind w:left="720"/>
        <w:rPr>
          <w:rFonts w:ascii="Times New Roman" w:hAnsi="Times New Roman"/>
        </w:rPr>
      </w:pPr>
      <w:r w:rsidRPr="003F6E20">
        <w:rPr>
          <w:rFonts w:ascii="Times New Roman" w:hAnsi="Times New Roman"/>
        </w:rPr>
        <w:t xml:space="preserve">   </w:t>
      </w:r>
    </w:p>
    <w:p w:rsidR="00515C52" w:rsidRPr="003F6E20" w14:paraId="11D90B08" w14:textId="77777777">
      <w:pPr>
        <w:tabs>
          <w:tab w:val="left" w:pos="-1440"/>
        </w:tabs>
        <w:ind w:left="720" w:hanging="720"/>
        <w:rPr>
          <w:rFonts w:ascii="Times New Roman" w:hAnsi="Times New Roman"/>
          <w:b/>
          <w:bCs/>
        </w:rPr>
      </w:pPr>
      <w:r w:rsidRPr="003F6E20">
        <w:rPr>
          <w:rFonts w:ascii="Times New Roman" w:hAnsi="Times New Roman"/>
          <w:b/>
          <w:bCs/>
        </w:rPr>
        <w:t>3.</w:t>
      </w:r>
      <w:r w:rsidRPr="003F6E20">
        <w:rPr>
          <w:rFonts w:ascii="Times New Roman" w:hAnsi="Times New Roman"/>
          <w:b/>
          <w:bCs/>
        </w:rPr>
        <w:tab/>
      </w:r>
      <w:r w:rsidRPr="003F6E20">
        <w:rPr>
          <w:rFonts w:ascii="Times New Roman" w:hAnsi="Times New Roman"/>
          <w:b/>
          <w:bCs/>
          <w:u w:val="single"/>
        </w:rPr>
        <w:t>USE OF IMPROVED INFORMATION TECHNOLOGY TO REDUCE BURDEN</w:t>
      </w:r>
    </w:p>
    <w:p w:rsidR="00515C52" w:rsidRPr="003F6E20" w14:paraId="4E88E8E7" w14:textId="77777777">
      <w:pPr>
        <w:rPr>
          <w:rFonts w:ascii="Times New Roman" w:hAnsi="Times New Roman"/>
        </w:rPr>
      </w:pPr>
    </w:p>
    <w:p w:rsidR="003F6E20" w:rsidRPr="00054576" w:rsidP="003F6E20" w14:paraId="5ECFE5AD" w14:textId="0870CDE6">
      <w:pPr>
        <w:ind w:left="720"/>
        <w:rPr>
          <w:rFonts w:ascii="Times New Roman" w:hAnsi="Times New Roman"/>
          <w:color w:val="FF0000"/>
        </w:rPr>
      </w:pPr>
      <w:r>
        <w:rPr>
          <w:rFonts w:ascii="Times New Roman" w:hAnsi="Times New Roman"/>
        </w:rPr>
        <w:t>IRS is developing F</w:t>
      </w:r>
      <w:r w:rsidRPr="003F6E20">
        <w:rPr>
          <w:rFonts w:ascii="Times New Roman" w:hAnsi="Times New Roman"/>
        </w:rPr>
        <w:t xml:space="preserve">orm 709 and Form 709-NA </w:t>
      </w:r>
      <w:r>
        <w:rPr>
          <w:rFonts w:ascii="Times New Roman" w:hAnsi="Times New Roman"/>
        </w:rPr>
        <w:t xml:space="preserve">to be </w:t>
      </w:r>
      <w:r w:rsidRPr="003F6E20">
        <w:rPr>
          <w:rFonts w:ascii="Times New Roman" w:hAnsi="Times New Roman"/>
        </w:rPr>
        <w:t xml:space="preserve">available electronically on IRS.gov. </w:t>
      </w:r>
      <w:r w:rsidRPr="00054576">
        <w:rPr>
          <w:rFonts w:ascii="Times New Roman" w:hAnsi="Times New Roman"/>
        </w:rPr>
        <w:t xml:space="preserve">However, the forms are not available to be electronic </w:t>
      </w:r>
      <w:r w:rsidRPr="00054576">
        <w:rPr>
          <w:rFonts w:ascii="Times New Roman" w:hAnsi="Times New Roman"/>
        </w:rPr>
        <w:t>at this time</w:t>
      </w:r>
      <w:r w:rsidRPr="00054576">
        <w:rPr>
          <w:rFonts w:ascii="Times New Roman" w:hAnsi="Times New Roman"/>
        </w:rPr>
        <w:t xml:space="preserve">. </w:t>
      </w:r>
    </w:p>
    <w:p w:rsidR="00515C52" w:rsidRPr="003F6E20" w:rsidP="003F6E20" w14:paraId="5DB571AE" w14:textId="77777777">
      <w:pPr>
        <w:ind w:left="720"/>
        <w:rPr>
          <w:rFonts w:ascii="Times New Roman" w:hAnsi="Times New Roman"/>
        </w:rPr>
      </w:pPr>
    </w:p>
    <w:p w:rsidR="00515C52" w:rsidRPr="003F6E20" w14:paraId="14D7000C" w14:textId="77777777">
      <w:pPr>
        <w:pStyle w:val="Quick1"/>
        <w:numPr>
          <w:ilvl w:val="0"/>
          <w:numId w:val="2"/>
        </w:numPr>
        <w:tabs>
          <w:tab w:val="left" w:pos="-1440"/>
          <w:tab w:val="num" w:pos="720"/>
        </w:tabs>
        <w:rPr>
          <w:rFonts w:ascii="Times New Roman" w:hAnsi="Times New Roman"/>
          <w:b/>
          <w:bCs/>
        </w:rPr>
      </w:pPr>
      <w:r w:rsidRPr="003F6E20">
        <w:rPr>
          <w:rFonts w:ascii="Times New Roman" w:hAnsi="Times New Roman"/>
          <w:b/>
          <w:bCs/>
          <w:u w:val="single"/>
        </w:rPr>
        <w:t>EFFORTS TO IDENTIFY DUPLICATION</w:t>
      </w:r>
    </w:p>
    <w:p w:rsidR="00515C52" w:rsidRPr="003F6E20" w14:paraId="17298C0D" w14:textId="77777777">
      <w:pPr>
        <w:rPr>
          <w:rFonts w:ascii="Times New Roman" w:hAnsi="Times New Roman"/>
        </w:rPr>
      </w:pPr>
    </w:p>
    <w:p w:rsidR="00515C52" w:rsidRPr="003F6E20" w14:paraId="2FEE9156" w14:textId="77777777">
      <w:pPr>
        <w:ind w:left="720"/>
        <w:rPr>
          <w:rFonts w:ascii="Times New Roman" w:hAnsi="Times New Roman"/>
        </w:rPr>
      </w:pPr>
      <w:r w:rsidRPr="003F6E20">
        <w:rPr>
          <w:rFonts w:ascii="Times New Roman" w:hAnsi="Times New Roman"/>
          <w:iCs/>
        </w:rPr>
        <w:t>The information obtained through this collection is unique and is not already available for use or adaptation from another source.</w:t>
      </w:r>
    </w:p>
    <w:p w:rsidR="00515C52" w:rsidRPr="003F6E20" w14:paraId="6E4A5613" w14:textId="77777777">
      <w:pPr>
        <w:rPr>
          <w:rFonts w:ascii="Times New Roman" w:hAnsi="Times New Roman"/>
        </w:rPr>
      </w:pPr>
      <w:r w:rsidRPr="003F6E20">
        <w:rPr>
          <w:rFonts w:ascii="Times New Roman" w:hAnsi="Times New Roman"/>
        </w:rPr>
        <w:t xml:space="preserve"> </w:t>
      </w:r>
    </w:p>
    <w:p w:rsidR="00515C52" w:rsidRPr="003F6E20" w14:paraId="34D4FBD5" w14:textId="77777777">
      <w:pPr>
        <w:tabs>
          <w:tab w:val="left" w:pos="-1440"/>
        </w:tabs>
        <w:ind w:left="720" w:hanging="720"/>
        <w:rPr>
          <w:rFonts w:ascii="Times New Roman" w:hAnsi="Times New Roman"/>
          <w:b/>
          <w:bCs/>
        </w:rPr>
      </w:pPr>
      <w:r w:rsidRPr="003F6E20">
        <w:rPr>
          <w:rFonts w:ascii="Times New Roman" w:hAnsi="Times New Roman"/>
          <w:b/>
          <w:bCs/>
        </w:rPr>
        <w:t>5.</w:t>
      </w:r>
      <w:r w:rsidRPr="003F6E20">
        <w:rPr>
          <w:rFonts w:ascii="Times New Roman" w:hAnsi="Times New Roman"/>
          <w:b/>
          <w:bCs/>
        </w:rPr>
        <w:tab/>
      </w:r>
      <w:r w:rsidRPr="003F6E20">
        <w:rPr>
          <w:rFonts w:ascii="Times New Roman" w:hAnsi="Times New Roman"/>
          <w:b/>
          <w:bCs/>
          <w:u w:val="single"/>
        </w:rPr>
        <w:t>METHODS TO MINIMIZE BURDEN ON SMALL BUSINESSES OR OTHER</w:t>
      </w:r>
      <w:r w:rsidRPr="003F6E20" w:rsidR="00DA0B09">
        <w:rPr>
          <w:rFonts w:ascii="Times New Roman" w:hAnsi="Times New Roman"/>
          <w:b/>
          <w:bCs/>
          <w:u w:val="single"/>
        </w:rPr>
        <w:t xml:space="preserve"> </w:t>
      </w:r>
      <w:r w:rsidRPr="003F6E20">
        <w:rPr>
          <w:rFonts w:ascii="Times New Roman" w:hAnsi="Times New Roman"/>
          <w:b/>
          <w:bCs/>
          <w:u w:val="single"/>
        </w:rPr>
        <w:t>SMALL ENTITIES</w:t>
      </w:r>
    </w:p>
    <w:p w:rsidR="00515C52" w:rsidRPr="003F6E20" w14:paraId="69CDE7A1" w14:textId="77777777">
      <w:pPr>
        <w:rPr>
          <w:rFonts w:ascii="Times New Roman" w:hAnsi="Times New Roman"/>
        </w:rPr>
      </w:pPr>
    </w:p>
    <w:p w:rsidR="00515C52" w:rsidRPr="003F6E20" w:rsidP="005610B7" w14:paraId="65692736" w14:textId="67B27162">
      <w:pPr>
        <w:ind w:left="720"/>
        <w:rPr>
          <w:rFonts w:ascii="Times New Roman" w:hAnsi="Times New Roman"/>
          <w:color w:val="000000"/>
        </w:rPr>
      </w:pPr>
      <w:r w:rsidRPr="003F6E20">
        <w:rPr>
          <w:rFonts w:ascii="Times New Roman" w:hAnsi="Times New Roman"/>
          <w:color w:val="000000"/>
        </w:rPr>
        <w:t>The collection of information requirement will not have a significant economic impact on a substantial number of small entities.</w:t>
      </w:r>
    </w:p>
    <w:p w:rsidR="005610B7" w:rsidRPr="003F6E20" w14:paraId="43B4ACB2" w14:textId="77777777">
      <w:pPr>
        <w:rPr>
          <w:rFonts w:ascii="Times New Roman" w:hAnsi="Times New Roman"/>
        </w:rPr>
      </w:pPr>
    </w:p>
    <w:p w:rsidR="00515C52" w:rsidRPr="003F6E20" w14:paraId="0E121EA2" w14:textId="77777777">
      <w:pPr>
        <w:pStyle w:val="Quick1"/>
        <w:numPr>
          <w:ilvl w:val="0"/>
          <w:numId w:val="3"/>
        </w:numPr>
        <w:tabs>
          <w:tab w:val="left" w:pos="-1440"/>
          <w:tab w:val="num" w:pos="720"/>
        </w:tabs>
        <w:rPr>
          <w:rFonts w:ascii="Times New Roman" w:hAnsi="Times New Roman"/>
          <w:b/>
          <w:bCs/>
        </w:rPr>
      </w:pPr>
      <w:r w:rsidRPr="003F6E20">
        <w:rPr>
          <w:rFonts w:ascii="Times New Roman" w:hAnsi="Times New Roman"/>
          <w:b/>
          <w:bCs/>
          <w:u w:val="single"/>
        </w:rPr>
        <w:t xml:space="preserve">CONSEQUENCES OF LESS FREQUENT COLLECTION ON FEDERAL </w:t>
      </w:r>
      <w:r w:rsidRPr="003F6E20">
        <w:rPr>
          <w:rFonts w:ascii="Times New Roman" w:hAnsi="Times New Roman"/>
          <w:b/>
          <w:bCs/>
          <w:u w:val="single"/>
        </w:rPr>
        <w:t>PROGRAMS OR POLICY ACTIVITIES</w:t>
      </w:r>
    </w:p>
    <w:p w:rsidR="00515C52" w:rsidRPr="003F6E20" w14:paraId="682DE26C" w14:textId="77777777">
      <w:pPr>
        <w:rPr>
          <w:rFonts w:ascii="Times New Roman" w:hAnsi="Times New Roman"/>
        </w:rPr>
      </w:pPr>
    </w:p>
    <w:p w:rsidR="003F6E20" w:rsidRPr="003F6E20" w:rsidP="001C63F3" w14:paraId="0F384B92" w14:textId="54043507">
      <w:pPr>
        <w:ind w:left="720"/>
        <w:rPr>
          <w:rFonts w:ascii="Times New Roman" w:hAnsi="Times New Roman"/>
        </w:rPr>
      </w:pPr>
      <w:r w:rsidRPr="003F6E20">
        <w:rPr>
          <w:rFonts w:ascii="Times New Roman" w:hAnsi="Times New Roman"/>
        </w:rPr>
        <w:t xml:space="preserve">The information will be used by the </w:t>
      </w:r>
      <w:r w:rsidRPr="00054576">
        <w:rPr>
          <w:rFonts w:ascii="Times New Roman" w:hAnsi="Times New Roman"/>
        </w:rPr>
        <w:t xml:space="preserve">IRS to determine </w:t>
      </w:r>
      <w:r w:rsidRPr="00054576" w:rsidR="004F2A5E">
        <w:rPr>
          <w:rFonts w:ascii="Times New Roman" w:hAnsi="Times New Roman"/>
        </w:rPr>
        <w:t>the taxability of reportable transfers</w:t>
      </w:r>
      <w:r w:rsidRPr="00054576">
        <w:rPr>
          <w:rFonts w:ascii="Times New Roman" w:hAnsi="Times New Roman"/>
        </w:rPr>
        <w:t>.</w:t>
      </w:r>
      <w:r w:rsidRPr="00054576">
        <w:rPr>
          <w:rFonts w:ascii="Times New Roman" w:hAnsi="Times New Roman"/>
          <w:color w:val="FF0000"/>
        </w:rPr>
        <w:t xml:space="preserve"> </w:t>
      </w:r>
      <w:r w:rsidRPr="003F6E20">
        <w:rPr>
          <w:rFonts w:ascii="Times New Roman" w:hAnsi="Times New Roman"/>
        </w:rPr>
        <w:t>If this information is collected less frequently it would compromise the IRS’s ability to enforce tax compliance. Tax compliance is a vital part of the government’s ability to meet its mission and serve the public.</w:t>
      </w:r>
    </w:p>
    <w:p w:rsidR="00515C52" w:rsidRPr="003F6E20" w:rsidP="001C63F3" w14:paraId="12D747C5" w14:textId="77777777">
      <w:pPr>
        <w:ind w:left="720"/>
        <w:rPr>
          <w:rFonts w:ascii="Times New Roman" w:hAnsi="Times New Roman"/>
        </w:rPr>
      </w:pPr>
    </w:p>
    <w:p w:rsidR="00515C52" w:rsidRPr="003F6E20" w14:paraId="67E902EB" w14:textId="77777777">
      <w:pPr>
        <w:tabs>
          <w:tab w:val="left" w:pos="-1440"/>
        </w:tabs>
        <w:ind w:left="720" w:hanging="720"/>
        <w:rPr>
          <w:rFonts w:ascii="Times New Roman" w:hAnsi="Times New Roman"/>
          <w:b/>
          <w:bCs/>
        </w:rPr>
      </w:pPr>
      <w:r w:rsidRPr="003F6E20">
        <w:rPr>
          <w:rFonts w:ascii="Times New Roman" w:hAnsi="Times New Roman"/>
          <w:b/>
          <w:bCs/>
        </w:rPr>
        <w:t>7.</w:t>
      </w:r>
      <w:r w:rsidRPr="003F6E20">
        <w:rPr>
          <w:rFonts w:ascii="Times New Roman" w:hAnsi="Times New Roman"/>
          <w:b/>
          <w:bCs/>
        </w:rPr>
        <w:tab/>
      </w:r>
      <w:r w:rsidRPr="003F6E20">
        <w:rPr>
          <w:rFonts w:ascii="Times New Roman" w:hAnsi="Times New Roman"/>
          <w:b/>
          <w:bCs/>
          <w:u w:val="single"/>
        </w:rPr>
        <w:t>SPECIAL CIRCUMSTANCES REQUIRING DATA COLLECTION TO BE</w:t>
      </w:r>
      <w:r w:rsidRPr="003F6E20" w:rsidR="00DA0B09">
        <w:rPr>
          <w:rFonts w:ascii="Times New Roman" w:hAnsi="Times New Roman"/>
          <w:b/>
          <w:bCs/>
          <w:u w:val="single"/>
        </w:rPr>
        <w:t xml:space="preserve"> </w:t>
      </w:r>
      <w:r w:rsidRPr="003F6E20">
        <w:rPr>
          <w:rFonts w:ascii="Times New Roman" w:hAnsi="Times New Roman"/>
          <w:b/>
          <w:bCs/>
          <w:u w:val="single"/>
        </w:rPr>
        <w:t>INCONSISTENT WITH GUIDELINES IN 5 CFR 1320.5(d)(2)</w:t>
      </w:r>
    </w:p>
    <w:p w:rsidR="00515C52" w:rsidRPr="003F6E20" w14:paraId="7121CD9B" w14:textId="77777777">
      <w:pPr>
        <w:rPr>
          <w:rFonts w:ascii="Times New Roman" w:hAnsi="Times New Roman"/>
        </w:rPr>
      </w:pPr>
    </w:p>
    <w:p w:rsidR="001C63F3" w:rsidRPr="003F6E20" w:rsidP="001C63F3" w14:paraId="38D9A427" w14:textId="307B1495">
      <w:pPr>
        <w:ind w:left="720"/>
        <w:rPr>
          <w:rFonts w:ascii="Times New Roman" w:hAnsi="Times New Roman"/>
        </w:rPr>
      </w:pPr>
      <w:r w:rsidRPr="003F6E20">
        <w:rPr>
          <w:rFonts w:ascii="Times New Roman" w:hAnsi="Times New Roman"/>
        </w:rPr>
        <w:t xml:space="preserve">There are no special circumstances requiring data collection to be inconsistent with </w:t>
      </w:r>
      <w:r w:rsidRPr="003F6E20" w:rsidR="006E17FD">
        <w:rPr>
          <w:rFonts w:ascii="Times New Roman" w:hAnsi="Times New Roman"/>
        </w:rPr>
        <w:t>g</w:t>
      </w:r>
      <w:r w:rsidRPr="003F6E20">
        <w:rPr>
          <w:rFonts w:ascii="Times New Roman" w:hAnsi="Times New Roman"/>
        </w:rPr>
        <w:t xml:space="preserve">uidelines in 5 CFR 1320.5(d)(2). </w:t>
      </w:r>
    </w:p>
    <w:p w:rsidR="00FE0D91" w:rsidRPr="003F6E20" w:rsidP="00FE0D91" w14:paraId="107B34ED" w14:textId="77777777">
      <w:pPr>
        <w:pStyle w:val="Quick1"/>
        <w:numPr>
          <w:ilvl w:val="0"/>
          <w:numId w:val="0"/>
        </w:numPr>
        <w:tabs>
          <w:tab w:val="left" w:pos="-1440"/>
        </w:tabs>
        <w:ind w:left="720"/>
        <w:rPr>
          <w:rFonts w:ascii="Times New Roman" w:hAnsi="Times New Roman"/>
        </w:rPr>
      </w:pPr>
    </w:p>
    <w:p w:rsidR="00515C52" w:rsidRPr="003F6E20" w14:paraId="61AA29E2" w14:textId="77777777">
      <w:pPr>
        <w:pStyle w:val="Quick1"/>
        <w:numPr>
          <w:ilvl w:val="0"/>
          <w:numId w:val="4"/>
        </w:numPr>
        <w:tabs>
          <w:tab w:val="left" w:pos="-1440"/>
          <w:tab w:val="num" w:pos="720"/>
        </w:tabs>
        <w:rPr>
          <w:rFonts w:ascii="Times New Roman" w:hAnsi="Times New Roman"/>
          <w:b/>
          <w:bCs/>
        </w:rPr>
      </w:pPr>
      <w:r w:rsidRPr="003F6E20">
        <w:rPr>
          <w:rFonts w:ascii="Times New Roman" w:hAnsi="Times New Roman"/>
          <w:b/>
          <w:bCs/>
          <w:u w:val="single"/>
        </w:rPr>
        <w:t>CONSULTATION WITH INDIVIDUALS OUTSIDE OF THE AGENCY ON</w:t>
      </w:r>
      <w:r w:rsidRPr="003F6E20" w:rsidR="00DA0B09">
        <w:rPr>
          <w:rFonts w:ascii="Times New Roman" w:hAnsi="Times New Roman"/>
          <w:b/>
          <w:bCs/>
          <w:u w:val="single"/>
        </w:rPr>
        <w:t xml:space="preserve"> </w:t>
      </w:r>
      <w:r w:rsidRPr="003F6E20">
        <w:rPr>
          <w:rFonts w:ascii="Times New Roman" w:hAnsi="Times New Roman"/>
          <w:b/>
          <w:bCs/>
          <w:u w:val="single"/>
        </w:rPr>
        <w:t xml:space="preserve">AVAILABILITY OF DATA, FREQUENCY OF COLLECTION, CLARITY OF INSTRUCTIONS AND FORMS, AND </w:t>
      </w:r>
      <w:r w:rsidRPr="003F6E20">
        <w:rPr>
          <w:rFonts w:ascii="Times New Roman" w:hAnsi="Times New Roman"/>
          <w:b/>
          <w:bCs/>
          <w:u w:val="single"/>
        </w:rPr>
        <w:t>DATA ELEMENTS</w:t>
      </w:r>
    </w:p>
    <w:p w:rsidR="00515C52" w:rsidRPr="003F6E20" w14:paraId="5815AF5F" w14:textId="77777777">
      <w:pPr>
        <w:rPr>
          <w:rFonts w:ascii="Times New Roman" w:hAnsi="Times New Roman"/>
        </w:rPr>
      </w:pPr>
    </w:p>
    <w:p w:rsidR="00515C52" w:rsidRPr="003F6E20" w:rsidP="00252AE4" w14:paraId="432DA630" w14:textId="40733F36">
      <w:pPr>
        <w:ind w:left="720"/>
        <w:rPr>
          <w:rFonts w:ascii="Times New Roman" w:hAnsi="Times New Roman"/>
        </w:rPr>
      </w:pPr>
      <w:r w:rsidRPr="003F6E20">
        <w:rPr>
          <w:rFonts w:ascii="Times New Roman" w:hAnsi="Times New Roman"/>
        </w:rPr>
        <w:t xml:space="preserve">In response to the </w:t>
      </w:r>
      <w:r w:rsidRPr="003F6E20">
        <w:rPr>
          <w:rFonts w:ascii="Times New Roman" w:hAnsi="Times New Roman"/>
          <w:bCs/>
        </w:rPr>
        <w:t>Federal Register</w:t>
      </w:r>
      <w:r w:rsidRPr="003F6E20">
        <w:rPr>
          <w:rFonts w:ascii="Times New Roman" w:hAnsi="Times New Roman"/>
        </w:rPr>
        <w:t xml:space="preserve"> </w:t>
      </w:r>
      <w:r w:rsidRPr="003F6E20" w:rsidR="00DA0B09">
        <w:rPr>
          <w:rFonts w:ascii="Times New Roman" w:hAnsi="Times New Roman"/>
        </w:rPr>
        <w:t>n</w:t>
      </w:r>
      <w:r w:rsidRPr="003F6E20">
        <w:rPr>
          <w:rFonts w:ascii="Times New Roman" w:hAnsi="Times New Roman"/>
        </w:rPr>
        <w:t xml:space="preserve">otice dated </w:t>
      </w:r>
      <w:r w:rsidR="00252AE4">
        <w:rPr>
          <w:rFonts w:ascii="Times New Roman" w:hAnsi="Times New Roman"/>
        </w:rPr>
        <w:t>October</w:t>
      </w:r>
      <w:r w:rsidRPr="003F6E20" w:rsidR="00F231E1">
        <w:rPr>
          <w:rFonts w:ascii="Times New Roman" w:hAnsi="Times New Roman"/>
        </w:rPr>
        <w:t xml:space="preserve"> </w:t>
      </w:r>
      <w:r w:rsidR="00252AE4">
        <w:rPr>
          <w:rFonts w:ascii="Times New Roman" w:hAnsi="Times New Roman"/>
        </w:rPr>
        <w:t>29</w:t>
      </w:r>
      <w:r w:rsidRPr="003F6E20" w:rsidR="00F231E1">
        <w:rPr>
          <w:rFonts w:ascii="Times New Roman" w:hAnsi="Times New Roman"/>
        </w:rPr>
        <w:t>, 202</w:t>
      </w:r>
      <w:r w:rsidR="00252AE4">
        <w:rPr>
          <w:rFonts w:ascii="Times New Roman" w:hAnsi="Times New Roman"/>
        </w:rPr>
        <w:t>4</w:t>
      </w:r>
      <w:r w:rsidRPr="003F6E20" w:rsidR="00C969D5">
        <w:rPr>
          <w:rFonts w:ascii="Times New Roman" w:hAnsi="Times New Roman"/>
        </w:rPr>
        <w:t xml:space="preserve"> </w:t>
      </w:r>
      <w:r w:rsidRPr="003F6E20" w:rsidR="00940208">
        <w:rPr>
          <w:rFonts w:ascii="Times New Roman" w:hAnsi="Times New Roman"/>
        </w:rPr>
        <w:t>(</w:t>
      </w:r>
      <w:r w:rsidR="00252AE4">
        <w:rPr>
          <w:rFonts w:ascii="Times New Roman" w:hAnsi="Times New Roman"/>
        </w:rPr>
        <w:t>89</w:t>
      </w:r>
      <w:r w:rsidRPr="003F6E20" w:rsidR="00F231E1">
        <w:rPr>
          <w:rFonts w:ascii="Times New Roman" w:hAnsi="Times New Roman"/>
        </w:rPr>
        <w:t xml:space="preserve"> FR </w:t>
      </w:r>
      <w:r w:rsidR="00252AE4">
        <w:rPr>
          <w:rFonts w:ascii="Times New Roman" w:hAnsi="Times New Roman"/>
        </w:rPr>
        <w:t>86112</w:t>
      </w:r>
      <w:r w:rsidRPr="003F6E20" w:rsidR="00940208">
        <w:rPr>
          <w:rFonts w:ascii="Times New Roman" w:hAnsi="Times New Roman"/>
        </w:rPr>
        <w:t>)</w:t>
      </w:r>
      <w:r w:rsidRPr="003F6E20">
        <w:rPr>
          <w:rFonts w:ascii="Times New Roman" w:hAnsi="Times New Roman"/>
        </w:rPr>
        <w:t xml:space="preserve">, </w:t>
      </w:r>
      <w:r w:rsidRPr="003F6E20" w:rsidR="00C969D5">
        <w:rPr>
          <w:rFonts w:ascii="Times New Roman" w:hAnsi="Times New Roman"/>
        </w:rPr>
        <w:t>the IRS</w:t>
      </w:r>
      <w:r w:rsidRPr="003F6E20">
        <w:rPr>
          <w:rFonts w:ascii="Times New Roman" w:hAnsi="Times New Roman"/>
        </w:rPr>
        <w:t xml:space="preserve"> received </w:t>
      </w:r>
      <w:r w:rsidRPr="003F6E20" w:rsidR="00C969D5">
        <w:rPr>
          <w:rFonts w:ascii="Times New Roman" w:hAnsi="Times New Roman"/>
        </w:rPr>
        <w:t>no</w:t>
      </w:r>
      <w:r w:rsidRPr="003F6E20">
        <w:rPr>
          <w:rFonts w:ascii="Times New Roman" w:hAnsi="Times New Roman"/>
        </w:rPr>
        <w:t xml:space="preserve"> comment</w:t>
      </w:r>
      <w:r w:rsidRPr="003F6E20" w:rsidR="00C54260">
        <w:rPr>
          <w:rFonts w:ascii="Times New Roman" w:hAnsi="Times New Roman"/>
        </w:rPr>
        <w:t>s</w:t>
      </w:r>
      <w:r w:rsidRPr="003F6E20">
        <w:rPr>
          <w:rFonts w:ascii="Times New Roman" w:hAnsi="Times New Roman"/>
        </w:rPr>
        <w:t xml:space="preserve"> </w:t>
      </w:r>
      <w:r w:rsidRPr="003F6E20" w:rsidR="00C969D5">
        <w:rPr>
          <w:rFonts w:ascii="Times New Roman" w:hAnsi="Times New Roman"/>
        </w:rPr>
        <w:t>d</w:t>
      </w:r>
      <w:r w:rsidRPr="003F6E20">
        <w:rPr>
          <w:rFonts w:ascii="Times New Roman" w:hAnsi="Times New Roman"/>
        </w:rPr>
        <w:t>uring the comment period regarding Form 709</w:t>
      </w:r>
      <w:r w:rsidR="00252AE4">
        <w:rPr>
          <w:rFonts w:ascii="Times New Roman" w:hAnsi="Times New Roman"/>
        </w:rPr>
        <w:t xml:space="preserve"> or Form 709-NA</w:t>
      </w:r>
      <w:r w:rsidRPr="003F6E20">
        <w:rPr>
          <w:rFonts w:ascii="Times New Roman" w:hAnsi="Times New Roman"/>
        </w:rPr>
        <w:t>.</w:t>
      </w:r>
      <w:r w:rsidRPr="003F6E20" w:rsidR="00310F90">
        <w:rPr>
          <w:rFonts w:ascii="Times New Roman" w:hAnsi="Times New Roman"/>
        </w:rPr>
        <w:t xml:space="preserve"> </w:t>
      </w:r>
    </w:p>
    <w:p w:rsidR="00515C52" w:rsidRPr="003F6E20" w14:paraId="46A81204" w14:textId="77777777">
      <w:pPr>
        <w:jc w:val="both"/>
        <w:rPr>
          <w:rFonts w:ascii="Times New Roman" w:hAnsi="Times New Roman"/>
        </w:rPr>
      </w:pPr>
    </w:p>
    <w:p w:rsidR="00515C52" w:rsidRPr="003F6E20" w14:paraId="38C7FF51" w14:textId="77777777">
      <w:pPr>
        <w:tabs>
          <w:tab w:val="left" w:pos="-1440"/>
        </w:tabs>
        <w:ind w:left="720" w:hanging="720"/>
        <w:jc w:val="both"/>
        <w:rPr>
          <w:rFonts w:ascii="Times New Roman" w:hAnsi="Times New Roman"/>
          <w:b/>
          <w:bCs/>
        </w:rPr>
      </w:pPr>
      <w:r w:rsidRPr="003F6E20">
        <w:rPr>
          <w:rFonts w:ascii="Times New Roman" w:hAnsi="Times New Roman"/>
          <w:b/>
          <w:bCs/>
        </w:rPr>
        <w:t>9.</w:t>
      </w:r>
      <w:r w:rsidRPr="003F6E20">
        <w:rPr>
          <w:rFonts w:ascii="Times New Roman" w:hAnsi="Times New Roman"/>
          <w:b/>
          <w:bCs/>
        </w:rPr>
        <w:tab/>
      </w:r>
      <w:r w:rsidRPr="003F6E20">
        <w:rPr>
          <w:rFonts w:ascii="Times New Roman" w:hAnsi="Times New Roman"/>
          <w:b/>
          <w:bCs/>
          <w:u w:val="single"/>
        </w:rPr>
        <w:t>EXPLANATION OF DECISION TO PROVIDE ANY PAYMENT OR GIFT TO RESPONDENTS</w:t>
      </w:r>
    </w:p>
    <w:p w:rsidR="00515C52" w:rsidRPr="003F6E20" w14:paraId="6B9A946C" w14:textId="77777777">
      <w:pPr>
        <w:jc w:val="both"/>
        <w:rPr>
          <w:rFonts w:ascii="Times New Roman" w:hAnsi="Times New Roman"/>
        </w:rPr>
      </w:pPr>
    </w:p>
    <w:p w:rsidR="001C63F3" w:rsidRPr="003F6E20" w:rsidP="001C63F3" w14:paraId="243CF6CF" w14:textId="77777777">
      <w:pPr>
        <w:ind w:left="720"/>
        <w:rPr>
          <w:rFonts w:ascii="Times New Roman" w:hAnsi="Times New Roman"/>
        </w:rPr>
      </w:pPr>
      <w:r w:rsidRPr="003F6E20">
        <w:rPr>
          <w:rFonts w:ascii="Times New Roman" w:hAnsi="Times New Roman"/>
        </w:rPr>
        <w:t>No payment or gift will be provided to any respondents.</w:t>
      </w:r>
    </w:p>
    <w:p w:rsidR="00515C52" w:rsidRPr="003F6E20" w14:paraId="51D53B8A" w14:textId="77777777">
      <w:pPr>
        <w:jc w:val="both"/>
        <w:rPr>
          <w:rFonts w:ascii="Times New Roman" w:hAnsi="Times New Roman"/>
        </w:rPr>
      </w:pPr>
    </w:p>
    <w:p w:rsidR="00515C52" w:rsidRPr="003F6E20" w14:paraId="7C59FCE3" w14:textId="77777777">
      <w:pPr>
        <w:pStyle w:val="Quick1"/>
        <w:numPr>
          <w:ilvl w:val="0"/>
          <w:numId w:val="5"/>
        </w:numPr>
        <w:tabs>
          <w:tab w:val="left" w:pos="-1440"/>
          <w:tab w:val="num" w:pos="720"/>
        </w:tabs>
        <w:jc w:val="both"/>
        <w:rPr>
          <w:rFonts w:ascii="Times New Roman" w:hAnsi="Times New Roman"/>
          <w:b/>
          <w:bCs/>
        </w:rPr>
      </w:pPr>
      <w:r w:rsidRPr="003F6E20">
        <w:rPr>
          <w:rFonts w:ascii="Times New Roman" w:hAnsi="Times New Roman"/>
          <w:b/>
          <w:bCs/>
          <w:u w:val="single"/>
        </w:rPr>
        <w:t>ASSURANCE OF CONFIDENTIALITY OF RESPONSES</w:t>
      </w:r>
    </w:p>
    <w:p w:rsidR="00515C52" w:rsidRPr="003F6E20" w14:paraId="234795EA" w14:textId="77777777">
      <w:pPr>
        <w:jc w:val="both"/>
        <w:rPr>
          <w:rFonts w:ascii="Times New Roman" w:hAnsi="Times New Roman"/>
        </w:rPr>
      </w:pPr>
    </w:p>
    <w:p w:rsidR="00515C52" w:rsidRPr="003F6E20" w14:paraId="0C4EF8D2" w14:textId="2400329F">
      <w:pPr>
        <w:ind w:left="720"/>
        <w:jc w:val="both"/>
        <w:rPr>
          <w:rFonts w:ascii="Times New Roman" w:hAnsi="Times New Roman"/>
        </w:rPr>
      </w:pPr>
      <w:r w:rsidRPr="003F6E20">
        <w:rPr>
          <w:rFonts w:ascii="Times New Roman" w:hAnsi="Times New Roman"/>
        </w:rPr>
        <w:t>Generally, tax returns and tax return information are confidential as required by 26 U</w:t>
      </w:r>
      <w:r w:rsidRPr="003F6E20" w:rsidR="006E17FD">
        <w:rPr>
          <w:rFonts w:ascii="Times New Roman" w:hAnsi="Times New Roman"/>
        </w:rPr>
        <w:t>.</w:t>
      </w:r>
      <w:r w:rsidRPr="003F6E20">
        <w:rPr>
          <w:rFonts w:ascii="Times New Roman" w:hAnsi="Times New Roman"/>
        </w:rPr>
        <w:t>S</w:t>
      </w:r>
      <w:r w:rsidRPr="003F6E20" w:rsidR="006E17FD">
        <w:rPr>
          <w:rFonts w:ascii="Times New Roman" w:hAnsi="Times New Roman"/>
        </w:rPr>
        <w:t>.</w:t>
      </w:r>
      <w:r w:rsidRPr="003F6E20">
        <w:rPr>
          <w:rFonts w:ascii="Times New Roman" w:hAnsi="Times New Roman"/>
        </w:rPr>
        <w:t>C</w:t>
      </w:r>
      <w:r w:rsidRPr="003F6E20" w:rsidR="006E17FD">
        <w:rPr>
          <w:rFonts w:ascii="Times New Roman" w:hAnsi="Times New Roman"/>
        </w:rPr>
        <w:t>.</w:t>
      </w:r>
      <w:r w:rsidRPr="003F6E20">
        <w:rPr>
          <w:rFonts w:ascii="Times New Roman" w:hAnsi="Times New Roman"/>
        </w:rPr>
        <w:t xml:space="preserve"> 6103.</w:t>
      </w:r>
    </w:p>
    <w:p w:rsidR="00515C52" w:rsidRPr="003F6E20" w14:paraId="4CAC365A" w14:textId="77777777">
      <w:pPr>
        <w:jc w:val="both"/>
        <w:rPr>
          <w:rFonts w:ascii="Times New Roman" w:hAnsi="Times New Roman"/>
        </w:rPr>
      </w:pPr>
    </w:p>
    <w:p w:rsidR="00515C52" w:rsidRPr="003F6E20" w14:paraId="05ADFF07" w14:textId="77777777">
      <w:pPr>
        <w:tabs>
          <w:tab w:val="left" w:pos="-1440"/>
        </w:tabs>
        <w:ind w:left="720" w:hanging="720"/>
        <w:jc w:val="both"/>
        <w:rPr>
          <w:rFonts w:ascii="Times New Roman" w:hAnsi="Times New Roman"/>
          <w:b/>
          <w:bCs/>
          <w:u w:val="single"/>
        </w:rPr>
      </w:pPr>
      <w:r w:rsidRPr="003F6E20">
        <w:rPr>
          <w:rFonts w:ascii="Times New Roman" w:hAnsi="Times New Roman"/>
          <w:b/>
          <w:bCs/>
        </w:rPr>
        <w:t>11.</w:t>
      </w:r>
      <w:r w:rsidRPr="003F6E20">
        <w:rPr>
          <w:rFonts w:ascii="Times New Roman" w:hAnsi="Times New Roman"/>
          <w:b/>
          <w:bCs/>
        </w:rPr>
        <w:tab/>
      </w:r>
      <w:r w:rsidRPr="003F6E20">
        <w:rPr>
          <w:rFonts w:ascii="Times New Roman" w:hAnsi="Times New Roman"/>
          <w:b/>
          <w:bCs/>
          <w:u w:val="single"/>
        </w:rPr>
        <w:t>JUSTIFICATION OF SENSITIVE QUESTIONS</w:t>
      </w:r>
    </w:p>
    <w:p w:rsidR="00515C52" w:rsidRPr="003F6E20" w14:paraId="7F1D6B55" w14:textId="77777777">
      <w:pPr>
        <w:jc w:val="both"/>
        <w:rPr>
          <w:rFonts w:ascii="Times New Roman" w:hAnsi="Times New Roman"/>
          <w:u w:val="single"/>
        </w:rPr>
      </w:pPr>
    </w:p>
    <w:p w:rsidR="008817AF" w:rsidRPr="003F6E20" w:rsidP="00AF27B4" w14:paraId="730809E5" w14:textId="41990A40">
      <w:pPr>
        <w:ind w:left="720"/>
        <w:rPr>
          <w:rFonts w:ascii="Times New Roman" w:hAnsi="Times New Roman"/>
        </w:rPr>
      </w:pPr>
      <w:r w:rsidRPr="003F6E20">
        <w:rPr>
          <w:rFonts w:ascii="Times New Roman" w:hAnsi="Times New Roman"/>
        </w:rPr>
        <w:t xml:space="preserve">A </w:t>
      </w:r>
      <w:r w:rsidRPr="003F6E20">
        <w:rPr>
          <w:rFonts w:ascii="Times New Roman" w:hAnsi="Times New Roman"/>
        </w:rPr>
        <w:t>privacy impact assessment (PIA) has been conducted for information collected under this request</w:t>
      </w:r>
      <w:r w:rsidRPr="003F6E20" w:rsidR="006E17FD">
        <w:rPr>
          <w:rFonts w:ascii="Times New Roman" w:hAnsi="Times New Roman"/>
        </w:rPr>
        <w:t xml:space="preserve"> part of the “Enforcement Revenue Information System (ERIS)” system</w:t>
      </w:r>
      <w:r w:rsidRPr="003F6E20">
        <w:rPr>
          <w:rFonts w:ascii="Times New Roman" w:hAnsi="Times New Roman"/>
        </w:rPr>
        <w:t xml:space="preserve">, and a Privacy Act System of Records notice (SORN) has been issued for these systems under Treasury/IRS 22.062 - Electronic Filing Records; Treasury/IRS 24.030 - Customer Account Data Engine (CADE) Individual Master File; Treasury/IRS 24.046 - CADE Business Master File (BMF); Treasury/IRS 34.037 - Audit Trail and Security Records. The </w:t>
      </w:r>
      <w:r w:rsidRPr="003F6E20" w:rsidR="00C77561">
        <w:rPr>
          <w:rFonts w:ascii="Times New Roman" w:hAnsi="Times New Roman"/>
        </w:rPr>
        <w:t>IRS</w:t>
      </w:r>
      <w:r w:rsidRPr="003F6E20">
        <w:rPr>
          <w:rFonts w:ascii="Times New Roman" w:hAnsi="Times New Roman"/>
        </w:rPr>
        <w:t xml:space="preserve"> PIAs can</w:t>
      </w:r>
      <w:r w:rsidRPr="003F6E20">
        <w:rPr>
          <w:rFonts w:ascii="Times New Roman" w:hAnsi="Times New Roman"/>
        </w:rPr>
        <w:t xml:space="preserve"> be found at </w:t>
      </w:r>
      <w:hyperlink r:id="rId6" w:history="1">
        <w:r w:rsidRPr="003F6E20">
          <w:rPr>
            <w:rStyle w:val="Hyperlink"/>
            <w:rFonts w:ascii="Times New Roman" w:hAnsi="Times New Roman"/>
          </w:rPr>
          <w:t>https://www.irs.gov/privacy-disclosure/privacy-impact-assessments-pia</w:t>
        </w:r>
      </w:hyperlink>
      <w:r w:rsidRPr="003F6E20">
        <w:rPr>
          <w:rFonts w:ascii="Times New Roman" w:hAnsi="Times New Roman"/>
        </w:rPr>
        <w:t xml:space="preserve">. </w:t>
      </w:r>
    </w:p>
    <w:p w:rsidR="008817AF" w:rsidRPr="003F6E20" w:rsidP="00AF27B4" w14:paraId="16708EC1" w14:textId="77777777">
      <w:pPr>
        <w:rPr>
          <w:rFonts w:ascii="Times New Roman" w:hAnsi="Times New Roman"/>
        </w:rPr>
      </w:pPr>
      <w:r w:rsidRPr="003F6E20">
        <w:rPr>
          <w:rFonts w:ascii="Times New Roman" w:hAnsi="Times New Roman"/>
        </w:rPr>
        <w:tab/>
      </w:r>
    </w:p>
    <w:p w:rsidR="008817AF" w:rsidRPr="003F6E20" w:rsidP="00AF27B4" w14:paraId="77213FA0" w14:textId="51FF3050">
      <w:pPr>
        <w:ind w:left="720"/>
        <w:rPr>
          <w:rFonts w:ascii="Times New Roman" w:hAnsi="Times New Roman"/>
        </w:rPr>
      </w:pPr>
      <w:r w:rsidRPr="003F6E20">
        <w:rPr>
          <w:rFonts w:ascii="Times New Roman" w:hAnsi="Times New Roman"/>
        </w:rPr>
        <w:t xml:space="preserve">Title 26 U.S.C. 6109 requires inclusion of </w:t>
      </w:r>
      <w:r w:rsidRPr="003F6E20">
        <w:rPr>
          <w:rFonts w:ascii="Times New Roman" w:hAnsi="Times New Roman"/>
        </w:rPr>
        <w:t>identifying numbers in returns, statements, or other documents for securing proper identification of persons required to make such returns, statements, or documents and is the authority for social security numbers (SSNs) in IRS systems.</w:t>
      </w:r>
    </w:p>
    <w:p w:rsidR="00890186" w:rsidRPr="003F6E20" w:rsidP="008817AF" w14:paraId="2044E6BE" w14:textId="204CC326">
      <w:pPr>
        <w:ind w:left="720"/>
        <w:jc w:val="both"/>
        <w:rPr>
          <w:rFonts w:ascii="Times New Roman" w:hAnsi="Times New Roman"/>
        </w:rPr>
      </w:pPr>
    </w:p>
    <w:p w:rsidR="00515C52" w:rsidRPr="003F6E20" w14:paraId="0E54B914" w14:textId="77777777">
      <w:pPr>
        <w:tabs>
          <w:tab w:val="left" w:pos="-1440"/>
        </w:tabs>
        <w:ind w:left="720" w:hanging="720"/>
        <w:jc w:val="both"/>
        <w:rPr>
          <w:rFonts w:ascii="Times New Roman" w:hAnsi="Times New Roman"/>
          <w:b/>
          <w:bCs/>
          <w:u w:val="single"/>
        </w:rPr>
      </w:pPr>
      <w:r w:rsidRPr="003F6E20">
        <w:rPr>
          <w:rFonts w:ascii="Times New Roman" w:hAnsi="Times New Roman"/>
          <w:b/>
          <w:bCs/>
        </w:rPr>
        <w:t>12.</w:t>
      </w:r>
      <w:r w:rsidRPr="003F6E20">
        <w:rPr>
          <w:rFonts w:ascii="Times New Roman" w:hAnsi="Times New Roman"/>
          <w:b/>
          <w:bCs/>
        </w:rPr>
        <w:tab/>
      </w:r>
      <w:r w:rsidRPr="003F6E20">
        <w:rPr>
          <w:rFonts w:ascii="Times New Roman" w:hAnsi="Times New Roman"/>
          <w:b/>
          <w:bCs/>
          <w:u w:val="single"/>
        </w:rPr>
        <w:t>ESTIMATED BURDEN OF INFORMATION COLLECTION</w:t>
      </w:r>
    </w:p>
    <w:p w:rsidR="00515C52" w:rsidRPr="003F6E20" w14:paraId="634CF4A1" w14:textId="77777777">
      <w:pPr>
        <w:jc w:val="both"/>
        <w:rPr>
          <w:rFonts w:ascii="Times New Roman" w:hAnsi="Times New Roman"/>
          <w:u w:val="single"/>
        </w:rPr>
      </w:pPr>
    </w:p>
    <w:p w:rsidR="00515C52" w14:paraId="1A519F74" w14:textId="77777777">
      <w:pPr>
        <w:ind w:left="720"/>
        <w:jc w:val="both"/>
        <w:rPr>
          <w:rFonts w:ascii="Times New Roman" w:hAnsi="Times New Roman"/>
        </w:rPr>
      </w:pPr>
      <w:r w:rsidRPr="003F6E20">
        <w:rPr>
          <w:rFonts w:ascii="Times New Roman" w:hAnsi="Times New Roman"/>
        </w:rPr>
        <w:t>The burden estimate is as follows:</w:t>
      </w:r>
    </w:p>
    <w:p w:rsidR="004A6995" w:rsidRPr="003F6E20" w14:paraId="217D7646" w14:textId="77777777">
      <w:pPr>
        <w:ind w:left="720"/>
        <w:jc w:val="both"/>
        <w:rPr>
          <w:rFonts w:ascii="Times New Roman" w:hAnsi="Times New Roman"/>
        </w:rPr>
      </w:pPr>
    </w:p>
    <w:tbl>
      <w:tblPr>
        <w:tblW w:w="901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544"/>
        <w:gridCol w:w="1800"/>
        <w:gridCol w:w="1182"/>
        <w:gridCol w:w="1246"/>
        <w:gridCol w:w="1532"/>
      </w:tblGrid>
      <w:tr w14:paraId="043C8598" w14:textId="77777777" w:rsidTr="00054576">
        <w:tblPrEx>
          <w:tblW w:w="901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0" w:type="dxa"/>
            <w:vAlign w:val="bottom"/>
          </w:tcPr>
          <w:p w:rsidR="004A6995" w:rsidRPr="00054576" w:rsidP="00613832" w14:paraId="7C9A152F"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Description</w:t>
            </w:r>
          </w:p>
        </w:tc>
        <w:tc>
          <w:tcPr>
            <w:tcW w:w="1544" w:type="dxa"/>
            <w:vAlign w:val="bottom"/>
          </w:tcPr>
          <w:p w:rsidR="004A6995" w:rsidRPr="00054576" w:rsidP="00613832" w14:paraId="3E2BA648"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 of Respondents</w:t>
            </w:r>
          </w:p>
        </w:tc>
        <w:tc>
          <w:tcPr>
            <w:tcW w:w="1800" w:type="dxa"/>
            <w:vAlign w:val="bottom"/>
          </w:tcPr>
          <w:p w:rsidR="004A6995" w:rsidRPr="00054576" w:rsidP="00613832" w14:paraId="2B96FBE3"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 Responses per Respondent</w:t>
            </w:r>
          </w:p>
        </w:tc>
        <w:tc>
          <w:tcPr>
            <w:tcW w:w="1182" w:type="dxa"/>
            <w:shd w:val="clear" w:color="auto" w:fill="auto"/>
            <w:vAlign w:val="bottom"/>
          </w:tcPr>
          <w:p w:rsidR="004A6995" w:rsidRPr="00054576" w:rsidP="00613832" w14:paraId="5A4A043C"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Annual Responses</w:t>
            </w:r>
          </w:p>
        </w:tc>
        <w:tc>
          <w:tcPr>
            <w:tcW w:w="1246" w:type="dxa"/>
            <w:vAlign w:val="bottom"/>
          </w:tcPr>
          <w:p w:rsidR="004A6995" w:rsidRPr="00054576" w:rsidP="00613832" w14:paraId="64916AA8"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Hours per Response</w:t>
            </w:r>
          </w:p>
        </w:tc>
        <w:tc>
          <w:tcPr>
            <w:tcW w:w="1532" w:type="dxa"/>
            <w:shd w:val="clear" w:color="auto" w:fill="auto"/>
            <w:vAlign w:val="bottom"/>
          </w:tcPr>
          <w:p w:rsidR="004A6995" w:rsidRPr="00054576" w:rsidP="00613832" w14:paraId="620CB013" w14:textId="77777777">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Total Burden</w:t>
            </w:r>
          </w:p>
          <w:p w:rsidR="004A6995" w:rsidRPr="00054576" w:rsidP="00613832" w14:paraId="39B58859" w14:textId="75FAF6E2">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Hours</w:t>
            </w:r>
          </w:p>
        </w:tc>
      </w:tr>
      <w:tr w14:paraId="19EA1580" w14:textId="77777777" w:rsidTr="00054576">
        <w:tblPrEx>
          <w:tblW w:w="9014" w:type="dxa"/>
          <w:tblInd w:w="715" w:type="dxa"/>
          <w:tblLook w:val="04A0"/>
        </w:tblPrEx>
        <w:tc>
          <w:tcPr>
            <w:tcW w:w="1710" w:type="dxa"/>
            <w:vAlign w:val="bottom"/>
          </w:tcPr>
          <w:p w:rsidR="004A6995" w:rsidRPr="00054576" w:rsidP="00054576" w14:paraId="013C156E" w14:textId="4EDF23A7">
            <w:pPr>
              <w:keepNext/>
              <w:keepLines/>
              <w:numPr>
                <w:ilvl w:val="12"/>
                <w:numId w:val="0"/>
              </w:numPr>
              <w:rPr>
                <w:rFonts w:ascii="Times New Roman" w:hAnsi="Times New Roman"/>
                <w:sz w:val="22"/>
                <w:szCs w:val="22"/>
              </w:rPr>
            </w:pPr>
            <w:r w:rsidRPr="00054576">
              <w:rPr>
                <w:rFonts w:ascii="Times New Roman" w:hAnsi="Times New Roman"/>
                <w:sz w:val="22"/>
                <w:szCs w:val="22"/>
              </w:rPr>
              <w:t>Form 709</w:t>
            </w:r>
          </w:p>
        </w:tc>
        <w:tc>
          <w:tcPr>
            <w:tcW w:w="1544" w:type="dxa"/>
            <w:vAlign w:val="bottom"/>
          </w:tcPr>
          <w:p w:rsidR="004A6995" w:rsidRPr="00054576" w:rsidP="00613832" w14:paraId="790ED3F5" w14:textId="66B21129">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224,530</w:t>
            </w:r>
          </w:p>
        </w:tc>
        <w:tc>
          <w:tcPr>
            <w:tcW w:w="1800" w:type="dxa"/>
            <w:vAlign w:val="bottom"/>
          </w:tcPr>
          <w:p w:rsidR="004A6995" w:rsidRPr="00054576" w:rsidP="00613832" w14:paraId="48E651EF" w14:textId="543994D2">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w:t>
            </w:r>
          </w:p>
        </w:tc>
        <w:tc>
          <w:tcPr>
            <w:tcW w:w="1182" w:type="dxa"/>
            <w:shd w:val="clear" w:color="auto" w:fill="auto"/>
            <w:vAlign w:val="bottom"/>
          </w:tcPr>
          <w:p w:rsidR="004A6995" w:rsidRPr="00054576" w:rsidP="00613832" w14:paraId="46E22AB2" w14:textId="45E5C5CD">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224,530</w:t>
            </w:r>
          </w:p>
        </w:tc>
        <w:tc>
          <w:tcPr>
            <w:tcW w:w="1246" w:type="dxa"/>
            <w:vAlign w:val="bottom"/>
          </w:tcPr>
          <w:p w:rsidR="004A6995" w:rsidRPr="00054576" w:rsidP="00613832" w14:paraId="6D8CC594" w14:textId="2F247511">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6.2</w:t>
            </w:r>
          </w:p>
        </w:tc>
        <w:tc>
          <w:tcPr>
            <w:tcW w:w="1532" w:type="dxa"/>
            <w:shd w:val="clear" w:color="auto" w:fill="auto"/>
            <w:vAlign w:val="bottom"/>
          </w:tcPr>
          <w:p w:rsidR="004A6995" w:rsidRPr="00054576" w:rsidP="00613832" w14:paraId="4C84B394" w14:textId="0ADDC6CE">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1,392,086</w:t>
            </w:r>
          </w:p>
        </w:tc>
      </w:tr>
      <w:tr w14:paraId="59D8FA3C" w14:textId="77777777" w:rsidTr="00054576">
        <w:tblPrEx>
          <w:tblW w:w="9014" w:type="dxa"/>
          <w:tblInd w:w="715" w:type="dxa"/>
          <w:tblLook w:val="04A0"/>
        </w:tblPrEx>
        <w:tc>
          <w:tcPr>
            <w:tcW w:w="1710" w:type="dxa"/>
            <w:vAlign w:val="bottom"/>
          </w:tcPr>
          <w:p w:rsidR="004A6995" w:rsidRPr="00054576" w:rsidP="00054576" w14:paraId="765DEE89" w14:textId="36E6D063">
            <w:pPr>
              <w:keepNext/>
              <w:keepLines/>
              <w:numPr>
                <w:ilvl w:val="12"/>
                <w:numId w:val="0"/>
              </w:numPr>
              <w:rPr>
                <w:rFonts w:ascii="Times New Roman" w:hAnsi="Times New Roman"/>
                <w:sz w:val="22"/>
                <w:szCs w:val="22"/>
              </w:rPr>
            </w:pPr>
            <w:r w:rsidRPr="00054576">
              <w:rPr>
                <w:rFonts w:ascii="Times New Roman" w:hAnsi="Times New Roman"/>
                <w:sz w:val="22"/>
                <w:szCs w:val="22"/>
              </w:rPr>
              <w:t>Form 709-NA</w:t>
            </w:r>
          </w:p>
        </w:tc>
        <w:tc>
          <w:tcPr>
            <w:tcW w:w="1544" w:type="dxa"/>
            <w:vAlign w:val="bottom"/>
          </w:tcPr>
          <w:p w:rsidR="004A6995" w:rsidRPr="00054576" w:rsidP="00613832" w14:paraId="0C94E22D" w14:textId="6FDC4670">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1,000</w:t>
            </w:r>
          </w:p>
        </w:tc>
        <w:tc>
          <w:tcPr>
            <w:tcW w:w="1800" w:type="dxa"/>
            <w:vAlign w:val="bottom"/>
          </w:tcPr>
          <w:p w:rsidR="004A6995" w:rsidRPr="00054576" w:rsidP="00613832" w14:paraId="46B59B1C" w14:textId="77777777">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w:t>
            </w:r>
          </w:p>
        </w:tc>
        <w:tc>
          <w:tcPr>
            <w:tcW w:w="1182" w:type="dxa"/>
            <w:shd w:val="clear" w:color="auto" w:fill="auto"/>
            <w:vAlign w:val="bottom"/>
          </w:tcPr>
          <w:p w:rsidR="004A6995" w:rsidRPr="00054576" w:rsidP="00613832" w14:paraId="400C54F1" w14:textId="4B593A6E">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1,000</w:t>
            </w:r>
          </w:p>
        </w:tc>
        <w:tc>
          <w:tcPr>
            <w:tcW w:w="1246" w:type="dxa"/>
            <w:vAlign w:val="bottom"/>
          </w:tcPr>
          <w:p w:rsidR="004A6995" w:rsidRPr="00054576" w:rsidP="00613832" w14:paraId="34237E3D" w14:textId="77777777">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6.2</w:t>
            </w:r>
          </w:p>
        </w:tc>
        <w:tc>
          <w:tcPr>
            <w:tcW w:w="1532" w:type="dxa"/>
            <w:shd w:val="clear" w:color="auto" w:fill="auto"/>
            <w:vAlign w:val="bottom"/>
          </w:tcPr>
          <w:p w:rsidR="004A6995" w:rsidRPr="00054576" w:rsidP="00613832" w14:paraId="50AEB816" w14:textId="60685D4A">
            <w:pPr>
              <w:keepNext/>
              <w:keepLines/>
              <w:numPr>
                <w:ilvl w:val="12"/>
                <w:numId w:val="0"/>
              </w:numPr>
              <w:jc w:val="center"/>
              <w:rPr>
                <w:rFonts w:ascii="Times New Roman" w:hAnsi="Times New Roman"/>
                <w:sz w:val="22"/>
                <w:szCs w:val="22"/>
              </w:rPr>
            </w:pPr>
            <w:r w:rsidRPr="00054576">
              <w:rPr>
                <w:rFonts w:ascii="Times New Roman" w:hAnsi="Times New Roman"/>
                <w:sz w:val="22"/>
                <w:szCs w:val="22"/>
              </w:rPr>
              <w:t>6,200</w:t>
            </w:r>
          </w:p>
        </w:tc>
      </w:tr>
      <w:tr w14:paraId="4D57235C" w14:textId="77777777" w:rsidTr="00054576">
        <w:tblPrEx>
          <w:tblW w:w="9014" w:type="dxa"/>
          <w:tblInd w:w="715" w:type="dxa"/>
          <w:tblLook w:val="04A0"/>
        </w:tblPrEx>
        <w:tc>
          <w:tcPr>
            <w:tcW w:w="1710" w:type="dxa"/>
            <w:vAlign w:val="bottom"/>
          </w:tcPr>
          <w:p w:rsidR="004A6995" w:rsidRPr="00054576" w:rsidP="00054576" w14:paraId="72513F5C" w14:textId="0EFE8BE8">
            <w:pPr>
              <w:keepNext/>
              <w:keepLines/>
              <w:numPr>
                <w:ilvl w:val="12"/>
                <w:numId w:val="0"/>
              </w:numPr>
              <w:rPr>
                <w:rFonts w:ascii="Times New Roman" w:hAnsi="Times New Roman"/>
                <w:b/>
                <w:sz w:val="22"/>
                <w:szCs w:val="22"/>
              </w:rPr>
            </w:pPr>
            <w:r w:rsidRPr="00054576">
              <w:rPr>
                <w:rFonts w:ascii="Times New Roman" w:hAnsi="Times New Roman"/>
                <w:b/>
                <w:sz w:val="22"/>
                <w:szCs w:val="22"/>
              </w:rPr>
              <w:t>Totals</w:t>
            </w:r>
          </w:p>
        </w:tc>
        <w:tc>
          <w:tcPr>
            <w:tcW w:w="1544" w:type="dxa"/>
            <w:vAlign w:val="bottom"/>
          </w:tcPr>
          <w:p w:rsidR="004A6995" w:rsidRPr="00054576" w:rsidP="00613832" w14:paraId="31F88F1B" w14:textId="44AC29FF">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1,000</w:t>
            </w:r>
          </w:p>
        </w:tc>
        <w:tc>
          <w:tcPr>
            <w:tcW w:w="1800" w:type="dxa"/>
            <w:vAlign w:val="bottom"/>
          </w:tcPr>
          <w:p w:rsidR="004A6995" w:rsidRPr="00054576" w:rsidP="00613832" w14:paraId="2796BAD4" w14:textId="77777777">
            <w:pPr>
              <w:keepNext/>
              <w:keepLines/>
              <w:numPr>
                <w:ilvl w:val="12"/>
                <w:numId w:val="0"/>
              </w:numPr>
              <w:jc w:val="center"/>
              <w:rPr>
                <w:rFonts w:ascii="Times New Roman" w:hAnsi="Times New Roman"/>
                <w:b/>
                <w:sz w:val="22"/>
                <w:szCs w:val="22"/>
              </w:rPr>
            </w:pPr>
          </w:p>
        </w:tc>
        <w:tc>
          <w:tcPr>
            <w:tcW w:w="1182" w:type="dxa"/>
            <w:shd w:val="clear" w:color="auto" w:fill="auto"/>
            <w:vAlign w:val="bottom"/>
          </w:tcPr>
          <w:p w:rsidR="004A6995" w:rsidRPr="00054576" w:rsidP="00613832" w14:paraId="5C8A1D72" w14:textId="30B50A39">
            <w:pPr>
              <w:keepNext/>
              <w:keepLines/>
              <w:numPr>
                <w:ilvl w:val="12"/>
                <w:numId w:val="0"/>
              </w:numPr>
              <w:jc w:val="center"/>
              <w:rPr>
                <w:rFonts w:ascii="Times New Roman" w:hAnsi="Times New Roman"/>
                <w:b/>
                <w:sz w:val="22"/>
                <w:szCs w:val="22"/>
              </w:rPr>
            </w:pPr>
            <w:r>
              <w:rPr>
                <w:rFonts w:ascii="Times New Roman" w:hAnsi="Times New Roman"/>
                <w:b/>
                <w:sz w:val="22"/>
                <w:szCs w:val="22"/>
              </w:rPr>
              <w:t>225</w:t>
            </w:r>
            <w:r w:rsidRPr="002D4B26">
              <w:rPr>
                <w:rFonts w:ascii="Times New Roman" w:hAnsi="Times New Roman"/>
                <w:b/>
                <w:sz w:val="22"/>
                <w:szCs w:val="22"/>
              </w:rPr>
              <w:t>,530</w:t>
            </w:r>
          </w:p>
        </w:tc>
        <w:tc>
          <w:tcPr>
            <w:tcW w:w="1246" w:type="dxa"/>
            <w:vAlign w:val="bottom"/>
          </w:tcPr>
          <w:p w:rsidR="004A6995" w:rsidRPr="00054576" w:rsidP="00613832" w14:paraId="399894BA" w14:textId="77777777">
            <w:pPr>
              <w:keepNext/>
              <w:keepLines/>
              <w:numPr>
                <w:ilvl w:val="12"/>
                <w:numId w:val="0"/>
              </w:numPr>
              <w:jc w:val="center"/>
              <w:rPr>
                <w:rFonts w:ascii="Times New Roman" w:hAnsi="Times New Roman"/>
                <w:b/>
                <w:sz w:val="22"/>
                <w:szCs w:val="22"/>
              </w:rPr>
            </w:pPr>
          </w:p>
        </w:tc>
        <w:tc>
          <w:tcPr>
            <w:tcW w:w="1532" w:type="dxa"/>
            <w:shd w:val="clear" w:color="auto" w:fill="auto"/>
            <w:vAlign w:val="bottom"/>
          </w:tcPr>
          <w:p w:rsidR="004A6995" w:rsidRPr="00054576" w:rsidP="00613832" w14:paraId="2D8E7625" w14:textId="24E91F4A">
            <w:pPr>
              <w:keepNext/>
              <w:keepLines/>
              <w:numPr>
                <w:ilvl w:val="12"/>
                <w:numId w:val="0"/>
              </w:numPr>
              <w:jc w:val="center"/>
              <w:rPr>
                <w:rFonts w:ascii="Times New Roman" w:hAnsi="Times New Roman"/>
                <w:b/>
                <w:sz w:val="22"/>
                <w:szCs w:val="22"/>
              </w:rPr>
            </w:pPr>
            <w:r w:rsidRPr="00054576">
              <w:rPr>
                <w:rFonts w:ascii="Times New Roman" w:hAnsi="Times New Roman"/>
                <w:b/>
                <w:sz w:val="22"/>
                <w:szCs w:val="22"/>
              </w:rPr>
              <w:t>1,398,286</w:t>
            </w:r>
          </w:p>
        </w:tc>
      </w:tr>
    </w:tbl>
    <w:p w:rsidR="00515C52" w14:paraId="22F469EC" w14:textId="77777777">
      <w:pPr>
        <w:jc w:val="both"/>
        <w:rPr>
          <w:rFonts w:ascii="Times New Roman" w:hAnsi="Times New Roman"/>
        </w:rPr>
      </w:pPr>
    </w:p>
    <w:p w:rsidR="00867634" w:rsidRPr="00054576" w:rsidP="00054576" w14:paraId="203C83D4" w14:textId="038F9C0F">
      <w:pPr>
        <w:ind w:left="720"/>
        <w:jc w:val="both"/>
        <w:rPr>
          <w:rFonts w:ascii="Times New Roman" w:hAnsi="Times New Roman"/>
        </w:rPr>
      </w:pPr>
      <w:r w:rsidRPr="00054576">
        <w:rPr>
          <w:rFonts w:ascii="Times New Roman" w:hAnsi="Times New Roman"/>
        </w:rPr>
        <w:t>Please continue to assign the OMB number to these regulations as they do not contribute to the burden.</w:t>
      </w:r>
    </w:p>
    <w:p w:rsidR="00867634" w:rsidRPr="0038286C" w14:paraId="4A08E8BB" w14:textId="77777777">
      <w:pPr>
        <w:jc w:val="both"/>
        <w:rPr>
          <w:rFonts w:ascii="Times New Roman" w:hAnsi="Times New Roman"/>
        </w:rPr>
      </w:pPr>
    </w:p>
    <w:tbl>
      <w:tblPr>
        <w:tblStyle w:val="TableGrid"/>
        <w:tblW w:w="8370" w:type="dxa"/>
        <w:tblInd w:w="985" w:type="dxa"/>
        <w:tblLook w:val="04A0"/>
      </w:tblPr>
      <w:tblGrid>
        <w:gridCol w:w="2970"/>
        <w:gridCol w:w="2880"/>
        <w:gridCol w:w="2520"/>
      </w:tblGrid>
      <w:tr w14:paraId="73668828" w14:textId="77777777" w:rsidTr="00054576">
        <w:tblPrEx>
          <w:tblW w:w="8370" w:type="dxa"/>
          <w:tblInd w:w="985" w:type="dxa"/>
          <w:tblLook w:val="04A0"/>
        </w:tblPrEx>
        <w:tc>
          <w:tcPr>
            <w:tcW w:w="2970" w:type="dxa"/>
          </w:tcPr>
          <w:p w:rsidR="0038286C" w:rsidRPr="00054576" w:rsidP="003F6E20" w14:paraId="0848ECBD" w14:textId="227C1007">
            <w:pPr>
              <w:jc w:val="center"/>
              <w:rPr>
                <w:rFonts w:ascii="Times New Roman" w:hAnsi="Times New Roman"/>
                <w:sz w:val="22"/>
                <w:szCs w:val="22"/>
              </w:rPr>
            </w:pPr>
            <w:r w:rsidRPr="00054576">
              <w:rPr>
                <w:rFonts w:ascii="Times New Roman" w:hAnsi="Times New Roman"/>
                <w:sz w:val="22"/>
                <w:szCs w:val="22"/>
              </w:rPr>
              <w:t>1.1015-1</w:t>
            </w:r>
          </w:p>
        </w:tc>
        <w:tc>
          <w:tcPr>
            <w:tcW w:w="2880" w:type="dxa"/>
          </w:tcPr>
          <w:p w:rsidR="0038286C" w:rsidRPr="00054576" w:rsidP="003F6E20" w14:paraId="70AEB6AB" w14:textId="726A76E3">
            <w:pPr>
              <w:jc w:val="center"/>
              <w:rPr>
                <w:rFonts w:ascii="Times New Roman" w:hAnsi="Times New Roman"/>
                <w:sz w:val="22"/>
                <w:szCs w:val="22"/>
              </w:rPr>
            </w:pPr>
            <w:r w:rsidRPr="00054576">
              <w:rPr>
                <w:rFonts w:ascii="Times New Roman" w:hAnsi="Times New Roman"/>
                <w:sz w:val="22"/>
                <w:szCs w:val="22"/>
              </w:rPr>
              <w:t>25.2512-9(e)</w:t>
            </w:r>
          </w:p>
        </w:tc>
        <w:tc>
          <w:tcPr>
            <w:tcW w:w="2520" w:type="dxa"/>
          </w:tcPr>
          <w:p w:rsidR="0038286C" w:rsidRPr="00054576" w:rsidP="003F6E20" w14:paraId="79A2BE2C" w14:textId="3DD341D8">
            <w:pPr>
              <w:jc w:val="center"/>
              <w:rPr>
                <w:rFonts w:ascii="Times New Roman" w:hAnsi="Times New Roman"/>
                <w:sz w:val="22"/>
                <w:szCs w:val="22"/>
              </w:rPr>
            </w:pPr>
            <w:r w:rsidRPr="00054576">
              <w:rPr>
                <w:rFonts w:ascii="Times New Roman" w:hAnsi="Times New Roman"/>
                <w:sz w:val="22"/>
                <w:szCs w:val="22"/>
              </w:rPr>
              <w:t>25.6019-4</w:t>
            </w:r>
          </w:p>
        </w:tc>
      </w:tr>
      <w:tr w14:paraId="281CFDD4" w14:textId="77777777" w:rsidTr="00054576">
        <w:tblPrEx>
          <w:tblW w:w="8370" w:type="dxa"/>
          <w:tblInd w:w="985" w:type="dxa"/>
          <w:tblLook w:val="04A0"/>
        </w:tblPrEx>
        <w:tc>
          <w:tcPr>
            <w:tcW w:w="2970" w:type="dxa"/>
          </w:tcPr>
          <w:p w:rsidR="0038286C" w:rsidRPr="00054576" w:rsidP="003F6E20" w14:paraId="78A685EF" w14:textId="147D657D">
            <w:pPr>
              <w:jc w:val="center"/>
              <w:rPr>
                <w:rFonts w:ascii="Times New Roman" w:hAnsi="Times New Roman"/>
                <w:sz w:val="22"/>
                <w:szCs w:val="22"/>
              </w:rPr>
            </w:pPr>
            <w:r w:rsidRPr="00054576">
              <w:rPr>
                <w:rFonts w:ascii="Times New Roman" w:hAnsi="Times New Roman"/>
                <w:sz w:val="22"/>
                <w:szCs w:val="22"/>
              </w:rPr>
              <w:t>1.1015-1(g) recordkeeping</w:t>
            </w:r>
          </w:p>
        </w:tc>
        <w:tc>
          <w:tcPr>
            <w:tcW w:w="2880" w:type="dxa"/>
          </w:tcPr>
          <w:p w:rsidR="0038286C" w:rsidRPr="00054576" w:rsidP="003F6E20" w14:paraId="276D154A" w14:textId="795FD95F">
            <w:pPr>
              <w:jc w:val="center"/>
              <w:rPr>
                <w:rFonts w:ascii="Times New Roman" w:hAnsi="Times New Roman"/>
                <w:sz w:val="22"/>
                <w:szCs w:val="22"/>
              </w:rPr>
            </w:pPr>
            <w:r w:rsidRPr="00054576">
              <w:rPr>
                <w:rFonts w:ascii="Times New Roman" w:hAnsi="Times New Roman"/>
                <w:sz w:val="22"/>
                <w:szCs w:val="22"/>
              </w:rPr>
              <w:t>25.2513-1(c)</w:t>
            </w:r>
          </w:p>
        </w:tc>
        <w:tc>
          <w:tcPr>
            <w:tcW w:w="2520" w:type="dxa"/>
          </w:tcPr>
          <w:p w:rsidR="0038286C" w:rsidRPr="00054576" w:rsidP="003F6E20" w14:paraId="1ED68E47" w14:textId="050E3DB8">
            <w:pPr>
              <w:jc w:val="center"/>
              <w:rPr>
                <w:rFonts w:ascii="Times New Roman" w:hAnsi="Times New Roman"/>
                <w:sz w:val="22"/>
                <w:szCs w:val="22"/>
              </w:rPr>
            </w:pPr>
            <w:r w:rsidRPr="00054576">
              <w:rPr>
                <w:rFonts w:ascii="Times New Roman" w:hAnsi="Times New Roman"/>
                <w:sz w:val="22"/>
                <w:szCs w:val="22"/>
              </w:rPr>
              <w:t>25.6061-1</w:t>
            </w:r>
          </w:p>
        </w:tc>
      </w:tr>
      <w:tr w14:paraId="3B6C5DE2" w14:textId="77777777" w:rsidTr="00054576">
        <w:tblPrEx>
          <w:tblW w:w="8370" w:type="dxa"/>
          <w:tblInd w:w="985" w:type="dxa"/>
          <w:tblLook w:val="04A0"/>
        </w:tblPrEx>
        <w:tc>
          <w:tcPr>
            <w:tcW w:w="2970" w:type="dxa"/>
          </w:tcPr>
          <w:p w:rsidR="0038286C" w:rsidRPr="00054576" w:rsidP="003F6E20" w14:paraId="406B1F76" w14:textId="37EE5750">
            <w:pPr>
              <w:jc w:val="center"/>
              <w:rPr>
                <w:rFonts w:ascii="Times New Roman" w:hAnsi="Times New Roman"/>
                <w:sz w:val="22"/>
                <w:szCs w:val="22"/>
              </w:rPr>
            </w:pPr>
            <w:r w:rsidRPr="00054576">
              <w:rPr>
                <w:rFonts w:ascii="Times New Roman" w:hAnsi="Times New Roman"/>
                <w:sz w:val="22"/>
                <w:szCs w:val="22"/>
              </w:rPr>
              <w:t>1.170A-12</w:t>
            </w:r>
          </w:p>
        </w:tc>
        <w:tc>
          <w:tcPr>
            <w:tcW w:w="2880" w:type="dxa"/>
          </w:tcPr>
          <w:p w:rsidR="0038286C" w:rsidRPr="00054576" w:rsidP="003F6E20" w14:paraId="68A2B946" w14:textId="6D231BE7">
            <w:pPr>
              <w:jc w:val="center"/>
              <w:rPr>
                <w:rFonts w:ascii="Times New Roman" w:hAnsi="Times New Roman"/>
                <w:sz w:val="22"/>
                <w:szCs w:val="22"/>
              </w:rPr>
            </w:pPr>
            <w:r w:rsidRPr="00054576">
              <w:rPr>
                <w:rFonts w:ascii="Times New Roman" w:hAnsi="Times New Roman"/>
                <w:sz w:val="22"/>
                <w:szCs w:val="22"/>
              </w:rPr>
              <w:t>25.2513-2</w:t>
            </w:r>
          </w:p>
        </w:tc>
        <w:tc>
          <w:tcPr>
            <w:tcW w:w="2520" w:type="dxa"/>
          </w:tcPr>
          <w:p w:rsidR="0038286C" w:rsidRPr="00054576" w:rsidP="003F6E20" w14:paraId="45AA903D" w14:textId="602389FE">
            <w:pPr>
              <w:jc w:val="center"/>
              <w:rPr>
                <w:rFonts w:ascii="Times New Roman" w:hAnsi="Times New Roman"/>
                <w:sz w:val="22"/>
                <w:szCs w:val="22"/>
              </w:rPr>
            </w:pPr>
            <w:r w:rsidRPr="00054576">
              <w:rPr>
                <w:rFonts w:ascii="Times New Roman" w:hAnsi="Times New Roman"/>
                <w:sz w:val="22"/>
                <w:szCs w:val="22"/>
              </w:rPr>
              <w:t>25.6065-1</w:t>
            </w:r>
          </w:p>
        </w:tc>
      </w:tr>
      <w:tr w14:paraId="32C618BC" w14:textId="77777777" w:rsidTr="00054576">
        <w:tblPrEx>
          <w:tblW w:w="8370" w:type="dxa"/>
          <w:tblInd w:w="985" w:type="dxa"/>
          <w:tblLook w:val="04A0"/>
        </w:tblPrEx>
        <w:tc>
          <w:tcPr>
            <w:tcW w:w="2970" w:type="dxa"/>
          </w:tcPr>
          <w:p w:rsidR="0038286C" w:rsidRPr="00054576" w:rsidP="003F6E20" w14:paraId="72CAB0EC" w14:textId="4D985EB8">
            <w:pPr>
              <w:jc w:val="center"/>
              <w:rPr>
                <w:rFonts w:ascii="Times New Roman" w:hAnsi="Times New Roman"/>
                <w:sz w:val="22"/>
                <w:szCs w:val="22"/>
              </w:rPr>
            </w:pPr>
            <w:r w:rsidRPr="00054576">
              <w:rPr>
                <w:rFonts w:ascii="Times New Roman" w:hAnsi="Times New Roman"/>
                <w:sz w:val="22"/>
                <w:szCs w:val="22"/>
              </w:rPr>
              <w:t>1.401-1</w:t>
            </w:r>
          </w:p>
        </w:tc>
        <w:tc>
          <w:tcPr>
            <w:tcW w:w="2880" w:type="dxa"/>
          </w:tcPr>
          <w:p w:rsidR="0038286C" w:rsidRPr="00054576" w:rsidP="003F6E20" w14:paraId="64F23642" w14:textId="76F259A3">
            <w:pPr>
              <w:jc w:val="center"/>
              <w:rPr>
                <w:rFonts w:ascii="Times New Roman" w:hAnsi="Times New Roman"/>
                <w:sz w:val="22"/>
                <w:szCs w:val="22"/>
              </w:rPr>
            </w:pPr>
            <w:r w:rsidRPr="00054576">
              <w:rPr>
                <w:rFonts w:ascii="Times New Roman" w:hAnsi="Times New Roman"/>
                <w:sz w:val="22"/>
                <w:szCs w:val="22"/>
              </w:rPr>
              <w:t>25.2513-3(a) &amp; (b)</w:t>
            </w:r>
          </w:p>
        </w:tc>
        <w:tc>
          <w:tcPr>
            <w:tcW w:w="2520" w:type="dxa"/>
          </w:tcPr>
          <w:p w:rsidR="0038286C" w:rsidRPr="00054576" w:rsidP="003F6E20" w14:paraId="3B186ACD" w14:textId="16C4D383">
            <w:pPr>
              <w:jc w:val="center"/>
              <w:rPr>
                <w:rFonts w:ascii="Times New Roman" w:hAnsi="Times New Roman"/>
                <w:sz w:val="22"/>
                <w:szCs w:val="22"/>
              </w:rPr>
            </w:pPr>
            <w:r w:rsidRPr="00054576">
              <w:rPr>
                <w:rFonts w:ascii="Times New Roman" w:hAnsi="Times New Roman"/>
                <w:sz w:val="22"/>
                <w:szCs w:val="22"/>
              </w:rPr>
              <w:t>25.6075-1</w:t>
            </w:r>
          </w:p>
        </w:tc>
      </w:tr>
      <w:tr w14:paraId="2DF07ECA" w14:textId="77777777" w:rsidTr="00054576">
        <w:tblPrEx>
          <w:tblW w:w="8370" w:type="dxa"/>
          <w:tblInd w:w="985" w:type="dxa"/>
          <w:tblLook w:val="04A0"/>
        </w:tblPrEx>
        <w:tc>
          <w:tcPr>
            <w:tcW w:w="2970" w:type="dxa"/>
          </w:tcPr>
          <w:p w:rsidR="0038286C" w:rsidRPr="00054576" w:rsidP="003F6E20" w14:paraId="78D40F6F" w14:textId="5C38B934">
            <w:pPr>
              <w:jc w:val="center"/>
              <w:rPr>
                <w:rFonts w:ascii="Times New Roman" w:hAnsi="Times New Roman"/>
                <w:sz w:val="22"/>
                <w:szCs w:val="22"/>
              </w:rPr>
            </w:pPr>
            <w:r w:rsidRPr="00054576">
              <w:rPr>
                <w:rFonts w:ascii="Times New Roman" w:hAnsi="Times New Roman"/>
                <w:sz w:val="22"/>
                <w:szCs w:val="22"/>
              </w:rPr>
              <w:t>1.664-4</w:t>
            </w:r>
          </w:p>
        </w:tc>
        <w:tc>
          <w:tcPr>
            <w:tcW w:w="2880" w:type="dxa"/>
          </w:tcPr>
          <w:p w:rsidR="0038286C" w:rsidRPr="00054576" w:rsidP="003F6E20" w14:paraId="7A611DC4" w14:textId="4A65B1A2">
            <w:pPr>
              <w:jc w:val="center"/>
              <w:rPr>
                <w:rFonts w:ascii="Times New Roman" w:hAnsi="Times New Roman"/>
                <w:sz w:val="22"/>
                <w:szCs w:val="22"/>
              </w:rPr>
            </w:pPr>
            <w:r w:rsidRPr="00054576">
              <w:rPr>
                <w:rFonts w:ascii="Times New Roman" w:hAnsi="Times New Roman"/>
                <w:sz w:val="22"/>
                <w:szCs w:val="22"/>
              </w:rPr>
              <w:t>25.2522(a)-1</w:t>
            </w:r>
          </w:p>
        </w:tc>
        <w:tc>
          <w:tcPr>
            <w:tcW w:w="2520" w:type="dxa"/>
          </w:tcPr>
          <w:p w:rsidR="0038286C" w:rsidRPr="00054576" w:rsidP="003F6E20" w14:paraId="7ABFDF90" w14:textId="2E3D7A01">
            <w:pPr>
              <w:jc w:val="center"/>
              <w:rPr>
                <w:rFonts w:ascii="Times New Roman" w:hAnsi="Times New Roman"/>
                <w:sz w:val="22"/>
                <w:szCs w:val="22"/>
              </w:rPr>
            </w:pPr>
            <w:r w:rsidRPr="00054576">
              <w:rPr>
                <w:rFonts w:ascii="Times New Roman" w:hAnsi="Times New Roman"/>
                <w:sz w:val="22"/>
                <w:szCs w:val="22"/>
              </w:rPr>
              <w:t>25.6081-1</w:t>
            </w:r>
          </w:p>
        </w:tc>
      </w:tr>
      <w:tr w14:paraId="792CCDE5" w14:textId="77777777" w:rsidTr="00054576">
        <w:tblPrEx>
          <w:tblW w:w="8370" w:type="dxa"/>
          <w:tblInd w:w="985" w:type="dxa"/>
          <w:tblLook w:val="04A0"/>
        </w:tblPrEx>
        <w:tc>
          <w:tcPr>
            <w:tcW w:w="2970" w:type="dxa"/>
          </w:tcPr>
          <w:p w:rsidR="0038286C" w:rsidRPr="00054576" w:rsidP="003F6E20" w14:paraId="7E3CDF60" w14:textId="0725DED4">
            <w:pPr>
              <w:jc w:val="center"/>
              <w:rPr>
                <w:rFonts w:ascii="Times New Roman" w:hAnsi="Times New Roman"/>
                <w:sz w:val="22"/>
                <w:szCs w:val="22"/>
              </w:rPr>
            </w:pPr>
            <w:r w:rsidRPr="00054576">
              <w:rPr>
                <w:rFonts w:ascii="Times New Roman" w:hAnsi="Times New Roman"/>
                <w:sz w:val="22"/>
                <w:szCs w:val="22"/>
              </w:rPr>
              <w:t>20.2031-7</w:t>
            </w:r>
          </w:p>
        </w:tc>
        <w:tc>
          <w:tcPr>
            <w:tcW w:w="2880" w:type="dxa"/>
          </w:tcPr>
          <w:p w:rsidR="0038286C" w:rsidRPr="00054576" w:rsidP="003F6E20" w14:paraId="00525778" w14:textId="3A5C7196">
            <w:pPr>
              <w:jc w:val="center"/>
              <w:rPr>
                <w:rFonts w:ascii="Times New Roman" w:hAnsi="Times New Roman"/>
                <w:sz w:val="22"/>
                <w:szCs w:val="22"/>
              </w:rPr>
            </w:pPr>
            <w:r w:rsidRPr="00054576">
              <w:rPr>
                <w:rFonts w:ascii="Times New Roman" w:hAnsi="Times New Roman"/>
                <w:sz w:val="22"/>
                <w:szCs w:val="22"/>
              </w:rPr>
              <w:t>25.2522(c)-3</w:t>
            </w:r>
          </w:p>
        </w:tc>
        <w:tc>
          <w:tcPr>
            <w:tcW w:w="2520" w:type="dxa"/>
          </w:tcPr>
          <w:p w:rsidR="0038286C" w:rsidRPr="00054576" w:rsidP="003F6E20" w14:paraId="71F25827" w14:textId="208925B0">
            <w:pPr>
              <w:jc w:val="center"/>
              <w:rPr>
                <w:rFonts w:ascii="Times New Roman" w:hAnsi="Times New Roman"/>
                <w:sz w:val="22"/>
                <w:szCs w:val="22"/>
              </w:rPr>
            </w:pPr>
            <w:r w:rsidRPr="00054576">
              <w:rPr>
                <w:rFonts w:ascii="Times New Roman" w:hAnsi="Times New Roman"/>
                <w:sz w:val="22"/>
                <w:szCs w:val="22"/>
              </w:rPr>
              <w:t>25.6091-1</w:t>
            </w:r>
          </w:p>
        </w:tc>
      </w:tr>
      <w:tr w14:paraId="45E772E7" w14:textId="77777777" w:rsidTr="00054576">
        <w:tblPrEx>
          <w:tblW w:w="8370" w:type="dxa"/>
          <w:tblInd w:w="985" w:type="dxa"/>
          <w:tblLook w:val="04A0"/>
        </w:tblPrEx>
        <w:tc>
          <w:tcPr>
            <w:tcW w:w="2970" w:type="dxa"/>
          </w:tcPr>
          <w:p w:rsidR="0038286C" w:rsidRPr="00054576" w:rsidP="003F6E20" w14:paraId="46E3D0D6" w14:textId="52E223CF">
            <w:pPr>
              <w:jc w:val="center"/>
              <w:rPr>
                <w:rFonts w:ascii="Times New Roman" w:hAnsi="Times New Roman"/>
                <w:sz w:val="22"/>
                <w:szCs w:val="22"/>
              </w:rPr>
            </w:pPr>
            <w:r w:rsidRPr="00054576">
              <w:rPr>
                <w:rFonts w:ascii="Times New Roman" w:hAnsi="Times New Roman"/>
                <w:sz w:val="22"/>
                <w:szCs w:val="22"/>
              </w:rPr>
              <w:t>25.2207A-1</w:t>
            </w:r>
          </w:p>
        </w:tc>
        <w:tc>
          <w:tcPr>
            <w:tcW w:w="2880" w:type="dxa"/>
          </w:tcPr>
          <w:p w:rsidR="0038286C" w:rsidRPr="00054576" w:rsidP="003F6E20" w14:paraId="2CCF8B51" w14:textId="077E6A40">
            <w:pPr>
              <w:jc w:val="center"/>
              <w:rPr>
                <w:rFonts w:ascii="Times New Roman" w:hAnsi="Times New Roman"/>
                <w:sz w:val="22"/>
                <w:szCs w:val="22"/>
              </w:rPr>
            </w:pPr>
            <w:r w:rsidRPr="00054576">
              <w:rPr>
                <w:rFonts w:ascii="Times New Roman" w:hAnsi="Times New Roman"/>
                <w:sz w:val="22"/>
                <w:szCs w:val="22"/>
              </w:rPr>
              <w:t>25.6001-1 recordkeeping</w:t>
            </w:r>
          </w:p>
        </w:tc>
        <w:tc>
          <w:tcPr>
            <w:tcW w:w="2520" w:type="dxa"/>
          </w:tcPr>
          <w:p w:rsidR="0038286C" w:rsidRPr="00054576" w:rsidP="003F6E20" w14:paraId="312079A5" w14:textId="490E21D5">
            <w:pPr>
              <w:jc w:val="center"/>
              <w:rPr>
                <w:rFonts w:ascii="Times New Roman" w:hAnsi="Times New Roman"/>
                <w:sz w:val="22"/>
                <w:szCs w:val="22"/>
              </w:rPr>
            </w:pPr>
            <w:r w:rsidRPr="00054576">
              <w:rPr>
                <w:rFonts w:ascii="Times New Roman" w:hAnsi="Times New Roman"/>
                <w:sz w:val="22"/>
                <w:szCs w:val="22"/>
              </w:rPr>
              <w:t>25.6091-2</w:t>
            </w:r>
          </w:p>
        </w:tc>
      </w:tr>
      <w:tr w14:paraId="07EDCA3C" w14:textId="77777777" w:rsidTr="00054576">
        <w:tblPrEx>
          <w:tblW w:w="8370" w:type="dxa"/>
          <w:tblInd w:w="985" w:type="dxa"/>
          <w:tblLook w:val="04A0"/>
        </w:tblPrEx>
        <w:tc>
          <w:tcPr>
            <w:tcW w:w="2970" w:type="dxa"/>
          </w:tcPr>
          <w:p w:rsidR="0038286C" w:rsidRPr="00054576" w:rsidP="003F6E20" w14:paraId="5B2FD817" w14:textId="4884B043">
            <w:pPr>
              <w:jc w:val="center"/>
              <w:rPr>
                <w:rFonts w:ascii="Times New Roman" w:hAnsi="Times New Roman"/>
                <w:sz w:val="22"/>
                <w:szCs w:val="22"/>
              </w:rPr>
            </w:pPr>
            <w:r w:rsidRPr="00054576">
              <w:rPr>
                <w:rFonts w:ascii="Times New Roman" w:hAnsi="Times New Roman"/>
                <w:sz w:val="22"/>
                <w:szCs w:val="22"/>
              </w:rPr>
              <w:t>25.2501-1 through 25.2524-1</w:t>
            </w:r>
          </w:p>
        </w:tc>
        <w:tc>
          <w:tcPr>
            <w:tcW w:w="2880" w:type="dxa"/>
          </w:tcPr>
          <w:p w:rsidR="0038286C" w:rsidRPr="00054576" w:rsidP="003F6E20" w14:paraId="5581D1D5" w14:textId="17BEDC2A">
            <w:pPr>
              <w:jc w:val="center"/>
              <w:rPr>
                <w:rFonts w:ascii="Times New Roman" w:hAnsi="Times New Roman"/>
                <w:sz w:val="22"/>
                <w:szCs w:val="22"/>
              </w:rPr>
            </w:pPr>
            <w:r w:rsidRPr="00054576">
              <w:rPr>
                <w:rFonts w:ascii="Times New Roman" w:hAnsi="Times New Roman"/>
                <w:sz w:val="22"/>
                <w:szCs w:val="22"/>
              </w:rPr>
              <w:t>25.6011-1</w:t>
            </w:r>
          </w:p>
        </w:tc>
        <w:tc>
          <w:tcPr>
            <w:tcW w:w="2520" w:type="dxa"/>
          </w:tcPr>
          <w:p w:rsidR="0038286C" w:rsidRPr="00054576" w:rsidP="003F6E20" w14:paraId="705BAC4C" w14:textId="1C98DFF8">
            <w:pPr>
              <w:jc w:val="center"/>
              <w:rPr>
                <w:rFonts w:ascii="Times New Roman" w:hAnsi="Times New Roman"/>
                <w:sz w:val="22"/>
                <w:szCs w:val="22"/>
              </w:rPr>
            </w:pPr>
            <w:r w:rsidRPr="00054576">
              <w:rPr>
                <w:rFonts w:ascii="Times New Roman" w:hAnsi="Times New Roman"/>
                <w:sz w:val="22"/>
                <w:szCs w:val="22"/>
              </w:rPr>
              <w:t>25.6151-1</w:t>
            </w:r>
          </w:p>
        </w:tc>
      </w:tr>
      <w:tr w14:paraId="3EEEBD71" w14:textId="77777777" w:rsidTr="00054576">
        <w:tblPrEx>
          <w:tblW w:w="8370" w:type="dxa"/>
          <w:tblInd w:w="985" w:type="dxa"/>
          <w:tblLook w:val="04A0"/>
        </w:tblPrEx>
        <w:tc>
          <w:tcPr>
            <w:tcW w:w="2970" w:type="dxa"/>
          </w:tcPr>
          <w:p w:rsidR="0038286C" w:rsidRPr="00054576" w:rsidP="003F6E20" w14:paraId="4874258E" w14:textId="0C27BB1B">
            <w:pPr>
              <w:jc w:val="center"/>
              <w:rPr>
                <w:rFonts w:ascii="Times New Roman" w:hAnsi="Times New Roman"/>
                <w:sz w:val="22"/>
                <w:szCs w:val="22"/>
              </w:rPr>
            </w:pPr>
            <w:r w:rsidRPr="00054576">
              <w:rPr>
                <w:rFonts w:ascii="Times New Roman" w:hAnsi="Times New Roman"/>
                <w:sz w:val="22"/>
                <w:szCs w:val="22"/>
              </w:rPr>
              <w:t>25.2512-1(j)</w:t>
            </w:r>
          </w:p>
        </w:tc>
        <w:tc>
          <w:tcPr>
            <w:tcW w:w="2880" w:type="dxa"/>
          </w:tcPr>
          <w:p w:rsidR="0038286C" w:rsidRPr="00054576" w:rsidP="003F6E20" w14:paraId="2AD1968C" w14:textId="1010F29B">
            <w:pPr>
              <w:jc w:val="center"/>
              <w:rPr>
                <w:rFonts w:ascii="Times New Roman" w:hAnsi="Times New Roman"/>
                <w:sz w:val="22"/>
                <w:szCs w:val="22"/>
              </w:rPr>
            </w:pPr>
            <w:r w:rsidRPr="00054576">
              <w:rPr>
                <w:rFonts w:ascii="Times New Roman" w:hAnsi="Times New Roman"/>
                <w:sz w:val="22"/>
                <w:szCs w:val="22"/>
              </w:rPr>
              <w:t>25.6019-1(a) &amp; (b)</w:t>
            </w:r>
          </w:p>
        </w:tc>
        <w:tc>
          <w:tcPr>
            <w:tcW w:w="2520" w:type="dxa"/>
          </w:tcPr>
          <w:p w:rsidR="0038286C" w:rsidRPr="00054576" w:rsidP="003F6E20" w14:paraId="45894A28" w14:textId="10642BF6">
            <w:pPr>
              <w:jc w:val="center"/>
              <w:rPr>
                <w:rFonts w:ascii="Times New Roman" w:hAnsi="Times New Roman"/>
                <w:sz w:val="22"/>
                <w:szCs w:val="22"/>
              </w:rPr>
            </w:pPr>
            <w:r w:rsidRPr="00054576">
              <w:rPr>
                <w:rFonts w:ascii="Times New Roman" w:hAnsi="Times New Roman"/>
                <w:sz w:val="22"/>
                <w:szCs w:val="22"/>
              </w:rPr>
              <w:t>25.6161-1(b) &amp; (c)</w:t>
            </w:r>
          </w:p>
        </w:tc>
      </w:tr>
      <w:tr w14:paraId="01592D64" w14:textId="77777777" w:rsidTr="00054576">
        <w:tblPrEx>
          <w:tblW w:w="8370" w:type="dxa"/>
          <w:tblInd w:w="985" w:type="dxa"/>
          <w:tblLook w:val="04A0"/>
        </w:tblPrEx>
        <w:trPr>
          <w:trHeight w:val="260"/>
        </w:trPr>
        <w:tc>
          <w:tcPr>
            <w:tcW w:w="2970" w:type="dxa"/>
          </w:tcPr>
          <w:p w:rsidR="0038286C" w:rsidRPr="00054576" w:rsidP="003F6E20" w14:paraId="67E67AE1" w14:textId="6B41A956">
            <w:pPr>
              <w:jc w:val="center"/>
              <w:rPr>
                <w:rFonts w:ascii="Times New Roman" w:hAnsi="Times New Roman"/>
                <w:sz w:val="22"/>
                <w:szCs w:val="22"/>
              </w:rPr>
            </w:pPr>
            <w:r w:rsidRPr="00054576">
              <w:rPr>
                <w:rFonts w:ascii="Times New Roman" w:hAnsi="Times New Roman"/>
                <w:sz w:val="22"/>
                <w:szCs w:val="22"/>
              </w:rPr>
              <w:t>25.2512-2(b</w:t>
            </w:r>
            <w:r w:rsidRPr="00054576">
              <w:rPr>
                <w:rFonts w:ascii="Times New Roman" w:hAnsi="Times New Roman"/>
                <w:sz w:val="22"/>
                <w:szCs w:val="22"/>
              </w:rPr>
              <w:t>),(</w:t>
            </w:r>
            <w:r w:rsidRPr="00054576">
              <w:rPr>
                <w:rFonts w:ascii="Times New Roman" w:hAnsi="Times New Roman"/>
                <w:sz w:val="22"/>
                <w:szCs w:val="22"/>
              </w:rPr>
              <w:t>e),(f)</w:t>
            </w:r>
          </w:p>
        </w:tc>
        <w:tc>
          <w:tcPr>
            <w:tcW w:w="2880" w:type="dxa"/>
          </w:tcPr>
          <w:p w:rsidR="0038286C" w:rsidRPr="00054576" w:rsidP="003F6E20" w14:paraId="1004F9FC" w14:textId="7537D263">
            <w:pPr>
              <w:jc w:val="center"/>
              <w:rPr>
                <w:rFonts w:ascii="Times New Roman" w:hAnsi="Times New Roman"/>
                <w:sz w:val="22"/>
                <w:szCs w:val="22"/>
              </w:rPr>
            </w:pPr>
            <w:r w:rsidRPr="00054576">
              <w:rPr>
                <w:rFonts w:ascii="Times New Roman" w:hAnsi="Times New Roman"/>
                <w:sz w:val="22"/>
                <w:szCs w:val="22"/>
              </w:rPr>
              <w:t>25.6019-1(d)</w:t>
            </w:r>
          </w:p>
        </w:tc>
        <w:tc>
          <w:tcPr>
            <w:tcW w:w="2520" w:type="dxa"/>
          </w:tcPr>
          <w:p w:rsidR="0038286C" w:rsidRPr="00054576" w:rsidP="003F6E20" w14:paraId="29F6EFC5" w14:textId="24A910DF">
            <w:pPr>
              <w:jc w:val="center"/>
              <w:rPr>
                <w:rFonts w:ascii="Times New Roman" w:hAnsi="Times New Roman"/>
                <w:sz w:val="22"/>
                <w:szCs w:val="22"/>
              </w:rPr>
            </w:pPr>
            <w:r w:rsidRPr="00054576">
              <w:rPr>
                <w:rFonts w:ascii="Times New Roman" w:hAnsi="Times New Roman"/>
                <w:sz w:val="22"/>
                <w:szCs w:val="22"/>
              </w:rPr>
              <w:t>26.2662-1(b)</w:t>
            </w:r>
          </w:p>
        </w:tc>
      </w:tr>
      <w:tr w14:paraId="240DBC19" w14:textId="77777777" w:rsidTr="00054576">
        <w:tblPrEx>
          <w:tblW w:w="8370" w:type="dxa"/>
          <w:tblInd w:w="985" w:type="dxa"/>
          <w:tblLook w:val="04A0"/>
        </w:tblPrEx>
        <w:tc>
          <w:tcPr>
            <w:tcW w:w="2970" w:type="dxa"/>
          </w:tcPr>
          <w:p w:rsidR="0038286C" w:rsidRPr="00054576" w:rsidP="003F6E20" w14:paraId="552EFA1E" w14:textId="46DEC932">
            <w:pPr>
              <w:jc w:val="center"/>
              <w:rPr>
                <w:rFonts w:ascii="Times New Roman" w:hAnsi="Times New Roman"/>
                <w:sz w:val="22"/>
                <w:szCs w:val="22"/>
              </w:rPr>
            </w:pPr>
            <w:r w:rsidRPr="00054576">
              <w:rPr>
                <w:rFonts w:ascii="Times New Roman" w:hAnsi="Times New Roman"/>
                <w:sz w:val="22"/>
                <w:szCs w:val="22"/>
              </w:rPr>
              <w:t>25.2512-3(a)</w:t>
            </w:r>
          </w:p>
        </w:tc>
        <w:tc>
          <w:tcPr>
            <w:tcW w:w="2880" w:type="dxa"/>
          </w:tcPr>
          <w:p w:rsidR="0038286C" w:rsidRPr="00054576" w:rsidP="003F6E20" w14:paraId="063E31DC" w14:textId="798F1500">
            <w:pPr>
              <w:jc w:val="center"/>
              <w:rPr>
                <w:rFonts w:ascii="Times New Roman" w:hAnsi="Times New Roman"/>
                <w:sz w:val="22"/>
                <w:szCs w:val="22"/>
              </w:rPr>
            </w:pPr>
            <w:r w:rsidRPr="00054576">
              <w:rPr>
                <w:rFonts w:ascii="Times New Roman" w:hAnsi="Times New Roman"/>
                <w:sz w:val="22"/>
                <w:szCs w:val="22"/>
              </w:rPr>
              <w:t>25.6019-2</w:t>
            </w:r>
          </w:p>
        </w:tc>
        <w:tc>
          <w:tcPr>
            <w:tcW w:w="2520" w:type="dxa"/>
          </w:tcPr>
          <w:p w:rsidR="0038286C" w:rsidRPr="00054576" w:rsidP="003F6E20" w14:paraId="1B0B8583" w14:textId="7CBDD74B">
            <w:pPr>
              <w:jc w:val="center"/>
              <w:rPr>
                <w:rFonts w:ascii="Times New Roman" w:hAnsi="Times New Roman"/>
                <w:sz w:val="22"/>
                <w:szCs w:val="22"/>
              </w:rPr>
            </w:pPr>
            <w:r w:rsidRPr="00054576">
              <w:rPr>
                <w:rFonts w:ascii="Times New Roman" w:hAnsi="Times New Roman"/>
                <w:sz w:val="22"/>
                <w:szCs w:val="22"/>
              </w:rPr>
              <w:t>27.1-1(a)</w:t>
            </w:r>
          </w:p>
        </w:tc>
      </w:tr>
      <w:tr w14:paraId="0CA11011" w14:textId="77777777" w:rsidTr="00054576">
        <w:tblPrEx>
          <w:tblW w:w="8370" w:type="dxa"/>
          <w:tblInd w:w="985" w:type="dxa"/>
          <w:tblLook w:val="04A0"/>
        </w:tblPrEx>
        <w:tc>
          <w:tcPr>
            <w:tcW w:w="2970" w:type="dxa"/>
          </w:tcPr>
          <w:p w:rsidR="0038286C" w:rsidRPr="00054576" w:rsidP="003F6E20" w14:paraId="3DF5C5D4" w14:textId="6BD961A5">
            <w:pPr>
              <w:jc w:val="center"/>
              <w:rPr>
                <w:rFonts w:ascii="Times New Roman" w:hAnsi="Times New Roman"/>
                <w:sz w:val="22"/>
                <w:szCs w:val="22"/>
              </w:rPr>
            </w:pPr>
            <w:r w:rsidRPr="00054576">
              <w:rPr>
                <w:rFonts w:ascii="Times New Roman" w:hAnsi="Times New Roman"/>
                <w:sz w:val="22"/>
                <w:szCs w:val="22"/>
              </w:rPr>
              <w:t>25.2512-5</w:t>
            </w:r>
          </w:p>
        </w:tc>
        <w:tc>
          <w:tcPr>
            <w:tcW w:w="2880" w:type="dxa"/>
          </w:tcPr>
          <w:p w:rsidR="0038286C" w:rsidRPr="00054576" w:rsidP="003F6E20" w14:paraId="18B31914" w14:textId="012596B7">
            <w:pPr>
              <w:jc w:val="center"/>
              <w:rPr>
                <w:rFonts w:ascii="Times New Roman" w:hAnsi="Times New Roman"/>
                <w:sz w:val="22"/>
                <w:szCs w:val="22"/>
              </w:rPr>
            </w:pPr>
            <w:r w:rsidRPr="00054576">
              <w:rPr>
                <w:rFonts w:ascii="Times New Roman" w:hAnsi="Times New Roman"/>
                <w:sz w:val="22"/>
                <w:szCs w:val="22"/>
              </w:rPr>
              <w:t>25.6019-3</w:t>
            </w:r>
          </w:p>
        </w:tc>
        <w:tc>
          <w:tcPr>
            <w:tcW w:w="2520" w:type="dxa"/>
          </w:tcPr>
          <w:p w:rsidR="0038286C" w:rsidRPr="00054576" w:rsidP="003F6E20" w14:paraId="29D5DD8C" w14:textId="3742A02B">
            <w:pPr>
              <w:jc w:val="center"/>
              <w:rPr>
                <w:rFonts w:ascii="Times New Roman" w:hAnsi="Times New Roman"/>
                <w:sz w:val="22"/>
                <w:szCs w:val="22"/>
              </w:rPr>
            </w:pPr>
            <w:r w:rsidRPr="00054576">
              <w:rPr>
                <w:rFonts w:ascii="Times New Roman" w:hAnsi="Times New Roman"/>
                <w:sz w:val="22"/>
                <w:szCs w:val="22"/>
              </w:rPr>
              <w:t>27.642-1(b) &amp; (c)</w:t>
            </w:r>
          </w:p>
        </w:tc>
      </w:tr>
    </w:tbl>
    <w:p w:rsidR="002B71A7" w:rsidP="00001D9C" w14:paraId="58515CE4" w14:textId="77777777">
      <w:pPr>
        <w:ind w:firstLine="720"/>
        <w:rPr>
          <w:rFonts w:ascii="Times New Roman" w:hAnsi="Times New Roman"/>
        </w:rPr>
      </w:pPr>
    </w:p>
    <w:p w:rsidR="00515C52" w:rsidRPr="003F6E20" w14:paraId="044FCF9D" w14:textId="77777777">
      <w:pPr>
        <w:rPr>
          <w:rFonts w:ascii="Times New Roman" w:hAnsi="Times New Roman"/>
          <w:b/>
          <w:bCs/>
        </w:rPr>
      </w:pPr>
      <w:r w:rsidRPr="003F6E20">
        <w:rPr>
          <w:rFonts w:ascii="Times New Roman" w:hAnsi="Times New Roman"/>
          <w:b/>
          <w:bCs/>
        </w:rPr>
        <w:t>13.</w:t>
      </w:r>
      <w:r w:rsidRPr="003F6E20" w:rsidR="00DA0B09">
        <w:rPr>
          <w:rFonts w:ascii="Times New Roman" w:hAnsi="Times New Roman"/>
          <w:b/>
          <w:bCs/>
        </w:rPr>
        <w:tab/>
      </w:r>
      <w:r w:rsidRPr="003F6E20">
        <w:rPr>
          <w:rFonts w:ascii="Times New Roman" w:hAnsi="Times New Roman"/>
          <w:b/>
          <w:bCs/>
          <w:u w:val="single"/>
        </w:rPr>
        <w:t>ESTIMATED TOTAL ANNUAL COST BURDEN TO RESPONDENTS</w:t>
      </w:r>
    </w:p>
    <w:p w:rsidR="00515C52" w:rsidRPr="003F6E20" w14:paraId="04DC6960" w14:textId="77777777">
      <w:pPr>
        <w:rPr>
          <w:rFonts w:ascii="Times New Roman" w:hAnsi="Times New Roman"/>
        </w:rPr>
      </w:pPr>
    </w:p>
    <w:p w:rsidR="001B69A8" w:rsidP="001B69A8" w14:paraId="219A893E" w14:textId="0FF21C0B">
      <w:pPr>
        <w:ind w:left="720"/>
        <w:rPr>
          <w:rFonts w:ascii="Times New Roman" w:hAnsi="Times New Roman"/>
        </w:rPr>
      </w:pPr>
      <w:r w:rsidRPr="001B69A8">
        <w:rPr>
          <w:rFonts w:ascii="Times New Roman" w:hAnsi="Times New Roman"/>
        </w:rPr>
        <w:t xml:space="preserve">IRS estimates the total annual cost to respondents at </w:t>
      </w:r>
      <w:r w:rsidRPr="001B69A8" w:rsidR="00C75068">
        <w:rPr>
          <w:rFonts w:ascii="Times New Roman" w:hAnsi="Times New Roman"/>
        </w:rPr>
        <w:t>$</w:t>
      </w:r>
      <w:r w:rsidR="00C75068">
        <w:rPr>
          <w:rFonts w:ascii="Times New Roman" w:hAnsi="Times New Roman"/>
        </w:rPr>
        <w:t>28,952,909</w:t>
      </w:r>
      <w:r w:rsidRPr="001B69A8" w:rsidR="00C75068">
        <w:rPr>
          <w:rFonts w:ascii="Times New Roman" w:hAnsi="Times New Roman"/>
        </w:rPr>
        <w:t>.</w:t>
      </w:r>
      <w:r w:rsidR="00C75068">
        <w:rPr>
          <w:rFonts w:ascii="Times New Roman" w:hAnsi="Times New Roman"/>
        </w:rPr>
        <w:t>91.</w:t>
      </w:r>
      <w:r w:rsidRPr="001B69A8">
        <w:rPr>
          <w:rFonts w:ascii="Times New Roman" w:hAnsi="Times New Roman"/>
        </w:rPr>
        <w:t> </w:t>
      </w:r>
    </w:p>
    <w:p w:rsidR="001B69A8" w:rsidP="001B69A8" w14:paraId="1656AAF4" w14:textId="77777777">
      <w:pPr>
        <w:ind w:left="720"/>
        <w:rPr>
          <w:rFonts w:ascii="Times New Roman" w:hAnsi="Times New Roman"/>
        </w:rPr>
      </w:pPr>
    </w:p>
    <w:p w:rsidR="001B69A8" w:rsidRPr="001B69A8" w:rsidP="001B69A8" w14:paraId="1FCB2A33" w14:textId="6BF91C0C">
      <w:pPr>
        <w:ind w:left="720"/>
        <w:rPr>
          <w:rFonts w:ascii="Times New Roman" w:hAnsi="Times New Roman"/>
        </w:rPr>
      </w:pPr>
      <w:r w:rsidRPr="001B69A8">
        <w:rPr>
          <w:rFonts w:ascii="Times New Roman" w:hAnsi="Times New Roman"/>
        </w:rPr>
        <w:t xml:space="preserve">To arrive at this figure, </w:t>
      </w:r>
      <w:r>
        <w:rPr>
          <w:rFonts w:ascii="Times New Roman" w:hAnsi="Times New Roman"/>
        </w:rPr>
        <w:t>51%</w:t>
      </w:r>
      <w:r>
        <w:rPr>
          <w:rStyle w:val="FootnoteReference"/>
          <w:rFonts w:ascii="Times New Roman" w:hAnsi="Times New Roman"/>
          <w:vertAlign w:val="superscript"/>
        </w:rPr>
        <w:footnoteReference w:id="2"/>
      </w:r>
      <w:r w:rsidRPr="00054576">
        <w:rPr>
          <w:rFonts w:ascii="Times New Roman" w:hAnsi="Times New Roman"/>
          <w:vertAlign w:val="superscript"/>
        </w:rPr>
        <w:t xml:space="preserve"> </w:t>
      </w:r>
      <w:r>
        <w:rPr>
          <w:rFonts w:ascii="Times New Roman" w:hAnsi="Times New Roman"/>
        </w:rPr>
        <w:t xml:space="preserve">of </w:t>
      </w:r>
      <w:r w:rsidRPr="001B69A8">
        <w:rPr>
          <w:rFonts w:ascii="Times New Roman" w:hAnsi="Times New Roman"/>
        </w:rPr>
        <w:t xml:space="preserve">burden of </w:t>
      </w:r>
      <w:r>
        <w:rPr>
          <w:rFonts w:ascii="Times New Roman" w:hAnsi="Times New Roman"/>
        </w:rPr>
        <w:t>1,398,286</w:t>
      </w:r>
      <w:r w:rsidRPr="001B69A8">
        <w:rPr>
          <w:rFonts w:ascii="Times New Roman" w:hAnsi="Times New Roman"/>
        </w:rPr>
        <w:t xml:space="preserve"> was multiplied by $</w:t>
      </w:r>
      <w:r w:rsidR="00C75068">
        <w:rPr>
          <w:rFonts w:ascii="Times New Roman" w:hAnsi="Times New Roman"/>
        </w:rPr>
        <w:t>4</w:t>
      </w:r>
      <w:r w:rsidRPr="001B69A8">
        <w:rPr>
          <w:rFonts w:ascii="Times New Roman" w:hAnsi="Times New Roman"/>
        </w:rPr>
        <w:t>0.</w:t>
      </w:r>
      <w:r w:rsidR="00C75068">
        <w:rPr>
          <w:rFonts w:ascii="Times New Roman" w:hAnsi="Times New Roman"/>
        </w:rPr>
        <w:t>60</w:t>
      </w:r>
      <w:r w:rsidRPr="001B69A8">
        <w:rPr>
          <w:rFonts w:ascii="Times New Roman" w:hAnsi="Times New Roman"/>
        </w:rPr>
        <w:t xml:space="preserve"> per hour.</w:t>
      </w:r>
      <w:r>
        <w:rPr>
          <w:rFonts w:ascii="Times New Roman" w:hAnsi="Times New Roman"/>
        </w:rPr>
        <w:t xml:space="preserve"> </w:t>
      </w:r>
      <w:r w:rsidRPr="001B69A8">
        <w:rPr>
          <w:rFonts w:ascii="Times New Roman" w:hAnsi="Times New Roman"/>
        </w:rPr>
        <w:t xml:space="preserve">IRS anticipates that </w:t>
      </w:r>
      <w:r w:rsidR="008B1C30">
        <w:rPr>
          <w:rFonts w:ascii="Times New Roman" w:hAnsi="Times New Roman"/>
        </w:rPr>
        <w:t xml:space="preserve">51% of </w:t>
      </w:r>
      <w:r w:rsidRPr="001B69A8">
        <w:rPr>
          <w:rFonts w:ascii="Times New Roman" w:hAnsi="Times New Roman"/>
        </w:rPr>
        <w:t xml:space="preserve">taxpayers may use a </w:t>
      </w:r>
      <w:r>
        <w:rPr>
          <w:rFonts w:ascii="Times New Roman" w:hAnsi="Times New Roman"/>
        </w:rPr>
        <w:t xml:space="preserve">tax preparer to complete their Form 709 or 709-NA to report </w:t>
      </w:r>
      <w:r w:rsidRPr="003F6E20">
        <w:rPr>
          <w:rFonts w:ascii="Times New Roman" w:hAnsi="Times New Roman"/>
        </w:rPr>
        <w:t>gift transfers and compute the gift tax on the transfers.</w:t>
      </w:r>
      <w:r w:rsidRPr="001B69A8">
        <w:rPr>
          <w:rFonts w:ascii="Times New Roman" w:hAnsi="Times New Roman"/>
        </w:rPr>
        <w:t xml:space="preserve">  </w:t>
      </w:r>
    </w:p>
    <w:p w:rsidR="001B69A8" w:rsidRPr="001B69A8" w:rsidP="001B69A8" w14:paraId="501EB7D3" w14:textId="77777777">
      <w:pPr>
        <w:ind w:left="720"/>
        <w:rPr>
          <w:rFonts w:ascii="Times New Roman" w:hAnsi="Times New Roman"/>
        </w:rPr>
      </w:pPr>
    </w:p>
    <w:p w:rsidR="001B69A8" w:rsidRPr="001B69A8" w:rsidP="001B69A8" w14:paraId="457EF690" w14:textId="356099CF">
      <w:pPr>
        <w:ind w:left="720"/>
        <w:rPr>
          <w:rFonts w:ascii="Times New Roman" w:hAnsi="Times New Roman"/>
        </w:rPr>
      </w:pPr>
      <w:r w:rsidRPr="001B69A8">
        <w:rPr>
          <w:rFonts w:ascii="Times New Roman" w:hAnsi="Times New Roman"/>
        </w:rPr>
        <w:t xml:space="preserve">The above Hourly Wage Rate is the </w:t>
      </w:r>
      <w:hyperlink r:id="rId7" w:history="1">
        <w:r w:rsidRPr="001B69A8">
          <w:rPr>
            <w:rStyle w:val="Hyperlink"/>
            <w:rFonts w:ascii="Times New Roman" w:hAnsi="Times New Roman"/>
          </w:rPr>
          <w:t>May 202</w:t>
        </w:r>
        <w:r w:rsidR="00CC6520">
          <w:rPr>
            <w:rStyle w:val="Hyperlink"/>
            <w:rFonts w:ascii="Times New Roman" w:hAnsi="Times New Roman"/>
          </w:rPr>
          <w:t>3</w:t>
        </w:r>
        <w:r w:rsidRPr="001B69A8">
          <w:rPr>
            <w:rStyle w:val="Hyperlink"/>
            <w:rFonts w:ascii="Times New Roman" w:hAnsi="Times New Roman"/>
          </w:rPr>
          <w:t xml:space="preserve"> Bureau of Labor Statistics</w:t>
        </w:r>
      </w:hyperlink>
      <w:r w:rsidRPr="001B69A8">
        <w:rPr>
          <w:rFonts w:ascii="Times New Roman" w:hAnsi="Times New Roman"/>
        </w:rPr>
        <w:t xml:space="preserve"> mean wage for “</w:t>
      </w:r>
      <w:r>
        <w:rPr>
          <w:rFonts w:ascii="Times New Roman" w:hAnsi="Times New Roman"/>
        </w:rPr>
        <w:t>Tax Preparers</w:t>
      </w:r>
      <w:r w:rsidRPr="001B69A8">
        <w:rPr>
          <w:rFonts w:ascii="Times New Roman" w:hAnsi="Times New Roman"/>
        </w:rPr>
        <w:t>” (Major Group (13-20</w:t>
      </w:r>
      <w:r>
        <w:rPr>
          <w:rFonts w:ascii="Times New Roman" w:hAnsi="Times New Roman"/>
        </w:rPr>
        <w:t>82</w:t>
      </w:r>
      <w:r w:rsidRPr="001B69A8">
        <w:rPr>
          <w:rFonts w:ascii="Times New Roman" w:hAnsi="Times New Roman"/>
        </w:rPr>
        <w:t>)” of $</w:t>
      </w:r>
      <w:r>
        <w:rPr>
          <w:rFonts w:ascii="Times New Roman" w:hAnsi="Times New Roman"/>
        </w:rPr>
        <w:t>27</w:t>
      </w:r>
      <w:r w:rsidRPr="001B69A8">
        <w:rPr>
          <w:rFonts w:ascii="Times New Roman" w:hAnsi="Times New Roman"/>
        </w:rPr>
        <w:t>.</w:t>
      </w:r>
      <w:r>
        <w:rPr>
          <w:rFonts w:ascii="Times New Roman" w:hAnsi="Times New Roman"/>
        </w:rPr>
        <w:t>96</w:t>
      </w:r>
      <w:r w:rsidRPr="001B69A8">
        <w:rPr>
          <w:rFonts w:ascii="Times New Roman" w:hAnsi="Times New Roman"/>
        </w:rPr>
        <w:t xml:space="preserve"> times the wage rate benefit multiplier of 1.4</w:t>
      </w:r>
      <w:r w:rsidR="00C75068">
        <w:rPr>
          <w:rFonts w:ascii="Times New Roman" w:hAnsi="Times New Roman"/>
        </w:rPr>
        <w:t>524</w:t>
      </w:r>
      <w:r w:rsidRPr="001B69A8">
        <w:rPr>
          <w:rFonts w:ascii="Times New Roman" w:hAnsi="Times New Roman"/>
        </w:rPr>
        <w:t xml:space="preserve"> (to account for fringe benefits) equaling a fully-loaded wage rate of $</w:t>
      </w:r>
      <w:r>
        <w:rPr>
          <w:rFonts w:ascii="Times New Roman" w:hAnsi="Times New Roman"/>
        </w:rPr>
        <w:t>4</w:t>
      </w:r>
      <w:r w:rsidRPr="001B69A8">
        <w:rPr>
          <w:rFonts w:ascii="Times New Roman" w:hAnsi="Times New Roman"/>
        </w:rPr>
        <w:t>0.</w:t>
      </w:r>
      <w:r w:rsidR="00C75068">
        <w:rPr>
          <w:rFonts w:ascii="Times New Roman" w:hAnsi="Times New Roman"/>
        </w:rPr>
        <w:t>6</w:t>
      </w:r>
      <w:r w:rsidR="00CC6520">
        <w:rPr>
          <w:rFonts w:ascii="Times New Roman" w:hAnsi="Times New Roman"/>
        </w:rPr>
        <w:t>0</w:t>
      </w:r>
      <w:r w:rsidRPr="001B69A8">
        <w:rPr>
          <w:rFonts w:ascii="Times New Roman" w:hAnsi="Times New Roman"/>
        </w:rPr>
        <w:t>.</w:t>
      </w:r>
    </w:p>
    <w:p w:rsidR="001B69A8" w:rsidRPr="001B69A8" w:rsidP="001B69A8" w14:paraId="32C5D525" w14:textId="77777777">
      <w:pPr>
        <w:ind w:left="720"/>
        <w:rPr>
          <w:rFonts w:ascii="Times New Roman" w:hAnsi="Times New Roman"/>
        </w:rPr>
      </w:pPr>
    </w:p>
    <w:p w:rsidR="001B69A8" w:rsidRPr="001B69A8" w:rsidP="001B69A8" w14:paraId="6A8EB652" w14:textId="12A292C6">
      <w:pPr>
        <w:ind w:left="720"/>
        <w:rPr>
          <w:rFonts w:ascii="Times New Roman" w:hAnsi="Times New Roman"/>
        </w:rPr>
      </w:pPr>
      <w:r w:rsidRPr="001B69A8">
        <w:rPr>
          <w:rFonts w:ascii="Times New Roman" w:hAnsi="Times New Roman"/>
        </w:rPr>
        <w:t>The benefits multiplier is estimated by dividing total compensation of $</w:t>
      </w:r>
      <w:r w:rsidR="00C75068">
        <w:rPr>
          <w:rFonts w:ascii="Times New Roman" w:hAnsi="Times New Roman"/>
        </w:rPr>
        <w:t>46.84</w:t>
      </w:r>
      <w:r w:rsidRPr="001B69A8">
        <w:rPr>
          <w:rFonts w:ascii="Times New Roman" w:hAnsi="Times New Roman"/>
        </w:rPr>
        <w:t xml:space="preserve"> by salaries and wages of $</w:t>
      </w:r>
      <w:r w:rsidR="00C75068">
        <w:rPr>
          <w:rFonts w:ascii="Times New Roman" w:hAnsi="Times New Roman"/>
        </w:rPr>
        <w:t>32.25</w:t>
      </w:r>
      <w:r w:rsidRPr="001B69A8">
        <w:rPr>
          <w:rFonts w:ascii="Times New Roman" w:hAnsi="Times New Roman"/>
        </w:rPr>
        <w:t xml:space="preserve">, based on Employer Cost for Employee Compensation, </w:t>
      </w:r>
      <w:r w:rsidR="00C75068">
        <w:rPr>
          <w:rFonts w:ascii="Times New Roman" w:hAnsi="Times New Roman"/>
        </w:rPr>
        <w:t xml:space="preserve">September </w:t>
      </w:r>
      <w:r w:rsidRPr="001B69A8">
        <w:rPr>
          <w:rFonts w:ascii="Times New Roman" w:hAnsi="Times New Roman"/>
        </w:rPr>
        <w:t>202</w:t>
      </w:r>
      <w:r w:rsidR="00C75068">
        <w:rPr>
          <w:rFonts w:ascii="Times New Roman" w:hAnsi="Times New Roman"/>
        </w:rPr>
        <w:t>4</w:t>
      </w:r>
      <w:r w:rsidRPr="001B69A8">
        <w:rPr>
          <w:rFonts w:ascii="Times New Roman" w:hAnsi="Times New Roman"/>
        </w:rPr>
        <w:t xml:space="preserve"> data, released </w:t>
      </w:r>
      <w:hyperlink r:id="rId8" w:history="1">
        <w:r w:rsidRPr="00C75068" w:rsidR="00C75068">
          <w:rPr>
            <w:rStyle w:val="Hyperlink"/>
            <w:rFonts w:ascii="Times New Roman" w:hAnsi="Times New Roman"/>
          </w:rPr>
          <w:t>December 17</w:t>
        </w:r>
        <w:r w:rsidRPr="00C75068">
          <w:rPr>
            <w:rStyle w:val="Hyperlink"/>
            <w:rFonts w:ascii="Times New Roman" w:hAnsi="Times New Roman"/>
          </w:rPr>
          <w:t>, 202</w:t>
        </w:r>
        <w:r w:rsidRPr="00C75068" w:rsidR="00C75068">
          <w:rPr>
            <w:rStyle w:val="Hyperlink"/>
            <w:rFonts w:ascii="Times New Roman" w:hAnsi="Times New Roman"/>
          </w:rPr>
          <w:t>4</w:t>
        </w:r>
      </w:hyperlink>
      <w:r w:rsidR="00C75068">
        <w:rPr>
          <w:rFonts w:ascii="Times New Roman" w:hAnsi="Times New Roman"/>
        </w:rPr>
        <w:t xml:space="preserve">.  </w:t>
      </w:r>
    </w:p>
    <w:p w:rsidR="00D320E0" w:rsidRPr="003F6E20" w:rsidP="00D320E0" w14:paraId="16C33B69" w14:textId="01BC1A6F">
      <w:pPr>
        <w:ind w:left="720"/>
        <w:rPr>
          <w:rFonts w:ascii="Times New Roman" w:hAnsi="Times New Roman"/>
        </w:rPr>
      </w:pPr>
    </w:p>
    <w:p w:rsidR="00515C52" w:rsidRPr="003F6E20" w14:paraId="5ACAE545" w14:textId="77777777">
      <w:pPr>
        <w:rPr>
          <w:rFonts w:ascii="Times New Roman" w:hAnsi="Times New Roman"/>
        </w:rPr>
      </w:pPr>
    </w:p>
    <w:p w:rsidR="00515C52" w:rsidRPr="003F6E20" w14:paraId="34CA67F5" w14:textId="77777777">
      <w:pPr>
        <w:tabs>
          <w:tab w:val="left" w:pos="-1440"/>
        </w:tabs>
        <w:ind w:left="720" w:hanging="720"/>
        <w:rPr>
          <w:rFonts w:ascii="Times New Roman" w:hAnsi="Times New Roman"/>
          <w:b/>
          <w:bCs/>
        </w:rPr>
      </w:pPr>
      <w:r w:rsidRPr="003F6E20">
        <w:rPr>
          <w:rFonts w:ascii="Times New Roman" w:hAnsi="Times New Roman"/>
          <w:b/>
          <w:bCs/>
        </w:rPr>
        <w:t>14.</w:t>
      </w:r>
      <w:r w:rsidRPr="003F6E20">
        <w:rPr>
          <w:rFonts w:ascii="Times New Roman" w:hAnsi="Times New Roman"/>
          <w:b/>
          <w:bCs/>
        </w:rPr>
        <w:tab/>
      </w:r>
      <w:r w:rsidRPr="003F6E20">
        <w:rPr>
          <w:rFonts w:ascii="Times New Roman" w:hAnsi="Times New Roman"/>
          <w:b/>
          <w:bCs/>
          <w:u w:val="single"/>
        </w:rPr>
        <w:t>ESTIMATED ANNUALIZED COST TO THE FEDERAL GOVERNMENT</w:t>
      </w:r>
    </w:p>
    <w:p w:rsidR="00515C52" w:rsidRPr="003F6E20" w14:paraId="5402F087" w14:textId="77777777">
      <w:pPr>
        <w:rPr>
          <w:rFonts w:ascii="Times New Roman" w:hAnsi="Times New Roman"/>
        </w:rPr>
      </w:pPr>
    </w:p>
    <w:p w:rsidR="00C500CD" w:rsidRPr="00C500CD" w:rsidP="003F6E20" w14:paraId="78354706" w14:textId="77777777">
      <w:pPr>
        <w:ind w:left="720"/>
        <w:rPr>
          <w:rFonts w:ascii="Times New Roman" w:hAnsi="Times New Roman"/>
        </w:rPr>
      </w:pPr>
      <w:r w:rsidRPr="00C500CD">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C500CD" w:rsidRPr="00C500CD" w:rsidP="00C500CD" w14:paraId="2EF29CC7" w14:textId="77777777">
      <w:pPr>
        <w:rPr>
          <w:rFonts w:ascii="Times New Roman" w:hAnsi="Times New Roman"/>
        </w:rPr>
      </w:pPr>
    </w:p>
    <w:p w:rsidR="00C500CD" w:rsidRPr="00C500CD" w:rsidP="003F6E20" w14:paraId="2C7551D7" w14:textId="23789DC8">
      <w:pPr>
        <w:ind w:left="720"/>
        <w:rPr>
          <w:rFonts w:ascii="Times New Roman" w:hAnsi="Times New Roman"/>
        </w:rPr>
      </w:pPr>
      <w:r w:rsidRPr="00C500CD">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w:t>
      </w:r>
      <w:r w:rsidRPr="00C500CD">
        <w:rPr>
          <w:rFonts w:ascii="Times New Roman" w:hAnsi="Times New Roman"/>
        </w:rPr>
        <w:t>ggregated total cost and factor are multiplied together to obtain the aggregated cost per product.</w:t>
      </w:r>
      <w:r w:rsidR="004A6995">
        <w:rPr>
          <w:rFonts w:ascii="Times New Roman" w:hAnsi="Times New Roman"/>
        </w:rPr>
        <w:t xml:space="preserve"> </w:t>
      </w:r>
      <w:r w:rsidRPr="00C500CD">
        <w:rPr>
          <w:rFonts w:ascii="Times New Roman" w:hAnsi="Times New Roman"/>
        </w:rPr>
        <w:t>Lastly, the aggregated cost per product is added to the cost of shipping and printing each product to IRS offices, National Distribution Center, libraries, and other outlets. The result is the Government cost estimate per product.</w:t>
      </w:r>
    </w:p>
    <w:p w:rsidR="00C500CD" w:rsidRPr="00C500CD" w:rsidP="00C500CD" w14:paraId="2BD16CE3" w14:textId="77777777">
      <w:pPr>
        <w:rPr>
          <w:rFonts w:ascii="Times New Roman" w:hAnsi="Times New Roman"/>
        </w:rPr>
      </w:pPr>
    </w:p>
    <w:p w:rsidR="008817AF" w:rsidRPr="003F6E20" w:rsidP="008817AF" w14:paraId="52CEDFEA" w14:textId="63D54712">
      <w:pPr>
        <w:ind w:left="720"/>
        <w:rPr>
          <w:rFonts w:ascii="Times New Roman" w:hAnsi="Times New Roman"/>
        </w:rPr>
      </w:pPr>
      <w:r w:rsidRPr="00C500CD">
        <w:rPr>
          <w:rFonts w:ascii="Times New Roman" w:hAnsi="Times New Roman"/>
        </w:rPr>
        <w:t xml:space="preserve">The government cost estimate for this collection is summarized in the table below. </w:t>
      </w:r>
    </w:p>
    <w:p w:rsidR="00C83FB1" w:rsidRPr="003F6E20" w:rsidP="00C83FB1" w14:paraId="325F1F43" w14:textId="77777777">
      <w:pPr>
        <w:ind w:left="720"/>
        <w:rPr>
          <w:rFonts w:ascii="Times New Roman" w:hAnsi="Times New Roman"/>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800"/>
        <w:gridCol w:w="360"/>
        <w:gridCol w:w="1440"/>
        <w:gridCol w:w="360"/>
        <w:gridCol w:w="1710"/>
      </w:tblGrid>
      <w:tr w14:paraId="509DF202" w14:textId="77777777" w:rsidTr="00971885">
        <w:tblPrEx>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063F2276"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Product</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3F19C988"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Aggregate Cost per Product (factor applied)</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5B5536E1" w14:textId="77777777">
            <w:pPr>
              <w:keepNext/>
              <w:keepLines/>
              <w:ind w:left="-14"/>
              <w:jc w:val="center"/>
              <w:rPr>
                <w:rFonts w:ascii="Times New Roman" w:hAnsi="Times New Roman"/>
                <w:bCs/>
                <w:sz w:val="22"/>
                <w:szCs w:val="22"/>
                <w:u w:val="single"/>
              </w:rPr>
            </w:pPr>
          </w:p>
        </w:tc>
        <w:tc>
          <w:tcPr>
            <w:tcW w:w="144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6F2732B9"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Printing and Distribution</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4DD1CD01" w14:textId="77777777">
            <w:pPr>
              <w:keepNext/>
              <w:keepLines/>
              <w:jc w:val="center"/>
              <w:rPr>
                <w:rFonts w:ascii="Times New Roman" w:hAnsi="Times New Roman"/>
                <w:bCs/>
                <w:sz w:val="22"/>
                <w:szCs w:val="22"/>
                <w:u w:val="single"/>
              </w:rPr>
            </w:pPr>
          </w:p>
        </w:tc>
        <w:tc>
          <w:tcPr>
            <w:tcW w:w="1710" w:type="dxa"/>
            <w:tcBorders>
              <w:top w:val="single" w:sz="4" w:space="0" w:color="auto"/>
              <w:left w:val="single" w:sz="4" w:space="0" w:color="auto"/>
              <w:bottom w:val="single" w:sz="4" w:space="0" w:color="auto"/>
              <w:right w:val="single" w:sz="4" w:space="0" w:color="auto"/>
            </w:tcBorders>
            <w:vAlign w:val="bottom"/>
            <w:hideMark/>
          </w:tcPr>
          <w:p w:rsidR="00C83FB1" w:rsidRPr="00054576" w:rsidP="00F222D0" w14:paraId="04B28B7D" w14:textId="77777777">
            <w:pPr>
              <w:keepNext/>
              <w:keepLines/>
              <w:jc w:val="center"/>
              <w:rPr>
                <w:rFonts w:ascii="Times New Roman" w:hAnsi="Times New Roman"/>
                <w:bCs/>
                <w:sz w:val="22"/>
                <w:szCs w:val="22"/>
                <w:u w:val="single"/>
              </w:rPr>
            </w:pPr>
            <w:r w:rsidRPr="00054576">
              <w:rPr>
                <w:rFonts w:ascii="Times New Roman" w:hAnsi="Times New Roman"/>
                <w:bCs/>
                <w:sz w:val="22"/>
                <w:szCs w:val="22"/>
                <w:u w:val="single"/>
              </w:rPr>
              <w:t>Government Cost Estimate per Product</w:t>
            </w:r>
          </w:p>
        </w:tc>
      </w:tr>
      <w:tr w14:paraId="202BE4CD"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565A0806" w14:textId="3E72B85A">
            <w:pPr>
              <w:keepNext/>
              <w:keepLines/>
              <w:numPr>
                <w:ilvl w:val="12"/>
                <w:numId w:val="0"/>
              </w:numPr>
              <w:rPr>
                <w:rFonts w:ascii="Times New Roman" w:hAnsi="Times New Roman"/>
                <w:sz w:val="22"/>
                <w:szCs w:val="22"/>
              </w:rPr>
            </w:pPr>
            <w:r w:rsidRPr="00054576">
              <w:rPr>
                <w:rFonts w:ascii="Times New Roman" w:hAnsi="Times New Roman"/>
                <w:sz w:val="22"/>
                <w:szCs w:val="22"/>
              </w:rPr>
              <w:t>Form 709</w:t>
            </w:r>
          </w:p>
        </w:tc>
        <w:tc>
          <w:tcPr>
            <w:tcW w:w="180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56F2AB17" w14:textId="6549C4A4">
            <w:pPr>
              <w:keepNext/>
              <w:keepLines/>
              <w:jc w:val="center"/>
              <w:rPr>
                <w:rFonts w:ascii="Times New Roman" w:hAnsi="Times New Roman"/>
                <w:sz w:val="22"/>
                <w:szCs w:val="22"/>
              </w:rPr>
            </w:pPr>
            <w:r w:rsidRPr="00054576">
              <w:rPr>
                <w:rFonts w:ascii="Times New Roman" w:hAnsi="Times New Roman"/>
                <w:sz w:val="22"/>
                <w:szCs w:val="22"/>
              </w:rPr>
              <w:t>94,</w:t>
            </w:r>
            <w:r w:rsidRPr="00054576" w:rsidR="00C500CD">
              <w:rPr>
                <w:rFonts w:ascii="Times New Roman" w:hAnsi="Times New Roman"/>
                <w:sz w:val="22"/>
                <w:szCs w:val="22"/>
              </w:rPr>
              <w:t>660</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369A7430" w14:textId="05CD113A">
            <w:pPr>
              <w:keepNext/>
              <w:keepLines/>
              <w:ind w:left="-14"/>
              <w:jc w:val="center"/>
              <w:rPr>
                <w:rFonts w:ascii="Times New Roman" w:hAnsi="Times New Roman"/>
                <w:sz w:val="22"/>
                <w:szCs w:val="22"/>
              </w:rPr>
            </w:pPr>
            <w:r w:rsidRPr="00054576">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C83FB1" w:rsidRPr="00054576" w:rsidP="00F222D0" w14:paraId="5E681F51" w14:textId="5A09B040">
            <w:pPr>
              <w:keepNext/>
              <w:keepLines/>
              <w:jc w:val="center"/>
              <w:rPr>
                <w:rFonts w:ascii="Times New Roman" w:hAnsi="Times New Roman"/>
                <w:sz w:val="22"/>
                <w:szCs w:val="22"/>
              </w:rPr>
            </w:pPr>
            <w:r w:rsidRPr="00054576">
              <w:rPr>
                <w:rFonts w:ascii="Times New Roman" w:hAnsi="Times New Roman"/>
                <w:sz w:val="22"/>
                <w:szCs w:val="22"/>
              </w:rPr>
              <w:t>597</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5B864403" w14:textId="2ACE9A64">
            <w:pPr>
              <w:keepNext/>
              <w:keepLines/>
              <w:jc w:val="center"/>
              <w:rPr>
                <w:rFonts w:ascii="Times New Roman" w:hAnsi="Times New Roman"/>
                <w:sz w:val="22"/>
                <w:szCs w:val="22"/>
              </w:rPr>
            </w:pPr>
            <w:r w:rsidRPr="00054576">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48EBFBE9" w14:textId="66A678C5">
            <w:pPr>
              <w:keepNext/>
              <w:keepLines/>
              <w:jc w:val="center"/>
              <w:rPr>
                <w:rFonts w:ascii="Times New Roman" w:hAnsi="Times New Roman"/>
                <w:sz w:val="22"/>
                <w:szCs w:val="22"/>
              </w:rPr>
            </w:pPr>
            <w:r w:rsidRPr="00054576">
              <w:rPr>
                <w:rFonts w:ascii="Times New Roman" w:hAnsi="Times New Roman"/>
                <w:sz w:val="22"/>
                <w:szCs w:val="22"/>
              </w:rPr>
              <w:t xml:space="preserve">$ </w:t>
            </w:r>
            <w:r w:rsidRPr="00054576" w:rsidR="0090174B">
              <w:rPr>
                <w:rFonts w:ascii="Times New Roman" w:hAnsi="Times New Roman"/>
                <w:sz w:val="22"/>
                <w:szCs w:val="22"/>
              </w:rPr>
              <w:t>9</w:t>
            </w:r>
            <w:r w:rsidRPr="00054576" w:rsidR="00C500CD">
              <w:rPr>
                <w:rFonts w:ascii="Times New Roman" w:hAnsi="Times New Roman"/>
                <w:sz w:val="22"/>
                <w:szCs w:val="22"/>
              </w:rPr>
              <w:t>5,257</w:t>
            </w:r>
          </w:p>
        </w:tc>
      </w:tr>
      <w:tr w14:paraId="2FAE05BA"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4EF54711" w14:textId="008AA468">
            <w:pPr>
              <w:keepNext/>
              <w:keepLines/>
              <w:numPr>
                <w:ilvl w:val="12"/>
                <w:numId w:val="0"/>
              </w:numPr>
              <w:rPr>
                <w:rFonts w:ascii="Times New Roman" w:hAnsi="Times New Roman"/>
                <w:sz w:val="22"/>
                <w:szCs w:val="22"/>
              </w:rPr>
            </w:pPr>
            <w:r w:rsidRPr="00054576">
              <w:rPr>
                <w:rFonts w:ascii="Times New Roman" w:hAnsi="Times New Roman"/>
                <w:sz w:val="22"/>
                <w:szCs w:val="22"/>
              </w:rPr>
              <w:t>Instructions</w:t>
            </w:r>
            <w:r w:rsidRPr="00054576" w:rsidR="00041DD4">
              <w:rPr>
                <w:rFonts w:ascii="Times New Roman" w:hAnsi="Times New Roman"/>
                <w:sz w:val="22"/>
                <w:szCs w:val="22"/>
              </w:rPr>
              <w:t xml:space="preserve"> (Form 709)</w:t>
            </w:r>
          </w:p>
        </w:tc>
        <w:tc>
          <w:tcPr>
            <w:tcW w:w="180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32B432AA" w14:textId="40BB7DF0">
            <w:pPr>
              <w:keepNext/>
              <w:keepLines/>
              <w:jc w:val="center"/>
              <w:rPr>
                <w:rFonts w:ascii="Times New Roman" w:hAnsi="Times New Roman"/>
                <w:sz w:val="22"/>
                <w:szCs w:val="22"/>
              </w:rPr>
            </w:pPr>
            <w:r w:rsidRPr="00054576">
              <w:rPr>
                <w:rFonts w:ascii="Times New Roman" w:hAnsi="Times New Roman"/>
                <w:sz w:val="22"/>
                <w:szCs w:val="22"/>
              </w:rPr>
              <w:t>8</w:t>
            </w:r>
            <w:r w:rsidRPr="00054576" w:rsidR="00C500CD">
              <w:rPr>
                <w:rFonts w:ascii="Times New Roman" w:hAnsi="Times New Roman"/>
                <w:sz w:val="22"/>
                <w:szCs w:val="22"/>
              </w:rPr>
              <w:t>6,140</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46087548" w14:textId="40CD1F5A">
            <w:pPr>
              <w:keepNext/>
              <w:keepLines/>
              <w:ind w:left="-14"/>
              <w:jc w:val="center"/>
              <w:rPr>
                <w:rFonts w:ascii="Times New Roman" w:hAnsi="Times New Roman"/>
                <w:sz w:val="22"/>
                <w:szCs w:val="22"/>
              </w:rPr>
            </w:pPr>
            <w:r w:rsidRPr="00054576">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C83FB1" w:rsidRPr="00054576" w:rsidP="00F222D0" w14:paraId="4D88169C" w14:textId="73DB2F3C">
            <w:pPr>
              <w:keepNext/>
              <w:keepLines/>
              <w:jc w:val="center"/>
              <w:rPr>
                <w:rFonts w:ascii="Times New Roman" w:hAnsi="Times New Roman"/>
                <w:sz w:val="22"/>
                <w:szCs w:val="22"/>
              </w:rPr>
            </w:pPr>
            <w:r w:rsidRPr="00054576">
              <w:rPr>
                <w:rFonts w:ascii="Times New Roman" w:hAnsi="Times New Roman"/>
                <w:sz w:val="22"/>
                <w:szCs w:val="22"/>
              </w:rPr>
              <w:t>375</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78D83523" w14:textId="5305C0D3">
            <w:pPr>
              <w:keepNext/>
              <w:keepLines/>
              <w:jc w:val="center"/>
              <w:rPr>
                <w:rFonts w:ascii="Times New Roman" w:hAnsi="Times New Roman"/>
                <w:sz w:val="22"/>
                <w:szCs w:val="22"/>
              </w:rPr>
            </w:pPr>
            <w:r w:rsidRPr="00054576">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C83FB1" w:rsidRPr="00054576" w:rsidP="00F222D0" w14:paraId="197B7116" w14:textId="5AC4C9D6">
            <w:pPr>
              <w:keepNext/>
              <w:keepLines/>
              <w:jc w:val="center"/>
              <w:rPr>
                <w:rFonts w:ascii="Times New Roman" w:hAnsi="Times New Roman"/>
                <w:sz w:val="22"/>
                <w:szCs w:val="22"/>
              </w:rPr>
            </w:pPr>
            <w:r w:rsidRPr="00054576">
              <w:rPr>
                <w:rFonts w:ascii="Times New Roman" w:hAnsi="Times New Roman"/>
                <w:sz w:val="22"/>
                <w:szCs w:val="22"/>
              </w:rPr>
              <w:t xml:space="preserve">$ </w:t>
            </w:r>
            <w:r w:rsidRPr="00054576" w:rsidR="0090174B">
              <w:rPr>
                <w:rFonts w:ascii="Times New Roman" w:hAnsi="Times New Roman"/>
                <w:sz w:val="22"/>
                <w:szCs w:val="22"/>
              </w:rPr>
              <w:t>8</w:t>
            </w:r>
            <w:r w:rsidRPr="00054576" w:rsidR="00C500CD">
              <w:rPr>
                <w:rFonts w:ascii="Times New Roman" w:hAnsi="Times New Roman"/>
                <w:sz w:val="22"/>
                <w:szCs w:val="22"/>
              </w:rPr>
              <w:t>6,515</w:t>
            </w:r>
            <w:r w:rsidRPr="00054576" w:rsidR="0090174B">
              <w:rPr>
                <w:rFonts w:ascii="Times New Roman" w:hAnsi="Times New Roman"/>
                <w:sz w:val="22"/>
                <w:szCs w:val="22"/>
              </w:rPr>
              <w:t xml:space="preserve"> </w:t>
            </w:r>
          </w:p>
        </w:tc>
      </w:tr>
      <w:tr w14:paraId="357EE65E"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DE45A8" w:rsidRPr="00054576" w:rsidP="00F222D0" w14:paraId="6F80E89D" w14:textId="3D9E0AF3">
            <w:pPr>
              <w:keepNext/>
              <w:keepLines/>
              <w:numPr>
                <w:ilvl w:val="12"/>
                <w:numId w:val="0"/>
              </w:numPr>
              <w:rPr>
                <w:rFonts w:ascii="Times New Roman" w:hAnsi="Times New Roman"/>
                <w:sz w:val="22"/>
                <w:szCs w:val="22"/>
              </w:rPr>
            </w:pPr>
            <w:r w:rsidRPr="00054576">
              <w:rPr>
                <w:rFonts w:ascii="Times New Roman" w:hAnsi="Times New Roman"/>
                <w:sz w:val="22"/>
                <w:szCs w:val="22"/>
              </w:rPr>
              <w:t>Form 709-NA</w:t>
            </w:r>
          </w:p>
        </w:tc>
        <w:tc>
          <w:tcPr>
            <w:tcW w:w="1800" w:type="dxa"/>
            <w:tcBorders>
              <w:top w:val="single" w:sz="4" w:space="0" w:color="auto"/>
              <w:left w:val="single" w:sz="4" w:space="0" w:color="auto"/>
              <w:bottom w:val="single" w:sz="4" w:space="0" w:color="auto"/>
              <w:right w:val="single" w:sz="4" w:space="0" w:color="auto"/>
            </w:tcBorders>
            <w:vAlign w:val="bottom"/>
          </w:tcPr>
          <w:p w:rsidR="00DE45A8" w:rsidRPr="00054576" w:rsidP="00F222D0" w14:paraId="3F68B3E4" w14:textId="3AB002D7">
            <w:pPr>
              <w:keepNext/>
              <w:keepLines/>
              <w:jc w:val="center"/>
              <w:rPr>
                <w:rFonts w:ascii="Times New Roman" w:hAnsi="Times New Roman"/>
                <w:sz w:val="22"/>
                <w:szCs w:val="22"/>
              </w:rPr>
            </w:pPr>
            <w:r w:rsidRPr="00054576">
              <w:rPr>
                <w:rFonts w:ascii="Times New Roman" w:hAnsi="Times New Roman"/>
                <w:sz w:val="22"/>
                <w:szCs w:val="22"/>
              </w:rPr>
              <w:t>17,392</w:t>
            </w:r>
          </w:p>
        </w:tc>
        <w:tc>
          <w:tcPr>
            <w:tcW w:w="360" w:type="dxa"/>
            <w:tcBorders>
              <w:top w:val="single" w:sz="4" w:space="0" w:color="auto"/>
              <w:left w:val="single" w:sz="4" w:space="0" w:color="auto"/>
              <w:bottom w:val="single" w:sz="4" w:space="0" w:color="auto"/>
              <w:right w:val="single" w:sz="4" w:space="0" w:color="auto"/>
            </w:tcBorders>
          </w:tcPr>
          <w:p w:rsidR="00DE45A8" w:rsidRPr="00054576" w:rsidP="00054576" w14:paraId="2EC9F830" w14:textId="0CA9324A">
            <w:pPr>
              <w:keepNext/>
              <w:keepLines/>
              <w:ind w:left="-14"/>
              <w:jc w:val="center"/>
              <w:rPr>
                <w:rFonts w:ascii="Times New Roman" w:hAnsi="Times New Roman"/>
                <w:sz w:val="22"/>
                <w:szCs w:val="22"/>
              </w:rPr>
            </w:pPr>
            <w:r w:rsidRPr="00054576">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DE45A8" w:rsidRPr="00054576" w:rsidP="00F222D0" w14:paraId="1543126C" w14:textId="0D69B745">
            <w:pPr>
              <w:keepNext/>
              <w:keepLines/>
              <w:jc w:val="center"/>
              <w:rPr>
                <w:rFonts w:ascii="Times New Roman" w:hAnsi="Times New Roman"/>
                <w:sz w:val="22"/>
                <w:szCs w:val="22"/>
              </w:rPr>
            </w:pPr>
            <w:r w:rsidRPr="00054576">
              <w:rPr>
                <w:rFonts w:ascii="Times New Roman" w:hAnsi="Times New Roman"/>
                <w:sz w:val="22"/>
                <w:szCs w:val="22"/>
              </w:rPr>
              <w:t>0</w:t>
            </w:r>
          </w:p>
        </w:tc>
        <w:tc>
          <w:tcPr>
            <w:tcW w:w="360" w:type="dxa"/>
            <w:tcBorders>
              <w:top w:val="single" w:sz="4" w:space="0" w:color="auto"/>
              <w:left w:val="single" w:sz="4" w:space="0" w:color="auto"/>
              <w:bottom w:val="single" w:sz="4" w:space="0" w:color="auto"/>
              <w:right w:val="single" w:sz="4" w:space="0" w:color="auto"/>
            </w:tcBorders>
          </w:tcPr>
          <w:p w:rsidR="00DE45A8" w:rsidRPr="00054576" w:rsidP="00F222D0" w14:paraId="49266990" w14:textId="7493973D">
            <w:pPr>
              <w:keepNext/>
              <w:keepLines/>
              <w:jc w:val="center"/>
              <w:rPr>
                <w:rFonts w:ascii="Times New Roman" w:hAnsi="Times New Roman"/>
                <w:sz w:val="22"/>
                <w:szCs w:val="22"/>
              </w:rPr>
            </w:pPr>
            <w:r w:rsidRPr="00054576">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DE45A8" w:rsidRPr="00054576" w:rsidP="00F222D0" w14:paraId="61AC9938" w14:textId="57FA7863">
            <w:pPr>
              <w:keepNext/>
              <w:keepLines/>
              <w:jc w:val="center"/>
              <w:rPr>
                <w:rFonts w:ascii="Times New Roman" w:hAnsi="Times New Roman"/>
                <w:sz w:val="22"/>
                <w:szCs w:val="22"/>
              </w:rPr>
            </w:pPr>
            <w:r w:rsidRPr="00054576">
              <w:rPr>
                <w:rFonts w:ascii="Times New Roman" w:hAnsi="Times New Roman"/>
                <w:sz w:val="22"/>
                <w:szCs w:val="22"/>
              </w:rPr>
              <w:t>$ 17,392</w:t>
            </w:r>
          </w:p>
        </w:tc>
      </w:tr>
      <w:tr w14:paraId="6B4EDBD9" w14:textId="77777777" w:rsidTr="00054576">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vAlign w:val="bottom"/>
          </w:tcPr>
          <w:p w:rsidR="00041DD4" w:rsidRPr="00041DD4" w:rsidP="00F222D0" w14:paraId="6F8D2FD1" w14:textId="2E7CBED9">
            <w:pPr>
              <w:keepNext/>
              <w:keepLines/>
              <w:numPr>
                <w:ilvl w:val="12"/>
                <w:numId w:val="0"/>
              </w:numPr>
              <w:rPr>
                <w:rFonts w:ascii="Times New Roman" w:hAnsi="Times New Roman"/>
                <w:sz w:val="22"/>
                <w:szCs w:val="22"/>
              </w:rPr>
            </w:pPr>
            <w:r w:rsidRPr="00B40BF0">
              <w:rPr>
                <w:rFonts w:ascii="Times New Roman" w:hAnsi="Times New Roman"/>
                <w:sz w:val="22"/>
                <w:szCs w:val="22"/>
              </w:rPr>
              <w:t>Instructions (Form 709</w:t>
            </w:r>
            <w:r>
              <w:rPr>
                <w:rFonts w:ascii="Times New Roman" w:hAnsi="Times New Roman"/>
                <w:sz w:val="22"/>
                <w:szCs w:val="22"/>
              </w:rPr>
              <w:t>-NA</w:t>
            </w:r>
            <w:r w:rsidRPr="00B40BF0">
              <w:rPr>
                <w:rFonts w:ascii="Times New Roman" w:hAnsi="Times New Roman"/>
                <w:sz w:val="22"/>
                <w:szCs w:val="22"/>
              </w:rPr>
              <w:t>)</w:t>
            </w:r>
          </w:p>
        </w:tc>
        <w:tc>
          <w:tcPr>
            <w:tcW w:w="1800" w:type="dxa"/>
            <w:tcBorders>
              <w:top w:val="single" w:sz="4" w:space="0" w:color="auto"/>
              <w:left w:val="single" w:sz="4" w:space="0" w:color="auto"/>
              <w:bottom w:val="single" w:sz="4" w:space="0" w:color="auto"/>
              <w:right w:val="single" w:sz="4" w:space="0" w:color="auto"/>
            </w:tcBorders>
            <w:vAlign w:val="bottom"/>
          </w:tcPr>
          <w:p w:rsidR="00041DD4" w:rsidRPr="00041DD4" w:rsidP="00F222D0" w14:paraId="16705E50" w14:textId="07511A45">
            <w:pPr>
              <w:keepNext/>
              <w:keepLines/>
              <w:jc w:val="center"/>
              <w:rPr>
                <w:rFonts w:ascii="Times New Roman" w:hAnsi="Times New Roman"/>
                <w:sz w:val="22"/>
                <w:szCs w:val="22"/>
              </w:rPr>
            </w:pPr>
            <w:r>
              <w:rPr>
                <w:rFonts w:ascii="Times New Roman" w:hAnsi="Times New Roman"/>
                <w:sz w:val="22"/>
                <w:szCs w:val="22"/>
              </w:rPr>
              <w:t>46,116</w:t>
            </w:r>
          </w:p>
        </w:tc>
        <w:tc>
          <w:tcPr>
            <w:tcW w:w="360" w:type="dxa"/>
            <w:tcBorders>
              <w:top w:val="single" w:sz="4" w:space="0" w:color="auto"/>
              <w:left w:val="single" w:sz="4" w:space="0" w:color="auto"/>
              <w:bottom w:val="single" w:sz="4" w:space="0" w:color="auto"/>
              <w:right w:val="single" w:sz="4" w:space="0" w:color="auto"/>
            </w:tcBorders>
          </w:tcPr>
          <w:p w:rsidR="00041DD4" w:rsidRPr="00041DD4" w:rsidP="00971885" w14:paraId="6FDEE06D" w14:textId="74A9BE33">
            <w:pPr>
              <w:keepNext/>
              <w:keepLines/>
              <w:ind w:left="-14"/>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041DD4" w:rsidRPr="00041DD4" w:rsidP="00F222D0" w14:paraId="5454ACBC" w14:textId="5B20D0DD">
            <w:pPr>
              <w:keepNext/>
              <w:keepLines/>
              <w:jc w:val="center"/>
              <w:rPr>
                <w:rFonts w:ascii="Times New Roman" w:hAnsi="Times New Roman"/>
                <w:sz w:val="22"/>
                <w:szCs w:val="22"/>
              </w:rPr>
            </w:pPr>
            <w:r>
              <w:rPr>
                <w:rFonts w:ascii="Times New Roman" w:hAnsi="Times New Roman"/>
                <w:sz w:val="22"/>
                <w:szCs w:val="22"/>
              </w:rPr>
              <w:t>0</w:t>
            </w:r>
          </w:p>
        </w:tc>
        <w:tc>
          <w:tcPr>
            <w:tcW w:w="360" w:type="dxa"/>
            <w:tcBorders>
              <w:top w:val="single" w:sz="4" w:space="0" w:color="auto"/>
              <w:left w:val="single" w:sz="4" w:space="0" w:color="auto"/>
              <w:bottom w:val="single" w:sz="4" w:space="0" w:color="auto"/>
              <w:right w:val="single" w:sz="4" w:space="0" w:color="auto"/>
            </w:tcBorders>
          </w:tcPr>
          <w:p w:rsidR="00041DD4" w:rsidRPr="00041DD4" w:rsidP="00F222D0" w14:paraId="4F737AF1" w14:textId="4F81B67F">
            <w:pPr>
              <w:keepNext/>
              <w:keepLines/>
              <w:jc w:val="center"/>
              <w:rPr>
                <w:rFonts w:ascii="Times New Roman" w:hAnsi="Times New Roman"/>
                <w:sz w:val="22"/>
                <w:szCs w:val="22"/>
              </w:rPr>
            </w:pPr>
            <w:r>
              <w:rPr>
                <w:rFonts w:ascii="Times New Roman" w:hAnsi="Times New Roman"/>
                <w:sz w:val="22"/>
                <w:szCs w:val="22"/>
              </w:rPr>
              <w:t>=</w:t>
            </w:r>
          </w:p>
        </w:tc>
        <w:tc>
          <w:tcPr>
            <w:tcW w:w="1710" w:type="dxa"/>
            <w:tcBorders>
              <w:top w:val="single" w:sz="4" w:space="0" w:color="auto"/>
              <w:left w:val="single" w:sz="4" w:space="0" w:color="auto"/>
              <w:bottom w:val="single" w:sz="4" w:space="0" w:color="auto"/>
              <w:right w:val="single" w:sz="4" w:space="0" w:color="auto"/>
            </w:tcBorders>
            <w:vAlign w:val="bottom"/>
          </w:tcPr>
          <w:p w:rsidR="00041DD4" w:rsidRPr="00041DD4" w:rsidP="00F222D0" w14:paraId="1C4056CE" w14:textId="65AE1DE7">
            <w:pPr>
              <w:keepNext/>
              <w:keepLines/>
              <w:jc w:val="center"/>
              <w:rPr>
                <w:rFonts w:ascii="Times New Roman" w:hAnsi="Times New Roman"/>
                <w:sz w:val="22"/>
                <w:szCs w:val="22"/>
              </w:rPr>
            </w:pPr>
            <w:r>
              <w:rPr>
                <w:rFonts w:ascii="Times New Roman" w:hAnsi="Times New Roman"/>
                <w:sz w:val="22"/>
                <w:szCs w:val="22"/>
              </w:rPr>
              <w:t>$ 46,116</w:t>
            </w:r>
          </w:p>
        </w:tc>
      </w:tr>
      <w:tr w14:paraId="33256055" w14:textId="77777777" w:rsidTr="00971885">
        <w:tblPrEx>
          <w:tblW w:w="8730" w:type="dxa"/>
          <w:tblInd w:w="715" w:type="dxa"/>
          <w:tblLayout w:type="fixed"/>
          <w:tblLook w:val="04A0"/>
        </w:tblPrEx>
        <w:tc>
          <w:tcPr>
            <w:tcW w:w="3060" w:type="dxa"/>
            <w:tcBorders>
              <w:top w:val="single" w:sz="4" w:space="0" w:color="auto"/>
              <w:left w:val="single" w:sz="4" w:space="0" w:color="auto"/>
              <w:bottom w:val="single" w:sz="4" w:space="0" w:color="auto"/>
              <w:right w:val="single" w:sz="4" w:space="0" w:color="auto"/>
            </w:tcBorders>
            <w:hideMark/>
          </w:tcPr>
          <w:p w:rsidR="00C83FB1" w:rsidRPr="00054576" w:rsidP="00F222D0" w14:paraId="1A1D1055" w14:textId="77777777">
            <w:pPr>
              <w:keepNext/>
              <w:keepLines/>
              <w:rPr>
                <w:rFonts w:ascii="Times New Roman" w:hAnsi="Times New Roman"/>
                <w:b/>
                <w:sz w:val="22"/>
                <w:szCs w:val="22"/>
              </w:rPr>
            </w:pPr>
            <w:r w:rsidRPr="00054576">
              <w:rPr>
                <w:rFonts w:ascii="Times New Roman" w:hAnsi="Times New Roman"/>
                <w:b/>
                <w:sz w:val="22"/>
                <w:szCs w:val="22"/>
              </w:rPr>
              <w:t>Grand Total</w:t>
            </w:r>
          </w:p>
        </w:tc>
        <w:tc>
          <w:tcPr>
            <w:tcW w:w="1800" w:type="dxa"/>
            <w:tcBorders>
              <w:top w:val="single" w:sz="4" w:space="0" w:color="auto"/>
              <w:left w:val="single" w:sz="4" w:space="0" w:color="auto"/>
              <w:bottom w:val="single" w:sz="4" w:space="0" w:color="auto"/>
              <w:right w:val="single" w:sz="4" w:space="0" w:color="auto"/>
            </w:tcBorders>
          </w:tcPr>
          <w:p w:rsidR="00C83FB1" w:rsidRPr="00054576" w:rsidP="00F222D0" w14:paraId="68083B7B" w14:textId="7C4F59DD">
            <w:pPr>
              <w:keepNext/>
              <w:keepLines/>
              <w:jc w:val="center"/>
              <w:rPr>
                <w:rFonts w:ascii="Times New Roman" w:hAnsi="Times New Roman"/>
                <w:b/>
                <w:sz w:val="22"/>
                <w:szCs w:val="22"/>
              </w:rPr>
            </w:pPr>
            <w:r w:rsidRPr="00054576">
              <w:rPr>
                <w:rFonts w:ascii="Times New Roman" w:hAnsi="Times New Roman"/>
                <w:b/>
                <w:sz w:val="22"/>
                <w:szCs w:val="22"/>
              </w:rPr>
              <w:t>$</w:t>
            </w:r>
            <w:r w:rsidR="004F2A5E">
              <w:rPr>
                <w:rFonts w:ascii="Times New Roman" w:hAnsi="Times New Roman"/>
                <w:b/>
                <w:sz w:val="22"/>
                <w:szCs w:val="22"/>
              </w:rPr>
              <w:t>244,308</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054576" w14:paraId="1EDEDD24" w14:textId="05D8AE6F">
            <w:pPr>
              <w:keepNext/>
              <w:keepLines/>
              <w:ind w:left="-14"/>
              <w:jc w:val="center"/>
              <w:rPr>
                <w:rFonts w:ascii="Times New Roman" w:hAnsi="Times New Roman"/>
                <w:b/>
                <w:sz w:val="22"/>
                <w:szCs w:val="22"/>
              </w:rPr>
            </w:pPr>
            <w:r w:rsidRPr="00054576">
              <w:rPr>
                <w:rFonts w:ascii="Times New Roman" w:hAnsi="Times New Roman"/>
                <w:b/>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C83FB1" w:rsidRPr="00054576" w:rsidP="00F222D0" w14:paraId="66D6606E" w14:textId="0B376840">
            <w:pPr>
              <w:keepNext/>
              <w:keepLines/>
              <w:jc w:val="center"/>
              <w:rPr>
                <w:rFonts w:ascii="Times New Roman" w:hAnsi="Times New Roman"/>
                <w:b/>
                <w:sz w:val="22"/>
                <w:szCs w:val="22"/>
              </w:rPr>
            </w:pPr>
            <w:r>
              <w:rPr>
                <w:rFonts w:ascii="Times New Roman" w:hAnsi="Times New Roman"/>
                <w:b/>
                <w:sz w:val="22"/>
                <w:szCs w:val="22"/>
              </w:rPr>
              <w:t>$</w:t>
            </w:r>
            <w:r w:rsidRPr="00054576" w:rsidR="002B71A7">
              <w:rPr>
                <w:rFonts w:ascii="Times New Roman" w:hAnsi="Times New Roman"/>
                <w:b/>
                <w:sz w:val="22"/>
                <w:szCs w:val="22"/>
              </w:rPr>
              <w:t>972</w:t>
            </w:r>
          </w:p>
        </w:tc>
        <w:tc>
          <w:tcPr>
            <w:tcW w:w="360" w:type="dxa"/>
            <w:tcBorders>
              <w:top w:val="single" w:sz="4" w:space="0" w:color="auto"/>
              <w:left w:val="single" w:sz="4" w:space="0" w:color="auto"/>
              <w:bottom w:val="single" w:sz="4" w:space="0" w:color="auto"/>
              <w:right w:val="single" w:sz="4" w:space="0" w:color="auto"/>
            </w:tcBorders>
          </w:tcPr>
          <w:p w:rsidR="00C83FB1" w:rsidRPr="00054576" w:rsidP="00F222D0" w14:paraId="493E3833" w14:textId="53245D30">
            <w:pPr>
              <w:keepNext/>
              <w:keepLines/>
              <w:jc w:val="center"/>
              <w:rPr>
                <w:rFonts w:ascii="Times New Roman" w:hAnsi="Times New Roman"/>
                <w:b/>
                <w:sz w:val="22"/>
                <w:szCs w:val="22"/>
              </w:rPr>
            </w:pPr>
            <w:r w:rsidRPr="00054576">
              <w:rPr>
                <w:rFonts w:ascii="Times New Roman" w:hAnsi="Times New Roman"/>
                <w:b/>
                <w:sz w:val="22"/>
                <w:szCs w:val="22"/>
              </w:rPr>
              <w:t>=</w:t>
            </w:r>
          </w:p>
        </w:tc>
        <w:tc>
          <w:tcPr>
            <w:tcW w:w="1710" w:type="dxa"/>
            <w:tcBorders>
              <w:top w:val="single" w:sz="4" w:space="0" w:color="auto"/>
              <w:left w:val="single" w:sz="4" w:space="0" w:color="auto"/>
              <w:bottom w:val="single" w:sz="4" w:space="0" w:color="auto"/>
              <w:right w:val="single" w:sz="4" w:space="0" w:color="auto"/>
            </w:tcBorders>
          </w:tcPr>
          <w:p w:rsidR="00C83FB1" w:rsidRPr="00054576" w:rsidP="00F222D0" w14:paraId="72FEC701" w14:textId="6C129084">
            <w:pPr>
              <w:keepNext/>
              <w:keepLines/>
              <w:jc w:val="center"/>
              <w:rPr>
                <w:rFonts w:ascii="Times New Roman" w:hAnsi="Times New Roman"/>
                <w:b/>
                <w:sz w:val="22"/>
                <w:szCs w:val="22"/>
              </w:rPr>
            </w:pPr>
            <w:r w:rsidRPr="00054576">
              <w:rPr>
                <w:rFonts w:ascii="Times New Roman" w:hAnsi="Times New Roman"/>
                <w:b/>
                <w:sz w:val="22"/>
                <w:szCs w:val="22"/>
              </w:rPr>
              <w:t>$</w:t>
            </w:r>
            <w:r w:rsidR="004F2A5E">
              <w:rPr>
                <w:rFonts w:ascii="Times New Roman" w:hAnsi="Times New Roman"/>
                <w:b/>
                <w:sz w:val="22"/>
                <w:szCs w:val="22"/>
              </w:rPr>
              <w:t>245</w:t>
            </w:r>
            <w:r w:rsidRPr="00054576" w:rsidR="0090174B">
              <w:rPr>
                <w:rFonts w:ascii="Times New Roman" w:hAnsi="Times New Roman"/>
                <w:b/>
                <w:sz w:val="22"/>
                <w:szCs w:val="22"/>
              </w:rPr>
              <w:t>,</w:t>
            </w:r>
            <w:r w:rsidR="004F2A5E">
              <w:rPr>
                <w:rFonts w:ascii="Times New Roman" w:hAnsi="Times New Roman"/>
                <w:b/>
                <w:sz w:val="22"/>
                <w:szCs w:val="22"/>
              </w:rPr>
              <w:t>280</w:t>
            </w:r>
          </w:p>
        </w:tc>
      </w:tr>
      <w:tr w14:paraId="200181BE" w14:textId="77777777" w:rsidTr="00054576">
        <w:tblPrEx>
          <w:tblW w:w="8730" w:type="dxa"/>
          <w:tblInd w:w="715" w:type="dxa"/>
          <w:tblLayout w:type="fixed"/>
          <w:tblLook w:val="04A0"/>
        </w:tblPrEx>
        <w:tc>
          <w:tcPr>
            <w:tcW w:w="8730" w:type="dxa"/>
            <w:gridSpan w:val="6"/>
            <w:tcBorders>
              <w:top w:val="single" w:sz="4" w:space="0" w:color="auto"/>
              <w:left w:val="single" w:sz="4" w:space="0" w:color="auto"/>
              <w:bottom w:val="single" w:sz="4" w:space="0" w:color="auto"/>
              <w:right w:val="single" w:sz="4" w:space="0" w:color="auto"/>
            </w:tcBorders>
            <w:hideMark/>
          </w:tcPr>
          <w:p w:rsidR="00C83FB1" w:rsidRPr="003F6E20" w:rsidP="00F222D0" w14:paraId="3BED772B" w14:textId="1F3F019B">
            <w:pPr>
              <w:keepNext/>
              <w:keepLines/>
              <w:rPr>
                <w:rFonts w:ascii="Times New Roman" w:hAnsi="Times New Roman"/>
              </w:rPr>
            </w:pPr>
            <w:r w:rsidRPr="00054576">
              <w:rPr>
                <w:rFonts w:ascii="Times New Roman" w:hAnsi="Times New Roman"/>
                <w:sz w:val="20"/>
                <w:szCs w:val="20"/>
              </w:rPr>
              <w:t>Table costs are based on 20</w:t>
            </w:r>
            <w:r w:rsidRPr="00054576" w:rsidR="0090174B">
              <w:rPr>
                <w:rFonts w:ascii="Times New Roman" w:hAnsi="Times New Roman"/>
                <w:sz w:val="20"/>
                <w:szCs w:val="20"/>
              </w:rPr>
              <w:t>2</w:t>
            </w:r>
            <w:r w:rsidRPr="00054576" w:rsidR="00B74A95">
              <w:rPr>
                <w:rFonts w:ascii="Times New Roman" w:hAnsi="Times New Roman"/>
                <w:sz w:val="20"/>
                <w:szCs w:val="20"/>
              </w:rPr>
              <w:t>3</w:t>
            </w:r>
            <w:r w:rsidRPr="00054576">
              <w:rPr>
                <w:rFonts w:ascii="Times New Roman" w:hAnsi="Times New Roman"/>
                <w:sz w:val="20"/>
                <w:szCs w:val="20"/>
              </w:rPr>
              <w:t xml:space="preserve"> actuals obtained from IRS Chief Financial </w:t>
            </w:r>
            <w:r w:rsidRPr="00054576" w:rsidR="002144D7">
              <w:rPr>
                <w:rFonts w:ascii="Times New Roman" w:hAnsi="Times New Roman"/>
                <w:sz w:val="20"/>
                <w:szCs w:val="20"/>
              </w:rPr>
              <w:t>Officer</w:t>
            </w:r>
            <w:r w:rsidRPr="00054576">
              <w:rPr>
                <w:rFonts w:ascii="Times New Roman" w:hAnsi="Times New Roman"/>
                <w:sz w:val="20"/>
                <w:szCs w:val="20"/>
              </w:rPr>
              <w:t xml:space="preserve"> and Media and Publications</w:t>
            </w:r>
          </w:p>
        </w:tc>
      </w:tr>
    </w:tbl>
    <w:p w:rsidR="00515C52" w:rsidRPr="003F6E20" w14:paraId="12BA4BFB" w14:textId="77777777">
      <w:pPr>
        <w:rPr>
          <w:rFonts w:ascii="Times New Roman" w:hAnsi="Times New Roman"/>
        </w:rPr>
      </w:pPr>
    </w:p>
    <w:p w:rsidR="00515C52" w:rsidRPr="003F6E20" w14:paraId="10019834" w14:textId="77777777">
      <w:pPr>
        <w:pStyle w:val="Quick1"/>
        <w:numPr>
          <w:ilvl w:val="0"/>
          <w:numId w:val="6"/>
        </w:numPr>
        <w:tabs>
          <w:tab w:val="left" w:pos="-1440"/>
          <w:tab w:val="num" w:pos="720"/>
        </w:tabs>
        <w:rPr>
          <w:rFonts w:ascii="Times New Roman" w:hAnsi="Times New Roman"/>
          <w:b/>
          <w:bCs/>
        </w:rPr>
      </w:pPr>
      <w:r w:rsidRPr="003F6E20">
        <w:rPr>
          <w:rFonts w:ascii="Times New Roman" w:hAnsi="Times New Roman"/>
          <w:b/>
          <w:bCs/>
          <w:u w:val="single"/>
        </w:rPr>
        <w:t>REASONS FOR CHANGE IN BURDEN</w:t>
      </w:r>
    </w:p>
    <w:p w:rsidR="00515C52" w14:paraId="2838C953" w14:textId="77777777">
      <w:pPr>
        <w:ind w:firstLine="720"/>
        <w:rPr>
          <w:rFonts w:ascii="Times New Roman" w:hAnsi="Times New Roman"/>
        </w:rPr>
      </w:pPr>
    </w:p>
    <w:p w:rsidR="00041DD4" w:rsidRPr="002D4B26" w:rsidP="00041DD4" w14:paraId="778F1734" w14:textId="21B7380A">
      <w:pPr>
        <w:ind w:left="720"/>
        <w:rPr>
          <w:rFonts w:ascii="Times New Roman" w:hAnsi="Times New Roman"/>
          <w:sz w:val="22"/>
          <w:szCs w:val="22"/>
        </w:rPr>
      </w:pPr>
      <w:r w:rsidRPr="002D4B26">
        <w:rPr>
          <w:rFonts w:ascii="Times New Roman" w:hAnsi="Times New Roman"/>
          <w:sz w:val="22"/>
          <w:szCs w:val="22"/>
        </w:rPr>
        <w:t xml:space="preserve">Form </w:t>
      </w:r>
      <w:r w:rsidRPr="002D4B26">
        <w:rPr>
          <w:rFonts w:ascii="Times New Roman" w:hAnsi="Times New Roman"/>
          <w:sz w:val="22"/>
          <w:szCs w:val="22"/>
        </w:rPr>
        <w:t xml:space="preserve">709-NA </w:t>
      </w:r>
      <w:r w:rsidRPr="002D4B26">
        <w:rPr>
          <w:rFonts w:ascii="Times New Roman" w:hAnsi="Times New Roman"/>
          <w:sz w:val="22"/>
          <w:szCs w:val="22"/>
        </w:rPr>
        <w:t>w</w:t>
      </w:r>
      <w:r w:rsidRPr="002D4B26">
        <w:rPr>
          <w:rFonts w:ascii="Times New Roman" w:hAnsi="Times New Roman"/>
          <w:sz w:val="22"/>
          <w:szCs w:val="22"/>
        </w:rPr>
        <w:t>as develop</w:t>
      </w:r>
      <w:r w:rsidRPr="002D4B26" w:rsidR="00971885">
        <w:rPr>
          <w:rFonts w:ascii="Times New Roman" w:hAnsi="Times New Roman"/>
          <w:sz w:val="22"/>
          <w:szCs w:val="22"/>
        </w:rPr>
        <w:t>ed to report certain transfers by a nonresident not a citizen of the United States that are subject to the federal gift tax and certain generation-skipping transfer (GST) taxes</w:t>
      </w:r>
      <w:r w:rsidRPr="002D4B26">
        <w:rPr>
          <w:rFonts w:ascii="Times New Roman" w:hAnsi="Times New Roman"/>
          <w:sz w:val="22"/>
          <w:szCs w:val="22"/>
        </w:rPr>
        <w:t xml:space="preserve">. This increases the burden by 1,000 responses and 6,200 hours due to Agency Discretion. </w:t>
      </w:r>
    </w:p>
    <w:p w:rsidR="002144D7" w:rsidRPr="002D4B26" w:rsidP="00EA7741" w14:paraId="65EF5C46" w14:textId="77777777">
      <w:pPr>
        <w:ind w:left="720"/>
        <w:rPr>
          <w:rFonts w:ascii="Times New Roman" w:hAnsi="Times New Roman"/>
        </w:rPr>
      </w:pPr>
      <w:r w:rsidRPr="002D4B26">
        <w:rPr>
          <w:rFonts w:ascii="Times New Roman" w:hAnsi="Times New Roman"/>
        </w:rPr>
        <w:t xml:space="preserve">  </w:t>
      </w:r>
    </w:p>
    <w:tbl>
      <w:tblPr>
        <w:tblW w:w="4623" w:type="pct"/>
        <w:tblInd w:w="71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
      <w:tblGrid>
        <w:gridCol w:w="1169"/>
        <w:gridCol w:w="1290"/>
        <w:gridCol w:w="983"/>
        <w:gridCol w:w="1138"/>
        <w:gridCol w:w="1360"/>
        <w:gridCol w:w="1260"/>
        <w:gridCol w:w="1439"/>
      </w:tblGrid>
      <w:tr w14:paraId="5D7E8EDF" w14:textId="77777777" w:rsidTr="00054576">
        <w:tblPrEx>
          <w:tblW w:w="4623" w:type="pct"/>
          <w:tblInd w:w="71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Ex>
        <w:tc>
          <w:tcPr>
            <w:tcW w:w="1169"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2AB3CEF6" w14:textId="77777777">
            <w:pPr>
              <w:keepNext/>
              <w:keepLines/>
              <w:autoSpaceDE/>
              <w:autoSpaceDN/>
              <w:adjustRightInd/>
              <w:jc w:val="center"/>
              <w:rPr>
                <w:rFonts w:ascii="Times New Roman" w:hAnsi="Times New Roman"/>
                <w:b/>
                <w:bCs/>
                <w:color w:val="000000"/>
                <w:sz w:val="20"/>
                <w:szCs w:val="20"/>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4F176B90" w14:textId="77777777">
            <w:pPr>
              <w:keepNext/>
              <w:keepLines/>
              <w:autoSpaceDE/>
              <w:autoSpaceDN/>
              <w:adjustRightInd/>
              <w:ind w:right="-45"/>
              <w:jc w:val="center"/>
              <w:rPr>
                <w:rFonts w:ascii="Times New Roman" w:hAnsi="Times New Roman"/>
                <w:b/>
                <w:bCs/>
                <w:color w:val="000000"/>
                <w:sz w:val="20"/>
                <w:szCs w:val="20"/>
              </w:rPr>
            </w:pPr>
            <w:r w:rsidRPr="002D4B26">
              <w:rPr>
                <w:rFonts w:ascii="Times New Roman" w:hAnsi="Times New Roman"/>
                <w:b/>
                <w:bCs/>
                <w:color w:val="000000"/>
                <w:sz w:val="20"/>
                <w:szCs w:val="20"/>
              </w:rPr>
              <w:t>Total Approved</w:t>
            </w:r>
          </w:p>
        </w:tc>
        <w:tc>
          <w:tcPr>
            <w:tcW w:w="983"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508655FE"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New Statute</w:t>
            </w:r>
          </w:p>
        </w:tc>
        <w:tc>
          <w:tcPr>
            <w:tcW w:w="1138"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4C9DD394"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Agency Discretion</w:t>
            </w:r>
          </w:p>
        </w:tc>
        <w:tc>
          <w:tcPr>
            <w:tcW w:w="1360"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5DCABA97"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Adjustment in Estimate</w:t>
            </w:r>
          </w:p>
        </w:tc>
        <w:tc>
          <w:tcPr>
            <w:tcW w:w="1260" w:type="dxa"/>
            <w:tcBorders>
              <w:top w:val="outset" w:sz="6" w:space="0" w:color="auto"/>
              <w:left w:val="outset" w:sz="6" w:space="0" w:color="auto"/>
              <w:bottom w:val="outset" w:sz="6" w:space="0" w:color="auto"/>
              <w:right w:val="outset" w:sz="6" w:space="0" w:color="auto"/>
            </w:tcBorders>
            <w:vAlign w:val="center"/>
            <w:hideMark/>
          </w:tcPr>
          <w:p w:rsidR="002144D7" w:rsidRPr="002D4B26" w:rsidP="002144D7" w14:paraId="45652D4A"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Change Due to Potential Violation of the PRA</w:t>
            </w:r>
          </w:p>
        </w:tc>
        <w:tc>
          <w:tcPr>
            <w:tcW w:w="1439" w:type="dxa"/>
            <w:tcBorders>
              <w:top w:val="outset" w:sz="6" w:space="0" w:color="auto"/>
              <w:left w:val="outset" w:sz="6" w:space="0" w:color="auto"/>
              <w:bottom w:val="outset" w:sz="6" w:space="0" w:color="auto"/>
              <w:right w:val="outset" w:sz="6" w:space="0" w:color="auto"/>
            </w:tcBorders>
            <w:vAlign w:val="center"/>
          </w:tcPr>
          <w:p w:rsidR="002144D7" w:rsidRPr="002D4B26" w:rsidP="002144D7" w14:paraId="55874214" w14:textId="77777777">
            <w:pPr>
              <w:keepNext/>
              <w:keepLines/>
              <w:autoSpaceDE/>
              <w:autoSpaceDN/>
              <w:adjustRightInd/>
              <w:jc w:val="center"/>
              <w:rPr>
                <w:rFonts w:ascii="Times New Roman" w:hAnsi="Times New Roman"/>
                <w:b/>
                <w:bCs/>
                <w:color w:val="000000"/>
                <w:sz w:val="20"/>
                <w:szCs w:val="20"/>
              </w:rPr>
            </w:pPr>
            <w:r w:rsidRPr="002D4B26">
              <w:rPr>
                <w:rFonts w:ascii="Times New Roman" w:hAnsi="Times New Roman"/>
                <w:b/>
                <w:bCs/>
                <w:color w:val="000000"/>
                <w:sz w:val="20"/>
                <w:szCs w:val="20"/>
              </w:rPr>
              <w:t>Previously Approved</w:t>
            </w:r>
          </w:p>
        </w:tc>
      </w:tr>
      <w:tr w14:paraId="630459C0" w14:textId="77777777" w:rsidTr="00054576">
        <w:tblPrEx>
          <w:tblW w:w="4623" w:type="pct"/>
          <w:tblInd w:w="712" w:type="dxa"/>
          <w:tblLayout w:type="fixed"/>
          <w:tblCellMar>
            <w:top w:w="15" w:type="dxa"/>
            <w:left w:w="15" w:type="dxa"/>
            <w:bottom w:w="15" w:type="dxa"/>
            <w:right w:w="15" w:type="dxa"/>
          </w:tblCellMar>
          <w:tblLook w:val="04A0"/>
        </w:tblPrEx>
        <w:tc>
          <w:tcPr>
            <w:tcW w:w="1169" w:type="dxa"/>
            <w:tcBorders>
              <w:top w:val="outset" w:sz="6" w:space="0" w:color="auto"/>
              <w:left w:val="outset" w:sz="6" w:space="0" w:color="auto"/>
              <w:bottom w:val="outset" w:sz="6" w:space="0" w:color="auto"/>
              <w:right w:val="outset" w:sz="6" w:space="0" w:color="auto"/>
            </w:tcBorders>
            <w:hideMark/>
          </w:tcPr>
          <w:p w:rsidR="002144D7" w:rsidRPr="002D4B26" w:rsidP="002144D7" w14:paraId="0C73D349" w14:textId="77777777">
            <w:pPr>
              <w:keepNext/>
              <w:keepLines/>
              <w:autoSpaceDE/>
              <w:autoSpaceDN/>
              <w:adjustRightInd/>
              <w:rPr>
                <w:rFonts w:ascii="Times New Roman" w:hAnsi="Times New Roman"/>
                <w:color w:val="000000"/>
                <w:sz w:val="20"/>
                <w:szCs w:val="20"/>
              </w:rPr>
            </w:pPr>
            <w:r w:rsidRPr="002D4B26">
              <w:rPr>
                <w:rFonts w:ascii="Times New Roman" w:hAnsi="Times New Roman"/>
                <w:color w:val="000000"/>
                <w:sz w:val="20"/>
                <w:szCs w:val="20"/>
              </w:rPr>
              <w:t>Annual Number of Responses</w:t>
            </w:r>
          </w:p>
        </w:tc>
        <w:tc>
          <w:tcPr>
            <w:tcW w:w="1290" w:type="dxa"/>
            <w:tcBorders>
              <w:top w:val="outset" w:sz="6" w:space="0" w:color="auto"/>
              <w:left w:val="outset" w:sz="6" w:space="0" w:color="auto"/>
              <w:bottom w:val="outset" w:sz="6" w:space="0" w:color="auto"/>
              <w:right w:val="outset" w:sz="6" w:space="0" w:color="auto"/>
            </w:tcBorders>
            <w:hideMark/>
          </w:tcPr>
          <w:p w:rsidR="002144D7" w:rsidRPr="002D4B26" w:rsidP="002144D7" w14:paraId="527D3F88" w14:textId="02127B22">
            <w:pPr>
              <w:keepNext/>
              <w:keepLines/>
              <w:autoSpaceDE/>
              <w:autoSpaceDN/>
              <w:adjustRightInd/>
              <w:ind w:right="-45"/>
              <w:jc w:val="center"/>
              <w:rPr>
                <w:rFonts w:ascii="Times New Roman" w:hAnsi="Times New Roman"/>
                <w:color w:val="000000"/>
                <w:sz w:val="20"/>
                <w:szCs w:val="20"/>
              </w:rPr>
            </w:pPr>
            <w:r w:rsidRPr="002D4B26">
              <w:rPr>
                <w:rFonts w:ascii="Times New Roman" w:hAnsi="Times New Roman"/>
                <w:color w:val="000000"/>
                <w:sz w:val="20"/>
                <w:szCs w:val="20"/>
              </w:rPr>
              <w:t>22</w:t>
            </w:r>
            <w:r w:rsidRPr="002D4B26" w:rsidR="00041DD4">
              <w:rPr>
                <w:rFonts w:ascii="Times New Roman" w:hAnsi="Times New Roman"/>
                <w:color w:val="000000"/>
                <w:sz w:val="20"/>
                <w:szCs w:val="20"/>
              </w:rPr>
              <w:t>5</w:t>
            </w:r>
            <w:r w:rsidRPr="002D4B26">
              <w:rPr>
                <w:rFonts w:ascii="Times New Roman" w:hAnsi="Times New Roman"/>
                <w:color w:val="000000"/>
                <w:sz w:val="20"/>
                <w:szCs w:val="20"/>
              </w:rPr>
              <w:t>,</w:t>
            </w:r>
            <w:r w:rsidRPr="002D4B26" w:rsidR="00041DD4">
              <w:rPr>
                <w:rFonts w:ascii="Times New Roman" w:hAnsi="Times New Roman"/>
                <w:color w:val="000000"/>
                <w:sz w:val="20"/>
                <w:szCs w:val="20"/>
              </w:rPr>
              <w:t>530</w:t>
            </w:r>
          </w:p>
        </w:tc>
        <w:tc>
          <w:tcPr>
            <w:tcW w:w="983" w:type="dxa"/>
            <w:tcBorders>
              <w:top w:val="outset" w:sz="6" w:space="0" w:color="auto"/>
              <w:left w:val="outset" w:sz="6" w:space="0" w:color="auto"/>
              <w:bottom w:val="outset" w:sz="6" w:space="0" w:color="auto"/>
              <w:right w:val="outset" w:sz="6" w:space="0" w:color="auto"/>
            </w:tcBorders>
            <w:hideMark/>
          </w:tcPr>
          <w:p w:rsidR="002144D7" w:rsidRPr="002D4B26" w:rsidP="002144D7" w14:paraId="29FB1E19"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138" w:type="dxa"/>
            <w:tcBorders>
              <w:top w:val="outset" w:sz="6" w:space="0" w:color="auto"/>
              <w:left w:val="outset" w:sz="6" w:space="0" w:color="auto"/>
              <w:bottom w:val="outset" w:sz="6" w:space="0" w:color="auto"/>
              <w:right w:val="outset" w:sz="6" w:space="0" w:color="auto"/>
            </w:tcBorders>
            <w:hideMark/>
          </w:tcPr>
          <w:p w:rsidR="002144D7" w:rsidRPr="002D4B26" w:rsidP="002144D7" w14:paraId="21BE68D2" w14:textId="3965815F">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1,000</w:t>
            </w:r>
          </w:p>
        </w:tc>
        <w:tc>
          <w:tcPr>
            <w:tcW w:w="1360" w:type="dxa"/>
            <w:tcBorders>
              <w:top w:val="outset" w:sz="6" w:space="0" w:color="auto"/>
              <w:left w:val="outset" w:sz="6" w:space="0" w:color="auto"/>
              <w:bottom w:val="outset" w:sz="6" w:space="0" w:color="auto"/>
              <w:right w:val="outset" w:sz="6" w:space="0" w:color="auto"/>
            </w:tcBorders>
            <w:hideMark/>
          </w:tcPr>
          <w:p w:rsidR="002144D7" w:rsidRPr="002D4B26" w:rsidP="002144D7" w14:paraId="20C7FB8F" w14:textId="679ED6F2">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260" w:type="dxa"/>
            <w:tcBorders>
              <w:top w:val="outset" w:sz="6" w:space="0" w:color="auto"/>
              <w:left w:val="outset" w:sz="6" w:space="0" w:color="auto"/>
              <w:bottom w:val="outset" w:sz="6" w:space="0" w:color="auto"/>
              <w:right w:val="outset" w:sz="6" w:space="0" w:color="auto"/>
            </w:tcBorders>
            <w:hideMark/>
          </w:tcPr>
          <w:p w:rsidR="002144D7" w:rsidRPr="002D4B26" w:rsidP="002144D7" w14:paraId="330A6A6D"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439" w:type="dxa"/>
            <w:tcBorders>
              <w:top w:val="outset" w:sz="6" w:space="0" w:color="auto"/>
              <w:left w:val="outset" w:sz="6" w:space="0" w:color="auto"/>
              <w:bottom w:val="outset" w:sz="6" w:space="0" w:color="auto"/>
              <w:right w:val="outset" w:sz="6" w:space="0" w:color="auto"/>
            </w:tcBorders>
          </w:tcPr>
          <w:p w:rsidR="002144D7" w:rsidRPr="002D4B26" w:rsidP="002144D7" w14:paraId="31A1AA65" w14:textId="1A0A85B2">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224,530</w:t>
            </w:r>
          </w:p>
        </w:tc>
      </w:tr>
      <w:tr w14:paraId="56DDAF17" w14:textId="77777777" w:rsidTr="00054576">
        <w:tblPrEx>
          <w:tblW w:w="4623" w:type="pct"/>
          <w:tblInd w:w="712" w:type="dxa"/>
          <w:tblLayout w:type="fixed"/>
          <w:tblCellMar>
            <w:top w:w="15" w:type="dxa"/>
            <w:left w:w="15" w:type="dxa"/>
            <w:bottom w:w="15" w:type="dxa"/>
            <w:right w:w="15" w:type="dxa"/>
          </w:tblCellMar>
          <w:tblLook w:val="04A0"/>
        </w:tblPrEx>
        <w:tc>
          <w:tcPr>
            <w:tcW w:w="1169" w:type="dxa"/>
            <w:tcBorders>
              <w:top w:val="outset" w:sz="6" w:space="0" w:color="auto"/>
              <w:left w:val="outset" w:sz="6" w:space="0" w:color="auto"/>
              <w:bottom w:val="outset" w:sz="6" w:space="0" w:color="auto"/>
              <w:right w:val="outset" w:sz="6" w:space="0" w:color="auto"/>
            </w:tcBorders>
            <w:hideMark/>
          </w:tcPr>
          <w:p w:rsidR="002144D7" w:rsidRPr="002D4B26" w:rsidP="002144D7" w14:paraId="427DAC17" w14:textId="77777777">
            <w:pPr>
              <w:keepNext/>
              <w:keepLines/>
              <w:autoSpaceDE/>
              <w:autoSpaceDN/>
              <w:adjustRightInd/>
              <w:rPr>
                <w:rFonts w:ascii="Times New Roman" w:hAnsi="Times New Roman"/>
                <w:color w:val="000000"/>
                <w:sz w:val="20"/>
                <w:szCs w:val="20"/>
              </w:rPr>
            </w:pPr>
            <w:r w:rsidRPr="002D4B26">
              <w:rPr>
                <w:rFonts w:ascii="Times New Roman" w:hAnsi="Times New Roman"/>
                <w:color w:val="000000"/>
                <w:sz w:val="20"/>
                <w:szCs w:val="20"/>
              </w:rPr>
              <w:t>Annual Time Burden (Hr.)</w:t>
            </w:r>
          </w:p>
        </w:tc>
        <w:tc>
          <w:tcPr>
            <w:tcW w:w="1290" w:type="dxa"/>
            <w:tcBorders>
              <w:top w:val="outset" w:sz="6" w:space="0" w:color="auto"/>
              <w:left w:val="outset" w:sz="6" w:space="0" w:color="auto"/>
              <w:bottom w:val="outset" w:sz="6" w:space="0" w:color="auto"/>
              <w:right w:val="outset" w:sz="6" w:space="0" w:color="auto"/>
            </w:tcBorders>
            <w:hideMark/>
          </w:tcPr>
          <w:p w:rsidR="002144D7" w:rsidRPr="002D4B26" w:rsidP="002144D7" w14:paraId="6A3FBFBA" w14:textId="20B7B5F1">
            <w:pPr>
              <w:keepNext/>
              <w:keepLines/>
              <w:autoSpaceDE/>
              <w:autoSpaceDN/>
              <w:adjustRightInd/>
              <w:ind w:right="-45"/>
              <w:jc w:val="center"/>
              <w:rPr>
                <w:rFonts w:ascii="Times New Roman" w:hAnsi="Times New Roman"/>
                <w:color w:val="000000"/>
                <w:sz w:val="20"/>
                <w:szCs w:val="20"/>
              </w:rPr>
            </w:pPr>
            <w:r w:rsidRPr="002D4B26">
              <w:rPr>
                <w:rFonts w:ascii="Times New Roman" w:hAnsi="Times New Roman"/>
                <w:color w:val="000000"/>
                <w:sz w:val="20"/>
                <w:szCs w:val="20"/>
              </w:rPr>
              <w:t>1,398,286</w:t>
            </w:r>
          </w:p>
        </w:tc>
        <w:tc>
          <w:tcPr>
            <w:tcW w:w="983" w:type="dxa"/>
            <w:tcBorders>
              <w:top w:val="outset" w:sz="6" w:space="0" w:color="auto"/>
              <w:left w:val="outset" w:sz="6" w:space="0" w:color="auto"/>
              <w:bottom w:val="outset" w:sz="6" w:space="0" w:color="auto"/>
              <w:right w:val="outset" w:sz="6" w:space="0" w:color="auto"/>
            </w:tcBorders>
            <w:hideMark/>
          </w:tcPr>
          <w:p w:rsidR="002144D7" w:rsidRPr="002D4B26" w:rsidP="002144D7" w14:paraId="2AAB2674"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138" w:type="dxa"/>
            <w:tcBorders>
              <w:top w:val="outset" w:sz="6" w:space="0" w:color="auto"/>
              <w:left w:val="outset" w:sz="6" w:space="0" w:color="auto"/>
              <w:bottom w:val="outset" w:sz="6" w:space="0" w:color="auto"/>
              <w:right w:val="outset" w:sz="6" w:space="0" w:color="auto"/>
            </w:tcBorders>
            <w:hideMark/>
          </w:tcPr>
          <w:p w:rsidR="002144D7" w:rsidRPr="002D4B26" w:rsidP="002144D7" w14:paraId="02EEE87E" w14:textId="6F292BFF">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6,200</w:t>
            </w:r>
          </w:p>
        </w:tc>
        <w:tc>
          <w:tcPr>
            <w:tcW w:w="1360" w:type="dxa"/>
            <w:tcBorders>
              <w:top w:val="outset" w:sz="6" w:space="0" w:color="auto"/>
              <w:left w:val="outset" w:sz="6" w:space="0" w:color="auto"/>
              <w:bottom w:val="outset" w:sz="6" w:space="0" w:color="auto"/>
              <w:right w:val="outset" w:sz="6" w:space="0" w:color="auto"/>
            </w:tcBorders>
            <w:hideMark/>
          </w:tcPr>
          <w:p w:rsidR="002144D7" w:rsidRPr="002D4B26" w:rsidP="002144D7" w14:paraId="2259CDAB" w14:textId="480FEC26">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260" w:type="dxa"/>
            <w:tcBorders>
              <w:top w:val="outset" w:sz="6" w:space="0" w:color="auto"/>
              <w:left w:val="outset" w:sz="6" w:space="0" w:color="auto"/>
              <w:bottom w:val="outset" w:sz="6" w:space="0" w:color="auto"/>
              <w:right w:val="outset" w:sz="6" w:space="0" w:color="auto"/>
            </w:tcBorders>
            <w:hideMark/>
          </w:tcPr>
          <w:p w:rsidR="002144D7" w:rsidRPr="002D4B26" w:rsidP="002144D7" w14:paraId="6A33CCD2" w14:textId="77777777">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0</w:t>
            </w:r>
          </w:p>
        </w:tc>
        <w:tc>
          <w:tcPr>
            <w:tcW w:w="1439" w:type="dxa"/>
            <w:tcBorders>
              <w:top w:val="outset" w:sz="6" w:space="0" w:color="auto"/>
              <w:left w:val="outset" w:sz="6" w:space="0" w:color="auto"/>
              <w:bottom w:val="outset" w:sz="6" w:space="0" w:color="auto"/>
              <w:right w:val="outset" w:sz="6" w:space="0" w:color="auto"/>
            </w:tcBorders>
          </w:tcPr>
          <w:p w:rsidR="002144D7" w:rsidRPr="002D4B26" w:rsidP="002144D7" w14:paraId="604591DE" w14:textId="42CB927A">
            <w:pPr>
              <w:keepNext/>
              <w:keepLines/>
              <w:autoSpaceDE/>
              <w:autoSpaceDN/>
              <w:adjustRightInd/>
              <w:jc w:val="center"/>
              <w:rPr>
                <w:rFonts w:ascii="Times New Roman" w:hAnsi="Times New Roman"/>
                <w:color w:val="000000"/>
                <w:sz w:val="20"/>
                <w:szCs w:val="20"/>
              </w:rPr>
            </w:pPr>
            <w:r w:rsidRPr="002D4B26">
              <w:rPr>
                <w:rFonts w:ascii="Times New Roman" w:hAnsi="Times New Roman"/>
                <w:color w:val="000000"/>
                <w:sz w:val="20"/>
                <w:szCs w:val="20"/>
              </w:rPr>
              <w:t>1,392,086</w:t>
            </w:r>
          </w:p>
        </w:tc>
      </w:tr>
    </w:tbl>
    <w:p w:rsidR="00C06ABD" w:rsidRPr="002D4B26" w:rsidP="00EA7741" w14:paraId="7413A624" w14:textId="76062CBE">
      <w:pPr>
        <w:ind w:left="720"/>
        <w:rPr>
          <w:rFonts w:ascii="Times New Roman" w:hAnsi="Times New Roman"/>
        </w:rPr>
      </w:pPr>
    </w:p>
    <w:p w:rsidR="00041DD4" w:rsidRPr="003F6E20" w:rsidP="00EA7741" w14:paraId="72A46DC9" w14:textId="77777777">
      <w:pPr>
        <w:ind w:left="720"/>
        <w:rPr>
          <w:rFonts w:ascii="Times New Roman" w:hAnsi="Times New Roman"/>
        </w:rPr>
      </w:pPr>
    </w:p>
    <w:p w:rsidR="00515C52" w:rsidRPr="003F6E20" w14:paraId="63997B2E" w14:textId="77777777">
      <w:pPr>
        <w:tabs>
          <w:tab w:val="left" w:pos="-1440"/>
        </w:tabs>
        <w:ind w:left="720" w:hanging="720"/>
        <w:rPr>
          <w:rFonts w:ascii="Times New Roman" w:hAnsi="Times New Roman"/>
          <w:b/>
          <w:bCs/>
        </w:rPr>
      </w:pPr>
      <w:r w:rsidRPr="003F6E20">
        <w:rPr>
          <w:rFonts w:ascii="Times New Roman" w:hAnsi="Times New Roman"/>
          <w:b/>
          <w:bCs/>
        </w:rPr>
        <w:t>16.</w:t>
      </w:r>
      <w:r w:rsidRPr="003F6E20">
        <w:rPr>
          <w:rFonts w:ascii="Times New Roman" w:hAnsi="Times New Roman"/>
          <w:b/>
          <w:bCs/>
        </w:rPr>
        <w:tab/>
      </w:r>
      <w:r w:rsidRPr="003F6E20">
        <w:rPr>
          <w:rFonts w:ascii="Times New Roman" w:hAnsi="Times New Roman"/>
          <w:b/>
          <w:bCs/>
          <w:u w:val="single"/>
        </w:rPr>
        <w:t>PLANS FOR TABULATION, STATISTICAL ANALYSIS AND PUBLICATION</w:t>
      </w:r>
    </w:p>
    <w:p w:rsidR="00515C52" w:rsidRPr="003F6E20" w14:paraId="121787EE" w14:textId="77777777">
      <w:pPr>
        <w:rPr>
          <w:rFonts w:ascii="Times New Roman" w:hAnsi="Times New Roman"/>
        </w:rPr>
      </w:pPr>
    </w:p>
    <w:p w:rsidR="001C63F3" w:rsidRPr="003F6E20" w:rsidP="001C63F3" w14:paraId="2BC65E60" w14:textId="77777777">
      <w:pPr>
        <w:ind w:left="720"/>
        <w:rPr>
          <w:rFonts w:ascii="Times New Roman" w:hAnsi="Times New Roman"/>
        </w:rPr>
      </w:pPr>
      <w:r w:rsidRPr="003F6E20">
        <w:rPr>
          <w:rFonts w:ascii="Times New Roman" w:hAnsi="Times New Roman"/>
        </w:rPr>
        <w:t>There are no plans for tabulation, statistical analysis, and publication.</w:t>
      </w:r>
    </w:p>
    <w:p w:rsidR="00515C52" w:rsidRPr="003F6E20" w14:paraId="741F4317" w14:textId="77777777">
      <w:pPr>
        <w:rPr>
          <w:rFonts w:ascii="Times New Roman" w:hAnsi="Times New Roman"/>
        </w:rPr>
      </w:pPr>
    </w:p>
    <w:p w:rsidR="00515C52" w:rsidRPr="003F6E20" w14:paraId="6E5DCEBA" w14:textId="77777777">
      <w:pPr>
        <w:pStyle w:val="Quick1"/>
        <w:tabs>
          <w:tab w:val="left" w:pos="-1440"/>
          <w:tab w:val="num" w:pos="720"/>
        </w:tabs>
        <w:rPr>
          <w:rFonts w:ascii="Times New Roman" w:hAnsi="Times New Roman"/>
          <w:b/>
          <w:bCs/>
        </w:rPr>
      </w:pPr>
      <w:r w:rsidRPr="003F6E20">
        <w:rPr>
          <w:rFonts w:ascii="Times New Roman" w:hAnsi="Times New Roman"/>
          <w:b/>
          <w:bCs/>
          <w:u w:val="single"/>
        </w:rPr>
        <w:t>REASONS WHY DISPLAYING THE OMB EXPIRATION DATE IS</w:t>
      </w:r>
      <w:r w:rsidRPr="003F6E20" w:rsidR="00DA0B09">
        <w:rPr>
          <w:rFonts w:ascii="Times New Roman" w:hAnsi="Times New Roman"/>
          <w:b/>
          <w:bCs/>
          <w:u w:val="single"/>
        </w:rPr>
        <w:t xml:space="preserve"> </w:t>
      </w:r>
      <w:r w:rsidRPr="003F6E20">
        <w:rPr>
          <w:rFonts w:ascii="Times New Roman" w:hAnsi="Times New Roman"/>
          <w:b/>
          <w:bCs/>
          <w:u w:val="single"/>
        </w:rPr>
        <w:t>INAPPROPRIATE</w:t>
      </w:r>
    </w:p>
    <w:p w:rsidR="00515C52" w:rsidRPr="003F6E20" w14:paraId="1FD09BB3" w14:textId="77777777">
      <w:pPr>
        <w:rPr>
          <w:rFonts w:ascii="Times New Roman" w:hAnsi="Times New Roman"/>
        </w:rPr>
      </w:pPr>
    </w:p>
    <w:p w:rsidR="001C63F3" w:rsidRPr="003F6E20" w:rsidP="001C63F3" w14:paraId="20F1EBAF" w14:textId="60327D2D">
      <w:pPr>
        <w:ind w:left="720"/>
        <w:rPr>
          <w:rFonts w:ascii="Times New Roman" w:hAnsi="Times New Roman"/>
        </w:rPr>
      </w:pPr>
      <w:r w:rsidRPr="003F6E20">
        <w:rPr>
          <w:rFonts w:ascii="Times New Roman" w:hAnsi="Times New Roman"/>
        </w:rPr>
        <w:t xml:space="preserve">The IRS believes that displaying the OMB expiration date is inappropriate because it could cause confusion by leading taxpayers to believe that the </w:t>
      </w:r>
      <w:r w:rsidRPr="003F6E20" w:rsidR="00B74A95">
        <w:rPr>
          <w:rFonts w:ascii="Times New Roman" w:hAnsi="Times New Roman"/>
        </w:rPr>
        <w:t xml:space="preserve">form </w:t>
      </w:r>
      <w:r w:rsidRPr="003F6E20">
        <w:rPr>
          <w:rFonts w:ascii="Times New Roman" w:hAnsi="Times New Roman"/>
        </w:rPr>
        <w:t>expires as of the expiration date. Taxpayers are not likely to be aware that the IRS intends to request renewal of the OMB approval and obtain a new expiration date before the old one expires.</w:t>
      </w:r>
    </w:p>
    <w:p w:rsidR="00515C52" w:rsidRPr="003F6E20" w14:paraId="7BEB6140" w14:textId="77777777">
      <w:pPr>
        <w:rPr>
          <w:rFonts w:ascii="Times New Roman" w:hAnsi="Times New Roman"/>
        </w:rPr>
      </w:pPr>
    </w:p>
    <w:p w:rsidR="00515C52" w:rsidRPr="003F6E20" w14:paraId="0FFEDBCC" w14:textId="77777777">
      <w:pPr>
        <w:pStyle w:val="Quick1"/>
        <w:tabs>
          <w:tab w:val="left" w:pos="-1440"/>
          <w:tab w:val="num" w:pos="720"/>
        </w:tabs>
        <w:rPr>
          <w:rFonts w:ascii="Times New Roman" w:hAnsi="Times New Roman"/>
          <w:b/>
          <w:bCs/>
        </w:rPr>
      </w:pPr>
      <w:r w:rsidRPr="003F6E20">
        <w:rPr>
          <w:rFonts w:ascii="Times New Roman" w:hAnsi="Times New Roman"/>
          <w:b/>
          <w:bCs/>
          <w:u w:val="single"/>
        </w:rPr>
        <w:t xml:space="preserve">EXCEPTIONS TO THE CERTIFICATION STATEMENT </w:t>
      </w:r>
    </w:p>
    <w:p w:rsidR="00515C52" w:rsidRPr="003F6E20" w14:paraId="3F42EB37" w14:textId="77777777">
      <w:pPr>
        <w:rPr>
          <w:rFonts w:ascii="Times New Roman" w:hAnsi="Times New Roman"/>
        </w:rPr>
      </w:pPr>
    </w:p>
    <w:p w:rsidR="001C63F3" w:rsidRPr="003F6E20" w:rsidP="00AF27B4" w14:paraId="0546691D" w14:textId="77777777">
      <w:pPr>
        <w:ind w:left="720"/>
        <w:rPr>
          <w:rFonts w:ascii="Times New Roman" w:hAnsi="Times New Roman"/>
        </w:rPr>
      </w:pPr>
      <w:r w:rsidRPr="003F6E20">
        <w:rPr>
          <w:rFonts w:ascii="Times New Roman" w:hAnsi="Times New Roman"/>
        </w:rPr>
        <w:t>There are no exceptions to the certification statement.</w:t>
      </w:r>
    </w:p>
    <w:p w:rsidR="00515C52" w:rsidRPr="003F6E20" w:rsidP="00EE4669" w14:paraId="7C62F0EE" w14:textId="092396CC">
      <w:pPr>
        <w:ind w:left="720"/>
        <w:rPr>
          <w:rFonts w:ascii="Times New Roman" w:hAnsi="Times New Roman"/>
        </w:rPr>
      </w:pPr>
    </w:p>
    <w:p w:rsidR="005A5427" w:rsidRPr="003F6E20" w:rsidP="005A5427" w14:paraId="68F52D08" w14:textId="77777777">
      <w:pPr>
        <w:ind w:left="720"/>
        <w:rPr>
          <w:rFonts w:ascii="Times New Roman" w:hAnsi="Times New Roman"/>
        </w:rPr>
      </w:pPr>
      <w:r w:rsidRPr="003F6E20">
        <w:rPr>
          <w:rFonts w:ascii="Times New Roman" w:hAnsi="Times New Roman"/>
        </w:rPr>
        <w:t xml:space="preserve">Note: The following paragraph applies to </w:t>
      </w:r>
      <w:r w:rsidRPr="003F6E20">
        <w:rPr>
          <w:rFonts w:ascii="Times New Roman" w:hAnsi="Times New Roman"/>
        </w:rPr>
        <w:t>all of</w:t>
      </w:r>
      <w:r w:rsidRPr="003F6E20">
        <w:rPr>
          <w:rFonts w:ascii="Times New Roman" w:hAnsi="Times New Roman"/>
        </w:rPr>
        <w:t xml:space="preserve"> the collections of information in this submission:</w:t>
      </w:r>
    </w:p>
    <w:p w:rsidR="005A5427" w:rsidRPr="003F6E20" w:rsidP="005A5427" w14:paraId="20CD8DE9" w14:textId="77777777">
      <w:pPr>
        <w:ind w:left="720"/>
        <w:rPr>
          <w:rFonts w:ascii="Times New Roman" w:hAnsi="Times New Roman"/>
        </w:rPr>
      </w:pPr>
    </w:p>
    <w:p w:rsidR="005A5427" w:rsidRPr="003F6E20" w:rsidP="005A5427" w14:paraId="6B7EF0ED" w14:textId="08C9DCBE">
      <w:pPr>
        <w:ind w:left="720"/>
        <w:rPr>
          <w:rFonts w:ascii="Times New Roman" w:hAnsi="Times New Roman"/>
        </w:rPr>
      </w:pPr>
      <w:r w:rsidRPr="003F6E20">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F6E20">
        <w:rPr>
          <w:rFonts w:ascii="Times New Roman" w:hAnsi="Times New Roman"/>
        </w:rPr>
        <w:t>as long as</w:t>
      </w:r>
      <w:r w:rsidRPr="003F6E20">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DA0B0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1BDB92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E38" w:rsidRPr="00DA0B09" w14:paraId="2DAC390B" w14:textId="77777777">
    <w:pPr>
      <w:pStyle w:val="Footer"/>
      <w:jc w:val="right"/>
      <w:rPr>
        <w:rFonts w:ascii="Times New Roman" w:hAnsi="Times New Roman"/>
      </w:rPr>
    </w:pPr>
    <w:r w:rsidRPr="00DA0B09">
      <w:rPr>
        <w:rFonts w:ascii="Times New Roman" w:hAnsi="Times New Roman"/>
      </w:rPr>
      <w:fldChar w:fldCharType="begin"/>
    </w:r>
    <w:r w:rsidRPr="00DA0B09">
      <w:rPr>
        <w:rFonts w:ascii="Times New Roman" w:hAnsi="Times New Roman"/>
      </w:rPr>
      <w:instrText xml:space="preserve"> PAGE   \* MERGEFORMAT </w:instrText>
    </w:r>
    <w:r w:rsidRPr="00DA0B09">
      <w:rPr>
        <w:rFonts w:ascii="Times New Roman" w:hAnsi="Times New Roman"/>
      </w:rPr>
      <w:fldChar w:fldCharType="separate"/>
    </w:r>
    <w:r w:rsidR="0000416A">
      <w:rPr>
        <w:rFonts w:ascii="Times New Roman" w:hAnsi="Times New Roman"/>
        <w:noProof/>
      </w:rPr>
      <w:t>2</w:t>
    </w:r>
    <w:r w:rsidRPr="00DA0B0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54B065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69B0" w14:paraId="3FD4B63F" w14:textId="77777777">
      <w:r>
        <w:separator/>
      </w:r>
    </w:p>
  </w:footnote>
  <w:footnote w:type="continuationSeparator" w:id="1">
    <w:p w:rsidR="007869B0" w14:paraId="341733D0" w14:textId="77777777">
      <w:r>
        <w:continuationSeparator/>
      </w:r>
    </w:p>
  </w:footnote>
  <w:footnote w:id="2">
    <w:p w:rsidR="00C75068" w14:paraId="1FEDF16B" w14:textId="15ED0696">
      <w:pPr>
        <w:pStyle w:val="FootnoteText"/>
      </w:pPr>
      <w:r>
        <w:rPr>
          <w:rStyle w:val="FootnoteReference"/>
        </w:rPr>
        <w:footnoteRef/>
      </w:r>
      <w:r>
        <w:t xml:space="preserve"> </w:t>
      </w:r>
      <w:r w:rsidRPr="006C1073">
        <w:rPr>
          <w:rFonts w:ascii="Times New Roman" w:hAnsi="Times New Roman"/>
        </w:rPr>
        <w:t xml:space="preserve">IRS </w:t>
      </w:r>
      <w:r>
        <w:rPr>
          <w:rFonts w:ascii="Times New Roman" w:hAnsi="Times New Roman"/>
        </w:rPr>
        <w:t xml:space="preserve">estimates, a 51% of taxpayers would hire a Tax Preparer to complete their tax return based on IRS </w:t>
      </w:r>
      <w:r w:rsidRPr="006C1073">
        <w:rPr>
          <w:rFonts w:ascii="Times New Roman" w:hAnsi="Times New Roman"/>
        </w:rPr>
        <w:t>Data Book,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45C825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4B075A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7F" w14:paraId="1D03A5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abstractNum w:abstractNumId="1">
    <w:nsid w:val="29D468D4"/>
    <w:multiLevelType w:val="hybridMultilevel"/>
    <w:tmpl w:val="4314A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04357760">
    <w:abstractNumId w:val="0"/>
    <w:lvlOverride w:ilvl="0">
      <w:startOverride w:val="1"/>
      <w:lvl w:ilvl="0">
        <w:start w:val="1"/>
        <w:numFmt w:val="decimal"/>
        <w:pStyle w:val="Quick1"/>
        <w:lvlText w:val="%1."/>
        <w:lvlJc w:val="left"/>
      </w:lvl>
    </w:lvlOverride>
  </w:num>
  <w:num w:numId="2" w16cid:durableId="208299276">
    <w:abstractNumId w:val="0"/>
    <w:lvlOverride w:ilvl="0">
      <w:startOverride w:val="4"/>
      <w:lvl w:ilvl="0">
        <w:start w:val="4"/>
        <w:numFmt w:val="decimal"/>
        <w:pStyle w:val="Quick1"/>
        <w:lvlText w:val="%1."/>
        <w:lvlJc w:val="left"/>
      </w:lvl>
    </w:lvlOverride>
  </w:num>
  <w:num w:numId="3" w16cid:durableId="920485286">
    <w:abstractNumId w:val="0"/>
    <w:lvlOverride w:ilvl="0">
      <w:startOverride w:val="6"/>
      <w:lvl w:ilvl="0">
        <w:start w:val="6"/>
        <w:numFmt w:val="decimal"/>
        <w:pStyle w:val="Quick1"/>
        <w:lvlText w:val="%1."/>
        <w:lvlJc w:val="left"/>
      </w:lvl>
    </w:lvlOverride>
  </w:num>
  <w:num w:numId="4" w16cid:durableId="103815300">
    <w:abstractNumId w:val="0"/>
    <w:lvlOverride w:ilvl="0">
      <w:startOverride w:val="8"/>
      <w:lvl w:ilvl="0">
        <w:start w:val="8"/>
        <w:numFmt w:val="decimal"/>
        <w:pStyle w:val="Quick1"/>
        <w:lvlText w:val="%1."/>
        <w:lvlJc w:val="left"/>
      </w:lvl>
    </w:lvlOverride>
  </w:num>
  <w:num w:numId="5" w16cid:durableId="1258247785">
    <w:abstractNumId w:val="0"/>
    <w:lvlOverride w:ilvl="0">
      <w:startOverride w:val="10"/>
      <w:lvl w:ilvl="0">
        <w:start w:val="10"/>
        <w:numFmt w:val="decimal"/>
        <w:pStyle w:val="Quick1"/>
        <w:lvlText w:val="%1."/>
        <w:lvlJc w:val="left"/>
      </w:lvl>
    </w:lvlOverride>
  </w:num>
  <w:num w:numId="6" w16cid:durableId="1813251592">
    <w:abstractNumId w:val="0"/>
    <w:lvlOverride w:ilvl="0">
      <w:startOverride w:val="15"/>
      <w:lvl w:ilvl="0">
        <w:start w:val="15"/>
        <w:numFmt w:val="decimal"/>
        <w:pStyle w:val="Quick1"/>
        <w:lvlText w:val="%1."/>
        <w:lvlJc w:val="left"/>
      </w:lvl>
    </w:lvlOverride>
  </w:num>
  <w:num w:numId="7" w16cid:durableId="287859873">
    <w:abstractNumId w:val="0"/>
    <w:lvlOverride w:ilvl="0">
      <w:startOverride w:val="17"/>
      <w:lvl w:ilvl="0">
        <w:start w:val="17"/>
        <w:numFmt w:val="decimal"/>
        <w:pStyle w:val="Quick1"/>
        <w:lvlText w:val="%1."/>
        <w:lvlJc w:val="left"/>
      </w:lvl>
    </w:lvlOverride>
  </w:num>
  <w:num w:numId="8" w16cid:durableId="44469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809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52"/>
    <w:rsid w:val="00001D9C"/>
    <w:rsid w:val="0000416A"/>
    <w:rsid w:val="00041DD4"/>
    <w:rsid w:val="00043FE1"/>
    <w:rsid w:val="00054576"/>
    <w:rsid w:val="000676B0"/>
    <w:rsid w:val="000745B6"/>
    <w:rsid w:val="00080408"/>
    <w:rsid w:val="000B2DFA"/>
    <w:rsid w:val="000E060B"/>
    <w:rsid w:val="000E1DEB"/>
    <w:rsid w:val="00113429"/>
    <w:rsid w:val="001527F7"/>
    <w:rsid w:val="001B69A8"/>
    <w:rsid w:val="001C63F3"/>
    <w:rsid w:val="001D791D"/>
    <w:rsid w:val="00210ACF"/>
    <w:rsid w:val="002144D7"/>
    <w:rsid w:val="0022317A"/>
    <w:rsid w:val="002410C5"/>
    <w:rsid w:val="00251057"/>
    <w:rsid w:val="00252AE4"/>
    <w:rsid w:val="00256742"/>
    <w:rsid w:val="002615CE"/>
    <w:rsid w:val="00282B8F"/>
    <w:rsid w:val="00297CB3"/>
    <w:rsid w:val="002B71A7"/>
    <w:rsid w:val="002D4B26"/>
    <w:rsid w:val="002F3B06"/>
    <w:rsid w:val="003026FB"/>
    <w:rsid w:val="00310F90"/>
    <w:rsid w:val="00316A3D"/>
    <w:rsid w:val="003679B2"/>
    <w:rsid w:val="00375F13"/>
    <w:rsid w:val="0038286C"/>
    <w:rsid w:val="003B1775"/>
    <w:rsid w:val="003F6E20"/>
    <w:rsid w:val="003F74BB"/>
    <w:rsid w:val="00407B5F"/>
    <w:rsid w:val="004100CF"/>
    <w:rsid w:val="004128A3"/>
    <w:rsid w:val="00421156"/>
    <w:rsid w:val="004512DD"/>
    <w:rsid w:val="0045455E"/>
    <w:rsid w:val="004A6995"/>
    <w:rsid w:val="004B4DC1"/>
    <w:rsid w:val="004F2A5E"/>
    <w:rsid w:val="00502A87"/>
    <w:rsid w:val="00515C52"/>
    <w:rsid w:val="0051762F"/>
    <w:rsid w:val="00545AD7"/>
    <w:rsid w:val="00545B0E"/>
    <w:rsid w:val="00552218"/>
    <w:rsid w:val="005578D6"/>
    <w:rsid w:val="005610B7"/>
    <w:rsid w:val="00570D7A"/>
    <w:rsid w:val="005A5427"/>
    <w:rsid w:val="005C55E8"/>
    <w:rsid w:val="005E07CB"/>
    <w:rsid w:val="005F4C20"/>
    <w:rsid w:val="006030BF"/>
    <w:rsid w:val="006066E6"/>
    <w:rsid w:val="00613832"/>
    <w:rsid w:val="00644867"/>
    <w:rsid w:val="006707B6"/>
    <w:rsid w:val="006A7C35"/>
    <w:rsid w:val="006C1073"/>
    <w:rsid w:val="006D2991"/>
    <w:rsid w:val="006E17FD"/>
    <w:rsid w:val="00702EC7"/>
    <w:rsid w:val="007119DB"/>
    <w:rsid w:val="007411EA"/>
    <w:rsid w:val="00745380"/>
    <w:rsid w:val="007462A7"/>
    <w:rsid w:val="00764136"/>
    <w:rsid w:val="00775A4F"/>
    <w:rsid w:val="007869B0"/>
    <w:rsid w:val="007B1CC1"/>
    <w:rsid w:val="007B7DFF"/>
    <w:rsid w:val="007C69A8"/>
    <w:rsid w:val="007D6DB5"/>
    <w:rsid w:val="007F3390"/>
    <w:rsid w:val="0082198A"/>
    <w:rsid w:val="008312E1"/>
    <w:rsid w:val="00867634"/>
    <w:rsid w:val="00867AED"/>
    <w:rsid w:val="0087327E"/>
    <w:rsid w:val="008817AF"/>
    <w:rsid w:val="00890186"/>
    <w:rsid w:val="008905F1"/>
    <w:rsid w:val="00897691"/>
    <w:rsid w:val="008A3C33"/>
    <w:rsid w:val="008B1C30"/>
    <w:rsid w:val="008B6ECA"/>
    <w:rsid w:val="008F022A"/>
    <w:rsid w:val="008F6685"/>
    <w:rsid w:val="0090174B"/>
    <w:rsid w:val="009117B1"/>
    <w:rsid w:val="00915A4B"/>
    <w:rsid w:val="00940208"/>
    <w:rsid w:val="00971885"/>
    <w:rsid w:val="00975A59"/>
    <w:rsid w:val="009A0B1E"/>
    <w:rsid w:val="009A6933"/>
    <w:rsid w:val="009B21F6"/>
    <w:rsid w:val="009B65BC"/>
    <w:rsid w:val="009E3B93"/>
    <w:rsid w:val="009F1A1A"/>
    <w:rsid w:val="00A16A7E"/>
    <w:rsid w:val="00A4646F"/>
    <w:rsid w:val="00A70846"/>
    <w:rsid w:val="00A70AD7"/>
    <w:rsid w:val="00A87A77"/>
    <w:rsid w:val="00A93360"/>
    <w:rsid w:val="00AD1F2D"/>
    <w:rsid w:val="00AF27B4"/>
    <w:rsid w:val="00AF6DD7"/>
    <w:rsid w:val="00B02CD3"/>
    <w:rsid w:val="00B40BF0"/>
    <w:rsid w:val="00B50859"/>
    <w:rsid w:val="00B5110E"/>
    <w:rsid w:val="00B57049"/>
    <w:rsid w:val="00B74A95"/>
    <w:rsid w:val="00C06ABD"/>
    <w:rsid w:val="00C217C1"/>
    <w:rsid w:val="00C373A6"/>
    <w:rsid w:val="00C500CD"/>
    <w:rsid w:val="00C54260"/>
    <w:rsid w:val="00C645BE"/>
    <w:rsid w:val="00C6745D"/>
    <w:rsid w:val="00C75068"/>
    <w:rsid w:val="00C77561"/>
    <w:rsid w:val="00C81088"/>
    <w:rsid w:val="00C83FB1"/>
    <w:rsid w:val="00C84212"/>
    <w:rsid w:val="00C9149C"/>
    <w:rsid w:val="00C94E69"/>
    <w:rsid w:val="00C96779"/>
    <w:rsid w:val="00C969D5"/>
    <w:rsid w:val="00CC2969"/>
    <w:rsid w:val="00CC6520"/>
    <w:rsid w:val="00CF0358"/>
    <w:rsid w:val="00D0657F"/>
    <w:rsid w:val="00D1509A"/>
    <w:rsid w:val="00D2338A"/>
    <w:rsid w:val="00D320E0"/>
    <w:rsid w:val="00D6271E"/>
    <w:rsid w:val="00D631E2"/>
    <w:rsid w:val="00D80053"/>
    <w:rsid w:val="00D94D8E"/>
    <w:rsid w:val="00DA0B09"/>
    <w:rsid w:val="00DC1C07"/>
    <w:rsid w:val="00DC65C1"/>
    <w:rsid w:val="00DC789D"/>
    <w:rsid w:val="00DE45A8"/>
    <w:rsid w:val="00DF2064"/>
    <w:rsid w:val="00E05E38"/>
    <w:rsid w:val="00E71516"/>
    <w:rsid w:val="00E8400F"/>
    <w:rsid w:val="00EA7741"/>
    <w:rsid w:val="00EE4669"/>
    <w:rsid w:val="00F20E36"/>
    <w:rsid w:val="00F222D0"/>
    <w:rsid w:val="00F22355"/>
    <w:rsid w:val="00F231E1"/>
    <w:rsid w:val="00F6656F"/>
    <w:rsid w:val="00FA2248"/>
    <w:rsid w:val="00FC29DC"/>
    <w:rsid w:val="00FD0A8F"/>
    <w:rsid w:val="00FD4E23"/>
    <w:rsid w:val="00FD6470"/>
    <w:rsid w:val="00FE0D91"/>
    <w:rsid w:val="00FF45F1"/>
    <w:rsid w:val="00FF51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6E6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link w:val="HeaderChar"/>
    <w:rsid w:val="00DA0B09"/>
    <w:pPr>
      <w:tabs>
        <w:tab w:val="center" w:pos="4680"/>
        <w:tab w:val="right" w:pos="9360"/>
      </w:tabs>
    </w:pPr>
  </w:style>
  <w:style w:type="character" w:customStyle="1" w:styleId="HeaderChar">
    <w:name w:val="Header Char"/>
    <w:link w:val="Header"/>
    <w:rsid w:val="00DA0B09"/>
    <w:rPr>
      <w:rFonts w:ascii="Courier" w:hAnsi="Courier"/>
      <w:sz w:val="24"/>
      <w:szCs w:val="24"/>
    </w:rPr>
  </w:style>
  <w:style w:type="paragraph" w:styleId="Footer">
    <w:name w:val="footer"/>
    <w:basedOn w:val="Normal"/>
    <w:link w:val="FooterChar"/>
    <w:uiPriority w:val="99"/>
    <w:rsid w:val="00DA0B09"/>
    <w:pPr>
      <w:tabs>
        <w:tab w:val="center" w:pos="4680"/>
        <w:tab w:val="right" w:pos="9360"/>
      </w:tabs>
    </w:pPr>
  </w:style>
  <w:style w:type="character" w:customStyle="1" w:styleId="FooterChar">
    <w:name w:val="Footer Char"/>
    <w:link w:val="Footer"/>
    <w:uiPriority w:val="99"/>
    <w:rsid w:val="00DA0B09"/>
    <w:rPr>
      <w:rFonts w:ascii="Courier" w:hAnsi="Courier"/>
      <w:sz w:val="24"/>
      <w:szCs w:val="24"/>
    </w:rPr>
  </w:style>
  <w:style w:type="character" w:styleId="Hyperlink">
    <w:name w:val="Hyperlink"/>
    <w:uiPriority w:val="99"/>
    <w:unhideWhenUsed/>
    <w:rsid w:val="00E05E38"/>
    <w:rPr>
      <w:color w:val="0000FF"/>
      <w:u w:val="single"/>
    </w:rPr>
  </w:style>
  <w:style w:type="paragraph" w:customStyle="1" w:styleId="Default">
    <w:name w:val="Default"/>
    <w:basedOn w:val="Normal"/>
    <w:rsid w:val="00E05E38"/>
    <w:pPr>
      <w:widowControl/>
      <w:adjustRightInd/>
    </w:pPr>
    <w:rPr>
      <w:rFonts w:ascii="Arial" w:eastAsia="Calibri" w:hAnsi="Arial" w:cs="Arial"/>
      <w:color w:val="000000"/>
    </w:rPr>
  </w:style>
  <w:style w:type="paragraph" w:styleId="BalloonText">
    <w:name w:val="Balloon Text"/>
    <w:basedOn w:val="Normal"/>
    <w:link w:val="BalloonTextChar"/>
    <w:rsid w:val="00E05E38"/>
    <w:rPr>
      <w:rFonts w:ascii="Tahoma" w:hAnsi="Tahoma" w:cs="Tahoma"/>
      <w:sz w:val="16"/>
      <w:szCs w:val="16"/>
    </w:rPr>
  </w:style>
  <w:style w:type="character" w:customStyle="1" w:styleId="BalloonTextChar">
    <w:name w:val="Balloon Text Char"/>
    <w:link w:val="BalloonText"/>
    <w:rsid w:val="00E05E38"/>
    <w:rPr>
      <w:rFonts w:ascii="Tahoma" w:hAnsi="Tahoma" w:cs="Tahoma"/>
      <w:sz w:val="16"/>
      <w:szCs w:val="16"/>
    </w:rPr>
  </w:style>
  <w:style w:type="table" w:styleId="TableGrid">
    <w:name w:val="Table Grid"/>
    <w:basedOn w:val="TableNormal"/>
    <w:rsid w:val="000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E1"/>
    <w:pPr>
      <w:widowControl/>
      <w:autoSpaceDE/>
      <w:autoSpaceDN/>
      <w:adjustRightInd/>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8817AF"/>
    <w:rPr>
      <w:color w:val="605E5C"/>
      <w:shd w:val="clear" w:color="auto" w:fill="E1DFDD"/>
    </w:rPr>
  </w:style>
  <w:style w:type="character" w:styleId="FollowedHyperlink">
    <w:name w:val="FollowedHyperlink"/>
    <w:basedOn w:val="DefaultParagraphFont"/>
    <w:semiHidden/>
    <w:unhideWhenUsed/>
    <w:rsid w:val="00A4646F"/>
    <w:rPr>
      <w:color w:val="800080" w:themeColor="followedHyperlink"/>
      <w:u w:val="single"/>
    </w:rPr>
  </w:style>
  <w:style w:type="paragraph" w:styleId="Revision">
    <w:name w:val="Revision"/>
    <w:hidden/>
    <w:uiPriority w:val="99"/>
    <w:semiHidden/>
    <w:rsid w:val="006E17FD"/>
    <w:rPr>
      <w:rFonts w:ascii="Courier" w:hAnsi="Courier"/>
      <w:sz w:val="24"/>
      <w:szCs w:val="24"/>
    </w:rPr>
  </w:style>
  <w:style w:type="character" w:styleId="CommentReference">
    <w:name w:val="annotation reference"/>
    <w:basedOn w:val="DefaultParagraphFont"/>
    <w:semiHidden/>
    <w:unhideWhenUsed/>
    <w:rsid w:val="00DC789D"/>
    <w:rPr>
      <w:sz w:val="16"/>
      <w:szCs w:val="16"/>
    </w:rPr>
  </w:style>
  <w:style w:type="paragraph" w:styleId="CommentText">
    <w:name w:val="annotation text"/>
    <w:basedOn w:val="Normal"/>
    <w:link w:val="CommentTextChar"/>
    <w:unhideWhenUsed/>
    <w:rsid w:val="00DC789D"/>
    <w:rPr>
      <w:sz w:val="20"/>
      <w:szCs w:val="20"/>
    </w:rPr>
  </w:style>
  <w:style w:type="character" w:customStyle="1" w:styleId="CommentTextChar">
    <w:name w:val="Comment Text Char"/>
    <w:basedOn w:val="DefaultParagraphFont"/>
    <w:link w:val="CommentText"/>
    <w:rsid w:val="00DC789D"/>
    <w:rPr>
      <w:rFonts w:ascii="Courier" w:hAnsi="Courier"/>
    </w:rPr>
  </w:style>
  <w:style w:type="paragraph" w:styleId="CommentSubject">
    <w:name w:val="annotation subject"/>
    <w:basedOn w:val="CommentText"/>
    <w:next w:val="CommentText"/>
    <w:link w:val="CommentSubjectChar"/>
    <w:semiHidden/>
    <w:unhideWhenUsed/>
    <w:rsid w:val="00DC789D"/>
    <w:rPr>
      <w:b/>
      <w:bCs/>
    </w:rPr>
  </w:style>
  <w:style w:type="character" w:customStyle="1" w:styleId="CommentSubjectChar">
    <w:name w:val="Comment Subject Char"/>
    <w:basedOn w:val="CommentTextChar"/>
    <w:link w:val="CommentSubject"/>
    <w:semiHidden/>
    <w:rsid w:val="00DC789D"/>
    <w:rPr>
      <w:rFonts w:ascii="Courier" w:hAnsi="Courier"/>
      <w:b/>
      <w:bCs/>
    </w:rPr>
  </w:style>
  <w:style w:type="paragraph" w:styleId="FootnoteText">
    <w:name w:val="footnote text"/>
    <w:basedOn w:val="Normal"/>
    <w:link w:val="FootnoteTextChar"/>
    <w:semiHidden/>
    <w:unhideWhenUsed/>
    <w:rsid w:val="00421156"/>
    <w:rPr>
      <w:sz w:val="20"/>
      <w:szCs w:val="20"/>
    </w:rPr>
  </w:style>
  <w:style w:type="character" w:customStyle="1" w:styleId="FootnoteTextChar">
    <w:name w:val="Footnote Text Char"/>
    <w:basedOn w:val="DefaultParagraphFont"/>
    <w:link w:val="FootnoteText"/>
    <w:semiHidden/>
    <w:rsid w:val="00421156"/>
    <w:rPr>
      <w:rFonts w:ascii="Courier" w:hAnsi="Courier"/>
    </w:rPr>
  </w:style>
  <w:style w:type="paragraph" w:styleId="NormalWeb">
    <w:name w:val="Normal (Web)"/>
    <w:basedOn w:val="Normal"/>
    <w:semiHidden/>
    <w:unhideWhenUsed/>
    <w:rsid w:val="000745B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privacy-disclosure/privacy-impact-assessments-pia" TargetMode="External" /><Relationship Id="rId7" Type="http://schemas.openxmlformats.org/officeDocument/2006/relationships/hyperlink" Target="https://www.bls.gov/oes/current/oes132082.htm" TargetMode="External" /><Relationship Id="rId8" Type="http://schemas.openxmlformats.org/officeDocument/2006/relationships/hyperlink" Target="https://www.bls.gov/news.release/archives/ecec_12172024.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FB2B4-2A46-4B37-81FF-60700E36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2025-01-07T17:13:00Z</dcterms:created>
  <dcterms:modified xsi:type="dcterms:W3CDTF">2025-01-07T17:13:00Z</dcterms:modified>
</cp:coreProperties>
</file>