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078A" w:rsidRPr="0003387C" w:rsidP="2BF6D936" w14:paraId="0DDB60C8" w14:textId="4507D89B">
      <w:pPr>
        <w:pStyle w:val="Heading1"/>
        <w:spacing w:before="0" w:after="0" w:line="240" w:lineRule="auto"/>
        <w:rPr>
          <w:rStyle w:val="Ipsosstandardv1Char"/>
          <w:rFonts w:asciiTheme="minorHAnsi" w:hAnsiTheme="minorHAnsi"/>
          <w:b/>
          <w:bCs/>
          <w:color w:val="0E2841" w:themeColor="text2"/>
          <w:sz w:val="40"/>
          <w:szCs w:val="40"/>
        </w:rPr>
      </w:pPr>
      <w:r w:rsidRPr="2BF6D936">
        <w:rPr>
          <w:rStyle w:val="Ipsosstandardv1Char"/>
          <w:rFonts w:asciiTheme="minorHAnsi" w:hAnsiTheme="minorHAnsi"/>
          <w:b/>
          <w:bCs/>
          <w:color w:val="0E2740"/>
          <w:sz w:val="40"/>
          <w:szCs w:val="40"/>
        </w:rPr>
        <w:t>OCC Trust in Banking Study</w:t>
      </w:r>
    </w:p>
    <w:p w:rsidR="0019078A" w:rsidP="0019078A" w14:paraId="7732F92E" w14:textId="2E944508">
      <w:pPr>
        <w:spacing w:after="0" w:line="240" w:lineRule="auto"/>
      </w:pPr>
      <w:r w:rsidRPr="49E64372">
        <w:rPr>
          <w:rStyle w:val="Ipsosstandardv1Char"/>
          <w:rFonts w:asciiTheme="minorHAnsi" w:hAnsiTheme="minorHAnsi"/>
          <w:color w:val="3A3A3A" w:themeColor="background2" w:themeShade="40"/>
        </w:rPr>
        <w:t>Data Collection Protocol and Materials Plan</w:t>
      </w:r>
    </w:p>
    <w:p w:rsidR="49E64372" w:rsidP="49E64372" w14:paraId="52544486" w14:textId="4297C114">
      <w:pPr>
        <w:spacing w:after="0" w:line="240" w:lineRule="auto"/>
      </w:pPr>
    </w:p>
    <w:p w:rsidR="0074528C" w:rsidP="001B642C" w14:paraId="6C56C836" w14:textId="217F1F3B">
      <w:pPr>
        <w:spacing w:after="0" w:line="240" w:lineRule="auto"/>
      </w:pPr>
      <w:r>
        <w:t xml:space="preserve">Ipsos developed this comprehensive </w:t>
      </w:r>
      <w:r w:rsidR="4D543227">
        <w:t>data collection protocol and materials plan</w:t>
      </w:r>
      <w:r>
        <w:t xml:space="preserve"> to guide the successful execution of the OCC Consumer Trust in Banking focus group study.</w:t>
      </w:r>
      <w:r w:rsidR="28294DF7">
        <w:t xml:space="preserve"> </w:t>
      </w:r>
      <w:r w:rsidR="2B3FE811">
        <w:t xml:space="preserve"> </w:t>
      </w:r>
      <w:r w:rsidR="542ECAFA">
        <w:t>This plan will outline our data collectio</w:t>
      </w:r>
      <w:r w:rsidR="059BDDA1">
        <w:t>n</w:t>
      </w:r>
      <w:r w:rsidR="53C1569F">
        <w:t>,</w:t>
      </w:r>
      <w:r w:rsidR="10F13F51">
        <w:t xml:space="preserve"> </w:t>
      </w:r>
      <w:r w:rsidR="059BDDA1">
        <w:t>a</w:t>
      </w:r>
      <w:r w:rsidR="542ECAFA">
        <w:t>nalysis</w:t>
      </w:r>
      <w:r w:rsidR="6690168E">
        <w:t>,</w:t>
      </w:r>
      <w:r w:rsidR="2787F077">
        <w:t xml:space="preserve"> and management processes</w:t>
      </w:r>
      <w:r w:rsidR="1FB23903">
        <w:t xml:space="preserve"> </w:t>
      </w:r>
      <w:r w:rsidR="7B1B9258">
        <w:t>and serve as a roadmap for both Ipsos and the OCC, ensuring transparency, consistency, and adherence to best practices throughout the study</w:t>
      </w:r>
      <w:r w:rsidR="09D4F6FC">
        <w:t>.</w:t>
      </w:r>
    </w:p>
    <w:p w:rsidR="0076517F" w:rsidP="001B642C" w14:paraId="3FB70586" w14:textId="77777777">
      <w:pPr>
        <w:spacing w:after="0" w:line="240" w:lineRule="auto"/>
        <w:rPr>
          <w:color w:val="156082" w:themeColor="accent1"/>
          <w:sz w:val="32"/>
          <w:szCs w:val="32"/>
        </w:rPr>
      </w:pPr>
    </w:p>
    <w:p w:rsidR="0076517F" w:rsidRPr="001973B2" w:rsidP="4BC920F0" w14:paraId="55874F0F" w14:textId="15635798">
      <w:pPr>
        <w:spacing w:after="0" w:line="240" w:lineRule="auto"/>
        <w:rPr>
          <w:b/>
          <w:bCs/>
          <w:color w:val="0E2841" w:themeColor="text2"/>
          <w:sz w:val="36"/>
          <w:szCs w:val="36"/>
        </w:rPr>
      </w:pPr>
      <w:r w:rsidRPr="4BC920F0">
        <w:rPr>
          <w:b/>
          <w:bCs/>
          <w:color w:val="0E2841" w:themeColor="text2"/>
          <w:sz w:val="36"/>
          <w:szCs w:val="36"/>
        </w:rPr>
        <w:t>Data Collection</w:t>
      </w:r>
      <w:r w:rsidRPr="4BC920F0" w:rsidR="622A42B1">
        <w:rPr>
          <w:b/>
          <w:bCs/>
          <w:color w:val="0E2841" w:themeColor="text2"/>
          <w:sz w:val="36"/>
          <w:szCs w:val="36"/>
        </w:rPr>
        <w:t xml:space="preserve"> </w:t>
      </w:r>
      <w:r w:rsidRPr="4BC920F0" w:rsidR="5457C023">
        <w:rPr>
          <w:b/>
          <w:bCs/>
          <w:color w:val="0E2841" w:themeColor="text2"/>
          <w:sz w:val="36"/>
          <w:szCs w:val="36"/>
        </w:rPr>
        <w:t>and Analysis</w:t>
      </w:r>
    </w:p>
    <w:p w:rsidR="03493A63" w:rsidP="4BC920F0" w14:paraId="334B7DF8" w14:textId="35BE1720">
      <w:pPr>
        <w:spacing w:after="0" w:line="240" w:lineRule="auto"/>
        <w:rPr>
          <w:rFonts w:ascii="Aptos" w:eastAsia="Aptos" w:hAnsi="Aptos" w:cs="Aptos"/>
          <w:b/>
          <w:bCs/>
        </w:rPr>
      </w:pPr>
    </w:p>
    <w:p w:rsidR="59D89A24" w:rsidP="4BC920F0" w14:paraId="4F1F335E" w14:textId="30E46DE2">
      <w:pPr>
        <w:spacing w:after="0" w:line="240" w:lineRule="auto"/>
        <w:rPr>
          <w:color w:val="000000" w:themeColor="text1"/>
        </w:rPr>
      </w:pPr>
      <w:r w:rsidRPr="7CCBC760">
        <w:rPr>
          <w:color w:val="000000" w:themeColor="text1"/>
        </w:rPr>
        <w:t>This section outlines the procedures and methodologies used to gather, record, and analyze data for the study.</w:t>
      </w:r>
      <w:r w:rsidRPr="7CCBC760" w:rsidR="3C1B64FF">
        <w:rPr>
          <w:color w:val="000000" w:themeColor="text1"/>
        </w:rPr>
        <w:t xml:space="preserve"> This includes an overview of the processes involved in recruiting participants, conducting focus group sessions, and ensuring the </w:t>
      </w:r>
      <w:r w:rsidRPr="7CCBC760" w:rsidR="70133297">
        <w:rPr>
          <w:color w:val="000000" w:themeColor="text1"/>
        </w:rPr>
        <w:t>integrity</w:t>
      </w:r>
      <w:r w:rsidRPr="7CCBC760" w:rsidR="3C1B64FF">
        <w:rPr>
          <w:color w:val="000000" w:themeColor="text1"/>
        </w:rPr>
        <w:t xml:space="preserve"> and confidentiality of the collected data. It also describes the </w:t>
      </w:r>
      <w:r w:rsidRPr="7CCBC760" w:rsidR="1F1E6BF7">
        <w:rPr>
          <w:color w:val="000000" w:themeColor="text1"/>
        </w:rPr>
        <w:t>t</w:t>
      </w:r>
      <w:r w:rsidRPr="7CCBC760" w:rsidR="3C1B64FF">
        <w:rPr>
          <w:color w:val="000000" w:themeColor="text1"/>
        </w:rPr>
        <w:t>ools and techniques that will be used to capture insights, including recording, transcri</w:t>
      </w:r>
      <w:r w:rsidR="00FE3522">
        <w:rPr>
          <w:color w:val="000000" w:themeColor="text1"/>
        </w:rPr>
        <w:t>bing</w:t>
      </w:r>
      <w:r w:rsidRPr="7CCBC760" w:rsidR="3C1B64FF">
        <w:rPr>
          <w:color w:val="000000" w:themeColor="text1"/>
        </w:rPr>
        <w:t xml:space="preserve">, and coding practices. </w:t>
      </w:r>
    </w:p>
    <w:p w:rsidR="4BC920F0" w:rsidP="4BC920F0" w14:paraId="4B0C0A01" w14:textId="3EE2358D">
      <w:pPr>
        <w:spacing w:after="0" w:line="240" w:lineRule="auto"/>
        <w:rPr>
          <w:color w:val="000000" w:themeColor="text1"/>
        </w:rPr>
      </w:pPr>
    </w:p>
    <w:p w:rsidR="12617819" w:rsidP="49E64372" w14:paraId="4C50BEA7" w14:textId="17DF6AF2">
      <w:pPr>
        <w:spacing w:after="0" w:line="240" w:lineRule="auto"/>
        <w:rPr>
          <w:color w:val="156082" w:themeColor="accent1"/>
        </w:rPr>
      </w:pPr>
      <w:r w:rsidRPr="49E64372">
        <w:rPr>
          <w:color w:val="156082" w:themeColor="accent1"/>
          <w:sz w:val="32"/>
          <w:szCs w:val="32"/>
        </w:rPr>
        <w:t>Overview of Approach</w:t>
      </w:r>
    </w:p>
    <w:p w:rsidR="4BC920F0" w:rsidP="4BC920F0" w14:paraId="6D47121D" w14:textId="535F6554">
      <w:pPr>
        <w:spacing w:after="0" w:line="240" w:lineRule="auto"/>
        <w:rPr>
          <w:color w:val="000000" w:themeColor="text1"/>
        </w:rPr>
      </w:pPr>
    </w:p>
    <w:p w:rsidR="7A2BDC26" w:rsidP="4BC920F0" w14:paraId="0A599B41" w14:textId="0EB27F87">
      <w:pPr>
        <w:spacing w:after="0" w:line="240" w:lineRule="auto"/>
        <w:rPr>
          <w:color w:val="000000" w:themeColor="text1"/>
        </w:rPr>
      </w:pPr>
      <w:r w:rsidRPr="4BC920F0">
        <w:rPr>
          <w:color w:val="000000" w:themeColor="text1"/>
        </w:rPr>
        <w:t xml:space="preserve">Within </w:t>
      </w:r>
      <w:r w:rsidRPr="4BC920F0" w:rsidR="5E3535D8">
        <w:rPr>
          <w:color w:val="000000" w:themeColor="text1"/>
        </w:rPr>
        <w:t>14</w:t>
      </w:r>
      <w:r w:rsidRPr="4BC920F0">
        <w:rPr>
          <w:color w:val="000000" w:themeColor="text1"/>
        </w:rPr>
        <w:t xml:space="preserve"> business days following OMB clearance, Ipsos will recruit, schedule, and </w:t>
      </w:r>
      <w:r w:rsidRPr="4BC920F0" w:rsidR="72A677CB">
        <w:rPr>
          <w:color w:val="000000" w:themeColor="text1"/>
        </w:rPr>
        <w:t xml:space="preserve">begin </w:t>
      </w:r>
      <w:r w:rsidRPr="4BC920F0">
        <w:rPr>
          <w:color w:val="000000" w:themeColor="text1"/>
        </w:rPr>
        <w:t>conduct</w:t>
      </w:r>
      <w:r w:rsidRPr="4BC920F0" w:rsidR="00FE44DE">
        <w:rPr>
          <w:color w:val="000000" w:themeColor="text1"/>
        </w:rPr>
        <w:t>ing</w:t>
      </w:r>
      <w:r w:rsidRPr="4BC920F0" w:rsidR="2D778118">
        <w:rPr>
          <w:color w:val="000000" w:themeColor="text1"/>
        </w:rPr>
        <w:t xml:space="preserve"> 2</w:t>
      </w:r>
      <w:r w:rsidRPr="4BC920F0" w:rsidR="32C29E0E">
        <w:rPr>
          <w:color w:val="000000" w:themeColor="text1"/>
        </w:rPr>
        <w:t>0</w:t>
      </w:r>
      <w:r w:rsidRPr="4BC920F0" w:rsidR="39480C6D">
        <w:rPr>
          <w:color w:val="000000" w:themeColor="text1"/>
        </w:rPr>
        <w:t xml:space="preserve"> virtual</w:t>
      </w:r>
      <w:r w:rsidRPr="4BC920F0" w:rsidR="2D778118">
        <w:rPr>
          <w:color w:val="000000" w:themeColor="text1"/>
        </w:rPr>
        <w:t xml:space="preserve"> focus group sessions</w:t>
      </w:r>
      <w:r w:rsidRPr="4BC920F0" w:rsidR="0DF9B9FA">
        <w:rPr>
          <w:color w:val="000000" w:themeColor="text1"/>
        </w:rPr>
        <w:t>, each consisting of 4-5 participants</w:t>
      </w:r>
      <w:r w:rsidRPr="4BC920F0" w:rsidR="2D778118">
        <w:rPr>
          <w:color w:val="000000" w:themeColor="text1"/>
        </w:rPr>
        <w:t>.</w:t>
      </w:r>
      <w:r w:rsidRPr="4BC920F0" w:rsidR="0E3556E9">
        <w:rPr>
          <w:color w:val="000000" w:themeColor="text1"/>
        </w:rPr>
        <w:t xml:space="preserve"> </w:t>
      </w:r>
      <w:r w:rsidRPr="4BC920F0" w:rsidR="2D778118">
        <w:rPr>
          <w:color w:val="000000" w:themeColor="text1"/>
        </w:rPr>
        <w:t>We anticipate conducting 20 focus groups in English</w:t>
      </w:r>
      <w:r w:rsidRPr="4BC920F0" w:rsidR="4CBAF29B">
        <w:rPr>
          <w:color w:val="000000" w:themeColor="text1"/>
        </w:rPr>
        <w:t xml:space="preserve">, with the option to conduct an </w:t>
      </w:r>
      <w:r w:rsidRPr="4BC920F0" w:rsidR="5C2383ED">
        <w:rPr>
          <w:color w:val="000000" w:themeColor="text1"/>
        </w:rPr>
        <w:t>additional</w:t>
      </w:r>
      <w:r w:rsidRPr="4BC920F0" w:rsidR="2D778118">
        <w:rPr>
          <w:color w:val="000000" w:themeColor="text1"/>
        </w:rPr>
        <w:t xml:space="preserve"> 2 </w:t>
      </w:r>
      <w:r w:rsidRPr="4BC920F0" w:rsidR="1892F6E4">
        <w:rPr>
          <w:color w:val="000000" w:themeColor="text1"/>
        </w:rPr>
        <w:t xml:space="preserve">focus groups </w:t>
      </w:r>
      <w:r w:rsidRPr="4BC920F0" w:rsidR="2D778118">
        <w:rPr>
          <w:color w:val="000000" w:themeColor="text1"/>
        </w:rPr>
        <w:t>in Spanish</w:t>
      </w:r>
      <w:r w:rsidRPr="4BC920F0" w:rsidR="740EEB82">
        <w:rPr>
          <w:color w:val="000000" w:themeColor="text1"/>
        </w:rPr>
        <w:t xml:space="preserve"> if deemed necessary by the OCC</w:t>
      </w:r>
      <w:r w:rsidRPr="4BC920F0" w:rsidR="2D778118">
        <w:rPr>
          <w:color w:val="000000" w:themeColor="text1"/>
        </w:rPr>
        <w:t xml:space="preserve">. </w:t>
      </w:r>
      <w:r w:rsidRPr="4BC920F0">
        <w:rPr>
          <w:color w:val="000000" w:themeColor="text1"/>
        </w:rPr>
        <w:t xml:space="preserve">Focus groups will take place over </w:t>
      </w:r>
      <w:r w:rsidR="002A5B87">
        <w:rPr>
          <w:color w:val="000000" w:themeColor="text1"/>
        </w:rPr>
        <w:t>a span of up to 3 weeks.</w:t>
      </w:r>
      <w:r w:rsidRPr="4BC920F0">
        <w:rPr>
          <w:color w:val="000000" w:themeColor="text1"/>
        </w:rPr>
        <w:t xml:space="preserve"> Each focus group will run approximately 60 minutes in length and include a trained moderator and notetaker. The moderator will facilitate the discussion and the notetaker will take notes and share follow-up questions as nee</w:t>
      </w:r>
      <w:r w:rsidRPr="4BC920F0" w:rsidR="788CC063">
        <w:rPr>
          <w:color w:val="000000" w:themeColor="text1"/>
        </w:rPr>
        <w:t xml:space="preserve">ded. </w:t>
      </w:r>
      <w:r w:rsidRPr="4BC920F0" w:rsidR="0452F831">
        <w:rPr>
          <w:color w:val="000000" w:themeColor="text1"/>
        </w:rPr>
        <w:t>All focus group sessions will be recorded and transcribed.</w:t>
      </w:r>
    </w:p>
    <w:p w:rsidR="4BC920F0" w:rsidP="4BC920F0" w14:paraId="19F6A6FD" w14:textId="0BE0F92F">
      <w:pPr>
        <w:spacing w:after="0" w:line="240" w:lineRule="auto"/>
        <w:rPr>
          <w:color w:val="000000" w:themeColor="text1"/>
        </w:rPr>
      </w:pPr>
    </w:p>
    <w:p w:rsidR="61A1AD85" w:rsidP="49E64372" w14:paraId="16D91683" w14:textId="7EC13B35">
      <w:pPr>
        <w:spacing w:after="0" w:line="240" w:lineRule="auto"/>
        <w:rPr>
          <w:color w:val="156082" w:themeColor="accent1"/>
          <w:sz w:val="32"/>
          <w:szCs w:val="32"/>
        </w:rPr>
      </w:pPr>
      <w:r w:rsidRPr="49E64372">
        <w:rPr>
          <w:color w:val="156082" w:themeColor="accent1"/>
          <w:sz w:val="32"/>
          <w:szCs w:val="32"/>
        </w:rPr>
        <w:t>Before Fieldwork</w:t>
      </w:r>
    </w:p>
    <w:p w:rsidR="4BC920F0" w:rsidP="4BC920F0" w14:paraId="7442A0DE" w14:textId="23503522">
      <w:pPr>
        <w:spacing w:after="0" w:line="240" w:lineRule="auto"/>
        <w:rPr>
          <w:color w:val="000000" w:themeColor="text1"/>
        </w:rPr>
      </w:pPr>
    </w:p>
    <w:p w:rsidR="33D8333C" w:rsidP="4BC920F0" w14:paraId="0E8EFE5D" w14:textId="6A68CAF4">
      <w:pPr>
        <w:spacing w:after="0" w:line="240" w:lineRule="auto"/>
        <w:rPr>
          <w:b/>
          <w:bCs/>
          <w:color w:val="000000" w:themeColor="text1"/>
        </w:rPr>
      </w:pPr>
      <w:r w:rsidRPr="4BC920F0">
        <w:rPr>
          <w:b/>
          <w:bCs/>
          <w:color w:val="000000" w:themeColor="text1"/>
        </w:rPr>
        <w:t>Participant Recruitment and Grouping Strategy</w:t>
      </w:r>
    </w:p>
    <w:p w:rsidR="4BC920F0" w:rsidP="4BC920F0" w14:paraId="382B1433" w14:textId="6721C548">
      <w:pPr>
        <w:spacing w:after="0" w:line="240" w:lineRule="auto"/>
        <w:rPr>
          <w:b/>
          <w:bCs/>
          <w:color w:val="000000" w:themeColor="text1"/>
        </w:rPr>
      </w:pPr>
    </w:p>
    <w:p w:rsidR="40A8604C" w:rsidP="4BC920F0" w14:paraId="0B833E52" w14:textId="28EAD929">
      <w:pPr>
        <w:spacing w:after="0" w:line="240" w:lineRule="auto"/>
        <w:rPr>
          <w:color w:val="000000" w:themeColor="text1"/>
        </w:rPr>
      </w:pPr>
      <w:r w:rsidRPr="49E64372">
        <w:rPr>
          <w:color w:val="000000" w:themeColor="text1"/>
        </w:rPr>
        <w:t>Data collection from the recruitment screener will be conducted by our recruitment vendor, Limelight Insights. Participants will be screened based on a set of predefined eligibility criteria, including</w:t>
      </w:r>
      <w:r w:rsidRPr="49E64372" w:rsidR="4E8E9878">
        <w:rPr>
          <w:color w:val="000000" w:themeColor="text1"/>
        </w:rPr>
        <w:t xml:space="preserve"> </w:t>
      </w:r>
      <w:r w:rsidRPr="49E64372" w:rsidR="2BF8F682">
        <w:rPr>
          <w:color w:val="000000" w:themeColor="text1"/>
        </w:rPr>
        <w:t xml:space="preserve">key </w:t>
      </w:r>
      <w:r w:rsidRPr="49E64372" w:rsidR="6AD546CD">
        <w:rPr>
          <w:color w:val="000000" w:themeColor="text1"/>
        </w:rPr>
        <w:t xml:space="preserve">demographics like </w:t>
      </w:r>
      <w:r w:rsidRPr="49E64372" w:rsidR="4E8E9878">
        <w:rPr>
          <w:color w:val="000000" w:themeColor="text1"/>
        </w:rPr>
        <w:t>age,</w:t>
      </w:r>
      <w:r w:rsidRPr="49E64372">
        <w:rPr>
          <w:color w:val="000000" w:themeColor="text1"/>
        </w:rPr>
        <w:t xml:space="preserve"> income, </w:t>
      </w:r>
      <w:r w:rsidRPr="49E64372" w:rsidR="0B3D62A1">
        <w:rPr>
          <w:color w:val="000000" w:themeColor="text1"/>
        </w:rPr>
        <w:t xml:space="preserve">and </w:t>
      </w:r>
      <w:r w:rsidRPr="49E64372">
        <w:rPr>
          <w:color w:val="000000" w:themeColor="text1"/>
        </w:rPr>
        <w:t>race/ethnicity</w:t>
      </w:r>
      <w:r w:rsidRPr="49E64372" w:rsidR="70347C8D">
        <w:rPr>
          <w:color w:val="000000" w:themeColor="text1"/>
        </w:rPr>
        <w:t xml:space="preserve"> </w:t>
      </w:r>
      <w:r w:rsidRPr="49E64372" w:rsidR="53960C32">
        <w:rPr>
          <w:color w:val="000000" w:themeColor="text1"/>
        </w:rPr>
        <w:t>(</w:t>
      </w:r>
      <w:r w:rsidRPr="49E64372" w:rsidR="53960C32">
        <w:rPr>
          <w:b/>
          <w:bCs/>
          <w:color w:val="000000" w:themeColor="text1"/>
        </w:rPr>
        <w:t xml:space="preserve">see Appendix </w:t>
      </w:r>
      <w:r w:rsidRPr="49E64372" w:rsidR="4A632E10">
        <w:rPr>
          <w:b/>
          <w:bCs/>
          <w:color w:val="000000" w:themeColor="text1"/>
        </w:rPr>
        <w:t>A</w:t>
      </w:r>
      <w:r w:rsidRPr="49E64372" w:rsidR="53960C32">
        <w:rPr>
          <w:color w:val="000000" w:themeColor="text1"/>
        </w:rPr>
        <w:t xml:space="preserve"> for </w:t>
      </w:r>
      <w:r w:rsidRPr="49E64372" w:rsidR="1B651706">
        <w:rPr>
          <w:color w:val="000000" w:themeColor="text1"/>
        </w:rPr>
        <w:t>full list of s</w:t>
      </w:r>
      <w:r w:rsidRPr="49E64372" w:rsidR="53960C32">
        <w:rPr>
          <w:color w:val="000000" w:themeColor="text1"/>
        </w:rPr>
        <w:t>creener</w:t>
      </w:r>
      <w:r w:rsidRPr="49E64372" w:rsidR="637C9F80">
        <w:rPr>
          <w:color w:val="000000" w:themeColor="text1"/>
        </w:rPr>
        <w:t xml:space="preserve"> questions</w:t>
      </w:r>
      <w:r w:rsidRPr="49E64372" w:rsidR="53960C32">
        <w:rPr>
          <w:color w:val="000000" w:themeColor="text1"/>
        </w:rPr>
        <w:t>)</w:t>
      </w:r>
      <w:r w:rsidRPr="49E64372" w:rsidR="0AFB933F">
        <w:rPr>
          <w:color w:val="000000" w:themeColor="text1"/>
        </w:rPr>
        <w:t>, aligned with OCC research objectives</w:t>
      </w:r>
      <w:r w:rsidRPr="49E64372" w:rsidR="53960C32">
        <w:rPr>
          <w:color w:val="000000" w:themeColor="text1"/>
        </w:rPr>
        <w:t>.</w:t>
      </w:r>
    </w:p>
    <w:p w:rsidR="4BC920F0" w:rsidP="4BC920F0" w14:paraId="2FDA9358" w14:textId="377B6546">
      <w:pPr>
        <w:spacing w:after="0" w:line="240" w:lineRule="auto"/>
        <w:rPr>
          <w:color w:val="000000" w:themeColor="text1"/>
        </w:rPr>
      </w:pPr>
    </w:p>
    <w:p w:rsidR="3679B971" w:rsidP="4BC920F0" w14:paraId="34850A8E" w14:textId="1C7AAA4A">
      <w:pPr>
        <w:spacing w:after="0" w:line="240" w:lineRule="auto"/>
        <w:rPr>
          <w:color w:val="000000" w:themeColor="text1"/>
        </w:rPr>
      </w:pPr>
      <w:r w:rsidRPr="56468C28">
        <w:rPr>
          <w:color w:val="000000" w:themeColor="text1"/>
        </w:rPr>
        <w:t xml:space="preserve">Limelight Insights will </w:t>
      </w:r>
      <w:r w:rsidRPr="56468C28" w:rsidR="72550C13">
        <w:rPr>
          <w:color w:val="000000" w:themeColor="text1"/>
        </w:rPr>
        <w:t>recruit participants via email</w:t>
      </w:r>
      <w:r w:rsidRPr="56468C28">
        <w:rPr>
          <w:color w:val="000000" w:themeColor="text1"/>
        </w:rPr>
        <w:t xml:space="preserve">. </w:t>
      </w:r>
      <w:r w:rsidRPr="56468C28" w:rsidR="15786CA5">
        <w:rPr>
          <w:color w:val="000000" w:themeColor="text1"/>
        </w:rPr>
        <w:t>The email invitation (</w:t>
      </w:r>
      <w:r w:rsidRPr="56468C28" w:rsidR="15786CA5">
        <w:rPr>
          <w:b/>
          <w:bCs/>
          <w:color w:val="000000" w:themeColor="text1"/>
        </w:rPr>
        <w:t>see Appendix B</w:t>
      </w:r>
      <w:r w:rsidRPr="56468C28" w:rsidR="15786CA5">
        <w:rPr>
          <w:color w:val="000000" w:themeColor="text1"/>
        </w:rPr>
        <w:t>) will briefly introduce the study</w:t>
      </w:r>
      <w:r w:rsidRPr="56468C28" w:rsidR="3D93F444">
        <w:rPr>
          <w:color w:val="000000" w:themeColor="text1"/>
        </w:rPr>
        <w:t xml:space="preserve">. This email will contain a link to a screener survey that </w:t>
      </w:r>
      <w:r w:rsidRPr="56468C28" w:rsidR="15786CA5">
        <w:rPr>
          <w:color w:val="000000" w:themeColor="text1"/>
        </w:rPr>
        <w:t>interested individuals</w:t>
      </w:r>
      <w:r w:rsidRPr="56468C28" w:rsidR="364D8439">
        <w:rPr>
          <w:color w:val="000000" w:themeColor="text1"/>
        </w:rPr>
        <w:t xml:space="preserve"> can complete</w:t>
      </w:r>
      <w:r w:rsidRPr="56468C28" w:rsidR="5DD5EE3A">
        <w:rPr>
          <w:color w:val="000000" w:themeColor="text1"/>
        </w:rPr>
        <w:t xml:space="preserve"> and </w:t>
      </w:r>
      <w:r w:rsidRPr="56468C28" w:rsidR="364D8439">
        <w:rPr>
          <w:color w:val="000000" w:themeColor="text1"/>
        </w:rPr>
        <w:t>that will be used to determine their eligibility to participate in this study</w:t>
      </w:r>
      <w:r w:rsidRPr="56468C28" w:rsidR="15786CA5">
        <w:rPr>
          <w:color w:val="000000" w:themeColor="text1"/>
        </w:rPr>
        <w:t xml:space="preserve">. </w:t>
      </w:r>
      <w:r w:rsidRPr="56468C28" w:rsidR="4650B608">
        <w:rPr>
          <w:color w:val="000000" w:themeColor="text1"/>
        </w:rPr>
        <w:t xml:space="preserve">Individuals who meet eligibility criteria will receive a follow-up email from Limelight Insights </w:t>
      </w:r>
      <w:r w:rsidRPr="56468C28" w:rsidR="4650B608">
        <w:rPr>
          <w:color w:val="000000" w:themeColor="text1"/>
        </w:rPr>
        <w:t>(</w:t>
      </w:r>
      <w:r w:rsidRPr="56468C28" w:rsidR="4650B608">
        <w:rPr>
          <w:b/>
          <w:bCs/>
          <w:color w:val="000000" w:themeColor="text1"/>
        </w:rPr>
        <w:t xml:space="preserve">see Appendix </w:t>
      </w:r>
      <w:r w:rsidRPr="56468C28" w:rsidR="24F62529">
        <w:rPr>
          <w:b/>
          <w:bCs/>
          <w:color w:val="000000" w:themeColor="text1"/>
        </w:rPr>
        <w:t>B</w:t>
      </w:r>
      <w:r w:rsidRPr="56468C28" w:rsidR="4650B608">
        <w:rPr>
          <w:color w:val="000000" w:themeColor="text1"/>
        </w:rPr>
        <w:t xml:space="preserve">) confirming their eligibility and </w:t>
      </w:r>
      <w:r w:rsidRPr="56468C28" w:rsidR="1173B15D">
        <w:rPr>
          <w:color w:val="000000" w:themeColor="text1"/>
        </w:rPr>
        <w:t xml:space="preserve">providing a link to schedule </w:t>
      </w:r>
      <w:r w:rsidRPr="56468C28" w:rsidR="3DFC3BD9">
        <w:rPr>
          <w:color w:val="000000" w:themeColor="text1"/>
        </w:rPr>
        <w:t>a focus group session</w:t>
      </w:r>
      <w:r w:rsidRPr="56468C28" w:rsidR="1EA06EEF">
        <w:rPr>
          <w:color w:val="000000" w:themeColor="text1"/>
        </w:rPr>
        <w:t>, offering multiple time slots to accommodate different schedules</w:t>
      </w:r>
      <w:r w:rsidRPr="56468C28" w:rsidR="3DFC3BD9">
        <w:rPr>
          <w:color w:val="000000" w:themeColor="text1"/>
        </w:rPr>
        <w:t>. Ahead of the</w:t>
      </w:r>
      <w:r w:rsidRPr="56468C28" w:rsidR="6B81EA3F">
        <w:rPr>
          <w:color w:val="000000" w:themeColor="text1"/>
        </w:rPr>
        <w:t>ir</w:t>
      </w:r>
      <w:r w:rsidRPr="56468C28" w:rsidR="3DFC3BD9">
        <w:rPr>
          <w:color w:val="000000" w:themeColor="text1"/>
        </w:rPr>
        <w:t xml:space="preserve"> scheduled focus group session, Limelight Insights will send reminder emails (</w:t>
      </w:r>
      <w:r w:rsidRPr="56468C28" w:rsidR="3DFC3BD9">
        <w:rPr>
          <w:b/>
          <w:bCs/>
          <w:color w:val="000000" w:themeColor="text1"/>
        </w:rPr>
        <w:t xml:space="preserve">see Appendix </w:t>
      </w:r>
      <w:r w:rsidRPr="56468C28" w:rsidR="3974113D">
        <w:rPr>
          <w:b/>
          <w:bCs/>
          <w:color w:val="000000" w:themeColor="text1"/>
        </w:rPr>
        <w:t>B</w:t>
      </w:r>
      <w:r w:rsidRPr="56468C28" w:rsidR="3DFC3BD9">
        <w:rPr>
          <w:color w:val="000000" w:themeColor="text1"/>
        </w:rPr>
        <w:t xml:space="preserve">) to </w:t>
      </w:r>
      <w:r w:rsidRPr="56468C28" w:rsidR="1B4E054C">
        <w:rPr>
          <w:color w:val="000000" w:themeColor="text1"/>
        </w:rPr>
        <w:t>reiterate the session details and include any last</w:t>
      </w:r>
      <w:r w:rsidRPr="56468C28" w:rsidR="35DF1FF2">
        <w:rPr>
          <w:color w:val="000000" w:themeColor="text1"/>
        </w:rPr>
        <w:t>-</w:t>
      </w:r>
      <w:r w:rsidRPr="56468C28" w:rsidR="1B4E054C">
        <w:rPr>
          <w:color w:val="000000" w:themeColor="text1"/>
        </w:rPr>
        <w:t xml:space="preserve">minute instructions, </w:t>
      </w:r>
      <w:r w:rsidRPr="56468C28" w:rsidR="3DFC3BD9">
        <w:rPr>
          <w:color w:val="000000" w:themeColor="text1"/>
        </w:rPr>
        <w:t>reduc</w:t>
      </w:r>
      <w:r w:rsidRPr="56468C28" w:rsidR="6A1DEA4A">
        <w:rPr>
          <w:color w:val="000000" w:themeColor="text1"/>
        </w:rPr>
        <w:t>ing</w:t>
      </w:r>
      <w:r w:rsidRPr="56468C28" w:rsidR="3DFC3BD9">
        <w:rPr>
          <w:color w:val="000000" w:themeColor="text1"/>
        </w:rPr>
        <w:t xml:space="preserve"> the risk of no shows. </w:t>
      </w:r>
      <w:r w:rsidRPr="56468C28" w:rsidR="07E3065A">
        <w:rPr>
          <w:color w:val="000000" w:themeColor="text1"/>
        </w:rPr>
        <w:t>The flowchart below shows the general process respondents will experience moving from initial recruitment to final focus group participation.</w:t>
      </w:r>
    </w:p>
    <w:p w:rsidR="56468C28" w:rsidP="56468C28" w14:paraId="2E33971A" w14:textId="38F61C39">
      <w:pPr>
        <w:spacing w:after="0" w:line="240" w:lineRule="auto"/>
        <w:rPr>
          <w:color w:val="000000" w:themeColor="text1"/>
        </w:rPr>
      </w:pPr>
    </w:p>
    <w:p w:rsidR="00D72B21" w:rsidP="00D72B21" w14:paraId="5449DE43" w14:textId="77777777">
      <w:pPr>
        <w:keepNext/>
        <w:spacing w:after="0" w:line="240" w:lineRule="auto"/>
      </w:pPr>
      <w:r w:rsidRPr="009C0285">
        <w:rPr>
          <w:noProof/>
          <w:color w:val="000000" w:themeColor="text1"/>
        </w:rPr>
        <w:drawing>
          <wp:inline distT="0" distB="0" distL="0" distR="0">
            <wp:extent cx="5943600" cy="2280285"/>
            <wp:effectExtent l="19050" t="0" r="38100" b="0"/>
            <wp:docPr id="1672542662" name="Diagram 1">
              <a:extLst xmlns:a="http://schemas.openxmlformats.org/drawingml/2006/main">
                <a:ext xmlns:a="http://schemas.openxmlformats.org/drawingml/2006/main" uri="{FF2B5EF4-FFF2-40B4-BE49-F238E27FC236}">
                  <a16:creationId xmlns:a16="http://schemas.microsoft.com/office/drawing/2014/main" id="{0C14E2D3-C622-9E0E-6E51-42CE7B09E83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4BC920F0" w:rsidP="00D72B21" w14:paraId="3D3E5A72" w14:textId="75FD4A49">
      <w:pPr>
        <w:pStyle w:val="Caption"/>
        <w:rPr>
          <w:color w:val="000000" w:themeColor="text1"/>
        </w:rPr>
      </w:pPr>
      <w:r>
        <w:t xml:space="preserve">Figure </w:t>
      </w:r>
      <w:r>
        <w:fldChar w:fldCharType="begin"/>
      </w:r>
      <w:r>
        <w:instrText xml:space="preserve"> SEQ Figure \* ARABIC </w:instrText>
      </w:r>
      <w:r>
        <w:fldChar w:fldCharType="separate"/>
      </w:r>
      <w:r>
        <w:rPr>
          <w:noProof/>
        </w:rPr>
        <w:t>1</w:t>
      </w:r>
      <w:r>
        <w:fldChar w:fldCharType="end"/>
      </w:r>
      <w:r>
        <w:t>. Flowchart of general recruitment process.</w:t>
      </w:r>
    </w:p>
    <w:p w:rsidR="4EB86B6B" w:rsidP="4BC920F0" w14:paraId="3CE1D113" w14:textId="53D54CF9">
      <w:pPr>
        <w:spacing w:after="0" w:line="240" w:lineRule="auto"/>
        <w:rPr>
          <w:color w:val="000000" w:themeColor="text1"/>
        </w:rPr>
      </w:pPr>
      <w:r w:rsidRPr="1683B757">
        <w:rPr>
          <w:color w:val="000000" w:themeColor="text1"/>
        </w:rPr>
        <w:t>To track responses to screener questions, Ms. Kasprzycki will create a recruitment grid that will be shared with Limelight Insights. This grid will include multiple tabs for filling in participant responses to screener items, tracking quotas, and assigning participants to focus group sessions. Throughout the recruitment process, the Ipsos team will regularly monitor the shared grid to confirm participants who meet eligibility criteria.</w:t>
      </w:r>
    </w:p>
    <w:p w:rsidR="4BC920F0" w:rsidP="4BC920F0" w14:paraId="3ED58312" w14:textId="71B7A486">
      <w:pPr>
        <w:spacing w:after="0" w:line="240" w:lineRule="auto"/>
        <w:rPr>
          <w:color w:val="000000" w:themeColor="text1"/>
        </w:rPr>
      </w:pPr>
    </w:p>
    <w:p w:rsidR="4EB86B6B" w:rsidP="4BC920F0" w14:paraId="7D446BBF" w14:textId="4325E714">
      <w:pPr>
        <w:spacing w:after="0" w:line="240" w:lineRule="auto"/>
        <w:rPr>
          <w:color w:val="000000" w:themeColor="text1"/>
        </w:rPr>
      </w:pPr>
      <w:r w:rsidRPr="56468C28">
        <w:rPr>
          <w:color w:val="000000" w:themeColor="text1"/>
        </w:rPr>
        <w:t>Using the grouping criteria specified in the Research and Data Analysis Plan, Limelight Insights will segment participants into homogenous groupings through a multi-step process.</w:t>
      </w:r>
      <w:r w:rsidRPr="56468C28" w:rsidR="1F18969D">
        <w:rPr>
          <w:color w:val="000000" w:themeColor="text1"/>
        </w:rPr>
        <w:t xml:space="preserve"> First, they will screen participants based on predefined eligibility criteria, capturing key demographics, including age, income, race/ethnicity, and banking status. Next, Limelight Insights will</w:t>
      </w:r>
      <w:r w:rsidRPr="56468C28" w:rsidR="0B4FCF9B">
        <w:rPr>
          <w:color w:val="000000" w:themeColor="text1"/>
        </w:rPr>
        <w:t xml:space="preserve"> schedule eligible participants for focus groups according to their availability and qualifying characteristics.</w:t>
      </w:r>
    </w:p>
    <w:p w:rsidR="4BC920F0" w:rsidP="4BC920F0" w14:paraId="1D9B13F6" w14:textId="09647A21">
      <w:pPr>
        <w:spacing w:after="0" w:line="240" w:lineRule="auto"/>
        <w:rPr>
          <w:color w:val="000000" w:themeColor="text1"/>
        </w:rPr>
      </w:pPr>
    </w:p>
    <w:p w:rsidR="68D31478" w:rsidP="4BC920F0" w14:paraId="0820610C" w14:textId="0751B0D1">
      <w:pPr>
        <w:spacing w:after="0" w:line="240" w:lineRule="auto"/>
        <w:rPr>
          <w:color w:val="000000" w:themeColor="text1"/>
        </w:rPr>
      </w:pPr>
      <w:r w:rsidRPr="56468C28">
        <w:rPr>
          <w:color w:val="000000" w:themeColor="text1"/>
        </w:rPr>
        <w:t>Once the initial groupings are created, Dr. Giffort will review the composition of each focus group to ensure balanced group compositions based on the specified criteria. Any adjustments needed to meet quotas or to enhance group dynamics will be made at this stage. The final group compositions will be confirmed with the OCC before finalizing with the recruitment vendor.</w:t>
      </w:r>
    </w:p>
    <w:p w:rsidR="4BC920F0" w:rsidP="4BC920F0" w14:paraId="6DD7C21A" w14:textId="0500D276">
      <w:pPr>
        <w:spacing w:after="0" w:line="240" w:lineRule="auto"/>
        <w:rPr>
          <w:color w:val="000000" w:themeColor="text1"/>
        </w:rPr>
      </w:pPr>
    </w:p>
    <w:p w:rsidR="74B038C1" w:rsidP="4BC920F0" w14:paraId="5E6B5214" w14:textId="6B31A2F8">
      <w:pPr>
        <w:spacing w:after="0" w:line="240" w:lineRule="auto"/>
        <w:rPr>
          <w:color w:val="000000" w:themeColor="text1"/>
        </w:rPr>
      </w:pPr>
      <w:r w:rsidRPr="4BC920F0">
        <w:rPr>
          <w:color w:val="000000" w:themeColor="text1"/>
        </w:rPr>
        <w:t>More details on the recruitment vendor, screener development, and participant recruitment are available in the Research and Data Analysis Plan.</w:t>
      </w:r>
    </w:p>
    <w:p w:rsidR="4BC920F0" w:rsidP="4BC920F0" w14:paraId="617939FB" w14:textId="4E43AD67">
      <w:pPr>
        <w:spacing w:after="0" w:line="240" w:lineRule="auto"/>
        <w:rPr>
          <w:b/>
          <w:bCs/>
          <w:color w:val="000000" w:themeColor="text1"/>
        </w:rPr>
      </w:pPr>
    </w:p>
    <w:p w:rsidR="3189C9CD" w:rsidP="4BC920F0" w14:paraId="7B330936" w14:textId="3E4105D3">
      <w:pPr>
        <w:spacing w:after="0" w:line="240" w:lineRule="auto"/>
        <w:rPr>
          <w:b/>
          <w:bCs/>
          <w:color w:val="262626" w:themeColor="text1" w:themeTint="D9"/>
        </w:rPr>
      </w:pPr>
      <w:r w:rsidRPr="4BC920F0">
        <w:rPr>
          <w:b/>
          <w:bCs/>
          <w:color w:val="262626" w:themeColor="text1" w:themeTint="D9"/>
        </w:rPr>
        <w:t>Participant Consent</w:t>
      </w:r>
    </w:p>
    <w:p w:rsidR="4BC920F0" w:rsidP="4BC920F0" w14:paraId="169D9B9C" w14:textId="0370BEA5">
      <w:pPr>
        <w:spacing w:after="0" w:line="240" w:lineRule="auto"/>
        <w:rPr>
          <w:color w:val="262626" w:themeColor="text1" w:themeTint="D9"/>
        </w:rPr>
      </w:pPr>
    </w:p>
    <w:p w:rsidR="13026A5B" w:rsidP="4BC920F0" w14:paraId="7536DFD6" w14:textId="75340AB9">
      <w:pPr>
        <w:spacing w:after="0" w:line="240" w:lineRule="auto"/>
        <w:rPr>
          <w:color w:val="262626" w:themeColor="text1" w:themeTint="D9"/>
        </w:rPr>
      </w:pPr>
      <w:r w:rsidRPr="49E64372">
        <w:rPr>
          <w:color w:val="262626" w:themeColor="text1" w:themeTint="D9"/>
        </w:rPr>
        <w:t>Informed consent ensures that the research team has provided participants with the information needed to make an informed decision about whether to participate in the research. Prior to focus group sessions, all participants will receive a Participant Agreement Form (</w:t>
      </w:r>
      <w:r w:rsidRPr="49E64372">
        <w:rPr>
          <w:b/>
          <w:bCs/>
          <w:color w:val="262626" w:themeColor="text1" w:themeTint="D9"/>
        </w:rPr>
        <w:t xml:space="preserve">see Appendix </w:t>
      </w:r>
      <w:r w:rsidRPr="49E64372" w:rsidR="1B64643E">
        <w:rPr>
          <w:b/>
          <w:bCs/>
          <w:color w:val="262626" w:themeColor="text1" w:themeTint="D9"/>
        </w:rPr>
        <w:t>C</w:t>
      </w:r>
      <w:r w:rsidRPr="49E64372">
        <w:rPr>
          <w:color w:val="262626" w:themeColor="text1" w:themeTint="D9"/>
        </w:rPr>
        <w:t>), which describes the study's purpose, the voluntary nature of participation, and what to expect during the focus group.</w:t>
      </w:r>
      <w:r w:rsidRPr="49E64372">
        <w:rPr>
          <w:color w:val="000000" w:themeColor="text1"/>
        </w:rPr>
        <w:t xml:space="preserve"> </w:t>
      </w:r>
      <w:r w:rsidRPr="49E64372">
        <w:rPr>
          <w:color w:val="262626" w:themeColor="text1" w:themeTint="D9"/>
        </w:rPr>
        <w:t xml:space="preserve">The form will also include references to video recording and information about participant confidentiality. Participants will also sign that they will not disclose any information about discussion from the sessions. Participants will sign the consent form prior to joining their scheduled session. </w:t>
      </w:r>
      <w:r w:rsidRPr="49E64372" w:rsidR="1D383EB1">
        <w:rPr>
          <w:color w:val="262626" w:themeColor="text1" w:themeTint="D9"/>
        </w:rPr>
        <w:t>I</w:t>
      </w:r>
      <w:r w:rsidRPr="49E64372">
        <w:rPr>
          <w:color w:val="262626" w:themeColor="text1" w:themeTint="D9"/>
        </w:rPr>
        <w:t>n addition, the moderator will review these parameters at the start of the focus group session.</w:t>
      </w:r>
    </w:p>
    <w:p w:rsidR="41703894" w:rsidP="4BC920F0" w14:paraId="37D9281A" w14:textId="0F8BA421">
      <w:pPr>
        <w:spacing w:after="0" w:line="240" w:lineRule="auto"/>
        <w:rPr>
          <w:color w:val="262626" w:themeColor="text1" w:themeTint="D9"/>
        </w:rPr>
      </w:pPr>
      <w:r w:rsidRPr="4BC920F0">
        <w:rPr>
          <w:color w:val="262626" w:themeColor="text1" w:themeTint="D9"/>
        </w:rPr>
        <w:t xml:space="preserve"> </w:t>
      </w:r>
    </w:p>
    <w:p w:rsidR="7045AF79" w:rsidP="4BC920F0" w14:paraId="67A8205A" w14:textId="5673A915">
      <w:pPr>
        <w:spacing w:after="0" w:line="240" w:lineRule="auto"/>
        <w:rPr>
          <w:rFonts w:eastAsiaTheme="minorEastAsia"/>
          <w:color w:val="000000" w:themeColor="text1"/>
        </w:rPr>
      </w:pPr>
      <w:r w:rsidRPr="4BC920F0">
        <w:rPr>
          <w:rFonts w:eastAsiaTheme="minorEastAsia"/>
          <w:color w:val="000000" w:themeColor="text1"/>
        </w:rPr>
        <w:t>Limelight Insights will handle all communication with the participants, including scheduling, obtaining consent forms, and sending reminder emails and/or phone calls for their scheduled focus group session. If a participant misses their focus group session or encounters difficulties accessing the focus group link, Limelight Insights will handle all communication and provide necessary support. </w:t>
      </w:r>
      <w:r w:rsidRPr="4BC920F0" w:rsidR="00202E3E">
        <w:rPr>
          <w:rFonts w:eastAsiaTheme="minorEastAsia"/>
          <w:color w:val="000000" w:themeColor="text1"/>
        </w:rPr>
        <w:t xml:space="preserve"> </w:t>
      </w:r>
    </w:p>
    <w:p w:rsidR="4BC920F0" w:rsidP="4BC920F0" w14:paraId="76BB12DB" w14:textId="2CCD362F">
      <w:pPr>
        <w:spacing w:after="0" w:line="240" w:lineRule="auto"/>
        <w:rPr>
          <w:rFonts w:eastAsiaTheme="minorEastAsia"/>
          <w:color w:val="000000" w:themeColor="text1"/>
        </w:rPr>
      </w:pPr>
    </w:p>
    <w:p w:rsidR="3B3D891F" w:rsidP="4BC920F0" w14:paraId="470F113A" w14:textId="49610888">
      <w:pPr>
        <w:spacing w:after="0" w:line="240" w:lineRule="auto"/>
        <w:rPr>
          <w:b/>
          <w:bCs/>
          <w:color w:val="000000" w:themeColor="text1"/>
        </w:rPr>
      </w:pPr>
      <w:r w:rsidRPr="4BC920F0">
        <w:rPr>
          <w:b/>
          <w:bCs/>
          <w:color w:val="000000" w:themeColor="text1"/>
        </w:rPr>
        <w:t>Data Collection Instrument</w:t>
      </w:r>
    </w:p>
    <w:p w:rsidR="4BC920F0" w:rsidP="4BC920F0" w14:paraId="6061D37F" w14:textId="0236347B">
      <w:pPr>
        <w:spacing w:after="0" w:line="240" w:lineRule="auto"/>
        <w:rPr>
          <w:b/>
          <w:bCs/>
          <w:color w:val="000000" w:themeColor="text1"/>
        </w:rPr>
      </w:pPr>
    </w:p>
    <w:p w:rsidR="5659C623" w:rsidP="4BC920F0" w14:paraId="34A8C642" w14:textId="1E361AEA">
      <w:pPr>
        <w:spacing w:after="0" w:line="240" w:lineRule="auto"/>
        <w:rPr>
          <w:color w:val="000000" w:themeColor="text1"/>
        </w:rPr>
      </w:pPr>
      <w:r w:rsidRPr="6324804C">
        <w:rPr>
          <w:color w:val="000000" w:themeColor="text1"/>
        </w:rPr>
        <w:t>To guide focus group sessions, Ipsos will develop a focus group moderator’s guide (</w:t>
      </w:r>
      <w:r w:rsidRPr="6324804C">
        <w:rPr>
          <w:b/>
          <w:bCs/>
          <w:color w:val="000000" w:themeColor="text1"/>
        </w:rPr>
        <w:t xml:space="preserve">see Appendix </w:t>
      </w:r>
      <w:r w:rsidRPr="6324804C" w:rsidR="50FAEB1D">
        <w:rPr>
          <w:b/>
          <w:bCs/>
          <w:color w:val="000000" w:themeColor="text1"/>
        </w:rPr>
        <w:t>D</w:t>
      </w:r>
      <w:r w:rsidRPr="6324804C">
        <w:rPr>
          <w:color w:val="000000" w:themeColor="text1"/>
        </w:rPr>
        <w:t xml:space="preserve">) containing topics of interest, mapped to the overarching research objectives </w:t>
      </w:r>
      <w:r w:rsidRPr="6324804C" w:rsidR="5E0132B9">
        <w:rPr>
          <w:color w:val="000000" w:themeColor="text1"/>
        </w:rPr>
        <w:t xml:space="preserve">and questions </w:t>
      </w:r>
      <w:r w:rsidRPr="6324804C">
        <w:rPr>
          <w:color w:val="000000" w:themeColor="text1"/>
        </w:rPr>
        <w:t xml:space="preserve">for this </w:t>
      </w:r>
      <w:r w:rsidRPr="6324804C">
        <w:rPr>
          <w:color w:val="000000" w:themeColor="text1"/>
        </w:rPr>
        <w:t>study</w:t>
      </w:r>
      <w:r w:rsidRPr="6324804C" w:rsidR="3834FA2B">
        <w:rPr>
          <w:color w:val="000000" w:themeColor="text1"/>
        </w:rPr>
        <w:t xml:space="preserve"> </w:t>
      </w:r>
      <w:r w:rsidRPr="6324804C">
        <w:rPr>
          <w:color w:val="000000" w:themeColor="text1"/>
        </w:rPr>
        <w:t>.</w:t>
      </w:r>
      <w:r w:rsidRPr="6324804C">
        <w:rPr>
          <w:color w:val="000000" w:themeColor="text1"/>
        </w:rPr>
        <w:t xml:space="preserve"> If needed, the moderator's guide will be translated for Spanish language focus group sessions. </w:t>
      </w:r>
    </w:p>
    <w:p w:rsidR="4BC920F0" w:rsidP="4BC920F0" w14:paraId="55370F13" w14:textId="04608437">
      <w:pPr>
        <w:spacing w:after="0" w:line="240" w:lineRule="auto"/>
        <w:rPr>
          <w:color w:val="000000" w:themeColor="text1"/>
        </w:rPr>
      </w:pPr>
    </w:p>
    <w:p w:rsidR="3569144D" w:rsidP="4BC920F0" w14:paraId="153C0306" w14:textId="46506D3F">
      <w:pPr>
        <w:spacing w:after="0" w:line="240" w:lineRule="auto"/>
        <w:rPr>
          <w:color w:val="000000" w:themeColor="text1"/>
        </w:rPr>
      </w:pPr>
      <w:r w:rsidRPr="49E64372">
        <w:rPr>
          <w:color w:val="000000" w:themeColor="text1"/>
        </w:rPr>
        <w:t xml:space="preserve">The moderator’s guide will contain questions and probes that focus on understanding consumer perceptions, attitudes, and experiences related to FSP, BSP, and trust in banking. </w:t>
      </w:r>
      <w:r w:rsidRPr="49E64372" w:rsidR="75994573">
        <w:rPr>
          <w:color w:val="000000" w:themeColor="text1"/>
        </w:rPr>
        <w:t>This includes exploring the following broad topics</w:t>
      </w:r>
      <w:r w:rsidRPr="49E64372">
        <w:rPr>
          <w:color w:val="000000" w:themeColor="text1"/>
        </w:rPr>
        <w:t>:</w:t>
      </w:r>
    </w:p>
    <w:p w:rsidR="4BC920F0" w:rsidP="4BC920F0" w14:paraId="440627F7" w14:textId="6AE68332">
      <w:pPr>
        <w:spacing w:after="0" w:line="240" w:lineRule="auto"/>
        <w:rPr>
          <w:color w:val="000000" w:themeColor="text1"/>
        </w:rPr>
      </w:pPr>
    </w:p>
    <w:p w:rsidR="791BF411" w:rsidP="49E64372" w14:paraId="5239F6D1" w14:textId="60C350C4">
      <w:pPr>
        <w:pStyle w:val="ListParagraph"/>
        <w:numPr>
          <w:ilvl w:val="0"/>
          <w:numId w:val="2"/>
        </w:numPr>
        <w:spacing w:after="0" w:line="240" w:lineRule="auto"/>
        <w:rPr>
          <w:color w:val="000000" w:themeColor="text1"/>
        </w:rPr>
      </w:pPr>
      <w:r w:rsidRPr="49E64372">
        <w:rPr>
          <w:color w:val="000000" w:themeColor="text1"/>
        </w:rPr>
        <w:t>Understanding of different financial institutions</w:t>
      </w:r>
    </w:p>
    <w:p w:rsidR="791BF411" w:rsidP="49E64372" w14:paraId="6491A12B" w14:textId="7DA53AC7">
      <w:pPr>
        <w:pStyle w:val="ListParagraph"/>
        <w:numPr>
          <w:ilvl w:val="0"/>
          <w:numId w:val="2"/>
        </w:numPr>
        <w:spacing w:after="0" w:line="240" w:lineRule="auto"/>
        <w:rPr>
          <w:color w:val="000000" w:themeColor="text1"/>
        </w:rPr>
      </w:pPr>
      <w:r w:rsidRPr="49E64372">
        <w:rPr>
          <w:color w:val="000000" w:themeColor="text1"/>
        </w:rPr>
        <w:t>Usage and significance of BPS</w:t>
      </w:r>
    </w:p>
    <w:p w:rsidR="791BF411" w:rsidP="49E64372" w14:paraId="63FA5BF6" w14:textId="6DF927F4">
      <w:pPr>
        <w:pStyle w:val="ListParagraph"/>
        <w:numPr>
          <w:ilvl w:val="0"/>
          <w:numId w:val="2"/>
        </w:numPr>
        <w:spacing w:after="0" w:line="240" w:lineRule="auto"/>
        <w:rPr>
          <w:color w:val="000000" w:themeColor="text1"/>
        </w:rPr>
      </w:pPr>
      <w:r w:rsidRPr="49E64372">
        <w:rPr>
          <w:color w:val="000000" w:themeColor="text1"/>
        </w:rPr>
        <w:t>Factors influencing trust in banking</w:t>
      </w:r>
    </w:p>
    <w:p w:rsidR="791BF411" w:rsidP="49E64372" w14:paraId="4392A3D9" w14:textId="1EB785D9">
      <w:pPr>
        <w:pStyle w:val="ListParagraph"/>
        <w:numPr>
          <w:ilvl w:val="0"/>
          <w:numId w:val="2"/>
        </w:numPr>
        <w:spacing w:after="0" w:line="240" w:lineRule="auto"/>
        <w:rPr>
          <w:color w:val="000000" w:themeColor="text1"/>
        </w:rPr>
      </w:pPr>
      <w:r w:rsidRPr="49E64372">
        <w:rPr>
          <w:color w:val="000000" w:themeColor="text1"/>
        </w:rPr>
        <w:t>Understand</w:t>
      </w:r>
      <w:r w:rsidRPr="49E64372" w:rsidR="662BBCD9">
        <w:rPr>
          <w:color w:val="000000" w:themeColor="text1"/>
        </w:rPr>
        <w:t>ing</w:t>
      </w:r>
      <w:r w:rsidRPr="49E64372">
        <w:rPr>
          <w:color w:val="000000" w:themeColor="text1"/>
        </w:rPr>
        <w:t xml:space="preserve"> and perceptions of banking regulators</w:t>
      </w:r>
    </w:p>
    <w:p w:rsidR="4BC920F0" w:rsidP="4BC920F0" w14:paraId="14E05908" w14:textId="13E2DC96">
      <w:pPr>
        <w:spacing w:after="0" w:line="240" w:lineRule="auto"/>
        <w:rPr>
          <w:color w:val="000000" w:themeColor="text1"/>
        </w:rPr>
      </w:pPr>
    </w:p>
    <w:p w:rsidR="4BC920F0" w:rsidP="4BC920F0" w14:paraId="7BE82405" w14:textId="7C1304C0">
      <w:pPr>
        <w:spacing w:after="0" w:line="240" w:lineRule="auto"/>
        <w:rPr>
          <w:b/>
          <w:bCs/>
          <w:color w:val="000000" w:themeColor="text1"/>
        </w:rPr>
      </w:pPr>
    </w:p>
    <w:p w:rsidR="5659C623" w:rsidP="4BC920F0" w14:paraId="4A536BB7" w14:textId="3B0CEBE1">
      <w:pPr>
        <w:spacing w:after="0" w:line="240" w:lineRule="auto"/>
        <w:rPr>
          <w:rFonts w:ascii="Aptos" w:eastAsia="Aptos" w:hAnsi="Aptos" w:cs="Aptos"/>
        </w:rPr>
      </w:pPr>
      <w:r w:rsidRPr="4BC920F0">
        <w:rPr>
          <w:color w:val="000000" w:themeColor="text1"/>
        </w:rPr>
        <w:t xml:space="preserve">We will pre-test the moderator’s guide via a pilot session prior to fieldwork with Ipsos employees. OCC team members will be able to observe the pilot session in real-time via Teams. Following the pilot session, Ipsos will debrief with the OCC team to assess the data collection instrument and make any needed adjustments to the questions and probes, the order of questions, and the length of the guide. Following the completion of the first </w:t>
      </w:r>
      <w:r w:rsidRPr="4BC920F0">
        <w:rPr>
          <w:rFonts w:ascii="Aptos" w:eastAsia="Aptos" w:hAnsi="Aptos" w:cs="Aptos"/>
          <w:color w:val="000000" w:themeColor="text1"/>
        </w:rPr>
        <w:t>3-4 focus groups, Ipsos will facilitate a brainstorming workshop with stakeholders from OCC to review preliminary findings and identify possible changes to the moderator guide’s questions ahead of the remaining sessions. </w:t>
      </w:r>
    </w:p>
    <w:p w:rsidR="4BC920F0" w:rsidP="4BC920F0" w14:paraId="54B3FA73" w14:textId="09026951">
      <w:pPr>
        <w:spacing w:after="0" w:line="240" w:lineRule="auto"/>
        <w:rPr>
          <w:color w:val="000000" w:themeColor="text1"/>
        </w:rPr>
      </w:pPr>
    </w:p>
    <w:p w:rsidR="4BC920F0" w:rsidP="4BC920F0" w14:paraId="7D47B068" w14:textId="6BE9BB1B">
      <w:pPr>
        <w:spacing w:after="0" w:line="240" w:lineRule="auto"/>
        <w:rPr>
          <w:color w:val="000000" w:themeColor="text1"/>
        </w:rPr>
      </w:pPr>
    </w:p>
    <w:p w:rsidR="71E09F85" w:rsidP="49E64372" w14:paraId="05C00FEB" w14:textId="73E0B642">
      <w:pPr>
        <w:spacing w:after="0" w:line="240" w:lineRule="auto"/>
        <w:rPr>
          <w:color w:val="156082" w:themeColor="accent1"/>
          <w:sz w:val="32"/>
          <w:szCs w:val="32"/>
        </w:rPr>
      </w:pPr>
      <w:r w:rsidRPr="49E64372">
        <w:rPr>
          <w:color w:val="156082" w:themeColor="accent1"/>
          <w:sz w:val="32"/>
          <w:szCs w:val="32"/>
        </w:rPr>
        <w:t>During Fieldwork</w:t>
      </w:r>
    </w:p>
    <w:p w:rsidR="4BC920F0" w:rsidP="4BC920F0" w14:paraId="170A44C3" w14:textId="74FBBD2D">
      <w:pPr>
        <w:spacing w:after="0" w:line="240" w:lineRule="auto"/>
        <w:rPr>
          <w:color w:val="000000" w:themeColor="text1"/>
        </w:rPr>
      </w:pPr>
    </w:p>
    <w:p w:rsidR="4C4E6DC2" w:rsidP="4BC920F0" w14:paraId="72EC4F8C" w14:textId="2EF9D48A">
      <w:pPr>
        <w:spacing w:after="0" w:line="240" w:lineRule="auto"/>
        <w:rPr>
          <w:rFonts w:ascii="Aptos" w:eastAsia="Aptos" w:hAnsi="Aptos" w:cs="Aptos"/>
          <w:b/>
          <w:bCs/>
        </w:rPr>
      </w:pPr>
      <w:r w:rsidRPr="4BC920F0">
        <w:rPr>
          <w:rFonts w:ascii="Aptos" w:eastAsia="Aptos" w:hAnsi="Aptos" w:cs="Aptos"/>
          <w:b/>
          <w:bCs/>
        </w:rPr>
        <w:t>Recording sessions</w:t>
      </w:r>
    </w:p>
    <w:p w:rsidR="7908B8B3" w:rsidP="7908B8B3" w14:paraId="78B6E9C1" w14:textId="0D7AB86B">
      <w:pPr>
        <w:spacing w:after="0" w:line="240" w:lineRule="auto"/>
        <w:rPr>
          <w:color w:val="262626" w:themeColor="text1" w:themeTint="D9"/>
        </w:rPr>
      </w:pPr>
    </w:p>
    <w:p w:rsidR="08F08A74" w:rsidP="7908B8B3" w14:paraId="1C16E38B" w14:textId="3EAF7B53">
      <w:pPr>
        <w:spacing w:after="0" w:line="240" w:lineRule="auto"/>
        <w:rPr>
          <w:color w:val="262626" w:themeColor="text1" w:themeTint="D9"/>
        </w:rPr>
      </w:pPr>
      <w:r w:rsidRPr="7908B8B3">
        <w:rPr>
          <w:color w:val="262626" w:themeColor="text1" w:themeTint="D9"/>
        </w:rPr>
        <w:t>Ipsos will offer digital recording and livestreaming for remote observation of focus group sessions.</w:t>
      </w:r>
    </w:p>
    <w:p w:rsidR="08F08A74" w:rsidP="03493A63" w14:paraId="3D7AB67A" w14:textId="6BB54D8E">
      <w:pPr>
        <w:spacing w:after="0" w:line="240" w:lineRule="auto"/>
        <w:rPr>
          <w:color w:val="000000" w:themeColor="text1"/>
        </w:rPr>
      </w:pPr>
      <w:r w:rsidRPr="4BC920F0">
        <w:rPr>
          <w:color w:val="000000" w:themeColor="text1"/>
        </w:rPr>
        <w:t>For the virtual focus groups, Ms. Kasprzycki and Dr. Giffort will employ secure, high-quality video conferencing platforms, including Microsoft Teams and Zoom. These platforms were carefully selected to provide a seamless experience for participants</w:t>
      </w:r>
      <w:r w:rsidRPr="4BC920F0" w:rsidR="1566C789">
        <w:rPr>
          <w:color w:val="000000" w:themeColor="text1"/>
        </w:rPr>
        <w:t>,</w:t>
      </w:r>
      <w:r w:rsidRPr="4BC920F0" w:rsidR="3523B76D">
        <w:rPr>
          <w:color w:val="000000" w:themeColor="text1"/>
        </w:rPr>
        <w:t xml:space="preserve"> </w:t>
      </w:r>
      <w:r w:rsidRPr="4BC920F0">
        <w:rPr>
          <w:color w:val="000000" w:themeColor="text1"/>
        </w:rPr>
        <w:t>researchers</w:t>
      </w:r>
      <w:r w:rsidRPr="4BC920F0" w:rsidR="060782A5">
        <w:rPr>
          <w:color w:val="000000" w:themeColor="text1"/>
        </w:rPr>
        <w:t>, and observers</w:t>
      </w:r>
      <w:r w:rsidRPr="4BC920F0">
        <w:rPr>
          <w:color w:val="000000" w:themeColor="text1"/>
        </w:rPr>
        <w:t xml:space="preserve"> alike. The technology will support live video feeds, interactive discussions, and real-time data collection, creating an engaging and productive research environment. </w:t>
      </w:r>
      <w:r w:rsidRPr="4BC920F0" w:rsidR="2311E40C">
        <w:rPr>
          <w:color w:val="000000" w:themeColor="text1"/>
        </w:rPr>
        <w:t xml:space="preserve">In addition, both platforms offer user-friendly interfaces and compatibility with assistive technologies, ensuring accessibility for all participants. </w:t>
      </w:r>
    </w:p>
    <w:p w:rsidR="7908B8B3" w:rsidP="7908B8B3" w14:paraId="7EBDB655" w14:textId="77777777">
      <w:pPr>
        <w:spacing w:after="0" w:line="240" w:lineRule="auto"/>
        <w:rPr>
          <w:color w:val="262626" w:themeColor="text1" w:themeTint="D9"/>
        </w:rPr>
      </w:pPr>
    </w:p>
    <w:p w:rsidR="7908B8B3" w:rsidP="4BC920F0" w14:paraId="08FB4ACE" w14:textId="65959008">
      <w:pPr>
        <w:spacing w:after="0" w:line="240" w:lineRule="auto"/>
        <w:rPr>
          <w:color w:val="000000" w:themeColor="text1"/>
        </w:rPr>
      </w:pPr>
      <w:r w:rsidRPr="49E64372">
        <w:rPr>
          <w:color w:val="000000" w:themeColor="text1"/>
        </w:rPr>
        <w:t xml:space="preserve">Ipsos will leverage Zoom for the virtual focus groups. This platform is the most accessible for all participants and most compatible with assistive technology. </w:t>
      </w:r>
      <w:r w:rsidRPr="49E64372" w:rsidR="6426920D">
        <w:rPr>
          <w:color w:val="000000" w:themeColor="text1"/>
        </w:rPr>
        <w:t xml:space="preserve">Ipsos </w:t>
      </w:r>
      <w:r w:rsidRPr="49E64372" w:rsidR="27FDB47E">
        <w:rPr>
          <w:color w:val="000000" w:themeColor="text1"/>
        </w:rPr>
        <w:t>has established</w:t>
      </w:r>
      <w:r w:rsidRPr="49E64372" w:rsidR="6426920D">
        <w:rPr>
          <w:color w:val="000000" w:themeColor="text1"/>
        </w:rPr>
        <w:t xml:space="preserve"> Zoom </w:t>
      </w:r>
      <w:r w:rsidRPr="49E64372" w:rsidR="46487079">
        <w:rPr>
          <w:color w:val="000000" w:themeColor="text1"/>
        </w:rPr>
        <w:t xml:space="preserve">as the preferred platform </w:t>
      </w:r>
      <w:r w:rsidRPr="49E64372" w:rsidR="6426920D">
        <w:rPr>
          <w:color w:val="000000" w:themeColor="text1"/>
        </w:rPr>
        <w:t xml:space="preserve">for virtual focus groups and individual interviews when conducting research with participants who have disabilities and leverage assistive technology. </w:t>
      </w:r>
      <w:r w:rsidRPr="49E64372" w:rsidR="79B2ED18">
        <w:rPr>
          <w:color w:val="000000" w:themeColor="text1"/>
        </w:rPr>
        <w:t xml:space="preserve">Each participant will receive a Zoom link to join the virtual focus group. </w:t>
      </w:r>
      <w:r w:rsidRPr="49E64372" w:rsidR="60BA93F0">
        <w:rPr>
          <w:color w:val="000000" w:themeColor="text1"/>
        </w:rPr>
        <w:t xml:space="preserve">Before the group begins, Dr. Giffort and our </w:t>
      </w:r>
      <w:r w:rsidRPr="49E64372" w:rsidR="7C5944B9">
        <w:rPr>
          <w:color w:val="000000" w:themeColor="text1"/>
        </w:rPr>
        <w:t>IT specialist</w:t>
      </w:r>
      <w:r w:rsidRPr="49E64372" w:rsidR="60BA93F0">
        <w:rPr>
          <w:color w:val="000000" w:themeColor="text1"/>
        </w:rPr>
        <w:t xml:space="preserve">, Sam Tabascio, will ensure each participant successfully connects their audio and turns on their video. </w:t>
      </w:r>
    </w:p>
    <w:p w:rsidR="4BC920F0" w:rsidP="4BC920F0" w14:paraId="123B83CE" w14:textId="2396B6AA">
      <w:pPr>
        <w:spacing w:after="0" w:line="240" w:lineRule="auto"/>
        <w:rPr>
          <w:color w:val="000000" w:themeColor="text1"/>
        </w:rPr>
      </w:pPr>
    </w:p>
    <w:p w:rsidR="08F08A74" w:rsidP="04FC6F4A" w14:paraId="3BFE97E8" w14:textId="4E9A2850">
      <w:pPr>
        <w:spacing w:after="0" w:line="240" w:lineRule="auto"/>
        <w:rPr>
          <w:color w:val="000000" w:themeColor="text1"/>
        </w:rPr>
      </w:pPr>
      <w:r w:rsidRPr="4BC920F0">
        <w:rPr>
          <w:color w:val="000000" w:themeColor="text1"/>
        </w:rPr>
        <w:t xml:space="preserve">Ms. Kasprzycki will also set up a virtual backroom for the project team and OCC to observe the sessions in real time using Microsoft Teams. </w:t>
      </w:r>
      <w:r w:rsidRPr="4BC920F0" w:rsidR="25573849">
        <w:rPr>
          <w:color w:val="000000" w:themeColor="text1"/>
        </w:rPr>
        <w:t xml:space="preserve">Ms. </w:t>
      </w:r>
      <w:r w:rsidRPr="4BC920F0" w:rsidR="25573849">
        <w:rPr>
          <w:color w:val="000000" w:themeColor="text1"/>
        </w:rPr>
        <w:t>Kasprzycki</w:t>
      </w:r>
      <w:r w:rsidRPr="4BC920F0" w:rsidR="25573849">
        <w:rPr>
          <w:color w:val="000000" w:themeColor="text1"/>
        </w:rPr>
        <w:t xml:space="preserve"> will send Microsoft Teams links to all obse</w:t>
      </w:r>
      <w:r w:rsidRPr="4BC920F0" w:rsidR="2B284B9E">
        <w:rPr>
          <w:color w:val="000000" w:themeColor="text1"/>
        </w:rPr>
        <w:t>rvers. Mr. Tabascio will join the Teams meeting</w:t>
      </w:r>
      <w:r w:rsidRPr="4BC920F0" w:rsidR="280B0657">
        <w:rPr>
          <w:color w:val="000000" w:themeColor="text1"/>
        </w:rPr>
        <w:t xml:space="preserve"> via lab computer</w:t>
      </w:r>
      <w:r w:rsidRPr="4BC920F0" w:rsidR="1E1CDADB">
        <w:rPr>
          <w:color w:val="000000" w:themeColor="text1"/>
        </w:rPr>
        <w:t xml:space="preserve">, where the Zoom meeting is streaming, </w:t>
      </w:r>
      <w:r w:rsidRPr="4BC920F0" w:rsidR="280B0657">
        <w:rPr>
          <w:color w:val="000000" w:themeColor="text1"/>
        </w:rPr>
        <w:t>and share the lab computer’s screen with the Zoom window</w:t>
      </w:r>
      <w:r w:rsidRPr="4BC920F0" w:rsidR="44F9ADE0">
        <w:rPr>
          <w:color w:val="000000" w:themeColor="text1"/>
        </w:rPr>
        <w:t>.</w:t>
      </w:r>
      <w:r w:rsidRPr="4BC920F0" w:rsidR="2B284B9E">
        <w:rPr>
          <w:color w:val="000000" w:themeColor="text1"/>
        </w:rPr>
        <w:t xml:space="preserve"> </w:t>
      </w:r>
      <w:r w:rsidRPr="4BC920F0" w:rsidR="592382E3">
        <w:rPr>
          <w:color w:val="000000" w:themeColor="text1"/>
        </w:rPr>
        <w:t>O</w:t>
      </w:r>
      <w:r w:rsidRPr="4BC920F0" w:rsidR="2B284B9E">
        <w:rPr>
          <w:color w:val="000000" w:themeColor="text1"/>
        </w:rPr>
        <w:t xml:space="preserve">bservers will join </w:t>
      </w:r>
      <w:r w:rsidRPr="4BC920F0" w:rsidR="36304B46">
        <w:rPr>
          <w:color w:val="000000" w:themeColor="text1"/>
        </w:rPr>
        <w:t xml:space="preserve">the Teams meeting </w:t>
      </w:r>
      <w:r w:rsidRPr="4BC920F0" w:rsidR="2B284B9E">
        <w:rPr>
          <w:color w:val="000000" w:themeColor="text1"/>
        </w:rPr>
        <w:t>on mute and off camer</w:t>
      </w:r>
      <w:r w:rsidRPr="4BC920F0" w:rsidR="0B2AB74E">
        <w:rPr>
          <w:color w:val="000000" w:themeColor="text1"/>
        </w:rPr>
        <w:t xml:space="preserve">a while being able to view and hear the Zoom. Each observer can use the Teams chat </w:t>
      </w:r>
      <w:r w:rsidRPr="4BC920F0">
        <w:rPr>
          <w:color w:val="000000" w:themeColor="text1"/>
        </w:rPr>
        <w:t>to submit probes</w:t>
      </w:r>
      <w:r w:rsidRPr="4BC920F0" w:rsidR="48A356E9">
        <w:rPr>
          <w:color w:val="000000" w:themeColor="text1"/>
        </w:rPr>
        <w:t xml:space="preserve"> to the moderator</w:t>
      </w:r>
      <w:r w:rsidRPr="4BC920F0">
        <w:rPr>
          <w:color w:val="000000" w:themeColor="text1"/>
        </w:rPr>
        <w:t xml:space="preserve">, ask questions, and capture observations. </w:t>
      </w:r>
      <w:r w:rsidRPr="4BC920F0" w:rsidR="3663D599">
        <w:rPr>
          <w:color w:val="000000" w:themeColor="text1"/>
        </w:rPr>
        <w:t>While Dr. Giffort moderates in Zoom, she will also open the Microsoft Teams meeting in a separate window to chat with the backroom observers, fielding questions or troubleshooting as needed.</w:t>
      </w:r>
    </w:p>
    <w:p w:rsidR="1498FD05" w:rsidP="4BC920F0" w14:paraId="30B1D803" w14:textId="71F2F90A">
      <w:pPr>
        <w:spacing w:after="0" w:line="240" w:lineRule="auto"/>
        <w:rPr>
          <w:color w:val="000000" w:themeColor="text1"/>
        </w:rPr>
      </w:pPr>
    </w:p>
    <w:p w:rsidR="033139B5" w:rsidP="4BC920F0" w14:paraId="34F5F427" w14:textId="4FB32C1B">
      <w:pPr>
        <w:spacing w:after="0" w:line="240" w:lineRule="auto"/>
        <w:rPr>
          <w:b/>
          <w:bCs/>
        </w:rPr>
      </w:pPr>
      <w:r w:rsidRPr="4BC920F0">
        <w:rPr>
          <w:b/>
          <w:bCs/>
        </w:rPr>
        <w:t>Notetaking</w:t>
      </w:r>
    </w:p>
    <w:p w:rsidR="4BC920F0" w:rsidP="4BC920F0" w14:paraId="2977E98E" w14:textId="4655A693">
      <w:pPr>
        <w:spacing w:after="0" w:line="240" w:lineRule="auto"/>
        <w:rPr>
          <w:b/>
          <w:bCs/>
        </w:rPr>
      </w:pPr>
    </w:p>
    <w:p w:rsidR="4BC920F0" w:rsidP="56468C28" w14:paraId="06A65231" w14:textId="621EB7D9">
      <w:pPr>
        <w:spacing w:after="0" w:line="240" w:lineRule="auto"/>
        <w:rPr>
          <w:color w:val="262626" w:themeColor="text1" w:themeTint="D9"/>
        </w:rPr>
      </w:pPr>
      <w:r w:rsidRPr="56468C28">
        <w:rPr>
          <w:color w:val="262626" w:themeColor="text1" w:themeTint="D9"/>
        </w:rPr>
        <w:t xml:space="preserve">A </w:t>
      </w:r>
      <w:r w:rsidRPr="56468C28" w:rsidR="6235E750">
        <w:rPr>
          <w:color w:val="262626" w:themeColor="text1" w:themeTint="D9"/>
        </w:rPr>
        <w:t xml:space="preserve">notetaker </w:t>
      </w:r>
      <w:r w:rsidRPr="56468C28" w:rsidR="5C3E8BF4">
        <w:rPr>
          <w:color w:val="262626" w:themeColor="text1" w:themeTint="D9"/>
        </w:rPr>
        <w:t xml:space="preserve">will observe each focus group session to capture notes in real time. To ensure seamless and efficient data management during focus group sessions and subsequent analysis, we will leverage </w:t>
      </w:r>
      <w:r w:rsidRPr="56468C28" w:rsidR="422D954A">
        <w:rPr>
          <w:color w:val="262626" w:themeColor="text1" w:themeTint="D9"/>
        </w:rPr>
        <w:t>a cloud</w:t>
      </w:r>
      <w:r w:rsidRPr="56468C28" w:rsidR="5C3E8BF4">
        <w:rPr>
          <w:color w:val="262626" w:themeColor="text1" w:themeTint="D9"/>
        </w:rPr>
        <w:t xml:space="preserve">-based </w:t>
      </w:r>
      <w:r w:rsidRPr="56468C28" w:rsidR="046F0D0E">
        <w:rPr>
          <w:color w:val="262626" w:themeColor="text1" w:themeTint="D9"/>
        </w:rPr>
        <w:t xml:space="preserve">platform that </w:t>
      </w:r>
      <w:r w:rsidRPr="56468C28" w:rsidR="1DAFF25F">
        <w:rPr>
          <w:color w:val="262626" w:themeColor="text1" w:themeTint="D9"/>
        </w:rPr>
        <w:t>combines</w:t>
      </w:r>
      <w:r w:rsidRPr="56468C28" w:rsidR="5C3E8BF4">
        <w:rPr>
          <w:color w:val="262626" w:themeColor="text1" w:themeTint="D9"/>
        </w:rPr>
        <w:t xml:space="preserve"> features of a spreadsheet with those of a database</w:t>
      </w:r>
      <w:r w:rsidRPr="56468C28" w:rsidR="0C613875">
        <w:rPr>
          <w:color w:val="262626" w:themeColor="text1" w:themeTint="D9"/>
        </w:rPr>
        <w:t xml:space="preserve">, allowing </w:t>
      </w:r>
      <w:r w:rsidRPr="56468C28" w:rsidR="5C3E8BF4">
        <w:rPr>
          <w:color w:val="262626" w:themeColor="text1" w:themeTint="D9"/>
        </w:rPr>
        <w:t>for</w:t>
      </w:r>
      <w:r w:rsidRPr="56468C28" w:rsidR="6F3715B7">
        <w:rPr>
          <w:color w:val="262626" w:themeColor="text1" w:themeTint="D9"/>
        </w:rPr>
        <w:t xml:space="preserve"> centralized </w:t>
      </w:r>
      <w:r w:rsidRPr="56468C28" w:rsidR="5C3E8BF4">
        <w:rPr>
          <w:color w:val="262626" w:themeColor="text1" w:themeTint="D9"/>
        </w:rPr>
        <w:t>data management</w:t>
      </w:r>
      <w:r w:rsidRPr="56468C28" w:rsidR="09AB3714">
        <w:rPr>
          <w:color w:val="262626" w:themeColor="text1" w:themeTint="D9"/>
        </w:rPr>
        <w:t>, real-time (and remote) collaboration, and security features that ensure sensitive information is protected and only accessible to authorized users</w:t>
      </w:r>
      <w:r w:rsidRPr="56468C28" w:rsidR="5C3E8BF4">
        <w:rPr>
          <w:color w:val="000000" w:themeColor="text1"/>
        </w:rPr>
        <w:t>.</w:t>
      </w:r>
      <w:r w:rsidRPr="56468C28" w:rsidR="5C3E8BF4">
        <w:rPr>
          <w:b/>
          <w:bCs/>
          <w:color w:val="000000" w:themeColor="text1"/>
        </w:rPr>
        <w:t xml:space="preserve"> </w:t>
      </w:r>
      <w:r w:rsidRPr="56468C28" w:rsidR="468359AE">
        <w:rPr>
          <w:b/>
          <w:bCs/>
          <w:color w:val="000000" w:themeColor="text1"/>
        </w:rPr>
        <w:t xml:space="preserve"> </w:t>
      </w:r>
    </w:p>
    <w:p w:rsidR="49E64372" w:rsidP="49E64372" w14:paraId="19B63BAF" w14:textId="067E1304">
      <w:pPr>
        <w:spacing w:after="0" w:line="240" w:lineRule="auto"/>
        <w:rPr>
          <w:b/>
          <w:bCs/>
          <w:color w:val="000000" w:themeColor="text1"/>
        </w:rPr>
      </w:pPr>
    </w:p>
    <w:p w:rsidR="10871A29" w:rsidP="4BC920F0" w14:paraId="77ACC078" w14:textId="263E30A5">
      <w:pPr>
        <w:spacing w:after="0" w:line="240" w:lineRule="auto"/>
        <w:rPr>
          <w:b/>
          <w:bCs/>
          <w:color w:val="262626" w:themeColor="text1" w:themeTint="D9"/>
        </w:rPr>
      </w:pPr>
      <w:r w:rsidRPr="4BC920F0">
        <w:rPr>
          <w:b/>
          <w:bCs/>
          <w:color w:val="262626" w:themeColor="text1" w:themeTint="D9"/>
        </w:rPr>
        <w:t>Transcribing Data</w:t>
      </w:r>
    </w:p>
    <w:p w:rsidR="4BC920F0" w:rsidP="4BC920F0" w14:paraId="29A63707" w14:textId="726D573F">
      <w:pPr>
        <w:spacing w:after="0" w:line="240" w:lineRule="auto"/>
        <w:rPr>
          <w:color w:val="262626" w:themeColor="text1" w:themeTint="D9"/>
        </w:rPr>
      </w:pPr>
    </w:p>
    <w:p w:rsidR="2536FBF2" w:rsidP="4BC920F0" w14:paraId="0B0C3B83" w14:textId="5CED79A9">
      <w:pPr>
        <w:spacing w:after="0" w:line="240" w:lineRule="auto"/>
        <w:rPr>
          <w:b/>
          <w:bCs/>
          <w:color w:val="000000" w:themeColor="text1"/>
        </w:rPr>
      </w:pPr>
      <w:r w:rsidRPr="4BC920F0">
        <w:rPr>
          <w:color w:val="262626" w:themeColor="text1" w:themeTint="D9"/>
        </w:rPr>
        <w:t xml:space="preserve">To facilitate accurate and efficient documentation of our focus group sessions, we will leverage Zoom’s built-in transcription feature to generate real-time transcripts. This feature allows us to capture spoken content during the sessions, providing a valuable written record for subsequent analysis. However, it’s important to note that while Zoom’s transcription technology is advanced, it may not be flawless. Factors such as background noise, overlapping speech, and technical jargon </w:t>
      </w:r>
      <w:r w:rsidRPr="4BC920F0">
        <w:rPr>
          <w:color w:val="262626" w:themeColor="text1" w:themeTint="D9"/>
        </w:rPr>
        <w:t>can influence the accuracy of transcripts.</w:t>
      </w:r>
      <w:r w:rsidRPr="4BC920F0">
        <w:rPr>
          <w:b/>
          <w:bCs/>
          <w:color w:val="000000" w:themeColor="text1"/>
        </w:rPr>
        <w:t xml:space="preserve"> </w:t>
      </w:r>
      <w:r w:rsidRPr="4BC920F0" w:rsidR="429C3ABE">
        <w:rPr>
          <w:color w:val="000000" w:themeColor="text1"/>
          <w:shd w:val="clear" w:color="auto" w:fill="E6E6E6"/>
        </w:rPr>
        <w:t>Following each focus group session, t</w:t>
      </w:r>
      <w:r w:rsidRPr="4BC920F0" w:rsidR="3596D3E2">
        <w:rPr>
          <w:color w:val="000000" w:themeColor="text1"/>
          <w:shd w:val="clear" w:color="auto" w:fill="E6E6E6"/>
        </w:rPr>
        <w:t xml:space="preserve">he moderator and notetaker will review transcripts for accuracy. Any </w:t>
      </w:r>
      <w:r w:rsidRPr="4BC920F0" w:rsidR="3596D3E2">
        <w:rPr>
          <w:color w:val="000000" w:themeColor="text1"/>
        </w:rPr>
        <w:t>PII</w:t>
      </w:r>
      <w:r w:rsidRPr="4BC920F0" w:rsidR="3596D3E2">
        <w:rPr>
          <w:color w:val="000000" w:themeColor="text1"/>
          <w:shd w:val="clear" w:color="auto" w:fill="E6E6E6"/>
        </w:rPr>
        <w:t xml:space="preserve"> will be redacted during this process.</w:t>
      </w:r>
    </w:p>
    <w:p w:rsidR="4BC920F0" w:rsidP="4BC920F0" w14:paraId="33E220F5" w14:textId="75441C54">
      <w:pPr>
        <w:spacing w:after="0" w:line="240" w:lineRule="auto"/>
        <w:rPr>
          <w:b/>
          <w:bCs/>
          <w:color w:val="000000" w:themeColor="text1"/>
        </w:rPr>
      </w:pPr>
    </w:p>
    <w:p w:rsidR="49E64372" w:rsidP="49E64372" w14:paraId="6A33CE08" w14:textId="6F1D6718">
      <w:pPr>
        <w:spacing w:after="0" w:line="240" w:lineRule="auto"/>
        <w:rPr>
          <w:b/>
          <w:bCs/>
          <w:color w:val="000000" w:themeColor="text1"/>
        </w:rPr>
      </w:pPr>
    </w:p>
    <w:p w:rsidR="7DCB17E5" w:rsidP="4BC920F0" w14:paraId="53201F9F" w14:textId="5740F402">
      <w:pPr>
        <w:spacing w:after="0" w:line="240" w:lineRule="auto"/>
        <w:rPr>
          <w:b/>
          <w:bCs/>
          <w:color w:val="000000" w:themeColor="text1"/>
        </w:rPr>
      </w:pPr>
      <w:r w:rsidRPr="4BC920F0">
        <w:rPr>
          <w:b/>
          <w:bCs/>
          <w:color w:val="000000" w:themeColor="text1"/>
        </w:rPr>
        <w:t>Debriefing</w:t>
      </w:r>
    </w:p>
    <w:p w:rsidR="4BC920F0" w:rsidP="4BC920F0" w14:paraId="546DEB77" w14:textId="0C197E62">
      <w:pPr>
        <w:spacing w:after="0" w:line="240" w:lineRule="auto"/>
        <w:rPr>
          <w:b/>
          <w:bCs/>
          <w:color w:val="000000" w:themeColor="text1"/>
        </w:rPr>
      </w:pPr>
    </w:p>
    <w:p w:rsidR="68A9A812" w:rsidP="4BC920F0" w14:paraId="659732F2" w14:textId="64C97AFE">
      <w:pPr>
        <w:spacing w:after="0" w:line="240" w:lineRule="auto"/>
        <w:rPr>
          <w:color w:val="000000" w:themeColor="text1"/>
        </w:rPr>
      </w:pPr>
      <w:r w:rsidRPr="56468C28">
        <w:rPr>
          <w:color w:val="000000" w:themeColor="text1"/>
        </w:rPr>
        <w:t>To recap the day’s themes and trends and update any OCC team members who were unable to observe the focus groups, Ipsos will host a 30-minute debrief over Teams at the end of each day. Debrief sessions are designed to provide a review of the day’s focus group discussions, offering a discussion of emerging themes and any unexpected insights from that day. The debrief will also include an assessment of how the day’s discussions align with the overall research objectives, ensuring that the study remains on track. The debrief is also an opportunity for OCC team members to ask questions, provide input, and refine the focus as needed for subsequent sessions to make sure that the research remains responsive to evolving insights. The moderator will also highlight any logistical considerations or challenges faced during the day, allowing for prompt resolution.</w:t>
      </w:r>
    </w:p>
    <w:p w:rsidR="4BC920F0" w:rsidP="4BC920F0" w14:paraId="121483B8" w14:textId="25896466">
      <w:pPr>
        <w:spacing w:after="0" w:line="240" w:lineRule="auto"/>
        <w:rPr>
          <w:b/>
          <w:bCs/>
          <w:color w:val="262626" w:themeColor="text1" w:themeTint="D9"/>
        </w:rPr>
      </w:pPr>
    </w:p>
    <w:p w:rsidR="0076517F" w:rsidRPr="001973B2" w:rsidP="4BC920F0" w14:paraId="29A1FCB1" w14:textId="4A90BF27">
      <w:pPr>
        <w:spacing w:after="0" w:line="240" w:lineRule="auto"/>
        <w:rPr>
          <w:color w:val="156082" w:themeColor="accent1"/>
          <w:sz w:val="28"/>
          <w:szCs w:val="28"/>
        </w:rPr>
      </w:pPr>
    </w:p>
    <w:p w:rsidR="0DFCFA24" w:rsidP="49E64372" w14:paraId="4E3C73C4" w14:textId="5E370704">
      <w:pPr>
        <w:spacing w:after="0" w:line="240" w:lineRule="auto"/>
        <w:rPr>
          <w:color w:val="156082" w:themeColor="accent1"/>
          <w:sz w:val="32"/>
          <w:szCs w:val="32"/>
        </w:rPr>
      </w:pPr>
      <w:r w:rsidRPr="49E64372">
        <w:rPr>
          <w:color w:val="156082" w:themeColor="accent1"/>
          <w:sz w:val="32"/>
          <w:szCs w:val="32"/>
        </w:rPr>
        <w:t>After Fieldwork</w:t>
      </w:r>
    </w:p>
    <w:p w:rsidR="4BC920F0" w:rsidP="4BC920F0" w14:paraId="10A586E0" w14:textId="017ABA19">
      <w:pPr>
        <w:spacing w:after="0" w:line="240" w:lineRule="auto"/>
        <w:rPr>
          <w:color w:val="156082" w:themeColor="accent1"/>
          <w:sz w:val="28"/>
          <w:szCs w:val="28"/>
        </w:rPr>
      </w:pPr>
    </w:p>
    <w:p w:rsidR="1DB5CB80" w:rsidP="4BC920F0" w14:paraId="6333DCEA" w14:textId="5AED1052">
      <w:pPr>
        <w:spacing w:after="0" w:line="240" w:lineRule="auto"/>
        <w:rPr>
          <w:b/>
          <w:bCs/>
          <w:color w:val="262626" w:themeColor="text1" w:themeTint="D9"/>
        </w:rPr>
      </w:pPr>
      <w:r w:rsidRPr="4BC920F0">
        <w:rPr>
          <w:b/>
          <w:bCs/>
          <w:color w:val="262626" w:themeColor="text1" w:themeTint="D9"/>
        </w:rPr>
        <w:t>Participant Reimbursement</w:t>
      </w:r>
    </w:p>
    <w:p w:rsidR="4BC920F0" w:rsidP="4BC920F0" w14:paraId="2A0D3CC2" w14:textId="69ACBF56">
      <w:pPr>
        <w:spacing w:after="0" w:line="240" w:lineRule="auto"/>
        <w:rPr>
          <w:b/>
          <w:bCs/>
          <w:color w:val="262626" w:themeColor="text1" w:themeTint="D9"/>
        </w:rPr>
      </w:pPr>
    </w:p>
    <w:p w:rsidR="0DFCFA24" w:rsidP="56468C28" w14:paraId="7D7B6D7A" w14:textId="5A218D1F">
      <w:pPr>
        <w:spacing w:after="0" w:line="240" w:lineRule="auto"/>
        <w:rPr>
          <w:rFonts w:eastAsiaTheme="minorEastAsia"/>
          <w:color w:val="000000" w:themeColor="text1"/>
        </w:rPr>
      </w:pPr>
      <w:r w:rsidRPr="56468C28">
        <w:rPr>
          <w:rFonts w:eastAsiaTheme="minorEastAsia"/>
          <w:color w:val="000000" w:themeColor="text1"/>
        </w:rPr>
        <w:t>All incentive processing and communication will be managed by Limelight Insights. If a participant asks the moderator about their incentive, the moderator will direct them back to Limelight Insights. Each participant who completes the entire 60-minute focus group will receive their $75 incentive, which will be distributed by Limelight Insights. </w:t>
      </w:r>
      <w:r w:rsidRPr="56468C28" w:rsidR="576EA3F7">
        <w:rPr>
          <w:rFonts w:eastAsiaTheme="minorEastAsia"/>
          <w:color w:val="000000" w:themeColor="text1"/>
        </w:rPr>
        <w:t xml:space="preserve"> </w:t>
      </w:r>
    </w:p>
    <w:p w:rsidR="4BC920F0" w:rsidP="4BC920F0" w14:paraId="6499990A" w14:textId="508E8D39">
      <w:pPr>
        <w:spacing w:after="0" w:line="240" w:lineRule="auto"/>
        <w:rPr>
          <w:b/>
          <w:bCs/>
          <w:color w:val="262626" w:themeColor="text1" w:themeTint="D9"/>
        </w:rPr>
      </w:pPr>
    </w:p>
    <w:p w:rsidR="49E64372" w:rsidP="49E64372" w14:paraId="5EABF42F" w14:textId="2CCAFE18">
      <w:pPr>
        <w:spacing w:after="0" w:line="240" w:lineRule="auto"/>
        <w:rPr>
          <w:b/>
          <w:bCs/>
          <w:color w:val="262626" w:themeColor="text1" w:themeTint="D9"/>
        </w:rPr>
      </w:pPr>
    </w:p>
    <w:p w:rsidR="0076517F" w:rsidRPr="001973B2" w:rsidP="49E64372" w14:paraId="75731B30" w14:textId="254A5530">
      <w:pPr>
        <w:spacing w:after="0" w:line="240" w:lineRule="auto"/>
        <w:rPr>
          <w:color w:val="000000" w:themeColor="text1"/>
        </w:rPr>
      </w:pPr>
      <w:r w:rsidRPr="49E64372">
        <w:rPr>
          <w:b/>
          <w:bCs/>
          <w:color w:val="262626" w:themeColor="text1" w:themeTint="D9"/>
        </w:rPr>
        <w:t>Coding and Analyzing Data</w:t>
      </w:r>
    </w:p>
    <w:p w:rsidR="0076517F" w:rsidRPr="001973B2" w:rsidP="49E64372" w14:paraId="71D4FCF5" w14:textId="04944BD2">
      <w:pPr>
        <w:spacing w:after="0" w:line="240" w:lineRule="auto"/>
        <w:rPr>
          <w:color w:val="000000" w:themeColor="text1"/>
        </w:rPr>
      </w:pPr>
    </w:p>
    <w:p w:rsidR="0076517F" w:rsidRPr="001973B2" w:rsidP="03493A63" w14:paraId="35EF3F7C" w14:textId="4791F2AF">
      <w:pPr>
        <w:spacing w:after="0" w:line="240" w:lineRule="auto"/>
        <w:rPr>
          <w:color w:val="000000" w:themeColor="text1"/>
        </w:rPr>
      </w:pPr>
      <w:r w:rsidRPr="2BF6D936">
        <w:rPr>
          <w:color w:val="000000" w:themeColor="text1"/>
        </w:rPr>
        <w:t>Using the finalized moderator guide, Ipsos will develop a notetaking document along with an initial code frame for notetakers to leverage throughout focus groups. Qualitative coding is a process of systematically categorizing excerpts in qualitative data to identify themes and patterns, which ultimately supports efficient and thorough analysis and reporting.</w:t>
      </w:r>
    </w:p>
    <w:p w:rsidR="0076517F" w:rsidRPr="001973B2" w:rsidP="03493A63" w14:paraId="39358D33" w14:textId="59498B4C">
      <w:pPr>
        <w:spacing w:after="0" w:line="240" w:lineRule="auto"/>
        <w:rPr>
          <w:color w:val="000000" w:themeColor="text1"/>
        </w:rPr>
      </w:pPr>
    </w:p>
    <w:p w:rsidR="0076517F" w:rsidRPr="001973B2" w:rsidP="7908B8B3" w14:paraId="703EDD34" w14:textId="4F24BD08">
      <w:pPr>
        <w:spacing w:after="0" w:line="240" w:lineRule="auto"/>
        <w:rPr>
          <w:color w:val="000000" w:themeColor="text1"/>
        </w:rPr>
      </w:pPr>
      <w:r w:rsidRPr="49E64372">
        <w:rPr>
          <w:color w:val="000000" w:themeColor="text1"/>
        </w:rPr>
        <w:t xml:space="preserve">Dr. Giffort will generate an initial coding frame </w:t>
      </w:r>
      <w:r w:rsidRPr="49E64372" w:rsidR="36126CF7">
        <w:rPr>
          <w:color w:val="000000" w:themeColor="text1"/>
        </w:rPr>
        <w:t>(</w:t>
      </w:r>
      <w:r w:rsidRPr="49E64372" w:rsidR="36126CF7">
        <w:rPr>
          <w:b/>
          <w:bCs/>
          <w:color w:val="000000" w:themeColor="text1"/>
        </w:rPr>
        <w:t>See Appendix E</w:t>
      </w:r>
      <w:r w:rsidRPr="49E64372" w:rsidR="36126CF7">
        <w:rPr>
          <w:color w:val="000000" w:themeColor="text1"/>
        </w:rPr>
        <w:t xml:space="preserve">) </w:t>
      </w:r>
      <w:r w:rsidRPr="49E64372">
        <w:rPr>
          <w:color w:val="000000" w:themeColor="text1"/>
        </w:rPr>
        <w:t>drawing from final project objectives</w:t>
      </w:r>
      <w:r w:rsidRPr="49E64372" w:rsidR="0613EDE3">
        <w:rPr>
          <w:color w:val="000000" w:themeColor="text1"/>
        </w:rPr>
        <w:t xml:space="preserve"> and the</w:t>
      </w:r>
      <w:r w:rsidRPr="49E64372">
        <w:rPr>
          <w:color w:val="000000" w:themeColor="text1"/>
        </w:rPr>
        <w:t xml:space="preserve"> moderator’s guide question se</w:t>
      </w:r>
      <w:r w:rsidRPr="49E64372" w:rsidR="66451F6D">
        <w:rPr>
          <w:color w:val="000000" w:themeColor="text1"/>
        </w:rPr>
        <w:t>t</w:t>
      </w:r>
      <w:r w:rsidRPr="49E64372">
        <w:rPr>
          <w:color w:val="000000" w:themeColor="text1"/>
        </w:rPr>
        <w:t xml:space="preserve">. </w:t>
      </w:r>
      <w:r w:rsidRPr="49E64372" w:rsidR="40452BE4">
        <w:rPr>
          <w:color w:val="000000" w:themeColor="text1"/>
        </w:rPr>
        <w:t>O</w:t>
      </w:r>
      <w:r w:rsidRPr="49E64372">
        <w:rPr>
          <w:color w:val="000000" w:themeColor="text1"/>
        </w:rPr>
        <w:t>nce the moderator’s guide is finalized</w:t>
      </w:r>
      <w:r w:rsidRPr="49E64372" w:rsidR="3EAD5D25">
        <w:rPr>
          <w:color w:val="000000" w:themeColor="text1"/>
        </w:rPr>
        <w:t xml:space="preserve">, Dr. Giffort will work collaboratively with the OCC to </w:t>
      </w:r>
      <w:r w:rsidRPr="49E64372" w:rsidR="15033168">
        <w:rPr>
          <w:color w:val="000000" w:themeColor="text1"/>
        </w:rPr>
        <w:t xml:space="preserve">revise </w:t>
      </w:r>
      <w:r w:rsidRPr="49E64372" w:rsidR="3EAD5D25">
        <w:rPr>
          <w:color w:val="000000" w:themeColor="text1"/>
        </w:rPr>
        <w:t>the</w:t>
      </w:r>
      <w:r w:rsidRPr="49E64372" w:rsidR="6EEDD0AD">
        <w:rPr>
          <w:color w:val="000000" w:themeColor="text1"/>
        </w:rPr>
        <w:t xml:space="preserve"> initial</w:t>
      </w:r>
      <w:r w:rsidRPr="49E64372" w:rsidR="3EAD5D25">
        <w:rPr>
          <w:color w:val="000000" w:themeColor="text1"/>
        </w:rPr>
        <w:t xml:space="preserve"> co</w:t>
      </w:r>
      <w:r w:rsidRPr="49E64372" w:rsidR="53000FD0">
        <w:rPr>
          <w:color w:val="000000" w:themeColor="text1"/>
        </w:rPr>
        <w:t xml:space="preserve">de </w:t>
      </w:r>
      <w:r w:rsidRPr="49E64372" w:rsidR="3EAD5D25">
        <w:rPr>
          <w:color w:val="000000" w:themeColor="text1"/>
        </w:rPr>
        <w:t>frame</w:t>
      </w:r>
      <w:r w:rsidRPr="49E64372">
        <w:rPr>
          <w:color w:val="000000" w:themeColor="text1"/>
        </w:rPr>
        <w:t>. We will share this code frame with OCC prior to the start of data collection to ensure we are accurately and clearly capturing insights of interest.</w:t>
      </w:r>
    </w:p>
    <w:p w:rsidR="0076517F" w:rsidRPr="001973B2" w:rsidP="44A36E07" w14:paraId="0F02CCEE" w14:textId="77777777">
      <w:pPr>
        <w:spacing w:after="0" w:line="240" w:lineRule="auto"/>
        <w:rPr>
          <w:color w:val="262626" w:themeColor="text1" w:themeTint="D9"/>
        </w:rPr>
      </w:pPr>
    </w:p>
    <w:p w:rsidR="0076517F" w:rsidRPr="001973B2" w:rsidP="783DA1ED" w14:paraId="0E406FC4" w14:textId="20B403BB">
      <w:pPr>
        <w:spacing w:after="0" w:line="240" w:lineRule="auto"/>
        <w:rPr>
          <w:color w:val="000000" w:themeColor="text1"/>
        </w:rPr>
      </w:pPr>
      <w:r w:rsidRPr="56468C28">
        <w:rPr>
          <w:color w:val="000000" w:themeColor="text1"/>
        </w:rPr>
        <w:t xml:space="preserve">Once the coding frame is defined, Dr. Giffort will run a coding workshop with analysts. First, Dr. Giffort will walk them through the reasoning behind the frame, key indicators of each code, and method for capturing in </w:t>
      </w:r>
      <w:r w:rsidRPr="56468C28" w:rsidR="5F867459">
        <w:rPr>
          <w:color w:val="000000" w:themeColor="text1"/>
        </w:rPr>
        <w:t>the notetaking document</w:t>
      </w:r>
      <w:r w:rsidRPr="56468C28">
        <w:rPr>
          <w:color w:val="000000" w:themeColor="text1"/>
        </w:rPr>
        <w:t xml:space="preserve">. Then, the analysts will practice their coding </w:t>
      </w:r>
      <w:r w:rsidRPr="56468C28">
        <w:rPr>
          <w:color w:val="000000" w:themeColor="text1"/>
        </w:rPr>
        <w:t>during our pilot session ahead of fieldwork. Following the pilot, Dr. Giffort will work with the analysts to refine the coding frame based on results and notes from the pilot.  </w:t>
      </w:r>
    </w:p>
    <w:p w:rsidR="0076517F" w:rsidRPr="001973B2" w:rsidP="44A36E07" w14:paraId="7E5515CE" w14:textId="77777777">
      <w:pPr>
        <w:spacing w:after="0" w:line="240" w:lineRule="auto"/>
        <w:rPr>
          <w:color w:val="262626" w:themeColor="text1" w:themeTint="D9"/>
        </w:rPr>
      </w:pPr>
    </w:p>
    <w:p w:rsidR="0076517F" w:rsidRPr="001973B2" w:rsidP="03493A63" w14:paraId="10907B49" w14:textId="1CD6F091">
      <w:pPr>
        <w:spacing w:after="0" w:line="240" w:lineRule="auto"/>
        <w:rPr>
          <w:color w:val="000000" w:themeColor="text1"/>
        </w:rPr>
      </w:pPr>
      <w:r w:rsidRPr="03493A63">
        <w:rPr>
          <w:color w:val="000000" w:themeColor="text1"/>
        </w:rPr>
        <w:t>The coding frame is only a starting point and the notetakers will identify additional codes as needed and relevant throughout fieldwork. Typically, after the first 3-4 focus groups, we can finalize our coding frame and leverage the same frame for all remaining sessions. Once we run 3-4 focus groups for the OCC, we will provide a copy of the updated coding frame and ask that the OCC review and approve the frame before we leverage it for the rest of sessions.  </w:t>
      </w:r>
      <w:r w:rsidRPr="03493A63" w:rsidR="302E08C8">
        <w:rPr>
          <w:color w:val="000000" w:themeColor="text1"/>
        </w:rPr>
        <w:t xml:space="preserve">This iterative process of revising the coding frame ensures flexibility and </w:t>
      </w:r>
      <w:r w:rsidRPr="03493A63" w:rsidR="17078ED2">
        <w:rPr>
          <w:color w:val="000000" w:themeColor="text1"/>
        </w:rPr>
        <w:t>adaptability</w:t>
      </w:r>
      <w:r w:rsidRPr="03493A63" w:rsidR="302E08C8">
        <w:rPr>
          <w:color w:val="000000" w:themeColor="text1"/>
        </w:rPr>
        <w:t>, which are essential components of qualitative research.</w:t>
      </w:r>
    </w:p>
    <w:p w:rsidR="0076517F" w:rsidRPr="001973B2" w:rsidP="44A36E07" w14:paraId="0AD7DC40" w14:textId="77777777">
      <w:pPr>
        <w:spacing w:after="0" w:line="240" w:lineRule="auto"/>
        <w:rPr>
          <w:noProof/>
          <w:color w:val="262626" w:themeColor="text1" w:themeTint="D9"/>
        </w:rPr>
      </w:pPr>
    </w:p>
    <w:p w:rsidR="0076517F" w:rsidRPr="001973B2" w:rsidP="44A36E07" w14:paraId="3C32453B" w14:textId="77777777">
      <w:pPr>
        <w:spacing w:after="0" w:line="240" w:lineRule="auto"/>
        <w:rPr>
          <w:color w:val="262626" w:themeColor="text1" w:themeTint="D9"/>
        </w:rPr>
      </w:pPr>
      <w:r w:rsidRPr="44A36E07">
        <w:rPr>
          <w:color w:val="262626" w:themeColor="text1" w:themeTint="D9"/>
        </w:rPr>
        <w:t>Due to the real-time nature of qualitative focus groups, and process of manual notetaking and coding, not all coded excerpts will be captured. To ensure our coding process is comprehensive, once transcripts are available, analysts will leverage transcripts to fill in any gaps in coding.  </w:t>
      </w:r>
    </w:p>
    <w:p w:rsidR="0076517F" w:rsidRPr="001973B2" w:rsidP="44A36E07" w14:paraId="2B4A4099" w14:textId="77777777">
      <w:pPr>
        <w:spacing w:after="0" w:line="240" w:lineRule="auto"/>
        <w:rPr>
          <w:color w:val="262626" w:themeColor="text1" w:themeTint="D9"/>
        </w:rPr>
      </w:pPr>
    </w:p>
    <w:p w:rsidR="0076517F" w:rsidRPr="001973B2" w:rsidP="7908B8B3" w14:paraId="5147E493" w14:textId="52F0217E">
      <w:pPr>
        <w:spacing w:after="0" w:line="240" w:lineRule="auto"/>
        <w:rPr>
          <w:color w:val="000000" w:themeColor="text1"/>
        </w:rPr>
      </w:pPr>
      <w:r w:rsidRPr="56468C28">
        <w:rPr>
          <w:color w:val="000000" w:themeColor="text1"/>
        </w:rPr>
        <w:t>Throughout the focus group period, Dr. Giffort will review session notes, coding, and transcripts with the research team, and representatives of OCC, if desired, to identify emerging themes and potential areas for additional probing.</w:t>
      </w:r>
    </w:p>
    <w:p w:rsidR="03493A63" w:rsidP="03493A63" w14:paraId="7015E6A5" w14:textId="525B256B">
      <w:pPr>
        <w:spacing w:after="0" w:line="240" w:lineRule="auto"/>
        <w:rPr>
          <w:color w:val="000000" w:themeColor="text1"/>
        </w:rPr>
      </w:pPr>
    </w:p>
    <w:p w:rsidR="7628C2E6" w:rsidP="4BC920F0" w14:paraId="107F00D9" w14:textId="26813AA0">
      <w:pPr>
        <w:spacing w:after="0" w:line="240" w:lineRule="auto"/>
        <w:rPr>
          <w:color w:val="000000" w:themeColor="text1"/>
        </w:rPr>
      </w:pPr>
      <w:r w:rsidRPr="56468C28">
        <w:rPr>
          <w:color w:val="000000" w:themeColor="text1"/>
        </w:rPr>
        <w:t>To ensure that the identification of themes and patterns is systematic, we will employ the following procedures:</w:t>
      </w:r>
    </w:p>
    <w:p w:rsidR="4BC920F0" w:rsidP="4BC920F0" w14:paraId="11E76011" w14:textId="743C1A54">
      <w:pPr>
        <w:spacing w:after="0" w:line="240" w:lineRule="auto"/>
        <w:rPr>
          <w:color w:val="000000" w:themeColor="text1"/>
        </w:rPr>
      </w:pPr>
    </w:p>
    <w:p w:rsidR="63967BAB" w:rsidP="4BC920F0" w14:paraId="30B9DFC3" w14:textId="0C7A58BF">
      <w:pPr>
        <w:pStyle w:val="ListParagraph"/>
        <w:numPr>
          <w:ilvl w:val="0"/>
          <w:numId w:val="13"/>
        </w:numPr>
        <w:spacing w:after="0" w:line="240" w:lineRule="auto"/>
        <w:rPr>
          <w:color w:val="000000" w:themeColor="text1"/>
        </w:rPr>
      </w:pPr>
      <w:r w:rsidRPr="1683B757">
        <w:rPr>
          <w:b/>
          <w:bCs/>
          <w:color w:val="000000" w:themeColor="text1"/>
        </w:rPr>
        <w:t xml:space="preserve">Development of Codebook: </w:t>
      </w:r>
      <w:r w:rsidRPr="1683B757">
        <w:rPr>
          <w:color w:val="000000" w:themeColor="text1"/>
        </w:rPr>
        <w:t xml:space="preserve">A detailed codebook will be developed, which will document each code, its definition, and examples (see Appendix </w:t>
      </w:r>
      <w:r w:rsidRPr="1683B757" w:rsidR="63A3302A">
        <w:rPr>
          <w:color w:val="000000" w:themeColor="text1"/>
        </w:rPr>
        <w:t>E</w:t>
      </w:r>
      <w:r w:rsidRPr="1683B757">
        <w:rPr>
          <w:color w:val="000000" w:themeColor="text1"/>
        </w:rPr>
        <w:t>). This codebook will be shared with the OCC for review and approval.</w:t>
      </w:r>
      <w:r w:rsidRPr="1683B757">
        <w:rPr>
          <w:b/>
          <w:bCs/>
          <w:color w:val="000000" w:themeColor="text1"/>
        </w:rPr>
        <w:t xml:space="preserve"> </w:t>
      </w:r>
    </w:p>
    <w:p w:rsidR="4BC920F0" w:rsidP="4BC920F0" w14:paraId="0FBD670C" w14:textId="1AD64067">
      <w:pPr>
        <w:pStyle w:val="ListParagraph"/>
        <w:spacing w:after="0" w:line="240" w:lineRule="auto"/>
        <w:rPr>
          <w:color w:val="000000" w:themeColor="text1"/>
        </w:rPr>
      </w:pPr>
    </w:p>
    <w:p w:rsidR="63967BAB" w:rsidP="4BC920F0" w14:paraId="71C6606B" w14:textId="6DA94914">
      <w:pPr>
        <w:pStyle w:val="ListParagraph"/>
        <w:numPr>
          <w:ilvl w:val="0"/>
          <w:numId w:val="13"/>
        </w:numPr>
        <w:spacing w:after="0" w:line="240" w:lineRule="auto"/>
        <w:rPr>
          <w:color w:val="000000" w:themeColor="text1"/>
        </w:rPr>
      </w:pPr>
      <w:r w:rsidRPr="1683B757">
        <w:rPr>
          <w:b/>
          <w:bCs/>
          <w:color w:val="000000" w:themeColor="text1"/>
        </w:rPr>
        <w:t xml:space="preserve">Pilot Testing: </w:t>
      </w:r>
      <w:r w:rsidRPr="1683B757">
        <w:rPr>
          <w:color w:val="000000" w:themeColor="text1"/>
        </w:rPr>
        <w:t>We will conduct a pilot session with Ipsos employees to test our initial coding frame. This will allow us to refine our codes and ensure they capture relevant themes.</w:t>
      </w:r>
    </w:p>
    <w:p w:rsidR="4BC920F0" w:rsidP="4BC920F0" w14:paraId="6BFE98BE" w14:textId="48237CFE">
      <w:pPr>
        <w:pStyle w:val="ListParagraph"/>
        <w:spacing w:after="0" w:line="240" w:lineRule="auto"/>
        <w:rPr>
          <w:color w:val="000000" w:themeColor="text1"/>
        </w:rPr>
      </w:pPr>
    </w:p>
    <w:p w:rsidR="63967BAB" w:rsidP="4BC920F0" w14:paraId="196A1AFF" w14:textId="69DD4907">
      <w:pPr>
        <w:pStyle w:val="ListParagraph"/>
        <w:numPr>
          <w:ilvl w:val="0"/>
          <w:numId w:val="13"/>
        </w:numPr>
        <w:spacing w:after="0" w:line="240" w:lineRule="auto"/>
        <w:rPr>
          <w:color w:val="000000" w:themeColor="text1"/>
        </w:rPr>
      </w:pPr>
      <w:r w:rsidRPr="56468C28">
        <w:rPr>
          <w:b/>
          <w:bCs/>
          <w:color w:val="000000" w:themeColor="text1"/>
        </w:rPr>
        <w:t xml:space="preserve">Real-Time Coding: </w:t>
      </w:r>
      <w:r w:rsidRPr="56468C28">
        <w:rPr>
          <w:color w:val="000000" w:themeColor="text1"/>
        </w:rPr>
        <w:t xml:space="preserve">Ipsos notetakers will code data in real-time during sessions </w:t>
      </w:r>
      <w:r w:rsidRPr="56468C28" w:rsidR="11C04039">
        <w:rPr>
          <w:color w:val="000000" w:themeColor="text1"/>
        </w:rPr>
        <w:t xml:space="preserve">via </w:t>
      </w:r>
      <w:r w:rsidRPr="56468C28" w:rsidR="1081F568">
        <w:rPr>
          <w:color w:val="000000" w:themeColor="text1"/>
        </w:rPr>
        <w:t>the cloud-based notetaking platform</w:t>
      </w:r>
      <w:r w:rsidRPr="56468C28" w:rsidR="11C04039">
        <w:rPr>
          <w:color w:val="000000" w:themeColor="text1"/>
        </w:rPr>
        <w:t xml:space="preserve"> </w:t>
      </w:r>
      <w:r w:rsidRPr="56468C28">
        <w:rPr>
          <w:color w:val="000000" w:themeColor="text1"/>
        </w:rPr>
        <w:t>and recode by rewatching sessions as needed.</w:t>
      </w:r>
    </w:p>
    <w:p w:rsidR="4BC920F0" w:rsidP="4BC920F0" w14:paraId="684862FC" w14:textId="2ABE038D">
      <w:pPr>
        <w:pStyle w:val="ListParagraph"/>
        <w:spacing w:after="0" w:line="240" w:lineRule="auto"/>
        <w:rPr>
          <w:color w:val="000000" w:themeColor="text1"/>
        </w:rPr>
      </w:pPr>
    </w:p>
    <w:p w:rsidR="03F40C0D" w:rsidP="4BC920F0" w14:paraId="11E8FAEB" w14:textId="2CE3E536">
      <w:pPr>
        <w:pStyle w:val="ListParagraph"/>
        <w:numPr>
          <w:ilvl w:val="0"/>
          <w:numId w:val="13"/>
        </w:numPr>
        <w:spacing w:after="0" w:line="240" w:lineRule="auto"/>
        <w:rPr>
          <w:color w:val="000000" w:themeColor="text1"/>
        </w:rPr>
      </w:pPr>
      <w:r w:rsidRPr="1683B757">
        <w:rPr>
          <w:b/>
          <w:bCs/>
          <w:color w:val="000000" w:themeColor="text1"/>
        </w:rPr>
        <w:t xml:space="preserve">Iterative Coding: </w:t>
      </w:r>
      <w:r w:rsidRPr="1683B757">
        <w:rPr>
          <w:color w:val="000000" w:themeColor="text1"/>
        </w:rPr>
        <w:t>Our coding process will be iterative. After coding the first few transcripts, we will review the codes and themes with the OCC team to ensure that they align with study objectives.</w:t>
      </w:r>
      <w:r w:rsidRPr="1683B757">
        <w:rPr>
          <w:b/>
          <w:bCs/>
          <w:color w:val="000000" w:themeColor="text1"/>
        </w:rPr>
        <w:t xml:space="preserve"> </w:t>
      </w:r>
    </w:p>
    <w:p w:rsidR="4BC920F0" w:rsidP="56468C28" w14:paraId="29C059E0" w14:textId="6B0B4618">
      <w:pPr>
        <w:spacing w:after="0" w:line="240" w:lineRule="auto"/>
        <w:rPr>
          <w:color w:val="000000" w:themeColor="text1"/>
        </w:rPr>
      </w:pPr>
    </w:p>
    <w:p w:rsidR="76E2E3FF" w:rsidP="56468C28" w14:paraId="4A7836D0" w14:textId="36BAAB90">
      <w:pPr>
        <w:pStyle w:val="ListParagraph"/>
        <w:numPr>
          <w:ilvl w:val="0"/>
          <w:numId w:val="13"/>
        </w:numPr>
        <w:spacing w:after="0" w:line="240" w:lineRule="auto"/>
        <w:rPr>
          <w:rFonts w:ascii="Aptos" w:eastAsia="Aptos" w:hAnsi="Aptos" w:cs="Aptos"/>
          <w:color w:val="000000" w:themeColor="text1"/>
        </w:rPr>
      </w:pPr>
      <w:r w:rsidRPr="56468C28">
        <w:rPr>
          <w:rFonts w:ascii="Aptos" w:eastAsia="Aptos" w:hAnsi="Aptos" w:cs="Aptos"/>
          <w:b/>
          <w:bCs/>
          <w:color w:val="000000" w:themeColor="text1"/>
        </w:rPr>
        <w:t xml:space="preserve">Coding Oversight: </w:t>
      </w:r>
      <w:r w:rsidRPr="56468C28">
        <w:rPr>
          <w:rFonts w:ascii="Aptos" w:eastAsia="Aptos" w:hAnsi="Aptos" w:cs="Aptos"/>
          <w:color w:val="000000" w:themeColor="text1"/>
        </w:rPr>
        <w:t xml:space="preserve">Dr. Giffort will provide oversight of the coding process, reviewing transcripts with coders as part of the daily debriefing to identify and address points of confusion or inconsistency.  </w:t>
      </w:r>
    </w:p>
    <w:p w:rsidR="4BC920F0" w:rsidP="4BC920F0" w14:paraId="76F89FD7" w14:textId="5B945A94">
      <w:pPr>
        <w:spacing w:after="0" w:line="240" w:lineRule="auto"/>
        <w:rPr>
          <w:color w:val="000000" w:themeColor="text1"/>
        </w:rPr>
      </w:pPr>
    </w:p>
    <w:p w:rsidR="53F96720" w:rsidP="4BC920F0" w14:paraId="732D40BF" w14:textId="294C664C">
      <w:pPr>
        <w:spacing w:after="0" w:line="240" w:lineRule="auto"/>
        <w:rPr>
          <w:color w:val="000000" w:themeColor="text1"/>
        </w:rPr>
      </w:pPr>
      <w:r w:rsidRPr="4BC920F0">
        <w:rPr>
          <w:color w:val="000000" w:themeColor="text1"/>
        </w:rPr>
        <w:t>These procedures ensure a comprehensive and systematic approach to coding and analyzing the data, allowing us to produce reliable data to address the OCC’s research objectives.</w:t>
      </w:r>
    </w:p>
    <w:p w:rsidR="4BC920F0" w:rsidP="4BC920F0" w14:paraId="342F2AE5" w14:textId="55939132">
      <w:pPr>
        <w:spacing w:after="0" w:line="240" w:lineRule="auto"/>
        <w:rPr>
          <w:b/>
          <w:bCs/>
          <w:color w:val="262626" w:themeColor="text1" w:themeTint="D9"/>
        </w:rPr>
      </w:pPr>
    </w:p>
    <w:p w:rsidR="00B34687" w:rsidP="4BC920F0" w14:paraId="1C650386" w14:textId="17903539">
      <w:pPr>
        <w:spacing w:after="0" w:line="240" w:lineRule="auto"/>
        <w:rPr>
          <w:b/>
          <w:bCs/>
          <w:color w:val="262626" w:themeColor="text1" w:themeTint="D9"/>
        </w:rPr>
      </w:pPr>
    </w:p>
    <w:p w:rsidR="49E64372" w:rsidP="49E64372" w14:paraId="5C332A68" w14:textId="579A7E09">
      <w:pPr>
        <w:spacing w:after="0" w:line="240" w:lineRule="auto"/>
        <w:rPr>
          <w:b/>
          <w:bCs/>
          <w:color w:val="262626" w:themeColor="text1" w:themeTint="D9"/>
        </w:rPr>
      </w:pPr>
    </w:p>
    <w:p w:rsidR="49E64372" w:rsidP="49E64372" w14:paraId="036856FB" w14:textId="4C5D716B">
      <w:pPr>
        <w:spacing w:after="0" w:line="240" w:lineRule="auto"/>
        <w:rPr>
          <w:b/>
          <w:bCs/>
          <w:color w:val="262626" w:themeColor="text1" w:themeTint="D9"/>
        </w:rPr>
      </w:pPr>
    </w:p>
    <w:p w:rsidR="49E64372" w:rsidP="49E64372" w14:paraId="7D863745" w14:textId="4A5527A6">
      <w:pPr>
        <w:spacing w:after="0" w:line="240" w:lineRule="auto"/>
        <w:rPr>
          <w:b/>
          <w:bCs/>
          <w:color w:val="262626" w:themeColor="text1" w:themeTint="D9"/>
        </w:rPr>
      </w:pPr>
    </w:p>
    <w:p w:rsidR="001973B2" w:rsidP="7908B8B3" w14:paraId="7E1D2F3E" w14:textId="05363060">
      <w:pPr>
        <w:spacing w:after="0" w:line="240" w:lineRule="auto"/>
        <w:rPr>
          <w:b/>
          <w:bCs/>
          <w:sz w:val="36"/>
          <w:szCs w:val="36"/>
        </w:rPr>
      </w:pPr>
      <w:r w:rsidRPr="49E64372">
        <w:rPr>
          <w:b/>
          <w:bCs/>
          <w:sz w:val="36"/>
          <w:szCs w:val="36"/>
        </w:rPr>
        <w:t>Data Management and Storage</w:t>
      </w:r>
    </w:p>
    <w:p w:rsidR="49E64372" w:rsidP="49E64372" w14:paraId="7BFA3F99" w14:textId="0B390271">
      <w:pPr>
        <w:spacing w:after="0" w:line="240" w:lineRule="auto"/>
        <w:rPr>
          <w:color w:val="000000" w:themeColor="text1"/>
        </w:rPr>
      </w:pPr>
    </w:p>
    <w:p w:rsidR="00677D94" w:rsidRPr="001973B2" w:rsidP="1683B757" w14:paraId="14E750BC" w14:textId="6A92FC85">
      <w:pPr>
        <w:spacing w:after="0" w:line="240" w:lineRule="auto"/>
        <w:rPr>
          <w:color w:val="000000" w:themeColor="text1"/>
        </w:rPr>
      </w:pPr>
      <w:r w:rsidRPr="1683B757">
        <w:rPr>
          <w:color w:val="000000" w:themeColor="text1"/>
        </w:rPr>
        <w:t>Effective data management and storage are critical components for ensuring the confidentiality and integrity of participant information. This section outlines protocols and measures Ipsos will implement to protect participant data throughout the research process</w:t>
      </w:r>
      <w:r w:rsidRPr="1683B757" w:rsidR="71F72B65">
        <w:rPr>
          <w:color w:val="000000" w:themeColor="text1"/>
        </w:rPr>
        <w:t>, from the collection and handling of PII to the secure storage and retention of focus group recordings and transcripts</w:t>
      </w:r>
      <w:r w:rsidRPr="1683B757">
        <w:rPr>
          <w:color w:val="000000" w:themeColor="text1"/>
        </w:rPr>
        <w:t>.</w:t>
      </w:r>
    </w:p>
    <w:p w:rsidR="4BC920F0" w:rsidP="4BC920F0" w14:paraId="25F1F9EE" w14:textId="1A139CB1">
      <w:pPr>
        <w:spacing w:after="0" w:line="240" w:lineRule="auto"/>
        <w:rPr>
          <w:color w:val="000000" w:themeColor="text1"/>
        </w:rPr>
      </w:pPr>
    </w:p>
    <w:p w:rsidR="4BC920F0" w:rsidP="4BC920F0" w14:paraId="08772D26" w14:textId="5EBA3B4F">
      <w:pPr>
        <w:spacing w:after="0" w:line="240" w:lineRule="auto"/>
        <w:rPr>
          <w:color w:val="000000" w:themeColor="text1"/>
        </w:rPr>
      </w:pPr>
    </w:p>
    <w:p w:rsidR="0955733D" w:rsidP="4BC920F0" w14:paraId="35E8A273" w14:textId="5813F68D">
      <w:pPr>
        <w:spacing w:after="0" w:line="240" w:lineRule="auto"/>
        <w:rPr>
          <w:b/>
          <w:bCs/>
          <w:color w:val="262626" w:themeColor="text1" w:themeTint="D9"/>
        </w:rPr>
      </w:pPr>
      <w:r w:rsidRPr="4BC920F0">
        <w:rPr>
          <w:b/>
          <w:bCs/>
          <w:color w:val="262626" w:themeColor="text1" w:themeTint="D9"/>
        </w:rPr>
        <w:t>Protecting Participant Information</w:t>
      </w:r>
    </w:p>
    <w:p w:rsidR="44A36E07" w:rsidP="44A36E07" w14:paraId="3CA39618" w14:textId="7C7C26A5">
      <w:pPr>
        <w:spacing w:after="0" w:line="240" w:lineRule="auto"/>
        <w:rPr>
          <w:color w:val="262626" w:themeColor="text1" w:themeTint="D9"/>
        </w:rPr>
      </w:pPr>
    </w:p>
    <w:p w:rsidR="7F892166" w:rsidP="4BC920F0" w14:paraId="3E9F4086" w14:textId="09B0044A">
      <w:pPr>
        <w:spacing w:after="0" w:line="240" w:lineRule="auto"/>
        <w:rPr>
          <w:color w:val="262626" w:themeColor="text1" w:themeTint="D9"/>
        </w:rPr>
      </w:pPr>
      <w:r w:rsidRPr="2436441C">
        <w:rPr>
          <w:color w:val="262626" w:themeColor="text1" w:themeTint="D9"/>
        </w:rPr>
        <w:t>All data collected for this study will be kept confidential and will be subject to stringent privacy protections.</w:t>
      </w:r>
      <w:r w:rsidRPr="2436441C" w:rsidR="348C382F">
        <w:rPr>
          <w:color w:val="262626" w:themeColor="text1" w:themeTint="D9"/>
        </w:rPr>
        <w:t xml:space="preserve"> </w:t>
      </w:r>
    </w:p>
    <w:p w:rsidR="7F892166" w:rsidP="4BC920F0" w14:paraId="278036A2" w14:textId="7F6CFFF4">
      <w:pPr>
        <w:spacing w:after="0" w:line="240" w:lineRule="auto"/>
        <w:rPr>
          <w:color w:val="262626" w:themeColor="text1" w:themeTint="D9"/>
        </w:rPr>
      </w:pPr>
    </w:p>
    <w:p w:rsidR="7F892166" w:rsidP="4BC920F0" w14:paraId="177A3633" w14:textId="3ECBFDEB">
      <w:pPr>
        <w:spacing w:after="0" w:line="240" w:lineRule="auto"/>
        <w:rPr>
          <w:color w:val="262626" w:themeColor="text1" w:themeTint="D9"/>
        </w:rPr>
      </w:pPr>
      <w:r w:rsidRPr="2436441C">
        <w:rPr>
          <w:color w:val="262626" w:themeColor="text1" w:themeTint="D9"/>
        </w:rPr>
        <w:t>Limelight Insights will collect PII</w:t>
      </w:r>
      <w:r w:rsidRPr="2436441C" w:rsidR="43FC6D16">
        <w:rPr>
          <w:color w:val="262626" w:themeColor="text1" w:themeTint="D9"/>
        </w:rPr>
        <w:t>, such as participant first and last names,</w:t>
      </w:r>
      <w:r w:rsidRPr="2436441C">
        <w:rPr>
          <w:color w:val="262626" w:themeColor="text1" w:themeTint="D9"/>
        </w:rPr>
        <w:t xml:space="preserve"> for recruitment screening purposes. This information will be stored securely and separately from focus group data.</w:t>
      </w:r>
      <w:r w:rsidRPr="2436441C" w:rsidR="6B026CFA">
        <w:rPr>
          <w:color w:val="262626" w:themeColor="text1" w:themeTint="D9"/>
        </w:rPr>
        <w:t xml:space="preserve"> </w:t>
      </w:r>
      <w:r w:rsidRPr="2436441C" w:rsidR="1AD4019E">
        <w:rPr>
          <w:color w:val="262626" w:themeColor="text1" w:themeTint="D9"/>
        </w:rPr>
        <w:t>PII will be removed from t</w:t>
      </w:r>
      <w:r w:rsidRPr="2436441C" w:rsidR="04A07536">
        <w:rPr>
          <w:color w:val="262626" w:themeColor="text1" w:themeTint="D9"/>
        </w:rPr>
        <w:t xml:space="preserve">he client-facing version of the participant grid. </w:t>
      </w:r>
    </w:p>
    <w:p w:rsidR="7F892166" w:rsidP="4BC920F0" w14:paraId="4EBE2F16" w14:textId="13800CC1">
      <w:pPr>
        <w:spacing w:after="0" w:line="240" w:lineRule="auto"/>
        <w:rPr>
          <w:color w:val="262626" w:themeColor="text1" w:themeTint="D9"/>
        </w:rPr>
      </w:pPr>
    </w:p>
    <w:p w:rsidR="7F892166" w:rsidP="4BC920F0" w14:paraId="4ED30443" w14:textId="69144D75">
      <w:pPr>
        <w:spacing w:after="0" w:line="240" w:lineRule="auto"/>
        <w:rPr>
          <w:color w:val="262626" w:themeColor="text1" w:themeTint="D9"/>
        </w:rPr>
      </w:pPr>
      <w:r w:rsidRPr="49E64372">
        <w:rPr>
          <w:color w:val="262626" w:themeColor="text1" w:themeTint="D9"/>
        </w:rPr>
        <w:t xml:space="preserve">We will implement several measures during focus group sessions to ensure participant privacy. </w:t>
      </w:r>
      <w:r w:rsidRPr="49E64372" w:rsidR="40F4B79C">
        <w:rPr>
          <w:color w:val="262626" w:themeColor="text1" w:themeTint="D9"/>
        </w:rPr>
        <w:t>B</w:t>
      </w:r>
      <w:r w:rsidRPr="49E64372" w:rsidR="375FD426">
        <w:rPr>
          <w:color w:val="262626" w:themeColor="text1" w:themeTint="D9"/>
        </w:rPr>
        <w:t xml:space="preserve">efore we begin recording the Zoom focus group session, Dr. Giffort will ensure that all participant names displayed on the </w:t>
      </w:r>
      <w:r w:rsidRPr="49E64372" w:rsidR="5D26107A">
        <w:rPr>
          <w:color w:val="262626" w:themeColor="text1" w:themeTint="D9"/>
        </w:rPr>
        <w:t xml:space="preserve">Zoom </w:t>
      </w:r>
      <w:r w:rsidRPr="49E64372" w:rsidR="375FD426">
        <w:rPr>
          <w:color w:val="262626" w:themeColor="text1" w:themeTint="D9"/>
        </w:rPr>
        <w:t xml:space="preserve">screen are replaced with </w:t>
      </w:r>
      <w:r w:rsidRPr="49E64372" w:rsidR="20F497C4">
        <w:rPr>
          <w:color w:val="262626" w:themeColor="text1" w:themeTint="D9"/>
        </w:rPr>
        <w:t>pre-</w:t>
      </w:r>
      <w:r w:rsidRPr="49E64372" w:rsidR="375FD426">
        <w:rPr>
          <w:color w:val="262626" w:themeColor="text1" w:themeTint="D9"/>
        </w:rPr>
        <w:t>assigned participant IDs, rathe</w:t>
      </w:r>
      <w:r w:rsidRPr="49E64372" w:rsidR="32ED5AB2">
        <w:rPr>
          <w:color w:val="262626" w:themeColor="text1" w:themeTint="D9"/>
        </w:rPr>
        <w:t>r</w:t>
      </w:r>
      <w:r w:rsidRPr="49E64372" w:rsidR="375FD426">
        <w:rPr>
          <w:color w:val="262626" w:themeColor="text1" w:themeTint="D9"/>
        </w:rPr>
        <w:t xml:space="preserve"> than showing first and last names. </w:t>
      </w:r>
      <w:r w:rsidRPr="49E64372" w:rsidR="4BF3FDBE">
        <w:rPr>
          <w:color w:val="262626" w:themeColor="text1" w:themeTint="D9"/>
        </w:rPr>
        <w:t>A</w:t>
      </w:r>
      <w:r w:rsidRPr="49E64372" w:rsidR="79CCAF59">
        <w:rPr>
          <w:color w:val="262626" w:themeColor="text1" w:themeTint="D9"/>
        </w:rPr>
        <w:t>t the start of the session, Dr. Giffort will read a script from the moderator’s guide (</w:t>
      </w:r>
      <w:r w:rsidRPr="49E64372" w:rsidR="79CCAF59">
        <w:rPr>
          <w:b/>
          <w:bCs/>
          <w:color w:val="262626" w:themeColor="text1" w:themeTint="D9"/>
        </w:rPr>
        <w:t xml:space="preserve">Appendix </w:t>
      </w:r>
      <w:r w:rsidRPr="49E64372" w:rsidR="5A4A66E6">
        <w:rPr>
          <w:b/>
          <w:bCs/>
          <w:color w:val="262626" w:themeColor="text1" w:themeTint="D9"/>
        </w:rPr>
        <w:t>D</w:t>
      </w:r>
      <w:r w:rsidRPr="49E64372" w:rsidR="79CCAF59">
        <w:rPr>
          <w:color w:val="262626" w:themeColor="text1" w:themeTint="D9"/>
        </w:rPr>
        <w:t>) that reiterates the importance of confidentiality, as stated in the signed Participant Agreement Form (</w:t>
      </w:r>
      <w:r w:rsidRPr="49E64372" w:rsidR="79CCAF59">
        <w:rPr>
          <w:b/>
          <w:bCs/>
          <w:color w:val="262626" w:themeColor="text1" w:themeTint="D9"/>
        </w:rPr>
        <w:t xml:space="preserve">Appendix </w:t>
      </w:r>
      <w:r w:rsidRPr="49E64372" w:rsidR="0747AE4E">
        <w:rPr>
          <w:b/>
          <w:bCs/>
          <w:color w:val="262626" w:themeColor="text1" w:themeTint="D9"/>
        </w:rPr>
        <w:t>C</w:t>
      </w:r>
      <w:r w:rsidRPr="49E64372" w:rsidR="79CCAF59">
        <w:rPr>
          <w:color w:val="262626" w:themeColor="text1" w:themeTint="D9"/>
        </w:rPr>
        <w:t>). Participants will be reminded not to repeat any details or discussions outside of the session. Additionally, when introducing themselves, participants wi</w:t>
      </w:r>
      <w:r w:rsidRPr="49E64372" w:rsidR="49FF2F22">
        <w:rPr>
          <w:color w:val="262626" w:themeColor="text1" w:themeTint="D9"/>
        </w:rPr>
        <w:t>ll be instructed to use only their first names or a preferred nickname, and to avoid using last names.</w:t>
      </w:r>
      <w:r w:rsidRPr="49E64372" w:rsidR="79EDF6DC">
        <w:rPr>
          <w:color w:val="262626" w:themeColor="text1" w:themeTint="D9"/>
        </w:rPr>
        <w:t xml:space="preserve"> If a participant reveals PII during the session. Dr. Giffort will remind all participants about the confidentiality agreement and request that participants refrain from sharing any further PII. </w:t>
      </w:r>
      <w:r w:rsidRPr="49E64372" w:rsidR="61A5AC8A">
        <w:rPr>
          <w:color w:val="262626" w:themeColor="text1" w:themeTint="D9"/>
        </w:rPr>
        <w:t xml:space="preserve">The notetaker will </w:t>
      </w:r>
      <w:r w:rsidRPr="49E64372" w:rsidR="1AA50F92">
        <w:rPr>
          <w:color w:val="262626" w:themeColor="text1" w:themeTint="D9"/>
        </w:rPr>
        <w:t>document</w:t>
      </w:r>
      <w:r w:rsidRPr="49E64372" w:rsidR="61A5AC8A">
        <w:rPr>
          <w:color w:val="262626" w:themeColor="text1" w:themeTint="D9"/>
        </w:rPr>
        <w:t xml:space="preserve"> the time and nature of any accidental PII disclosure during the session</w:t>
      </w:r>
      <w:r w:rsidRPr="49E64372" w:rsidR="58D49FD7">
        <w:rPr>
          <w:color w:val="262626" w:themeColor="text1" w:themeTint="D9"/>
        </w:rPr>
        <w:t xml:space="preserve"> to share with our IT team</w:t>
      </w:r>
      <w:r w:rsidRPr="49E64372" w:rsidR="61A5AC8A">
        <w:rPr>
          <w:color w:val="262626" w:themeColor="text1" w:themeTint="D9"/>
        </w:rPr>
        <w:t>.</w:t>
      </w:r>
      <w:r w:rsidRPr="49E64372" w:rsidR="3B5F67FF">
        <w:rPr>
          <w:color w:val="262626" w:themeColor="text1" w:themeTint="D9"/>
        </w:rPr>
        <w:t xml:space="preserve"> </w:t>
      </w:r>
      <w:r w:rsidRPr="49E64372" w:rsidR="61A5AC8A">
        <w:rPr>
          <w:color w:val="262626" w:themeColor="text1" w:themeTint="D9"/>
        </w:rPr>
        <w:t xml:space="preserve">After the session concludes, the recorded video and audio will be shared via </w:t>
      </w:r>
      <w:r w:rsidRPr="49E64372" w:rsidR="70CF9141">
        <w:rPr>
          <w:color w:val="262626" w:themeColor="text1" w:themeTint="D9"/>
        </w:rPr>
        <w:t>SFTP</w:t>
      </w:r>
      <w:r w:rsidRPr="49E64372" w:rsidR="61A5AC8A">
        <w:rPr>
          <w:color w:val="262626" w:themeColor="text1" w:themeTint="D9"/>
        </w:rPr>
        <w:t xml:space="preserve"> with our IT specialist, Sam Tabascio, who will scrub the recording to remove or obscure </w:t>
      </w:r>
      <w:r w:rsidRPr="49E64372" w:rsidR="16583DEF">
        <w:rPr>
          <w:color w:val="262626" w:themeColor="text1" w:themeTint="D9"/>
        </w:rPr>
        <w:t xml:space="preserve">any PII that was inadvertently shared during the session. </w:t>
      </w:r>
    </w:p>
    <w:p w:rsidR="7F892166" w:rsidP="4BC920F0" w14:paraId="7BC1AAFF" w14:textId="6664AFEB">
      <w:pPr>
        <w:spacing w:after="0" w:line="240" w:lineRule="auto"/>
        <w:rPr>
          <w:color w:val="262626" w:themeColor="text1" w:themeTint="D9"/>
        </w:rPr>
      </w:pPr>
    </w:p>
    <w:p w:rsidR="7F892166" w:rsidP="4BC920F0" w14:paraId="45590219" w14:textId="0B940D28">
      <w:pPr>
        <w:spacing w:after="0" w:line="240" w:lineRule="auto"/>
        <w:rPr>
          <w:color w:val="262626" w:themeColor="text1" w:themeTint="D9"/>
        </w:rPr>
      </w:pPr>
      <w:r w:rsidRPr="2436441C">
        <w:rPr>
          <w:color w:val="262626" w:themeColor="text1" w:themeTint="D9"/>
        </w:rPr>
        <w:t xml:space="preserve">In addition to the above measures, </w:t>
      </w:r>
      <w:r w:rsidRPr="2436441C" w:rsidR="639065D9">
        <w:rPr>
          <w:color w:val="262626" w:themeColor="text1" w:themeTint="D9"/>
        </w:rPr>
        <w:t>v</w:t>
      </w:r>
      <w:r w:rsidRPr="2436441C" w:rsidR="3AA07453">
        <w:rPr>
          <w:color w:val="262626" w:themeColor="text1" w:themeTint="D9"/>
        </w:rPr>
        <w:t xml:space="preserve">ideo and audio recordings of focus group sessions, transcripts, and written notes made by the project staff will be used for analysis and reporting only. The recordings and transcripts </w:t>
      </w:r>
      <w:r w:rsidRPr="2436441C" w:rsidR="1D26125D">
        <w:rPr>
          <w:color w:val="262626" w:themeColor="text1" w:themeTint="D9"/>
        </w:rPr>
        <w:t>will be stored securely at Ipsos and made accessible only to authorized staff at Ipsos and the OCC. Recordings and transcripts will not be made public or used for any advertising or commercial purposes. Identities of focus group participants will not be included in transcripts, notes, or reports.</w:t>
      </w:r>
      <w:r w:rsidRPr="2436441C" w:rsidR="29FD3D64">
        <w:rPr>
          <w:color w:val="262626" w:themeColor="text1" w:themeTint="D9"/>
        </w:rPr>
        <w:t xml:space="preserve"> For all session transcripts, Dr. Giffort and the notetaker will review and edit to exclude any PII. Any instances of PII in the transcript will be replaced with generic identifiers (e.g., [REDACTED]). </w:t>
      </w:r>
    </w:p>
    <w:p w:rsidR="4BC920F0" w:rsidP="4BC920F0" w14:paraId="7B5E7CE9" w14:textId="4B448CE8">
      <w:pPr>
        <w:spacing w:after="0" w:line="240" w:lineRule="auto"/>
        <w:rPr>
          <w:color w:val="262626" w:themeColor="text1" w:themeTint="D9"/>
        </w:rPr>
      </w:pPr>
    </w:p>
    <w:p w:rsidR="7A1F889F" w:rsidP="44A36E07" w14:paraId="56F520A1" w14:textId="1FD7B32E">
      <w:pPr>
        <w:spacing w:after="0" w:line="240" w:lineRule="auto"/>
        <w:rPr>
          <w:color w:val="262626" w:themeColor="text1" w:themeTint="D9"/>
        </w:rPr>
      </w:pPr>
      <w:r w:rsidRPr="2436441C">
        <w:rPr>
          <w:color w:val="262626" w:themeColor="text1" w:themeTint="D9"/>
        </w:rPr>
        <w:t>Ipsos will report summarized results from focus group sessions with excerpts (quotes) from individuals not identified by name, so participants’ identities will not be known to report readers. We will not disclose any information that can be used to identify participants or that can be used to connect participants’ identities to information presented in reports.</w:t>
      </w:r>
    </w:p>
    <w:p w:rsidR="4BC920F0" w:rsidP="4BC920F0" w14:paraId="241E4C88" w14:textId="465A9430">
      <w:pPr>
        <w:spacing w:after="0" w:line="240" w:lineRule="auto"/>
        <w:rPr>
          <w:color w:val="262626" w:themeColor="text1" w:themeTint="D9"/>
        </w:rPr>
      </w:pPr>
    </w:p>
    <w:p w:rsidR="49E64372" w:rsidP="49E64372" w14:paraId="453CF1B3" w14:textId="2B918EA2">
      <w:pPr>
        <w:spacing w:after="0" w:line="240" w:lineRule="auto"/>
        <w:rPr>
          <w:color w:val="262626" w:themeColor="text1" w:themeTint="D9"/>
        </w:rPr>
      </w:pPr>
    </w:p>
    <w:p w:rsidR="71FF1A0A" w:rsidP="4BC920F0" w14:paraId="743B8D68" w14:textId="01600B66">
      <w:pPr>
        <w:spacing w:after="0" w:line="240" w:lineRule="auto"/>
        <w:rPr>
          <w:b/>
          <w:bCs/>
          <w:color w:val="000000" w:themeColor="text1"/>
        </w:rPr>
      </w:pPr>
      <w:r w:rsidRPr="2436441C">
        <w:rPr>
          <w:b/>
          <w:bCs/>
          <w:color w:val="000000" w:themeColor="text1"/>
        </w:rPr>
        <w:t>Storing and Retaining Data</w:t>
      </w:r>
    </w:p>
    <w:p w:rsidR="4BC920F0" w:rsidP="4BC920F0" w14:paraId="0A2E5FFC" w14:textId="60D37146">
      <w:pPr>
        <w:spacing w:after="0" w:line="240" w:lineRule="auto"/>
        <w:rPr>
          <w:b/>
          <w:bCs/>
          <w:color w:val="000000" w:themeColor="text1"/>
        </w:rPr>
      </w:pPr>
    </w:p>
    <w:p w:rsidR="10B461EF" w:rsidP="4BC920F0" w14:paraId="5AF396E1" w14:textId="4C20C23B">
      <w:pPr>
        <w:spacing w:after="0" w:line="240" w:lineRule="auto"/>
        <w:rPr>
          <w:color w:val="000000" w:themeColor="text1"/>
        </w:rPr>
      </w:pPr>
      <w:r w:rsidRPr="4BC920F0">
        <w:rPr>
          <w:color w:val="000000" w:themeColor="text1"/>
        </w:rPr>
        <w:t xml:space="preserve">Focus group recordings, transcripts, and coding and analysis-related documents will be securely stored in a restricted Ipsos network folder with access limited to project team members. </w:t>
      </w:r>
      <w:r w:rsidRPr="2436441C">
        <w:rPr>
          <w:color w:val="000000" w:themeColor="text1"/>
        </w:rPr>
        <w:t xml:space="preserve">The study records will be retained </w:t>
      </w:r>
      <w:r w:rsidR="00763F3A">
        <w:rPr>
          <w:color w:val="000000" w:themeColor="text1"/>
        </w:rPr>
        <w:t>for 90 days following the end of the contract</w:t>
      </w:r>
      <w:r w:rsidRPr="4BC920F0" w:rsidR="6B7F4BEC">
        <w:rPr>
          <w:color w:val="000000" w:themeColor="text1"/>
          <w:shd w:val="clear" w:color="auto" w:fill="E6E6E6"/>
        </w:rPr>
        <w:t>.</w:t>
      </w:r>
      <w:r w:rsidRPr="4BC920F0" w:rsidR="4113E638">
        <w:rPr>
          <w:color w:val="000000" w:themeColor="text1"/>
        </w:rPr>
        <w:t xml:space="preserve"> </w:t>
      </w:r>
      <w:r w:rsidRPr="2436441C" w:rsidR="23568454">
        <w:rPr>
          <w:color w:val="262626" w:themeColor="text1" w:themeTint="D9"/>
        </w:rPr>
        <w:t xml:space="preserve">Within 5 days of the completion of all focus groups, Ipsos will share transcripts (scrubbed of any PII) with the OCC via SFTP.  </w:t>
      </w:r>
      <w:r w:rsidRPr="4BC920F0" w:rsidR="23568454">
        <w:rPr>
          <w:color w:val="262626" w:themeColor="text1" w:themeTint="D9"/>
        </w:rPr>
        <w:t xml:space="preserve">Ipsos shall not reveal any incidental confidential information to the OCC. All incidental confidential information will be edited out prior to submission to the OCC. </w:t>
      </w:r>
      <w:r w:rsidRPr="2436441C">
        <w:rPr>
          <w:color w:val="000000" w:themeColor="text1"/>
        </w:rPr>
        <w:t>The electronic data transferred to the OCC using the secure file transfer protocol (SFTP) server will be retained</w:t>
      </w:r>
      <w:r w:rsidRPr="4BC920F0">
        <w:rPr>
          <w:color w:val="000000" w:themeColor="text1"/>
        </w:rPr>
        <w:t xml:space="preserve"> for </w:t>
      </w:r>
      <w:r w:rsidRPr="4BE6B4D4" w:rsidR="475E6CF1">
        <w:rPr>
          <w:color w:val="000000" w:themeColor="text1"/>
          <w:shd w:val="clear" w:color="auto" w:fill="E6E6E6"/>
        </w:rPr>
        <w:t>90</w:t>
      </w:r>
      <w:r w:rsidRPr="4BE6B4D4" w:rsidR="4117246A">
        <w:rPr>
          <w:color w:val="FF0000"/>
          <w:shd w:val="clear" w:color="auto" w:fill="E6E6E6"/>
        </w:rPr>
        <w:t xml:space="preserve"> </w:t>
      </w:r>
      <w:r w:rsidRPr="00D7633E" w:rsidR="4117246A">
        <w:rPr>
          <w:shd w:val="clear" w:color="auto" w:fill="E6E6E6"/>
        </w:rPr>
        <w:t>days</w:t>
      </w:r>
      <w:r w:rsidRPr="4BC920F0" w:rsidR="4117246A">
        <w:rPr>
          <w:color w:val="000000" w:themeColor="text1"/>
        </w:rPr>
        <w:t xml:space="preserve"> </w:t>
      </w:r>
      <w:r w:rsidRPr="4BC920F0">
        <w:rPr>
          <w:color w:val="000000" w:themeColor="text1"/>
        </w:rPr>
        <w:t>after the study's conclusion.</w:t>
      </w:r>
      <w:r w:rsidRPr="2436441C" w:rsidR="67341F38">
        <w:rPr>
          <w:color w:val="000000" w:themeColor="text1"/>
        </w:rPr>
        <w:t xml:space="preserve"> </w:t>
      </w:r>
    </w:p>
    <w:p w:rsidR="4BC920F0" w:rsidP="4BC920F0" w14:paraId="682988C8" w14:textId="123B60E5">
      <w:pPr>
        <w:spacing w:after="0" w:line="240" w:lineRule="auto"/>
        <w:rPr>
          <w:color w:val="262626" w:themeColor="text1" w:themeTint="D9"/>
        </w:rPr>
      </w:pPr>
    </w:p>
    <w:p w:rsidR="376E47FE" w:rsidP="4BC920F0" w14:paraId="13F94980" w14:textId="2C09811F">
      <w:pPr>
        <w:spacing w:after="0" w:line="240" w:lineRule="auto"/>
        <w:rPr>
          <w:color w:val="262626" w:themeColor="text1" w:themeTint="D9"/>
        </w:rPr>
      </w:pPr>
      <w:r w:rsidRPr="1683B757">
        <w:rPr>
          <w:color w:val="262626" w:themeColor="text1" w:themeTint="D9"/>
        </w:rPr>
        <w:t>Our rigorous data handling protocols and commitment to privacy ensure that all participant information remains secure and confidential throughout the entire research process.</w:t>
      </w:r>
    </w:p>
    <w:p w:rsidR="1683B757" w:rsidP="1683B757" w14:paraId="35652AEF" w14:textId="10F2B642">
      <w:pPr>
        <w:spacing w:after="0" w:line="240" w:lineRule="auto"/>
        <w:rPr>
          <w:b/>
          <w:bCs/>
          <w:color w:val="156082" w:themeColor="accent1"/>
          <w:sz w:val="48"/>
          <w:szCs w:val="48"/>
        </w:rPr>
      </w:pPr>
    </w:p>
    <w:p w:rsidR="3C20DC87" w:rsidP="4BC920F0" w14:paraId="11618E3E" w14:textId="0C97A2FF">
      <w:pPr>
        <w:spacing w:after="0" w:line="240" w:lineRule="auto"/>
        <w:rPr>
          <w:b/>
          <w:bCs/>
          <w:color w:val="156082" w:themeColor="accent1"/>
          <w:sz w:val="48"/>
          <w:szCs w:val="48"/>
        </w:rPr>
      </w:pPr>
      <w:r w:rsidRPr="4BC920F0">
        <w:rPr>
          <w:b/>
          <w:bCs/>
          <w:color w:val="156082" w:themeColor="accent1"/>
          <w:sz w:val="48"/>
          <w:szCs w:val="48"/>
        </w:rPr>
        <w:t>Appendices</w:t>
      </w:r>
    </w:p>
    <w:p w:rsidR="1498FD05" w:rsidP="1498FD05" w14:paraId="173AAA72" w14:textId="67141FB2">
      <w:pPr>
        <w:spacing w:after="0" w:line="240" w:lineRule="auto"/>
        <w:rPr>
          <w:b/>
          <w:bCs/>
          <w:color w:val="0E2841" w:themeColor="text2"/>
          <w:sz w:val="36"/>
          <w:szCs w:val="36"/>
        </w:rPr>
      </w:pPr>
    </w:p>
    <w:p w:rsidR="1E819819" w:rsidP="4BC920F0" w14:paraId="130EEC84" w14:textId="768E9368">
      <w:pPr>
        <w:spacing w:after="0" w:line="240" w:lineRule="auto"/>
        <w:rPr>
          <w:b/>
          <w:bCs/>
          <w:color w:val="0E2841" w:themeColor="text2"/>
          <w:sz w:val="36"/>
          <w:szCs w:val="36"/>
        </w:rPr>
      </w:pPr>
      <w:r w:rsidRPr="56468C28">
        <w:rPr>
          <w:b/>
          <w:bCs/>
          <w:color w:val="0E2841" w:themeColor="text2"/>
          <w:sz w:val="36"/>
          <w:szCs w:val="36"/>
        </w:rPr>
        <w:t>Appendix A: Screener</w:t>
      </w:r>
    </w:p>
    <w:p w:rsidR="4BC920F0" w:rsidP="56468C28" w14:paraId="392503FD" w14:textId="75CCB1BF">
      <w:pPr>
        <w:spacing w:after="0" w:line="240" w:lineRule="auto"/>
        <w:rPr>
          <w:b/>
          <w:bCs/>
          <w:color w:val="FF0000"/>
        </w:rPr>
      </w:pPr>
    </w:p>
    <w:p w:rsidR="4BC920F0" w:rsidP="56468C28" w14:paraId="7822D95E" w14:textId="68199243">
      <w:pPr>
        <w:spacing w:after="0" w:line="240" w:lineRule="auto"/>
        <w:rPr>
          <w:b/>
          <w:bCs/>
          <w:color w:val="0E2841" w:themeColor="text2"/>
          <w:sz w:val="36"/>
          <w:szCs w:val="36"/>
        </w:rPr>
      </w:pPr>
      <w:r w:rsidRPr="56468C28">
        <w:rPr>
          <w:b/>
          <w:bCs/>
          <w:color w:val="FF0000"/>
        </w:rPr>
        <w:t>Ipsos will add the finalized screener here following the OCC review and approval.</w:t>
      </w:r>
    </w:p>
    <w:p w:rsidR="4BC920F0" w:rsidP="4BC920F0" w14:paraId="749AB7E5" w14:textId="5E411EE4">
      <w:pPr>
        <w:spacing w:after="0" w:line="240" w:lineRule="auto"/>
        <w:rPr>
          <w:b/>
          <w:bCs/>
          <w:color w:val="0E2841" w:themeColor="text2"/>
          <w:sz w:val="36"/>
          <w:szCs w:val="36"/>
        </w:rPr>
      </w:pPr>
    </w:p>
    <w:p w:rsidR="4BC920F0" w:rsidP="4BC920F0" w14:paraId="0477EAFD" w14:textId="6B763820">
      <w:pPr>
        <w:spacing w:after="0" w:line="240" w:lineRule="auto"/>
        <w:rPr>
          <w:b/>
          <w:bCs/>
          <w:color w:val="0E2841" w:themeColor="text2"/>
          <w:sz w:val="36"/>
          <w:szCs w:val="36"/>
        </w:rPr>
      </w:pPr>
    </w:p>
    <w:p w:rsidR="1E819819" w:rsidP="4BC920F0" w14:paraId="6FFE9E4D" w14:textId="72457CDC">
      <w:pPr>
        <w:spacing w:after="0" w:line="240" w:lineRule="auto"/>
        <w:rPr>
          <w:b/>
          <w:bCs/>
          <w:color w:val="0E2841" w:themeColor="text2"/>
          <w:sz w:val="36"/>
          <w:szCs w:val="36"/>
        </w:rPr>
      </w:pPr>
      <w:r w:rsidRPr="2436441C">
        <w:rPr>
          <w:b/>
          <w:bCs/>
          <w:color w:val="0E2841" w:themeColor="text2"/>
          <w:sz w:val="36"/>
          <w:szCs w:val="36"/>
        </w:rPr>
        <w:t>Appendix B</w:t>
      </w:r>
      <w:r w:rsidRPr="2436441C" w:rsidR="06FC016A">
        <w:rPr>
          <w:b/>
          <w:bCs/>
          <w:color w:val="0E2841" w:themeColor="text2"/>
          <w:sz w:val="36"/>
          <w:szCs w:val="36"/>
        </w:rPr>
        <w:t xml:space="preserve">: </w:t>
      </w:r>
      <w:r w:rsidRPr="2436441C" w:rsidR="4385B2E8">
        <w:rPr>
          <w:b/>
          <w:bCs/>
          <w:color w:val="0E2841" w:themeColor="text2"/>
          <w:sz w:val="36"/>
          <w:szCs w:val="36"/>
        </w:rPr>
        <w:t xml:space="preserve">Vendor </w:t>
      </w:r>
      <w:r w:rsidRPr="2436441C" w:rsidR="06FC016A">
        <w:rPr>
          <w:b/>
          <w:bCs/>
          <w:color w:val="0E2841" w:themeColor="text2"/>
          <w:sz w:val="36"/>
          <w:szCs w:val="36"/>
        </w:rPr>
        <w:t>Recruit</w:t>
      </w:r>
      <w:r w:rsidRPr="2436441C" w:rsidR="08A9A718">
        <w:rPr>
          <w:b/>
          <w:bCs/>
          <w:color w:val="0E2841" w:themeColor="text2"/>
          <w:sz w:val="36"/>
          <w:szCs w:val="36"/>
        </w:rPr>
        <w:t>ment</w:t>
      </w:r>
      <w:r w:rsidRPr="2436441C" w:rsidR="06FC016A">
        <w:rPr>
          <w:b/>
          <w:bCs/>
          <w:color w:val="0E2841" w:themeColor="text2"/>
          <w:sz w:val="36"/>
          <w:szCs w:val="36"/>
        </w:rPr>
        <w:t xml:space="preserve"> </w:t>
      </w:r>
      <w:r w:rsidRPr="2436441C" w:rsidR="08F10200">
        <w:rPr>
          <w:b/>
          <w:bCs/>
          <w:color w:val="0E2841" w:themeColor="text2"/>
          <w:sz w:val="36"/>
          <w:szCs w:val="36"/>
        </w:rPr>
        <w:t>Materials</w:t>
      </w:r>
    </w:p>
    <w:p w:rsidR="4BC920F0" w:rsidP="4BC920F0" w14:paraId="4F57ACA2" w14:textId="373D874F">
      <w:pPr>
        <w:spacing w:after="0" w:line="240" w:lineRule="auto"/>
        <w:rPr>
          <w:b/>
          <w:bCs/>
          <w:color w:val="0E2841" w:themeColor="text2"/>
          <w:sz w:val="36"/>
          <w:szCs w:val="36"/>
        </w:rPr>
      </w:pPr>
    </w:p>
    <w:p w:rsidR="63F35FBD" w:rsidP="49E64372" w14:paraId="376B90D9" w14:textId="517579CD">
      <w:pPr>
        <w:spacing w:after="0" w:line="240" w:lineRule="auto"/>
        <w:rPr>
          <w:b/>
          <w:bCs/>
          <w:color w:val="0E2841" w:themeColor="text2"/>
          <w:sz w:val="36"/>
          <w:szCs w:val="36"/>
        </w:rPr>
      </w:pPr>
      <w:r w:rsidRPr="6324804C">
        <w:rPr>
          <w:b/>
          <w:bCs/>
          <w:color w:val="FF0000"/>
        </w:rPr>
        <w:t>Ipsos will add recruitment materials from our vendor here ahead of OM</w:t>
      </w:r>
      <w:r w:rsidRPr="6324804C" w:rsidR="6FD7F23A">
        <w:rPr>
          <w:b/>
          <w:bCs/>
          <w:color w:val="FF0000"/>
        </w:rPr>
        <w:t>B</w:t>
      </w:r>
      <w:r w:rsidRPr="6324804C">
        <w:rPr>
          <w:b/>
          <w:bCs/>
          <w:color w:val="FF0000"/>
        </w:rPr>
        <w:t xml:space="preserve"> approval</w:t>
      </w:r>
      <w:r w:rsidRPr="6324804C" w:rsidR="6C85027E">
        <w:rPr>
          <w:b/>
          <w:bCs/>
          <w:color w:val="FF0000"/>
        </w:rPr>
        <w:t>, including materials used for email invitations and follow-ups.</w:t>
      </w:r>
    </w:p>
    <w:p w:rsidR="4BC920F0" w:rsidP="4BC920F0" w14:paraId="7AF161D6" w14:textId="63DE9255">
      <w:pPr>
        <w:spacing w:after="0" w:line="240" w:lineRule="auto"/>
        <w:rPr>
          <w:b/>
          <w:bCs/>
          <w:color w:val="0E2841" w:themeColor="text2"/>
          <w:highlight w:val="yellow"/>
        </w:rPr>
      </w:pPr>
    </w:p>
    <w:p w:rsidR="4BC920F0" w:rsidP="4BC920F0" w14:paraId="11B7B87F" w14:textId="4AAA8EB9">
      <w:pPr>
        <w:spacing w:after="0" w:line="240" w:lineRule="auto"/>
        <w:rPr>
          <w:b/>
          <w:bCs/>
          <w:color w:val="0E2841" w:themeColor="text2"/>
          <w:sz w:val="36"/>
          <w:szCs w:val="36"/>
        </w:rPr>
      </w:pPr>
    </w:p>
    <w:p w:rsidR="3C20DC87" w:rsidP="1498FD05" w14:paraId="2670D4B0" w14:textId="5896E09B">
      <w:pPr>
        <w:spacing w:after="0" w:line="240" w:lineRule="auto"/>
        <w:rPr>
          <w:b/>
          <w:bCs/>
          <w:color w:val="0E2841" w:themeColor="text2"/>
          <w:sz w:val="36"/>
          <w:szCs w:val="36"/>
        </w:rPr>
      </w:pPr>
      <w:r w:rsidRPr="708A6B60">
        <w:rPr>
          <w:b/>
          <w:bCs/>
          <w:color w:val="0E2841" w:themeColor="text2"/>
          <w:sz w:val="36"/>
          <w:szCs w:val="36"/>
        </w:rPr>
        <w:t xml:space="preserve">Appendix </w:t>
      </w:r>
      <w:r w:rsidRPr="708A6B60" w:rsidR="4339D9EA">
        <w:rPr>
          <w:b/>
          <w:bCs/>
          <w:color w:val="0E2841" w:themeColor="text2"/>
          <w:sz w:val="36"/>
          <w:szCs w:val="36"/>
        </w:rPr>
        <w:t>C</w:t>
      </w:r>
      <w:r w:rsidRPr="708A6B60">
        <w:rPr>
          <w:b/>
          <w:bCs/>
          <w:color w:val="0E2841" w:themeColor="text2"/>
          <w:sz w:val="36"/>
          <w:szCs w:val="36"/>
        </w:rPr>
        <w:t>: Research Participation Agreement</w:t>
      </w:r>
    </w:p>
    <w:p w:rsidR="3C20DC87" w:rsidP="1498FD05" w14:paraId="19EFB587" w14:textId="1A577A61">
      <w:pPr>
        <w:jc w:val="both"/>
        <w:rPr>
          <w:b/>
          <w:bCs/>
          <w:color w:val="FF0000"/>
          <w:sz w:val="20"/>
          <w:szCs w:val="20"/>
          <w:lang w:val="en-GB"/>
        </w:rPr>
      </w:pPr>
      <w:r w:rsidRPr="4BC920F0">
        <w:rPr>
          <w:sz w:val="20"/>
          <w:szCs w:val="20"/>
        </w:rPr>
        <w:t>This research study is being conducted by Ipsos-Insight, LLC (“</w:t>
      </w:r>
      <w:r w:rsidRPr="4BC920F0">
        <w:rPr>
          <w:b/>
          <w:bCs/>
          <w:sz w:val="20"/>
          <w:szCs w:val="20"/>
        </w:rPr>
        <w:t>Ipsos</w:t>
      </w:r>
      <w:r w:rsidRPr="4BC920F0">
        <w:rPr>
          <w:sz w:val="20"/>
          <w:szCs w:val="20"/>
        </w:rPr>
        <w:t xml:space="preserve">”), a market research service provider based in the United States, on behalf of </w:t>
      </w:r>
      <w:r w:rsidR="00D45D13">
        <w:rPr>
          <w:sz w:val="20"/>
          <w:szCs w:val="20"/>
        </w:rPr>
        <w:t>the Office of the Comptroller of the Currency.</w:t>
      </w:r>
      <w:r w:rsidRPr="4BC920F0">
        <w:rPr>
          <w:sz w:val="20"/>
          <w:szCs w:val="20"/>
        </w:rPr>
        <w:t xml:space="preserve"> As a participant, you will be asked to: </w:t>
      </w:r>
      <w:sdt>
        <w:sdtPr>
          <w:rPr>
            <w:color w:val="2B579A"/>
            <w:sz w:val="20"/>
            <w:szCs w:val="20"/>
            <w:shd w:val="clear" w:color="auto" w:fill="E6E6E6"/>
          </w:rPr>
          <w:id w:val="2094431355"/>
          <w:text/>
        </w:sdtPr>
        <w:sdtContent>
          <w:r w:rsidRPr="4BC920F0">
            <w:rPr>
              <w:sz w:val="20"/>
              <w:szCs w:val="20"/>
            </w:rPr>
            <w:t>share your thoughts and feelings about banks and banking products and services.</w:t>
          </w:r>
        </w:sdtContent>
      </w:sdt>
      <w:r w:rsidRPr="4BC920F0">
        <w:rPr>
          <w:b/>
          <w:bCs/>
          <w:color w:val="FF0000"/>
          <w:sz w:val="20"/>
          <w:szCs w:val="20"/>
          <w:lang w:val="en-GB"/>
        </w:rPr>
        <w:t xml:space="preserve"> </w:t>
      </w:r>
    </w:p>
    <w:p w:rsidR="3C20DC87" w:rsidP="1498FD05" w14:paraId="325AD848" w14:textId="33C30EAE">
      <w:pPr>
        <w:jc w:val="both"/>
        <w:rPr>
          <w:sz w:val="20"/>
          <w:szCs w:val="20"/>
          <w:lang w:val="en-GB"/>
        </w:rPr>
      </w:pPr>
      <w:r w:rsidRPr="1498FD05">
        <w:rPr>
          <w:sz w:val="20"/>
          <w:szCs w:val="20"/>
          <w:lang w:val="en-GB"/>
        </w:rPr>
        <w:t xml:space="preserve">Please be aware that all the information you provide will be kept confidential and your name will not be associated with your specific comments or suggestions at any time. The findings of this research will be shared only with the </w:t>
      </w:r>
      <w:r w:rsidRPr="1498FD05">
        <w:rPr>
          <w:b/>
          <w:bCs/>
          <w:sz w:val="20"/>
          <w:szCs w:val="20"/>
          <w:lang w:val="en-GB"/>
        </w:rPr>
        <w:t>Ipsos</w:t>
      </w:r>
      <w:r w:rsidRPr="1498FD05">
        <w:rPr>
          <w:sz w:val="20"/>
          <w:szCs w:val="20"/>
          <w:lang w:val="en-GB"/>
        </w:rPr>
        <w:t xml:space="preserve"> research team and the </w:t>
      </w:r>
      <w:r w:rsidRPr="00D45D13" w:rsidR="00D45D13">
        <w:rPr>
          <w:b/>
          <w:bCs/>
          <w:sz w:val="20"/>
          <w:szCs w:val="20"/>
          <w:lang w:val="en-GB"/>
        </w:rPr>
        <w:t>Office of the Comptroller of the Currency</w:t>
      </w:r>
      <w:r w:rsidRPr="1498FD05">
        <w:rPr>
          <w:sz w:val="20"/>
          <w:szCs w:val="20"/>
          <w:lang w:val="en-GB"/>
        </w:rPr>
        <w:t>.</w:t>
      </w:r>
    </w:p>
    <w:p w:rsidR="3C20DC87" w:rsidP="1498FD05" w14:paraId="5A1E2669" w14:textId="77777777">
      <w:pPr>
        <w:jc w:val="both"/>
        <w:rPr>
          <w:sz w:val="20"/>
          <w:szCs w:val="20"/>
          <w:lang w:val="en-GB"/>
        </w:rPr>
      </w:pPr>
      <w:r w:rsidRPr="1498FD05">
        <w:rPr>
          <w:b/>
          <w:bCs/>
          <w:sz w:val="20"/>
          <w:szCs w:val="20"/>
          <w:lang w:val="en-GB"/>
        </w:rPr>
        <w:t xml:space="preserve">Focus Group: </w:t>
      </w:r>
      <w:r w:rsidRPr="1498FD05">
        <w:rPr>
          <w:sz w:val="20"/>
          <w:szCs w:val="20"/>
          <w:lang w:val="en-GB"/>
        </w:rPr>
        <w:t xml:space="preserve">The session will take approximately </w:t>
      </w:r>
      <w:sdt>
        <w:sdtPr>
          <w:rPr>
            <w:color w:val="2B579A"/>
            <w:sz w:val="20"/>
            <w:szCs w:val="20"/>
            <w:shd w:val="clear" w:color="auto" w:fill="E6E6E6"/>
            <w:lang w:val="en-GB"/>
          </w:rPr>
          <w:id w:val="786412447"/>
          <w:text/>
        </w:sdtPr>
        <w:sdtContent>
          <w:r w:rsidRPr="1498FD05">
            <w:rPr>
              <w:sz w:val="20"/>
              <w:szCs w:val="20"/>
              <w:lang w:val="en-GB"/>
            </w:rPr>
            <w:t>60</w:t>
          </w:r>
        </w:sdtContent>
      </w:sdt>
      <w:r w:rsidRPr="1498FD05">
        <w:rPr>
          <w:sz w:val="20"/>
          <w:szCs w:val="20"/>
          <w:lang w:val="en-GB"/>
        </w:rPr>
        <w:t xml:space="preserve"> minutes of your time. </w:t>
      </w:r>
    </w:p>
    <w:p w:rsidR="3C20DC87" w:rsidP="1498FD05" w14:paraId="1D572733" w14:textId="54C6813E">
      <w:pPr>
        <w:jc w:val="both"/>
        <w:rPr>
          <w:sz w:val="20"/>
          <w:szCs w:val="20"/>
        </w:rPr>
      </w:pPr>
      <w:r w:rsidRPr="1498FD05">
        <w:rPr>
          <w:sz w:val="20"/>
          <w:szCs w:val="20"/>
        </w:rPr>
        <w:t xml:space="preserve">Your participation is voluntary, this means you have the right to withdraw from the focus group at any time. Please notify the study moderator at any time during the research session if you wish to withdraw. Any data that was collected during the screening process or during the session will not be used in the study if you decide to withdraw. </w:t>
      </w:r>
    </w:p>
    <w:p w:rsidR="3C20DC87" w:rsidP="1498FD05" w14:paraId="691F1845" w14:textId="77777777">
      <w:pPr>
        <w:jc w:val="both"/>
        <w:rPr>
          <w:sz w:val="20"/>
          <w:szCs w:val="20"/>
        </w:rPr>
      </w:pPr>
      <w:r w:rsidRPr="1498FD05">
        <w:rPr>
          <w:sz w:val="20"/>
          <w:szCs w:val="20"/>
        </w:rPr>
        <w:t xml:space="preserve">If you consent to participate in this study, we will ask you some questions to determine if you meet the criteria for participation. If you meet the criteria, you will be invited to participate in the study and in consideration for that participation, you will receive an incentive of </w:t>
      </w:r>
      <w:sdt>
        <w:sdtPr>
          <w:rPr>
            <w:color w:val="2B579A"/>
            <w:sz w:val="20"/>
            <w:szCs w:val="20"/>
            <w:highlight w:val="yellow"/>
            <w:shd w:val="clear" w:color="auto" w:fill="E6E6E6"/>
          </w:rPr>
          <w:id w:val="15953702"/>
          <w:text/>
        </w:sdtPr>
        <w:sdtContent>
          <w:r w:rsidRPr="1498FD05">
            <w:rPr>
              <w:sz w:val="20"/>
              <w:szCs w:val="20"/>
            </w:rPr>
            <w:t>$75</w:t>
          </w:r>
        </w:sdtContent>
      </w:sdt>
      <w:r w:rsidRPr="1498FD05">
        <w:rPr>
          <w:sz w:val="20"/>
          <w:szCs w:val="20"/>
        </w:rPr>
        <w:t xml:space="preserve"> for your participation, whether you complete the focus group or not. </w:t>
      </w:r>
      <w:r w:rsidRPr="1498FD05">
        <w:rPr>
          <w:b/>
          <w:bCs/>
          <w:sz w:val="20"/>
          <w:szCs w:val="20"/>
        </w:rPr>
        <w:t>Ipsos</w:t>
      </w:r>
      <w:r w:rsidRPr="1498FD05">
        <w:rPr>
          <w:sz w:val="20"/>
          <w:szCs w:val="20"/>
        </w:rPr>
        <w:t xml:space="preserve"> will not base this incentive in any way on the opinions you express in this study. </w:t>
      </w:r>
    </w:p>
    <w:p w:rsidR="3C20DC87" w:rsidP="1498FD05" w14:paraId="65F97050" w14:textId="77777777">
      <w:pPr>
        <w:jc w:val="both"/>
        <w:rPr>
          <w:sz w:val="20"/>
          <w:szCs w:val="20"/>
        </w:rPr>
      </w:pPr>
      <w:r w:rsidRPr="5C918D31">
        <w:rPr>
          <w:sz w:val="20"/>
          <w:szCs w:val="20"/>
        </w:rPr>
        <w:t>You will be asked to review and provide your opinions of and your experiences with new concepts, products, or packaging (the “</w:t>
      </w:r>
      <w:r w:rsidRPr="5C918D31">
        <w:rPr>
          <w:b/>
          <w:bCs/>
          <w:sz w:val="20"/>
          <w:szCs w:val="20"/>
        </w:rPr>
        <w:t>Confidential Information</w:t>
      </w:r>
      <w:r w:rsidRPr="5C918D31">
        <w:rPr>
          <w:sz w:val="20"/>
          <w:szCs w:val="20"/>
        </w:rPr>
        <w:t xml:space="preserve">”) that are still in the early stages of development. You may not photograph or copy any of the </w:t>
      </w:r>
      <w:r w:rsidRPr="5C918D31">
        <w:rPr>
          <w:b/>
          <w:bCs/>
          <w:sz w:val="20"/>
          <w:szCs w:val="20"/>
        </w:rPr>
        <w:t>Confidential Information</w:t>
      </w:r>
      <w:r w:rsidRPr="5C918D31">
        <w:rPr>
          <w:sz w:val="20"/>
          <w:szCs w:val="20"/>
        </w:rPr>
        <w:t>, or discuss or share it with anyone, including but not limited to family, friends, or on social media.</w:t>
      </w:r>
    </w:p>
    <w:p w:rsidR="3C20DC87" w:rsidP="1498FD05" w14:paraId="12867BBF" w14:textId="77777777">
      <w:pPr>
        <w:jc w:val="both"/>
        <w:rPr>
          <w:sz w:val="20"/>
          <w:szCs w:val="20"/>
        </w:rPr>
      </w:pPr>
      <w:r w:rsidRPr="1498FD05">
        <w:rPr>
          <w:sz w:val="20"/>
          <w:szCs w:val="20"/>
        </w:rPr>
        <w:t xml:space="preserve">The study moderator and the </w:t>
      </w:r>
      <w:r w:rsidRPr="1498FD05">
        <w:rPr>
          <w:b/>
          <w:bCs/>
          <w:sz w:val="20"/>
          <w:szCs w:val="20"/>
        </w:rPr>
        <w:t>Sponsor</w:t>
      </w:r>
      <w:r w:rsidRPr="1498FD05">
        <w:rPr>
          <w:sz w:val="20"/>
          <w:szCs w:val="20"/>
        </w:rPr>
        <w:t xml:space="preserve"> have the right to stop your participation in this study at any time, with or without your consent. Reasons for removing you from the study may include uncooperative behavior, inability to focus on tasks or follow instructions.</w:t>
      </w:r>
    </w:p>
    <w:p w:rsidR="3C20DC87" w:rsidP="1498FD05" w14:paraId="20DDDC35" w14:textId="77777777">
      <w:pPr>
        <w:jc w:val="both"/>
        <w:rPr>
          <w:b/>
          <w:bCs/>
          <w:sz w:val="20"/>
          <w:szCs w:val="20"/>
        </w:rPr>
      </w:pPr>
      <w:r w:rsidRPr="1498FD05">
        <w:rPr>
          <w:b/>
          <w:bCs/>
          <w:sz w:val="20"/>
          <w:szCs w:val="20"/>
        </w:rPr>
        <w:t xml:space="preserve">Risks of Participating in the Study: </w:t>
      </w:r>
    </w:p>
    <w:p w:rsidR="3C20DC87" w:rsidP="1498FD05" w14:paraId="540FD52C" w14:textId="77777777">
      <w:pPr>
        <w:jc w:val="both"/>
        <w:rPr>
          <w:i/>
          <w:iCs/>
          <w:sz w:val="20"/>
          <w:szCs w:val="20"/>
        </w:rPr>
      </w:pPr>
      <w:r w:rsidRPr="1498FD05">
        <w:rPr>
          <w:i/>
          <w:iCs/>
          <w:sz w:val="20"/>
          <w:szCs w:val="20"/>
        </w:rPr>
        <w:t>There are no physical risks associated with participating in this study.</w:t>
      </w:r>
    </w:p>
    <w:p w:rsidR="3C20DC87" w:rsidP="1498FD05" w14:paraId="3A51D122" w14:textId="77777777">
      <w:pPr>
        <w:jc w:val="both"/>
        <w:rPr>
          <w:b/>
          <w:bCs/>
          <w:sz w:val="20"/>
          <w:szCs w:val="20"/>
        </w:rPr>
      </w:pPr>
      <w:r w:rsidRPr="1498FD05">
        <w:rPr>
          <w:b/>
          <w:bCs/>
          <w:sz w:val="20"/>
          <w:szCs w:val="20"/>
        </w:rPr>
        <w:t xml:space="preserve">Benefits of Participating in the Study: </w:t>
      </w:r>
    </w:p>
    <w:p w:rsidR="3C20DC87" w:rsidP="49E64372" w14:paraId="3BAED087" w14:textId="77777777">
      <w:pPr>
        <w:jc w:val="both"/>
        <w:rPr>
          <w:i/>
          <w:iCs/>
          <w:sz w:val="20"/>
          <w:szCs w:val="20"/>
        </w:rPr>
      </w:pPr>
      <w:r w:rsidRPr="49E64372">
        <w:rPr>
          <w:i/>
          <w:iCs/>
          <w:sz w:val="20"/>
          <w:szCs w:val="20"/>
        </w:rPr>
        <w:t>There are no direct benefits for participating in this study.</w:t>
      </w:r>
    </w:p>
    <w:p w:rsidR="49E64372" w:rsidP="49E64372" w14:paraId="2462302A" w14:textId="00AA419B">
      <w:pPr>
        <w:jc w:val="both"/>
        <w:rPr>
          <w:i/>
          <w:iCs/>
          <w:sz w:val="20"/>
          <w:szCs w:val="20"/>
        </w:rPr>
      </w:pPr>
    </w:p>
    <w:p w:rsidR="3C20DC87" w:rsidP="1498FD05" w14:paraId="60031243" w14:textId="00B441EF">
      <w:pPr>
        <w:jc w:val="both"/>
        <w:rPr>
          <w:b/>
          <w:bCs/>
          <w:sz w:val="20"/>
          <w:szCs w:val="20"/>
          <w:u w:val="single"/>
        </w:rPr>
      </w:pPr>
      <w:r w:rsidRPr="1498FD05">
        <w:rPr>
          <w:b/>
          <w:bCs/>
          <w:sz w:val="20"/>
          <w:szCs w:val="20"/>
          <w:u w:val="single"/>
        </w:rPr>
        <w:t>PRIVACY NOTICE</w:t>
      </w:r>
    </w:p>
    <w:p w:rsidR="3C20DC87" w:rsidP="1498FD05" w14:paraId="79DC6415" w14:textId="77777777">
      <w:pPr>
        <w:pStyle w:val="CommentText"/>
      </w:pPr>
      <w:r>
        <w:t xml:space="preserve">The categories of personal data </w:t>
      </w:r>
      <w:r w:rsidRPr="1498FD05">
        <w:rPr>
          <w:b/>
          <w:bCs/>
        </w:rPr>
        <w:t>Ipsos</w:t>
      </w:r>
      <w:r>
        <w:t xml:space="preserve"> </w:t>
      </w:r>
      <w:r w:rsidRPr="1498FD05">
        <w:rPr>
          <w:b/>
          <w:bCs/>
        </w:rPr>
        <w:t>will</w:t>
      </w:r>
      <w:r>
        <w:t xml:space="preserve"> </w:t>
      </w:r>
      <w:r w:rsidRPr="1498FD05">
        <w:rPr>
          <w:b/>
          <w:bCs/>
        </w:rPr>
        <w:t>collect</w:t>
      </w:r>
      <w:r>
        <w:t xml:space="preserve"> about you through your involvement in the research include: </w:t>
      </w:r>
    </w:p>
    <w:p w:rsidR="3C20DC87" w:rsidP="56468C28" w14:paraId="7F4C2F07" w14:textId="77777777">
      <w:pPr>
        <w:numPr>
          <w:ilvl w:val="0"/>
          <w:numId w:val="53"/>
        </w:numPr>
        <w:spacing w:after="0" w:line="240" w:lineRule="auto"/>
        <w:rPr>
          <w:rFonts w:cs="Arial"/>
          <w:i/>
          <w:iCs/>
          <w:sz w:val="20"/>
          <w:szCs w:val="20"/>
        </w:rPr>
      </w:pPr>
      <w:r w:rsidRPr="56468C28">
        <w:rPr>
          <w:rFonts w:cs="Arial"/>
          <w:i/>
          <w:iCs/>
          <w:sz w:val="20"/>
          <w:szCs w:val="20"/>
        </w:rPr>
        <w:t>Your first and last name</w:t>
      </w:r>
    </w:p>
    <w:p w:rsidR="3C20DC87" w:rsidP="1498FD05" w14:paraId="5D9111DB" w14:textId="77777777">
      <w:pPr>
        <w:numPr>
          <w:ilvl w:val="0"/>
          <w:numId w:val="53"/>
        </w:numPr>
        <w:spacing w:after="0" w:line="240" w:lineRule="auto"/>
        <w:rPr>
          <w:rFonts w:cs="Arial"/>
          <w:i/>
          <w:iCs/>
          <w:sz w:val="20"/>
          <w:szCs w:val="20"/>
        </w:rPr>
      </w:pPr>
      <w:r w:rsidRPr="1498FD05">
        <w:rPr>
          <w:rFonts w:cs="Arial"/>
          <w:i/>
          <w:iCs/>
          <w:sz w:val="20"/>
          <w:szCs w:val="20"/>
        </w:rPr>
        <w:t>Your age, gender, and racial identifications</w:t>
      </w:r>
    </w:p>
    <w:p w:rsidR="3C20DC87" w:rsidP="1498FD05" w14:paraId="4E07CBA0" w14:textId="77777777">
      <w:pPr>
        <w:numPr>
          <w:ilvl w:val="0"/>
          <w:numId w:val="53"/>
        </w:numPr>
        <w:spacing w:after="0" w:line="240" w:lineRule="auto"/>
        <w:rPr>
          <w:rFonts w:cs="Arial"/>
          <w:i/>
          <w:iCs/>
          <w:sz w:val="20"/>
          <w:szCs w:val="20"/>
        </w:rPr>
      </w:pPr>
      <w:r w:rsidRPr="1498FD05">
        <w:rPr>
          <w:rFonts w:cs="Arial"/>
          <w:i/>
          <w:iCs/>
          <w:sz w:val="20"/>
          <w:szCs w:val="20"/>
        </w:rPr>
        <w:t>Your economic data (Data related to your financial and/or economic situation)</w:t>
      </w:r>
    </w:p>
    <w:p w:rsidR="3C20DC87" w:rsidP="1498FD05" w14:paraId="28A9BB76" w14:textId="77777777">
      <w:pPr>
        <w:numPr>
          <w:ilvl w:val="0"/>
          <w:numId w:val="53"/>
        </w:numPr>
        <w:spacing w:after="0" w:line="240" w:lineRule="auto"/>
        <w:rPr>
          <w:rFonts w:cs="Arial"/>
          <w:i/>
          <w:iCs/>
          <w:sz w:val="20"/>
          <w:szCs w:val="20"/>
        </w:rPr>
      </w:pPr>
      <w:r w:rsidRPr="1498FD05">
        <w:rPr>
          <w:rFonts w:cs="Arial"/>
          <w:i/>
          <w:iCs/>
          <w:sz w:val="20"/>
          <w:szCs w:val="20"/>
        </w:rPr>
        <w:t>Unaltered audio of your study session</w:t>
      </w:r>
    </w:p>
    <w:p w:rsidR="3C20DC87" w:rsidP="1498FD05" w14:paraId="35DB7B16" w14:textId="5E70D452">
      <w:pPr>
        <w:numPr>
          <w:ilvl w:val="0"/>
          <w:numId w:val="53"/>
        </w:numPr>
        <w:spacing w:after="0" w:line="240" w:lineRule="auto"/>
        <w:rPr>
          <w:rFonts w:cs="Arial"/>
          <w:i/>
          <w:iCs/>
          <w:sz w:val="20"/>
          <w:szCs w:val="20"/>
        </w:rPr>
      </w:pPr>
      <w:r w:rsidRPr="1498FD05">
        <w:rPr>
          <w:rFonts w:cs="Arial"/>
          <w:i/>
          <w:iCs/>
          <w:sz w:val="20"/>
          <w:szCs w:val="20"/>
        </w:rPr>
        <w:t>Unaltered video of your study session</w:t>
      </w:r>
    </w:p>
    <w:p w:rsidR="1498FD05" w:rsidP="1498FD05" w14:paraId="09B43119" w14:textId="77777777">
      <w:pPr>
        <w:spacing w:after="0" w:line="240" w:lineRule="auto"/>
        <w:ind w:left="720"/>
        <w:rPr>
          <w:rFonts w:cs="Arial"/>
          <w:i/>
          <w:iCs/>
          <w:sz w:val="20"/>
          <w:szCs w:val="20"/>
          <w:highlight w:val="yellow"/>
        </w:rPr>
      </w:pPr>
    </w:p>
    <w:p w:rsidR="3C20DC87" w:rsidP="1498FD05" w14:paraId="15146105" w14:textId="77777777">
      <w:pPr>
        <w:spacing w:after="120"/>
        <w:jc w:val="both"/>
        <w:rPr>
          <w:rFonts w:eastAsiaTheme="minorEastAsia"/>
          <w:sz w:val="20"/>
          <w:szCs w:val="20"/>
        </w:rPr>
      </w:pPr>
      <w:r w:rsidRPr="1498FD05">
        <w:rPr>
          <w:rFonts w:eastAsiaTheme="minorEastAsia"/>
          <w:sz w:val="20"/>
          <w:szCs w:val="20"/>
        </w:rPr>
        <w:t xml:space="preserve">The categories of personal data </w:t>
      </w:r>
      <w:r w:rsidRPr="1498FD05">
        <w:rPr>
          <w:rFonts w:eastAsiaTheme="minorEastAsia"/>
          <w:b/>
          <w:bCs/>
          <w:sz w:val="20"/>
          <w:szCs w:val="20"/>
        </w:rPr>
        <w:t>Ipsos</w:t>
      </w:r>
      <w:r w:rsidRPr="1498FD05">
        <w:rPr>
          <w:rFonts w:eastAsiaTheme="minorEastAsia"/>
          <w:sz w:val="20"/>
          <w:szCs w:val="20"/>
        </w:rPr>
        <w:t xml:space="preserve"> </w:t>
      </w:r>
      <w:r w:rsidRPr="1498FD05">
        <w:rPr>
          <w:rFonts w:eastAsiaTheme="minorEastAsia"/>
          <w:b/>
          <w:bCs/>
          <w:sz w:val="20"/>
          <w:szCs w:val="20"/>
        </w:rPr>
        <w:t>expects to share</w:t>
      </w:r>
      <w:r w:rsidRPr="1498FD05">
        <w:rPr>
          <w:rFonts w:eastAsiaTheme="minorEastAsia"/>
          <w:sz w:val="20"/>
          <w:szCs w:val="20"/>
        </w:rPr>
        <w:t xml:space="preserve"> with the </w:t>
      </w:r>
      <w:r w:rsidRPr="1498FD05">
        <w:rPr>
          <w:rFonts w:eastAsiaTheme="minorEastAsia"/>
          <w:b/>
          <w:bCs/>
          <w:sz w:val="20"/>
          <w:szCs w:val="20"/>
        </w:rPr>
        <w:t>Sponsor</w:t>
      </w:r>
      <w:r w:rsidRPr="1498FD05">
        <w:rPr>
          <w:rFonts w:eastAsiaTheme="minorEastAsia"/>
          <w:sz w:val="20"/>
          <w:szCs w:val="20"/>
        </w:rPr>
        <w:t xml:space="preserve"> about you through your involvement in the research include: </w:t>
      </w:r>
    </w:p>
    <w:p w:rsidR="3C20DC87" w:rsidP="1498FD05" w14:paraId="4A0D209F" w14:textId="77777777">
      <w:pPr>
        <w:numPr>
          <w:ilvl w:val="0"/>
          <w:numId w:val="53"/>
        </w:numPr>
        <w:spacing w:after="0" w:line="240" w:lineRule="auto"/>
        <w:rPr>
          <w:rFonts w:cs="Arial"/>
          <w:i/>
          <w:iCs/>
          <w:sz w:val="20"/>
          <w:szCs w:val="20"/>
        </w:rPr>
      </w:pPr>
      <w:r w:rsidRPr="1498FD05">
        <w:rPr>
          <w:rFonts w:cs="Arial"/>
          <w:i/>
          <w:iCs/>
          <w:sz w:val="20"/>
          <w:szCs w:val="20"/>
        </w:rPr>
        <w:t>Your first name</w:t>
      </w:r>
    </w:p>
    <w:p w:rsidR="3C20DC87" w:rsidP="1498FD05" w14:paraId="714531D0" w14:textId="77777777">
      <w:pPr>
        <w:numPr>
          <w:ilvl w:val="0"/>
          <w:numId w:val="53"/>
        </w:numPr>
        <w:spacing w:after="0" w:line="240" w:lineRule="auto"/>
        <w:rPr>
          <w:rFonts w:cs="Arial"/>
          <w:i/>
          <w:iCs/>
          <w:sz w:val="20"/>
          <w:szCs w:val="20"/>
        </w:rPr>
      </w:pPr>
      <w:r w:rsidRPr="1498FD05">
        <w:rPr>
          <w:rFonts w:cs="Arial"/>
          <w:i/>
          <w:iCs/>
          <w:sz w:val="20"/>
          <w:szCs w:val="20"/>
        </w:rPr>
        <w:t>Your age, gender, and racial identifications</w:t>
      </w:r>
    </w:p>
    <w:p w:rsidR="3C20DC87" w:rsidP="56468C28" w14:paraId="5A7D6E91" w14:textId="77777777">
      <w:pPr>
        <w:numPr>
          <w:ilvl w:val="0"/>
          <w:numId w:val="53"/>
        </w:numPr>
        <w:spacing w:after="0" w:line="240" w:lineRule="auto"/>
        <w:rPr>
          <w:rFonts w:cs="Arial"/>
          <w:i/>
          <w:iCs/>
          <w:sz w:val="20"/>
          <w:szCs w:val="20"/>
        </w:rPr>
      </w:pPr>
      <w:r w:rsidRPr="56468C28">
        <w:rPr>
          <w:rFonts w:cs="Arial"/>
          <w:i/>
          <w:iCs/>
          <w:sz w:val="20"/>
          <w:szCs w:val="20"/>
        </w:rPr>
        <w:t>Your economic data (Data related to your financial and/or economic situation)</w:t>
      </w:r>
    </w:p>
    <w:p w:rsidR="1498FD05" w:rsidP="1498FD05" w14:paraId="334BACF2" w14:textId="77777777">
      <w:pPr>
        <w:ind w:left="720"/>
        <w:rPr>
          <w:rFonts w:cs="Arial"/>
          <w:i/>
          <w:iCs/>
          <w:sz w:val="20"/>
          <w:szCs w:val="20"/>
          <w:highlight w:val="yellow"/>
        </w:rPr>
      </w:pPr>
    </w:p>
    <w:p w:rsidR="3C20DC87" w:rsidP="1498FD05" w14:paraId="4C51799A" w14:textId="0FB1EFA3">
      <w:pPr>
        <w:jc w:val="both"/>
        <w:rPr>
          <w:sz w:val="20"/>
          <w:szCs w:val="20"/>
        </w:rPr>
      </w:pPr>
      <w:r w:rsidRPr="1498FD05">
        <w:rPr>
          <w:sz w:val="20"/>
          <w:szCs w:val="20"/>
        </w:rPr>
        <w:t xml:space="preserve">For more information about your rights and how the </w:t>
      </w:r>
      <w:r w:rsidRPr="1498FD05">
        <w:rPr>
          <w:b/>
          <w:bCs/>
          <w:sz w:val="20"/>
          <w:szCs w:val="20"/>
        </w:rPr>
        <w:t>Ipsos</w:t>
      </w:r>
      <w:r w:rsidRPr="1498FD05">
        <w:rPr>
          <w:sz w:val="20"/>
          <w:szCs w:val="20"/>
        </w:rPr>
        <w:t xml:space="preserve"> User Experience and Human Factors research team generally manages your personal data, please see our privacy policy (“Privacy Policy” available at https://www.ipsos-userexperience.com/docs/privacypolicy-us.pdf). </w:t>
      </w:r>
    </w:p>
    <w:p w:rsidR="3C20DC87" w:rsidP="1498FD05" w14:paraId="07E53419" w14:textId="696633E5">
      <w:pPr>
        <w:jc w:val="both"/>
        <w:rPr>
          <w:sz w:val="20"/>
          <w:szCs w:val="20"/>
        </w:rPr>
      </w:pPr>
      <w:r w:rsidRPr="1498FD05">
        <w:rPr>
          <w:sz w:val="20"/>
          <w:szCs w:val="20"/>
        </w:rPr>
        <w:t>By signing this agreement on page 4, you agree to your participation as follows:</w:t>
      </w:r>
    </w:p>
    <w:p w:rsidR="3C20DC87" w:rsidP="1498FD05" w14:paraId="4BCC7F15" w14:textId="77777777">
      <w:pPr>
        <w:pStyle w:val="ListParagraph"/>
        <w:numPr>
          <w:ilvl w:val="0"/>
          <w:numId w:val="52"/>
        </w:numPr>
        <w:spacing w:after="0" w:line="240" w:lineRule="auto"/>
        <w:jc w:val="both"/>
        <w:rPr>
          <w:sz w:val="20"/>
          <w:szCs w:val="20"/>
          <w:lang w:val="en-GB"/>
        </w:rPr>
      </w:pPr>
      <w:r w:rsidRPr="1498FD05">
        <w:rPr>
          <w:sz w:val="20"/>
          <w:szCs w:val="20"/>
          <w:lang w:val="en-GB"/>
        </w:rPr>
        <w:t xml:space="preserve">Your focus group will be observed by members of Ipsos’s research team. In addition, members of the </w:t>
      </w:r>
      <w:r w:rsidRPr="1498FD05">
        <w:rPr>
          <w:b/>
          <w:bCs/>
          <w:sz w:val="20"/>
          <w:szCs w:val="20"/>
          <w:lang w:val="en-GB"/>
        </w:rPr>
        <w:t>Sponsor’s</w:t>
      </w:r>
      <w:r w:rsidRPr="1498FD05">
        <w:rPr>
          <w:sz w:val="20"/>
          <w:szCs w:val="20"/>
          <w:lang w:val="en-GB"/>
        </w:rPr>
        <w:t xml:space="preserve"> organization will also observe. All </w:t>
      </w:r>
      <w:r w:rsidRPr="1498FD05">
        <w:rPr>
          <w:b/>
          <w:bCs/>
          <w:sz w:val="20"/>
          <w:szCs w:val="20"/>
          <w:lang w:val="en-GB"/>
        </w:rPr>
        <w:t xml:space="preserve">Sponsor </w:t>
      </w:r>
      <w:r w:rsidRPr="1498FD05">
        <w:rPr>
          <w:sz w:val="20"/>
          <w:szCs w:val="20"/>
          <w:lang w:val="en-GB"/>
        </w:rPr>
        <w:t xml:space="preserve">observers are instructed not to capture any revealed personal data that might occur in the session and to excuse themselves from observing if you are known to them. </w:t>
      </w:r>
    </w:p>
    <w:p w:rsidR="3C20DC87" w:rsidP="1498FD05" w14:paraId="0FE3670A" w14:textId="4F637A20">
      <w:pPr>
        <w:pStyle w:val="ListParagraph"/>
        <w:numPr>
          <w:ilvl w:val="0"/>
          <w:numId w:val="52"/>
        </w:numPr>
        <w:spacing w:after="0" w:line="240" w:lineRule="auto"/>
        <w:jc w:val="both"/>
        <w:rPr>
          <w:sz w:val="20"/>
          <w:szCs w:val="20"/>
          <w:lang w:val="en-GB"/>
        </w:rPr>
      </w:pPr>
      <w:r w:rsidRPr="2BF6D936">
        <w:rPr>
          <w:sz w:val="20"/>
          <w:szCs w:val="20"/>
          <w:lang w:val="en-GB"/>
        </w:rPr>
        <w:t xml:space="preserve">To further understand the individual circumstances and characteristics that apply to me and my use of the </w:t>
      </w:r>
      <w:r w:rsidRPr="2BF6D936">
        <w:rPr>
          <w:b/>
          <w:bCs/>
          <w:sz w:val="20"/>
          <w:szCs w:val="20"/>
          <w:lang w:val="en-GB"/>
        </w:rPr>
        <w:t>Confidential Information</w:t>
      </w:r>
      <w:r w:rsidRPr="2BF6D936">
        <w:rPr>
          <w:sz w:val="20"/>
          <w:szCs w:val="20"/>
          <w:lang w:val="en-GB"/>
        </w:rPr>
        <w:t xml:space="preserve">, the </w:t>
      </w:r>
      <w:r w:rsidRPr="2BF6D936">
        <w:rPr>
          <w:b/>
          <w:bCs/>
          <w:sz w:val="20"/>
          <w:szCs w:val="20"/>
          <w:lang w:val="en-GB"/>
        </w:rPr>
        <w:t>Sponsor</w:t>
      </w:r>
      <w:r w:rsidRPr="2BF6D936">
        <w:rPr>
          <w:sz w:val="20"/>
          <w:szCs w:val="20"/>
          <w:lang w:val="en-GB"/>
        </w:rPr>
        <w:t xml:space="preserve"> has requested that Ipsos record your participation in the study, which means that your focus group responses and your personal data will be collected by Ipsos. Your personal data will be anonymized prior to sharing any of your responses with the study </w:t>
      </w:r>
      <w:r w:rsidRPr="2BF6D936">
        <w:rPr>
          <w:b/>
          <w:bCs/>
          <w:sz w:val="20"/>
          <w:szCs w:val="20"/>
          <w:lang w:val="en-GB"/>
        </w:rPr>
        <w:t>Sponsor</w:t>
      </w:r>
      <w:r w:rsidRPr="2BF6D936">
        <w:rPr>
          <w:sz w:val="20"/>
          <w:szCs w:val="20"/>
          <w:lang w:val="en-GB"/>
        </w:rPr>
        <w:t xml:space="preserve">. Ipsos will share all answers which you provided in the focus group with the study </w:t>
      </w:r>
      <w:r w:rsidRPr="2BF6D936">
        <w:rPr>
          <w:b/>
          <w:bCs/>
          <w:sz w:val="20"/>
          <w:szCs w:val="20"/>
          <w:lang w:val="en-GB"/>
        </w:rPr>
        <w:t xml:space="preserve">Sponsor. </w:t>
      </w:r>
      <w:r w:rsidRPr="2BF6D936">
        <w:rPr>
          <w:sz w:val="20"/>
          <w:szCs w:val="20"/>
        </w:rPr>
        <w:t xml:space="preserve">You have the right to withdraw your consent at any time. Any personal data collected by </w:t>
      </w:r>
      <w:r w:rsidRPr="2BF6D936">
        <w:rPr>
          <w:b/>
          <w:bCs/>
          <w:sz w:val="20"/>
          <w:szCs w:val="20"/>
        </w:rPr>
        <w:t>Ipsos</w:t>
      </w:r>
      <w:r w:rsidRPr="2BF6D936">
        <w:rPr>
          <w:sz w:val="20"/>
          <w:szCs w:val="20"/>
        </w:rPr>
        <w:t xml:space="preserve"> during the research study will be deleted by 5 years from the completion of the study.</w:t>
      </w:r>
      <w:r w:rsidRPr="2BF6D936">
        <w:rPr>
          <w:sz w:val="20"/>
          <w:szCs w:val="20"/>
          <w:lang w:val="en-GB"/>
        </w:rPr>
        <w:t xml:space="preserve"> </w:t>
      </w:r>
    </w:p>
    <w:p w:rsidR="3C20DC87" w:rsidP="1498FD05" w14:paraId="607CD0A3" w14:textId="0853561D">
      <w:pPr>
        <w:pStyle w:val="ListParagraph"/>
        <w:numPr>
          <w:ilvl w:val="0"/>
          <w:numId w:val="52"/>
        </w:numPr>
        <w:spacing w:before="40" w:after="40" w:line="240" w:lineRule="auto"/>
        <w:jc w:val="both"/>
        <w:rPr>
          <w:sz w:val="20"/>
          <w:szCs w:val="20"/>
        </w:rPr>
      </w:pPr>
      <w:r w:rsidRPr="1498FD05">
        <w:rPr>
          <w:sz w:val="18"/>
          <w:szCs w:val="18"/>
        </w:rPr>
        <w:t xml:space="preserve"> </w:t>
      </w:r>
      <w:r w:rsidRPr="1498FD05">
        <w:rPr>
          <w:sz w:val="20"/>
          <w:szCs w:val="20"/>
        </w:rPr>
        <w:t xml:space="preserve">I understand that </w:t>
      </w:r>
      <w:r w:rsidRPr="1498FD05">
        <w:rPr>
          <w:b/>
          <w:bCs/>
          <w:sz w:val="20"/>
          <w:szCs w:val="20"/>
        </w:rPr>
        <w:t>Ipsos</w:t>
      </w:r>
      <w:r w:rsidRPr="1498FD05">
        <w:rPr>
          <w:sz w:val="20"/>
          <w:szCs w:val="20"/>
        </w:rPr>
        <w:t xml:space="preserve"> and </w:t>
      </w:r>
      <w:r w:rsidRPr="1498FD05">
        <w:rPr>
          <w:b/>
          <w:bCs/>
          <w:sz w:val="20"/>
          <w:szCs w:val="20"/>
        </w:rPr>
        <w:t>Sponsor</w:t>
      </w:r>
      <w:r w:rsidRPr="1498FD05">
        <w:rPr>
          <w:sz w:val="20"/>
          <w:szCs w:val="20"/>
        </w:rPr>
        <w:t xml:space="preserve"> shall have no obligation to process my collected personal data in connection with my research participation. </w:t>
      </w:r>
      <w:r w:rsidRPr="1498FD05">
        <w:rPr>
          <w:sz w:val="20"/>
          <w:szCs w:val="20"/>
        </w:rPr>
        <w:br w:type="page"/>
      </w:r>
    </w:p>
    <w:p w:rsidR="3C20DC87" w:rsidP="3998ED7A" w14:paraId="2951C671" w14:textId="77777777">
      <w:pPr>
        <w:jc w:val="both"/>
        <w:rPr>
          <w:b/>
          <w:bCs/>
          <w:sz w:val="20"/>
          <w:szCs w:val="20"/>
        </w:rPr>
      </w:pPr>
      <w:r w:rsidRPr="3998ED7A">
        <w:rPr>
          <w:b/>
          <w:bCs/>
          <w:sz w:val="20"/>
          <w:szCs w:val="20"/>
        </w:rPr>
        <w:t>PARTICIPATION, CONFIDENTIALITY, AND RELEASE NOTICE</w:t>
      </w:r>
    </w:p>
    <w:p w:rsidR="3C20DC87" w:rsidP="1498FD05" w14:paraId="6B5E48EA" w14:textId="58E30EA2">
      <w:pPr>
        <w:jc w:val="both"/>
        <w:rPr>
          <w:b/>
          <w:bCs/>
          <w:sz w:val="20"/>
          <w:szCs w:val="20"/>
        </w:rPr>
      </w:pPr>
      <w:r w:rsidRPr="1498FD05">
        <w:rPr>
          <w:sz w:val="20"/>
          <w:szCs w:val="20"/>
        </w:rPr>
        <w:t>As a research participant, you will be offered the opportunity to use or test</w:t>
      </w:r>
      <w:r w:rsidRPr="1498FD05">
        <w:rPr>
          <w:sz w:val="20"/>
          <w:szCs w:val="20"/>
          <w:lang w:val="en-GB"/>
        </w:rPr>
        <w:t xml:space="preserve"> certain concepts (“Concepts”), products and packaging </w:t>
      </w:r>
      <w:r w:rsidRPr="1498FD05">
        <w:rPr>
          <w:sz w:val="20"/>
          <w:szCs w:val="20"/>
        </w:rPr>
        <w:t xml:space="preserve">that are still be in the early stages of development (each a “Product”). You may come in contact with, be allowed to see, use, or otherwise have access to certain non-public, confidential, proprietary, or trade secret information or material that are the sole and exclusive property of the </w:t>
      </w:r>
      <w:r w:rsidRPr="1498FD05">
        <w:rPr>
          <w:b/>
          <w:bCs/>
          <w:sz w:val="20"/>
          <w:szCs w:val="20"/>
        </w:rPr>
        <w:t>Sponsor</w:t>
      </w:r>
      <w:r w:rsidRPr="1498FD05">
        <w:rPr>
          <w:sz w:val="20"/>
          <w:szCs w:val="20"/>
        </w:rPr>
        <w:t xml:space="preserve">, including, information with respect to the </w:t>
      </w:r>
      <w:r w:rsidRPr="1498FD05">
        <w:rPr>
          <w:b/>
          <w:bCs/>
          <w:sz w:val="20"/>
          <w:szCs w:val="20"/>
        </w:rPr>
        <w:t>Sponsor’s</w:t>
      </w:r>
      <w:r w:rsidRPr="1498FD05">
        <w:rPr>
          <w:sz w:val="20"/>
          <w:szCs w:val="20"/>
        </w:rPr>
        <w:t xml:space="preserve"> Concepts and Products (collectively, “</w:t>
      </w:r>
      <w:r w:rsidRPr="1498FD05">
        <w:rPr>
          <w:b/>
          <w:bCs/>
          <w:sz w:val="20"/>
          <w:szCs w:val="20"/>
        </w:rPr>
        <w:t>Confidential Information</w:t>
      </w:r>
      <w:r w:rsidRPr="1498FD05">
        <w:rPr>
          <w:sz w:val="20"/>
          <w:szCs w:val="20"/>
        </w:rPr>
        <w:t xml:space="preserve">”). </w:t>
      </w:r>
    </w:p>
    <w:p w:rsidR="3C20DC87" w:rsidP="1498FD05" w14:paraId="364E23CE" w14:textId="2E547D89">
      <w:pPr>
        <w:numPr>
          <w:ilvl w:val="0"/>
          <w:numId w:val="51"/>
        </w:numPr>
        <w:spacing w:after="0" w:line="240" w:lineRule="auto"/>
        <w:jc w:val="both"/>
        <w:rPr>
          <w:sz w:val="20"/>
          <w:szCs w:val="20"/>
        </w:rPr>
      </w:pPr>
      <w:r w:rsidRPr="1498FD05">
        <w:rPr>
          <w:sz w:val="20"/>
          <w:szCs w:val="20"/>
        </w:rPr>
        <w:t>You acknowledge and agree, that you shall not use, copy, print, store, forward</w:t>
      </w:r>
      <w:r w:rsidRPr="1498FD05">
        <w:rPr>
          <w:i/>
          <w:iCs/>
          <w:sz w:val="20"/>
          <w:szCs w:val="20"/>
        </w:rPr>
        <w:t xml:space="preserve"> </w:t>
      </w:r>
      <w:r w:rsidRPr="1498FD05">
        <w:rPr>
          <w:sz w:val="20"/>
          <w:szCs w:val="20"/>
        </w:rPr>
        <w:t xml:space="preserve">or disclose to anyone by any means any </w:t>
      </w:r>
      <w:r w:rsidRPr="1498FD05">
        <w:rPr>
          <w:b/>
          <w:bCs/>
          <w:sz w:val="20"/>
          <w:szCs w:val="20"/>
        </w:rPr>
        <w:t>Confidential Information</w:t>
      </w:r>
      <w:r w:rsidRPr="1498FD05">
        <w:rPr>
          <w:sz w:val="20"/>
          <w:szCs w:val="20"/>
        </w:rPr>
        <w:t xml:space="preserve"> you have access to and shall not use the </w:t>
      </w:r>
      <w:r w:rsidRPr="1498FD05">
        <w:rPr>
          <w:b/>
          <w:bCs/>
          <w:sz w:val="20"/>
          <w:szCs w:val="20"/>
        </w:rPr>
        <w:t>Confidential Information</w:t>
      </w:r>
      <w:r w:rsidRPr="1498FD05">
        <w:rPr>
          <w:sz w:val="20"/>
          <w:szCs w:val="20"/>
        </w:rPr>
        <w:t xml:space="preserve"> for any other purpose than the purpose which it was disclosed to you</w:t>
      </w:r>
      <w:r w:rsidRPr="1498FD05">
        <w:rPr>
          <w:i/>
          <w:iCs/>
          <w:sz w:val="20"/>
          <w:szCs w:val="20"/>
        </w:rPr>
        <w:t>.</w:t>
      </w:r>
      <w:r w:rsidRPr="1498FD05">
        <w:rPr>
          <w:sz w:val="20"/>
          <w:szCs w:val="20"/>
        </w:rPr>
        <w:t xml:space="preserve"> You further agree and acknowledge that: (</w:t>
      </w:r>
      <w:r w:rsidRPr="1498FD05">
        <w:rPr>
          <w:sz w:val="20"/>
          <w:szCs w:val="20"/>
        </w:rPr>
        <w:t>i</w:t>
      </w:r>
      <w:r w:rsidRPr="1498FD05">
        <w:rPr>
          <w:sz w:val="20"/>
          <w:szCs w:val="20"/>
        </w:rPr>
        <w:t xml:space="preserve">) you will not photograph, copy, record, or reproduce any of the </w:t>
      </w:r>
      <w:r w:rsidRPr="1498FD05">
        <w:rPr>
          <w:b/>
          <w:bCs/>
          <w:sz w:val="20"/>
          <w:szCs w:val="20"/>
        </w:rPr>
        <w:t>Confidential Information</w:t>
      </w:r>
      <w:r w:rsidRPr="1498FD05">
        <w:rPr>
          <w:sz w:val="20"/>
          <w:szCs w:val="20"/>
        </w:rPr>
        <w:t xml:space="preserve">; (ii) the concepts, products and packaging shown, described, and/or used by you are not available for sale and no offer for sale is being made to you; (iii) any ideas, discoveries or inventions for new products or packaging, or other information relating to the Product or Concept which you develop as a result of your participation in this test during or after the test (collectively, “Inventions”) are the sole property of Ipsos and you assign to Ipsos all right, title, and interest you may have in and to such Inventions, including without limitation all intellectual property rights therein. You agree that upon completion of the research study that you shall return to </w:t>
      </w:r>
      <w:r w:rsidRPr="1498FD05">
        <w:rPr>
          <w:b/>
          <w:bCs/>
          <w:sz w:val="20"/>
          <w:szCs w:val="20"/>
        </w:rPr>
        <w:t>Ipsos</w:t>
      </w:r>
      <w:r w:rsidRPr="1498FD05">
        <w:rPr>
          <w:sz w:val="20"/>
          <w:szCs w:val="20"/>
        </w:rPr>
        <w:t xml:space="preserve"> the Product, Concepts, </w:t>
      </w:r>
      <w:r w:rsidRPr="1498FD05">
        <w:rPr>
          <w:b/>
          <w:bCs/>
          <w:sz w:val="20"/>
          <w:szCs w:val="20"/>
        </w:rPr>
        <w:t>Confidential Information</w:t>
      </w:r>
      <w:r w:rsidRPr="1498FD05">
        <w:rPr>
          <w:sz w:val="20"/>
          <w:szCs w:val="20"/>
        </w:rPr>
        <w:t>, and all components, documentation, data, results, or any other information and materials which you were provided with or were created by you during the research study.</w:t>
      </w:r>
    </w:p>
    <w:p w:rsidR="3C20DC87" w:rsidP="1498FD05" w14:paraId="17B61236" w14:textId="77777777">
      <w:pPr>
        <w:numPr>
          <w:ilvl w:val="0"/>
          <w:numId w:val="51"/>
        </w:numPr>
        <w:spacing w:after="0" w:line="240" w:lineRule="auto"/>
        <w:jc w:val="both"/>
        <w:rPr>
          <w:sz w:val="20"/>
          <w:szCs w:val="20"/>
        </w:rPr>
      </w:pPr>
      <w:r w:rsidRPr="1498FD05">
        <w:rPr>
          <w:sz w:val="20"/>
          <w:szCs w:val="20"/>
        </w:rPr>
        <w:t xml:space="preserve">If you are provided with a Product for personal use, you are responsible for ensuring it is promptly returned to </w:t>
      </w:r>
      <w:r w:rsidRPr="1498FD05">
        <w:rPr>
          <w:b/>
          <w:bCs/>
          <w:sz w:val="20"/>
          <w:szCs w:val="20"/>
        </w:rPr>
        <w:t>Ipsos</w:t>
      </w:r>
      <w:r w:rsidRPr="1498FD05">
        <w:rPr>
          <w:sz w:val="20"/>
          <w:szCs w:val="20"/>
        </w:rPr>
        <w:t xml:space="preserve"> in similar condition (absent normal wear and tear) following conclusion of the study.</w:t>
      </w:r>
    </w:p>
    <w:p w:rsidR="3C20DC87" w:rsidP="1498FD05" w14:paraId="5040162B" w14:textId="51E2AFE4">
      <w:pPr>
        <w:numPr>
          <w:ilvl w:val="0"/>
          <w:numId w:val="51"/>
        </w:numPr>
        <w:spacing w:after="0" w:line="240" w:lineRule="auto"/>
        <w:jc w:val="both"/>
        <w:rPr>
          <w:sz w:val="20"/>
          <w:szCs w:val="20"/>
        </w:rPr>
      </w:pPr>
      <w:r w:rsidRPr="1498FD05">
        <w:rPr>
          <w:sz w:val="20"/>
          <w:szCs w:val="20"/>
        </w:rPr>
        <w:t xml:space="preserve">In addition, you certify that you are of legal age to enter into this Agreement, possess full legal capacity to execute and agree to the terms of this Agreement, that you are free to enter into this Agreement, and that you have received good and valuable consideration in exchange for the undertakings set forth herein. You hereby acknowledge that you shall not be entitled to any royalties or residual payments of any kind resulting from your appearance in the Recordings, or from the Inventions, and you represent it is not necessary for </w:t>
      </w:r>
      <w:r w:rsidRPr="1498FD05">
        <w:rPr>
          <w:b/>
          <w:bCs/>
          <w:sz w:val="20"/>
          <w:szCs w:val="20"/>
        </w:rPr>
        <w:t>Ipsos</w:t>
      </w:r>
      <w:r w:rsidRPr="1498FD05">
        <w:rPr>
          <w:sz w:val="20"/>
          <w:szCs w:val="20"/>
        </w:rPr>
        <w:t xml:space="preserve"> or </w:t>
      </w:r>
      <w:r w:rsidRPr="1498FD05">
        <w:rPr>
          <w:b/>
          <w:bCs/>
          <w:sz w:val="20"/>
          <w:szCs w:val="20"/>
        </w:rPr>
        <w:t>Sponsor</w:t>
      </w:r>
      <w:r w:rsidRPr="1498FD05">
        <w:rPr>
          <w:sz w:val="20"/>
          <w:szCs w:val="20"/>
        </w:rPr>
        <w:t xml:space="preserve"> to pay any fees or royalties to any collective bargaining organization or any third party in connection with your appearance in the Recordings. You agree that any provision herein held by a court of competent jurisdiction or other decision-maker to be illegal or unenforceable, shall not affect the legality and enforceability of any remaining provisions, and those provisions shall remain in full force and effect. Further any provisions herein held to be overbroad or unreasonable shall be given effect to the maximum extent possible by narrowing or limiting enforcement of the provision found overbroad or unreasonable. This Agreement shall be construed in accordance with the laws of New York without regard to any conflicts of law principles that would require the application of any other law and you consent to the exclusive jurisdiction and venue in the state and federal courts in New York, New York, for the purpose of any legal proceeding relating to or arising under this Agreement.  </w:t>
      </w:r>
    </w:p>
    <w:p w:rsidR="3C20DC87" w:rsidP="1498FD05" w14:paraId="4A760EAD" w14:textId="77777777">
      <w:pPr>
        <w:numPr>
          <w:ilvl w:val="0"/>
          <w:numId w:val="51"/>
        </w:numPr>
        <w:spacing w:after="0" w:line="240" w:lineRule="auto"/>
        <w:jc w:val="both"/>
        <w:rPr>
          <w:sz w:val="20"/>
          <w:szCs w:val="20"/>
        </w:rPr>
      </w:pPr>
      <w:r w:rsidRPr="1498FD05">
        <w:rPr>
          <w:sz w:val="20"/>
          <w:szCs w:val="20"/>
          <w:lang w:val="en-GB"/>
        </w:rPr>
        <w:t xml:space="preserve">You recognize and understand that participation in the research is voluntary, and you acknowledge that you are free to decide not to take part, or to withdraw from the research at any time, with no further obligations or penalties. You are also informed that either </w:t>
      </w:r>
      <w:r w:rsidRPr="1498FD05">
        <w:rPr>
          <w:b/>
          <w:bCs/>
          <w:sz w:val="20"/>
          <w:szCs w:val="20"/>
          <w:lang w:val="en-GB"/>
        </w:rPr>
        <w:t>Ipsos</w:t>
      </w:r>
      <w:r w:rsidRPr="1498FD05">
        <w:rPr>
          <w:sz w:val="20"/>
          <w:szCs w:val="20"/>
          <w:lang w:val="en-GB"/>
        </w:rPr>
        <w:t xml:space="preserve"> or </w:t>
      </w:r>
      <w:r w:rsidRPr="1498FD05">
        <w:rPr>
          <w:b/>
          <w:bCs/>
          <w:sz w:val="20"/>
          <w:szCs w:val="20"/>
          <w:lang w:val="en-GB"/>
        </w:rPr>
        <w:t>Sponsor</w:t>
      </w:r>
      <w:r w:rsidRPr="1498FD05">
        <w:rPr>
          <w:sz w:val="20"/>
          <w:szCs w:val="20"/>
          <w:lang w:val="en-GB"/>
        </w:rPr>
        <w:t xml:space="preserve"> may choose to end your participation at any time, without requiring your consent or providing any reason or justification for such decision.</w:t>
      </w:r>
      <w:r w:rsidRPr="1498FD05">
        <w:rPr>
          <w:sz w:val="20"/>
          <w:szCs w:val="20"/>
        </w:rPr>
        <w:t xml:space="preserve"> </w:t>
      </w:r>
    </w:p>
    <w:p w:rsidR="3C20DC87" w:rsidP="1498FD05" w14:paraId="4564D03C" w14:textId="77777777">
      <w:pPr>
        <w:rPr>
          <w:b/>
          <w:bCs/>
          <w:sz w:val="18"/>
          <w:szCs w:val="18"/>
        </w:rPr>
      </w:pPr>
      <w:r w:rsidRPr="1498FD05">
        <w:rPr>
          <w:b/>
          <w:bCs/>
          <w:sz w:val="18"/>
          <w:szCs w:val="18"/>
        </w:rPr>
        <w:br w:type="page"/>
      </w:r>
    </w:p>
    <w:p w:rsidR="1498FD05" w:rsidP="1498FD05" w14:paraId="2A023642" w14:textId="77777777">
      <w:pPr>
        <w:rPr>
          <w:b/>
          <w:bCs/>
          <w:sz w:val="18"/>
          <w:szCs w:val="18"/>
        </w:rPr>
      </w:pPr>
    </w:p>
    <w:p w:rsidR="3C20DC87" w:rsidP="1498FD05" w14:paraId="3FFEC939" w14:textId="77777777">
      <w:pPr>
        <w:rPr>
          <w:b/>
          <w:bCs/>
          <w:sz w:val="18"/>
          <w:szCs w:val="18"/>
        </w:rPr>
      </w:pPr>
      <w:r w:rsidRPr="4BC920F0">
        <w:rPr>
          <w:b/>
          <w:bCs/>
          <w:sz w:val="18"/>
          <w:szCs w:val="18"/>
        </w:rPr>
        <w:t>I, the undersigned, acknowledge and agree that I have read this Research Participation Agreement and fully understand its contents and hereby consent to participate pursuant to the terms of this Research Participation Agreement.</w:t>
      </w:r>
    </w:p>
    <w:p w:rsidR="3C20DC87" w:rsidP="03493A63" w14:paraId="19EE5D2D" w14:textId="35C3A4AB">
      <w:pPr>
        <w:jc w:val="both"/>
      </w:pPr>
      <w:r w:rsidRPr="03493A63">
        <w:rPr>
          <w:b/>
          <w:bCs/>
          <w:sz w:val="18"/>
          <w:szCs w:val="18"/>
        </w:rPr>
        <w:t xml:space="preserve"> </w:t>
      </w:r>
    </w:p>
    <w:p w:rsidR="3C20DC87" w:rsidP="1498FD05" w14:paraId="732251CB" w14:textId="67D90704">
      <w:pPr>
        <w:ind w:firstLine="360"/>
        <w:rPr>
          <w:b/>
          <w:bCs/>
          <w:sz w:val="20"/>
          <w:szCs w:val="20"/>
          <w:u w:val="single"/>
        </w:rPr>
      </w:pPr>
      <w:r>
        <w:rPr>
          <w:noProof/>
          <w:color w:val="2B579A"/>
          <w:shd w:val="clear" w:color="auto" w:fill="E6E6E6"/>
        </w:rPr>
        <mc:AlternateContent>
          <mc:Choice Requires="wps">
            <w:drawing>
              <wp:inline distT="0" distB="0" distL="114300" distR="114300">
                <wp:extent cx="2006221" cy="191069"/>
                <wp:effectExtent l="0" t="0" r="13335" b="19050"/>
                <wp:docPr id="244923372" name="Text Box 8968466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6221" cy="191069"/>
                        </a:xfrm>
                        <a:prstGeom prst="rect">
                          <a:avLst/>
                        </a:prstGeom>
                        <a:solidFill>
                          <a:schemeClr val="lt1"/>
                        </a:solidFill>
                        <a:ln w="6350">
                          <a:solidFill>
                            <a:schemeClr val="bg2"/>
                          </a:solidFill>
                        </a:ln>
                      </wps:spPr>
                      <wps:txbx>
                        <w:txbxContent>
                          <w:p w:rsidR="008B6613" w:rsidRPr="0076102E" w:rsidP="008B6613"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896846627" o:spid="_x0000_i1025" type="#_x0000_t202" style="width:157.95pt;height:15.05pt;mso-left-percent:-10001;mso-position-horizontal-relative:char;mso-position-vertical-relative:line;mso-top-percent:-10001;mso-wrap-style:square;visibility:visible;v-text-anchor:top" fillcolor="white" strokecolor="#e8e8e8" strokeweight="0.5pt">
                <v:textbox>
                  <w:txbxContent>
                    <w:p w:rsidR="008B6613" w:rsidRPr="0076102E" w:rsidP="008B6613" w14:paraId="2CC6343B" w14:textId="77777777">
                      <w:pPr>
                        <w:rPr>
                          <w:sz w:val="20"/>
                          <w:szCs w:val="20"/>
                        </w:rPr>
                      </w:pPr>
                    </w:p>
                  </w:txbxContent>
                </v:textbox>
                <w10:wrap type="none"/>
                <w10:anchorlock/>
              </v:shape>
            </w:pict>
          </mc:Fallback>
        </mc:AlternateContent>
      </w:r>
      <w:r w:rsidRPr="1498FD05" w:rsidR="4BD0AA37">
        <w:rPr>
          <w:b/>
          <w:bCs/>
          <w:sz w:val="20"/>
          <w:szCs w:val="20"/>
        </w:rPr>
        <w:t>Signature:</w:t>
      </w:r>
      <w:r>
        <w:tab/>
      </w:r>
      <w:r w:rsidRPr="1498FD05" w:rsidR="4BD0AA37">
        <w:rPr>
          <w:b/>
          <w:bCs/>
          <w:sz w:val="20"/>
          <w:szCs w:val="20"/>
        </w:rPr>
        <w:t xml:space="preserve"> </w:t>
      </w:r>
      <w:r>
        <w:tab/>
      </w:r>
      <w:r>
        <w:tab/>
      </w:r>
      <w:r>
        <w:tab/>
      </w:r>
      <w:r>
        <w:tab/>
      </w:r>
      <w:r>
        <w:tab/>
      </w:r>
      <w:r w:rsidRPr="1498FD05" w:rsidR="4BD0AA37">
        <w:rPr>
          <w:b/>
          <w:bCs/>
          <w:sz w:val="20"/>
          <w:szCs w:val="20"/>
        </w:rPr>
        <w:t>Date:</w:t>
      </w:r>
      <w:r>
        <w:tab/>
      </w:r>
    </w:p>
    <w:p w:rsidR="3C20DC87" w:rsidP="1498FD05" w14:paraId="4A7CF799" w14:textId="15E9FA3A">
      <w:pPr>
        <w:ind w:firstLine="720"/>
        <w:rPr>
          <w:b/>
          <w:bCs/>
          <w:sz w:val="20"/>
          <w:szCs w:val="20"/>
        </w:rPr>
      </w:pPr>
      <w:r>
        <w:rPr>
          <w:noProof/>
          <w:color w:val="2B579A"/>
          <w:shd w:val="clear" w:color="auto" w:fill="E6E6E6"/>
        </w:rPr>
        <mc:AlternateContent>
          <mc:Choice Requires="wps">
            <w:drawing>
              <wp:inline distT="0" distB="0" distL="114300" distR="114300">
                <wp:extent cx="2005965" cy="238125"/>
                <wp:effectExtent l="0" t="0" r="13335" b="28575"/>
                <wp:docPr id="1763888562"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5965" cy="238125"/>
                        </a:xfrm>
                        <a:prstGeom prst="rect">
                          <a:avLst/>
                        </a:prstGeom>
                        <a:solidFill>
                          <a:schemeClr val="lt1"/>
                        </a:solidFill>
                        <a:ln w="6350">
                          <a:solidFill>
                            <a:schemeClr val="bg2"/>
                          </a:solidFill>
                        </a:ln>
                      </wps:spPr>
                      <wps:txbx>
                        <w:txbxContent>
                          <w:p w:rsidR="008B6613" w:rsidRPr="0076102E" w:rsidP="008B6613"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 o:spid="_x0000_i1026" type="#_x0000_t202" style="width:157.95pt;height:18.75pt;mso-left-percent:-10001;mso-position-horizontal-relative:char;mso-position-vertical-relative:line;mso-top-percent:-10001;mso-wrap-style:square;visibility:visible;v-text-anchor:top" fillcolor="white" strokecolor="#e8e8e8" strokeweight="0.5pt">
                <v:textbox>
                  <w:txbxContent>
                    <w:p w:rsidR="008B6613" w:rsidRPr="0076102E" w:rsidP="008B6613" w14:paraId="7121FD08" w14:textId="77777777">
                      <w:pPr>
                        <w:rPr>
                          <w:sz w:val="20"/>
                          <w:szCs w:val="20"/>
                        </w:rPr>
                      </w:pPr>
                    </w:p>
                  </w:txbxContent>
                </v:textbox>
                <w10:wrap type="none"/>
                <w10:anchorlock/>
              </v:shape>
            </w:pict>
          </mc:Fallback>
        </mc:AlternateContent>
      </w:r>
    </w:p>
    <w:p w:rsidR="3C20DC87" w:rsidP="1498FD05" w14:paraId="53088525" w14:textId="77777777">
      <w:pPr>
        <w:ind w:firstLine="720"/>
        <w:rPr>
          <w:b/>
          <w:bCs/>
          <w:sz w:val="20"/>
          <w:szCs w:val="20"/>
          <w:u w:val="single"/>
        </w:rPr>
      </w:pPr>
      <w:r w:rsidRPr="1498FD05">
        <w:rPr>
          <w:b/>
          <w:bCs/>
          <w:sz w:val="20"/>
          <w:szCs w:val="20"/>
        </w:rPr>
        <w:t xml:space="preserve">Name: </w:t>
      </w:r>
      <w:r>
        <w:tab/>
      </w:r>
      <w:r>
        <w:tab/>
      </w:r>
      <w:r>
        <w:tab/>
      </w:r>
      <w:r>
        <w:tab/>
      </w:r>
      <w:r>
        <w:tab/>
      </w:r>
      <w:r>
        <w:tab/>
      </w:r>
      <w:r w:rsidRPr="1498FD05">
        <w:rPr>
          <w:b/>
          <w:bCs/>
          <w:sz w:val="20"/>
          <w:szCs w:val="20"/>
        </w:rPr>
        <w:t xml:space="preserve"> </w:t>
      </w:r>
    </w:p>
    <w:p w:rsidR="1498FD05" w:rsidP="1498FD05" w14:paraId="26758CED" w14:textId="77777777">
      <w:pPr>
        <w:ind w:firstLine="720"/>
        <w:jc w:val="both"/>
        <w:rPr>
          <w:b/>
          <w:bCs/>
          <w:sz w:val="20"/>
          <w:szCs w:val="20"/>
          <w:u w:val="single"/>
        </w:rPr>
      </w:pPr>
    </w:p>
    <w:p w:rsidR="1498FD05" w:rsidP="1498FD05" w14:paraId="5CE31E29" w14:textId="77777777">
      <w:pPr>
        <w:ind w:firstLine="720"/>
        <w:rPr>
          <w:b/>
          <w:bCs/>
          <w:sz w:val="20"/>
          <w:szCs w:val="20"/>
        </w:rPr>
      </w:pPr>
    </w:p>
    <w:p w:rsidR="3C20DC87" w:rsidP="1498FD05" w14:paraId="53122185" w14:textId="77777777">
      <w:pPr>
        <w:ind w:firstLine="720"/>
        <w:rPr>
          <w:b/>
          <w:bCs/>
          <w:sz w:val="20"/>
          <w:szCs w:val="20"/>
          <w:u w:val="single"/>
        </w:rPr>
      </w:pPr>
      <w:r w:rsidRPr="1498FD05">
        <w:rPr>
          <w:rStyle w:val="CommentReference"/>
          <w:b/>
          <w:bCs/>
        </w:rPr>
        <w:t xml:space="preserve"> </w:t>
      </w:r>
    </w:p>
    <w:p w:rsidR="1498FD05" w:rsidP="1498FD05" w14:paraId="605B2122" w14:textId="77777777">
      <w:pPr>
        <w:rPr>
          <w:b/>
          <w:bCs/>
          <w:sz w:val="20"/>
          <w:szCs w:val="20"/>
          <w:u w:val="single"/>
        </w:rPr>
      </w:pPr>
    </w:p>
    <w:p w:rsidR="1498FD05" w:rsidP="1498FD05" w14:paraId="06E5E7A0" w14:textId="77777777">
      <w:pPr>
        <w:jc w:val="right"/>
        <w:rPr>
          <w:sz w:val="20"/>
          <w:szCs w:val="20"/>
        </w:rPr>
      </w:pPr>
    </w:p>
    <w:p w:rsidR="1498FD05" w:rsidP="1498FD05" w14:paraId="520C6508" w14:textId="77777777">
      <w:pPr>
        <w:jc w:val="right"/>
        <w:rPr>
          <w:sz w:val="20"/>
          <w:szCs w:val="20"/>
        </w:rPr>
      </w:pPr>
    </w:p>
    <w:p w:rsidR="1498FD05" w:rsidP="1498FD05" w14:paraId="2CE4EDB1" w14:textId="77777777">
      <w:pPr>
        <w:jc w:val="right"/>
        <w:rPr>
          <w:sz w:val="20"/>
          <w:szCs w:val="20"/>
        </w:rPr>
      </w:pPr>
    </w:p>
    <w:p w:rsidR="1498FD05" w:rsidP="1498FD05" w14:paraId="763A4994" w14:textId="77777777">
      <w:pPr>
        <w:jc w:val="right"/>
        <w:rPr>
          <w:sz w:val="20"/>
          <w:szCs w:val="20"/>
        </w:rPr>
      </w:pPr>
    </w:p>
    <w:p w:rsidR="1498FD05" w:rsidP="1498FD05" w14:paraId="3A3A1AED" w14:textId="77777777">
      <w:pPr>
        <w:jc w:val="right"/>
        <w:rPr>
          <w:sz w:val="20"/>
          <w:szCs w:val="20"/>
        </w:rPr>
      </w:pPr>
    </w:p>
    <w:p w:rsidR="1498FD05" w:rsidP="1498FD05" w14:paraId="047374C1" w14:textId="77777777">
      <w:pPr>
        <w:jc w:val="right"/>
        <w:rPr>
          <w:sz w:val="20"/>
          <w:szCs w:val="20"/>
        </w:rPr>
      </w:pPr>
    </w:p>
    <w:p w:rsidR="1498FD05" w:rsidP="1498FD05" w14:paraId="6EDFB2CB" w14:textId="77777777">
      <w:pPr>
        <w:jc w:val="right"/>
        <w:rPr>
          <w:sz w:val="20"/>
          <w:szCs w:val="20"/>
        </w:rPr>
      </w:pPr>
    </w:p>
    <w:p w:rsidR="1498FD05" w:rsidP="1498FD05" w14:paraId="010E6016" w14:textId="77777777">
      <w:pPr>
        <w:jc w:val="right"/>
        <w:rPr>
          <w:sz w:val="20"/>
          <w:szCs w:val="20"/>
        </w:rPr>
      </w:pPr>
    </w:p>
    <w:p w:rsidR="1498FD05" w:rsidP="1498FD05" w14:paraId="5CF48B46" w14:textId="77777777">
      <w:pPr>
        <w:jc w:val="right"/>
        <w:rPr>
          <w:sz w:val="20"/>
          <w:szCs w:val="20"/>
        </w:rPr>
      </w:pPr>
    </w:p>
    <w:p w:rsidR="3998ED7A" w:rsidP="3998ED7A" w14:paraId="47CCC4B9" w14:textId="798DDD34">
      <w:pPr>
        <w:jc w:val="right"/>
        <w:rPr>
          <w:sz w:val="20"/>
          <w:szCs w:val="20"/>
        </w:rPr>
      </w:pPr>
    </w:p>
    <w:p w:rsidR="1498FD05" w:rsidP="1498FD05" w14:paraId="22325E69" w14:textId="77777777">
      <w:pPr>
        <w:jc w:val="right"/>
        <w:rPr>
          <w:sz w:val="20"/>
          <w:szCs w:val="20"/>
        </w:rPr>
      </w:pPr>
    </w:p>
    <w:p w:rsidR="1498FD05" w:rsidP="1498FD05" w14:paraId="349F3B7D" w14:textId="77777777">
      <w:pPr>
        <w:jc w:val="right"/>
        <w:rPr>
          <w:sz w:val="20"/>
          <w:szCs w:val="20"/>
        </w:rPr>
      </w:pPr>
    </w:p>
    <w:p w:rsidR="03493A63" w:rsidP="03493A63" w14:paraId="2A9F7AD0" w14:textId="4A28FC87">
      <w:pPr>
        <w:jc w:val="right"/>
        <w:rPr>
          <w:sz w:val="20"/>
          <w:szCs w:val="20"/>
        </w:rPr>
      </w:pPr>
    </w:p>
    <w:p w:rsidR="03493A63" w:rsidP="03493A63" w14:paraId="1C2B841D" w14:textId="36E96A75">
      <w:pPr>
        <w:jc w:val="right"/>
        <w:rPr>
          <w:sz w:val="20"/>
          <w:szCs w:val="20"/>
        </w:rPr>
      </w:pPr>
    </w:p>
    <w:p w:rsidR="03493A63" w:rsidP="03493A63" w14:paraId="62A5DFD1" w14:textId="131E1563">
      <w:pPr>
        <w:jc w:val="right"/>
        <w:rPr>
          <w:sz w:val="20"/>
          <w:szCs w:val="20"/>
        </w:rPr>
      </w:pPr>
    </w:p>
    <w:p w:rsidR="1498FD05" w:rsidP="1498FD05" w14:paraId="39846C61" w14:textId="77777777">
      <w:pPr>
        <w:jc w:val="right"/>
        <w:rPr>
          <w:color w:val="FF0000"/>
          <w:sz w:val="20"/>
          <w:szCs w:val="20"/>
        </w:rPr>
      </w:pPr>
    </w:p>
    <w:p w:rsidR="3C20DC87" w:rsidP="1498FD05" w14:paraId="2D0944EB" w14:textId="5EB16BCF">
      <w:pPr>
        <w:spacing w:after="0" w:line="240" w:lineRule="auto"/>
        <w:jc w:val="right"/>
        <w:rPr>
          <w:sz w:val="20"/>
          <w:szCs w:val="20"/>
        </w:rPr>
      </w:pPr>
      <w:r w:rsidRPr="1498FD05">
        <w:rPr>
          <w:sz w:val="20"/>
          <w:szCs w:val="20"/>
        </w:rPr>
        <w:t>Ipsos Job Number: 24-033300-02-01</w:t>
      </w:r>
    </w:p>
    <w:p w:rsidR="0D32997D" w:rsidP="1498FD05" w14:paraId="48FD5C74" w14:textId="7501F21A">
      <w:pPr>
        <w:spacing w:after="0" w:line="240" w:lineRule="auto"/>
        <w:rPr>
          <w:b/>
          <w:bCs/>
          <w:color w:val="0E2841" w:themeColor="text2"/>
          <w:sz w:val="36"/>
          <w:szCs w:val="36"/>
        </w:rPr>
      </w:pPr>
      <w:r w:rsidRPr="56468C28">
        <w:rPr>
          <w:b/>
          <w:bCs/>
          <w:color w:val="0E2841" w:themeColor="text2"/>
          <w:sz w:val="36"/>
          <w:szCs w:val="36"/>
        </w:rPr>
        <w:t xml:space="preserve">Appendix </w:t>
      </w:r>
      <w:r w:rsidRPr="56468C28" w:rsidR="3D9D4299">
        <w:rPr>
          <w:b/>
          <w:bCs/>
          <w:color w:val="0E2841" w:themeColor="text2"/>
          <w:sz w:val="36"/>
          <w:szCs w:val="36"/>
        </w:rPr>
        <w:t>D</w:t>
      </w:r>
      <w:r w:rsidRPr="56468C28">
        <w:rPr>
          <w:b/>
          <w:bCs/>
          <w:color w:val="0E2841" w:themeColor="text2"/>
          <w:sz w:val="36"/>
          <w:szCs w:val="36"/>
        </w:rPr>
        <w:t xml:space="preserve">: Moderator’s Guide </w:t>
      </w:r>
    </w:p>
    <w:p w:rsidR="1498FD05" w:rsidP="1498FD05" w14:paraId="169DAF8C" w14:textId="0E8D6963">
      <w:pPr>
        <w:spacing w:after="0" w:line="240" w:lineRule="auto"/>
        <w:rPr>
          <w:b/>
          <w:bCs/>
          <w:color w:val="0E2841" w:themeColor="text2"/>
          <w:sz w:val="36"/>
          <w:szCs w:val="36"/>
        </w:rPr>
      </w:pPr>
    </w:p>
    <w:p w:rsidR="1498FD05" w:rsidP="56468C28" w14:paraId="003588D0" w14:textId="26290134">
      <w:pPr>
        <w:spacing w:after="0" w:line="240" w:lineRule="auto"/>
        <w:rPr>
          <w:b/>
          <w:bCs/>
          <w:color w:val="FF0000"/>
        </w:rPr>
      </w:pPr>
      <w:r w:rsidRPr="56468C28">
        <w:rPr>
          <w:b/>
          <w:bCs/>
          <w:color w:val="FF0000"/>
        </w:rPr>
        <w:t xml:space="preserve">Ipsos will add the finalized moderator’s guide </w:t>
      </w:r>
      <w:r w:rsidRPr="56468C28" w:rsidR="20094CEE">
        <w:rPr>
          <w:b/>
          <w:bCs/>
          <w:color w:val="FF0000"/>
        </w:rPr>
        <w:t xml:space="preserve">here </w:t>
      </w:r>
      <w:r w:rsidR="0023101A">
        <w:rPr>
          <w:b/>
          <w:bCs/>
          <w:color w:val="FF0000"/>
        </w:rPr>
        <w:t xml:space="preserve">for OMB submission </w:t>
      </w:r>
      <w:r w:rsidRPr="56468C28">
        <w:rPr>
          <w:b/>
          <w:bCs/>
          <w:color w:val="FF0000"/>
        </w:rPr>
        <w:t xml:space="preserve">following OCC review and </w:t>
      </w:r>
      <w:r w:rsidR="0023101A">
        <w:rPr>
          <w:b/>
          <w:bCs/>
          <w:color w:val="FF0000"/>
        </w:rPr>
        <w:t xml:space="preserve">final </w:t>
      </w:r>
      <w:r w:rsidRPr="56468C28">
        <w:rPr>
          <w:b/>
          <w:bCs/>
          <w:color w:val="FF0000"/>
        </w:rPr>
        <w:t>approval.</w:t>
      </w:r>
    </w:p>
    <w:p w:rsidR="1498FD05" w:rsidP="4BC920F0" w14:paraId="73102CB9" w14:textId="50FB3F10">
      <w:pPr>
        <w:spacing w:after="0" w:line="240" w:lineRule="auto"/>
        <w:rPr>
          <w:b/>
          <w:bCs/>
          <w:color w:val="0E2841" w:themeColor="text2"/>
          <w:highlight w:val="yellow"/>
        </w:rPr>
      </w:pPr>
    </w:p>
    <w:p w:rsidR="3998ED7A" w:rsidP="3998ED7A" w14:paraId="503D4E1A" w14:textId="65E1A380">
      <w:pPr>
        <w:spacing w:after="0" w:line="240" w:lineRule="auto"/>
        <w:rPr>
          <w:b/>
          <w:bCs/>
          <w:color w:val="0E2740"/>
          <w:sz w:val="36"/>
          <w:szCs w:val="36"/>
        </w:rPr>
      </w:pPr>
    </w:p>
    <w:p w:rsidR="3998ED7A" w:rsidP="3998ED7A" w14:paraId="7FB2A0F1" w14:textId="6C6393D5">
      <w:pPr>
        <w:spacing w:after="0" w:line="240" w:lineRule="auto"/>
        <w:rPr>
          <w:b/>
          <w:bCs/>
          <w:color w:val="0E2740"/>
          <w:sz w:val="36"/>
          <w:szCs w:val="36"/>
        </w:rPr>
      </w:pPr>
    </w:p>
    <w:p w:rsidR="3E4AACF9" w:rsidP="3998ED7A" w14:paraId="317A3206" w14:textId="31F640C1">
      <w:pPr>
        <w:spacing w:after="0" w:line="240" w:lineRule="auto"/>
        <w:rPr>
          <w:b/>
          <w:bCs/>
          <w:color w:val="0E2841" w:themeColor="text2"/>
          <w:sz w:val="36"/>
          <w:szCs w:val="36"/>
        </w:rPr>
      </w:pPr>
      <w:r w:rsidRPr="56468C28">
        <w:rPr>
          <w:b/>
          <w:bCs/>
          <w:color w:val="0E2740"/>
          <w:sz w:val="36"/>
          <w:szCs w:val="36"/>
        </w:rPr>
        <w:t xml:space="preserve">Appendix </w:t>
      </w:r>
      <w:r w:rsidRPr="56468C28" w:rsidR="59904F8F">
        <w:rPr>
          <w:b/>
          <w:bCs/>
          <w:color w:val="0E2740"/>
          <w:sz w:val="36"/>
          <w:szCs w:val="36"/>
        </w:rPr>
        <w:t>E</w:t>
      </w:r>
      <w:r w:rsidRPr="56468C28">
        <w:rPr>
          <w:b/>
          <w:bCs/>
          <w:color w:val="0E2740"/>
          <w:sz w:val="36"/>
          <w:szCs w:val="36"/>
        </w:rPr>
        <w:t xml:space="preserve">: </w:t>
      </w:r>
      <w:r w:rsidRPr="56468C28" w:rsidR="2FE250D5">
        <w:rPr>
          <w:b/>
          <w:bCs/>
          <w:color w:val="0E2740"/>
          <w:sz w:val="36"/>
          <w:szCs w:val="36"/>
        </w:rPr>
        <w:t xml:space="preserve">Initial </w:t>
      </w:r>
      <w:r w:rsidRPr="56468C28">
        <w:rPr>
          <w:b/>
          <w:bCs/>
          <w:color w:val="0E2740"/>
          <w:sz w:val="36"/>
          <w:szCs w:val="36"/>
        </w:rPr>
        <w:t>Cod</w:t>
      </w:r>
      <w:r w:rsidRPr="56468C28" w:rsidR="64C347D4">
        <w:rPr>
          <w:b/>
          <w:bCs/>
          <w:color w:val="0E2740"/>
          <w:sz w:val="36"/>
          <w:szCs w:val="36"/>
        </w:rPr>
        <w:t>ing Frame</w:t>
      </w:r>
    </w:p>
    <w:p w:rsidR="56468C28" w:rsidP="56468C28" w14:paraId="378B4324" w14:textId="3ED2290B">
      <w:pPr>
        <w:spacing w:after="0" w:line="240" w:lineRule="auto"/>
        <w:rPr>
          <w:b/>
          <w:bCs/>
          <w:color w:val="0E2740"/>
          <w:sz w:val="36"/>
          <w:szCs w:val="36"/>
        </w:rPr>
      </w:pPr>
    </w:p>
    <w:p w:rsidR="523B5883" w:rsidP="56468C28" w14:paraId="0AF65CE3" w14:textId="68389CC9">
      <w:pPr>
        <w:spacing w:after="0" w:line="240" w:lineRule="auto"/>
        <w:rPr>
          <w:b/>
          <w:bCs/>
          <w:color w:val="0E2841" w:themeColor="text2"/>
          <w:sz w:val="36"/>
          <w:szCs w:val="36"/>
        </w:rPr>
      </w:pPr>
      <w:r w:rsidRPr="56468C28">
        <w:rPr>
          <w:b/>
          <w:bCs/>
          <w:color w:val="FF0000"/>
        </w:rPr>
        <w:t>Ipsos will add the coding frame here</w:t>
      </w:r>
      <w:r w:rsidR="0023101A">
        <w:rPr>
          <w:b/>
          <w:bCs/>
          <w:color w:val="FF0000"/>
        </w:rPr>
        <w:t xml:space="preserve"> for OMB submission</w:t>
      </w:r>
      <w:r w:rsidRPr="56468C28">
        <w:rPr>
          <w:b/>
          <w:bCs/>
          <w:color w:val="FF0000"/>
        </w:rPr>
        <w:t xml:space="preserve"> following the OCC’s review and </w:t>
      </w:r>
      <w:r w:rsidR="0023101A">
        <w:rPr>
          <w:b/>
          <w:bCs/>
          <w:color w:val="FF0000"/>
        </w:rPr>
        <w:t xml:space="preserve">final </w:t>
      </w:r>
      <w:r w:rsidRPr="56468C28">
        <w:rPr>
          <w:b/>
          <w:bCs/>
          <w:color w:val="FF0000"/>
        </w:rPr>
        <w:t>approval of moderator’s guide.</w:t>
      </w:r>
    </w:p>
    <w:p w:rsidR="56468C28" w:rsidP="56468C28" w14:paraId="3EA55242" w14:textId="1DEBCEFD">
      <w:pPr>
        <w:spacing w:after="0" w:line="240" w:lineRule="auto"/>
        <w:rPr>
          <w:b/>
          <w:bCs/>
          <w:color w:val="0E2740"/>
          <w:sz w:val="36"/>
          <w:szCs w:val="36"/>
        </w:rPr>
      </w:pP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Demi">
    <w:charset w:val="00"/>
    <w:family w:val="swiss"/>
    <w:pitch w:val="variable"/>
    <w:sig w:usb0="800000EF" w:usb1="50002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E36BE58" w14:textId="77777777" w:rsidTr="44A36E07">
      <w:tblPrEx>
        <w:tblW w:w="0" w:type="auto"/>
        <w:tblLayout w:type="fixed"/>
        <w:tblLook w:val="06A0"/>
      </w:tblPrEx>
      <w:trPr>
        <w:trHeight w:val="300"/>
      </w:trPr>
      <w:tc>
        <w:tcPr>
          <w:tcW w:w="3120" w:type="dxa"/>
        </w:tcPr>
        <w:p w:rsidR="44A36E07" w:rsidP="44A36E07" w14:paraId="74717760" w14:textId="4B6D2A02">
          <w:pPr>
            <w:pStyle w:val="Header"/>
            <w:ind w:left="-115"/>
          </w:pPr>
        </w:p>
      </w:tc>
      <w:tc>
        <w:tcPr>
          <w:tcW w:w="3120" w:type="dxa"/>
        </w:tcPr>
        <w:p w:rsidR="44A36E07" w:rsidP="44A36E07" w14:paraId="0A2939F7" w14:textId="5332E9C7">
          <w:pPr>
            <w:pStyle w:val="Header"/>
            <w:jc w:val="center"/>
          </w:pPr>
        </w:p>
      </w:tc>
      <w:tc>
        <w:tcPr>
          <w:tcW w:w="3120" w:type="dxa"/>
        </w:tcPr>
        <w:p w:rsidR="44A36E07" w:rsidP="44A36E07" w14:paraId="1D2C03B7" w14:textId="1CAA382A">
          <w:pPr>
            <w:pStyle w:val="Header"/>
            <w:ind w:right="-115"/>
            <w:jc w:val="right"/>
          </w:pPr>
        </w:p>
      </w:tc>
    </w:tr>
  </w:tbl>
  <w:p w:rsidR="44A36E07" w:rsidP="44A36E07" w14:paraId="2A093D14" w14:textId="2A0D13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78A" w:rsidRPr="00F86E07" w:rsidP="7908B8B3" w14:paraId="1289F265" w14:textId="6B96AAC7">
    <w:pPr>
      <w:pStyle w:val="Header"/>
      <w:jc w:val="right"/>
      <w:rPr>
        <w:b/>
        <w:bCs/>
        <w:color w:val="595959" w:themeColor="text1" w:themeTint="A6"/>
      </w:rPr>
    </w:pPr>
    <w:r>
      <w:rPr>
        <w:noProof/>
        <w:color w:val="2B579A"/>
        <w:shd w:val="clear" w:color="auto" w:fill="E6E6E6"/>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742950" cy="699135"/>
          <wp:effectExtent l="0" t="0" r="0" b="5715"/>
          <wp:wrapNone/>
          <wp:docPr id="53200585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05850"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80273" t="-2151"/>
                  <a:stretch>
                    <a:fillRect/>
                  </a:stretch>
                </pic:blipFill>
                <pic:spPr>
                  <a:xfrm>
                    <a:off x="0" y="0"/>
                    <a:ext cx="742950" cy="699135"/>
                  </a:xfrm>
                  <a:prstGeom prst="rect">
                    <a:avLst/>
                  </a:prstGeom>
                </pic:spPr>
              </pic:pic>
            </a:graphicData>
          </a:graphic>
          <wp14:sizeRelH relativeFrom="page">
            <wp14:pctWidth>0</wp14:pctWidth>
          </wp14:sizeRelH>
          <wp14:sizeRelV relativeFrom="page">
            <wp14:pctHeight>0</wp14:pctHeight>
          </wp14:sizeRelV>
        </wp:anchor>
      </w:drawing>
    </w:r>
    <w:r w:rsidRPr="7908B8B3" w:rsidR="7908B8B3">
      <w:rPr>
        <w:b/>
        <w:bCs/>
        <w:color w:val="595959" w:themeColor="text1" w:themeTint="A6"/>
      </w:rPr>
      <w:t xml:space="preserve">OCC Trust in Banking Study </w:t>
    </w:r>
  </w:p>
  <w:p w:rsidR="0019078A" w:rsidP="1498FD05" w14:paraId="5124C3D7" w14:textId="1A4D3793">
    <w:pPr>
      <w:pStyle w:val="Header"/>
      <w:jc w:val="right"/>
      <w:rPr>
        <w:b/>
        <w:bCs/>
        <w:color w:val="595959" w:themeColor="text1" w:themeTint="A6"/>
      </w:rPr>
    </w:pPr>
    <w:r w:rsidRPr="1498FD05">
      <w:rPr>
        <w:b/>
        <w:bCs/>
        <w:color w:val="595959" w:themeColor="text1" w:themeTint="A6"/>
      </w:rPr>
      <w:t>Data Collection Protocol and Materials Plan v.1</w:t>
    </w:r>
  </w:p>
  <w:p w:rsidR="0019078A" w:rsidP="1498FD05" w14:paraId="6859D3A2" w14:textId="44566CE9">
    <w:pPr>
      <w:pStyle w:val="Header"/>
      <w:jc w:val="right"/>
      <w:rPr>
        <w:b/>
        <w:bCs/>
        <w:color w:val="595959" w:themeColor="text1" w:themeTint="A6"/>
      </w:rPr>
    </w:pPr>
    <w:r w:rsidRPr="1498FD05">
      <w:rPr>
        <w:b/>
        <w:bCs/>
        <w:color w:val="595959" w:themeColor="text1" w:themeTint="A6"/>
      </w:rPr>
      <w:t>August 23, 2024</w:t>
    </w:r>
  </w:p>
  <w:p w:rsidR="0019078A" w:rsidP="0019078A" w14:paraId="6C01A3E7" w14:textId="77777777">
    <w:pPr>
      <w:pStyle w:val="Header"/>
      <w:rPr>
        <w:b/>
        <w:bCs/>
        <w:color w:val="595959" w:themeColor="text1" w:themeTint="A6"/>
      </w:rPr>
    </w:pPr>
  </w:p>
  <w:p w:rsidR="0019078A" w:rsidP="0019078A" w14:paraId="0FD5C5C4" w14:textId="1710A69B">
    <w:pPr>
      <w:pStyle w:val="Header"/>
      <w:rPr>
        <w:b/>
        <w:bCs/>
        <w:color w:val="595959" w:themeColor="text1" w:themeTint="A6"/>
      </w:rPr>
    </w:pPr>
    <w:r w:rsidRPr="00615B99">
      <w:rPr>
        <w:b/>
        <w:bCs/>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6019800" cy="20022"/>
              <wp:effectExtent l="0" t="0" r="19050" b="3746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019800" cy="2002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2049" style="flip:y;mso-height-percent:0;mso-height-relative:margin;mso-position-horizontal-relative:margin;mso-width-percent:0;mso-width-relative:margin;mso-wrap-distance-bottom:0;mso-wrap-distance-left:9pt;mso-wrap-distance-right:9pt;mso-wrap-distance-top:0;mso-wrap-style:square;position:absolute;visibility:visible;z-index:251660288" from="0,0" to="474pt,1.6pt" strokecolor="#adadad" strokeweight="0.5pt">
              <v:stroke joinstyle="miter"/>
              <w10:wrap anchorx="margin"/>
            </v:line>
          </w:pict>
        </mc:Fallback>
      </mc:AlternateContent>
    </w:r>
  </w:p>
  <w:p w:rsidR="0019078A" w14:paraId="2F57962C" w14:textId="5F221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B81BF"/>
    <w:multiLevelType w:val="hybridMultilevel"/>
    <w:tmpl w:val="2278C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C877F3"/>
    <w:multiLevelType w:val="hybridMultilevel"/>
    <w:tmpl w:val="01242FF8"/>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2">
    <w:nsid w:val="02801D29"/>
    <w:multiLevelType w:val="multilevel"/>
    <w:tmpl w:val="E22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60940"/>
    <w:multiLevelType w:val="multilevel"/>
    <w:tmpl w:val="F56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0C3B22"/>
    <w:multiLevelType w:val="hybridMultilevel"/>
    <w:tmpl w:val="93440A1C"/>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5">
    <w:nsid w:val="0EF21E4A"/>
    <w:multiLevelType w:val="hybridMultilevel"/>
    <w:tmpl w:val="63EE1208"/>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6">
    <w:nsid w:val="16D357FA"/>
    <w:multiLevelType w:val="multilevel"/>
    <w:tmpl w:val="97E2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5F634D"/>
    <w:multiLevelType w:val="multilevel"/>
    <w:tmpl w:val="7B3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4E234B"/>
    <w:multiLevelType w:val="hybridMultilevel"/>
    <w:tmpl w:val="76307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2667C8"/>
    <w:multiLevelType w:val="multilevel"/>
    <w:tmpl w:val="7426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251B24"/>
    <w:multiLevelType w:val="multilevel"/>
    <w:tmpl w:val="D29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C49A9D"/>
    <w:multiLevelType w:val="hybridMultilevel"/>
    <w:tmpl w:val="9814B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8C42DC"/>
    <w:multiLevelType w:val="multilevel"/>
    <w:tmpl w:val="5BC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9223B6"/>
    <w:multiLevelType w:val="hybridMultilevel"/>
    <w:tmpl w:val="FD56899E"/>
    <w:lvl w:ilvl="0">
      <w:start w:val="1"/>
      <w:numFmt w:val="decimal"/>
      <w:lvlText w:val="%1."/>
      <w:lvlJc w:val="left"/>
      <w:pPr>
        <w:ind w:left="1429" w:hanging="338"/>
      </w:pPr>
      <w:rPr>
        <w:rFonts w:ascii="Arial" w:eastAsia="Arial" w:hAnsi="Arial" w:cs="Arial" w:hint="default"/>
        <w:b w:val="0"/>
        <w:bCs/>
        <w:i w:val="0"/>
        <w:iCs/>
        <w:spacing w:val="-2"/>
        <w:w w:val="99"/>
        <w:sz w:val="17"/>
        <w:szCs w:val="17"/>
      </w:rPr>
    </w:lvl>
    <w:lvl w:ilvl="1">
      <w:start w:val="1"/>
      <w:numFmt w:val="lowerLetter"/>
      <w:lvlText w:val="(%2)"/>
      <w:lvlJc w:val="left"/>
      <w:pPr>
        <w:ind w:left="1769" w:hanging="339"/>
      </w:pPr>
      <w:rPr>
        <w:rFonts w:ascii="Arial" w:eastAsia="Arial" w:hAnsi="Arial" w:cs="Arial" w:hint="default"/>
        <w:b w:val="0"/>
        <w:bCs/>
        <w:spacing w:val="0"/>
        <w:w w:val="99"/>
        <w:sz w:val="17"/>
        <w:szCs w:val="17"/>
      </w:rPr>
    </w:lvl>
    <w:lvl w:ilvl="2">
      <w:start w:val="1"/>
      <w:numFmt w:val="lowerRoman"/>
      <w:lvlText w:val="%3."/>
      <w:lvlJc w:val="left"/>
      <w:pPr>
        <w:ind w:left="2512" w:hanging="432"/>
        <w:jc w:val="right"/>
      </w:pPr>
      <w:rPr>
        <w:rFonts w:ascii="Arial" w:eastAsia="Arial" w:hAnsi="Arial" w:cs="Arial" w:hint="default"/>
        <w:b w:val="0"/>
        <w:bCs w:val="0"/>
        <w:color w:val="auto"/>
        <w:w w:val="99"/>
        <w:sz w:val="17"/>
        <w:szCs w:val="17"/>
      </w:rPr>
    </w:lvl>
    <w:lvl w:ilvl="3">
      <w:start w:val="0"/>
      <w:numFmt w:val="bullet"/>
      <w:lvlText w:val="•"/>
      <w:lvlJc w:val="left"/>
      <w:pPr>
        <w:ind w:left="2520" w:hanging="432"/>
      </w:pPr>
      <w:rPr>
        <w:rFonts w:hint="default"/>
      </w:rPr>
    </w:lvl>
    <w:lvl w:ilvl="4">
      <w:start w:val="0"/>
      <w:numFmt w:val="bullet"/>
      <w:lvlText w:val="•"/>
      <w:lvlJc w:val="left"/>
      <w:pPr>
        <w:ind w:left="3662" w:hanging="432"/>
      </w:pPr>
      <w:rPr>
        <w:rFonts w:hint="default"/>
      </w:rPr>
    </w:lvl>
    <w:lvl w:ilvl="5">
      <w:start w:val="0"/>
      <w:numFmt w:val="bullet"/>
      <w:lvlText w:val="•"/>
      <w:lvlJc w:val="left"/>
      <w:pPr>
        <w:ind w:left="4805" w:hanging="432"/>
      </w:pPr>
      <w:rPr>
        <w:rFonts w:hint="default"/>
      </w:rPr>
    </w:lvl>
    <w:lvl w:ilvl="6">
      <w:start w:val="0"/>
      <w:numFmt w:val="bullet"/>
      <w:lvlText w:val="•"/>
      <w:lvlJc w:val="left"/>
      <w:pPr>
        <w:ind w:left="5948" w:hanging="432"/>
      </w:pPr>
      <w:rPr>
        <w:rFonts w:hint="default"/>
      </w:rPr>
    </w:lvl>
    <w:lvl w:ilvl="7">
      <w:start w:val="0"/>
      <w:numFmt w:val="bullet"/>
      <w:lvlText w:val="•"/>
      <w:lvlJc w:val="left"/>
      <w:pPr>
        <w:ind w:left="7091" w:hanging="432"/>
      </w:pPr>
      <w:rPr>
        <w:rFonts w:hint="default"/>
      </w:rPr>
    </w:lvl>
    <w:lvl w:ilvl="8">
      <w:start w:val="0"/>
      <w:numFmt w:val="bullet"/>
      <w:lvlText w:val="•"/>
      <w:lvlJc w:val="left"/>
      <w:pPr>
        <w:ind w:left="8234" w:hanging="432"/>
      </w:pPr>
      <w:rPr>
        <w:rFonts w:hint="default"/>
      </w:rPr>
    </w:lvl>
  </w:abstractNum>
  <w:abstractNum w:abstractNumId="14">
    <w:nsid w:val="25295F2B"/>
    <w:multiLevelType w:val="multilevel"/>
    <w:tmpl w:val="67D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12E1D5"/>
    <w:multiLevelType w:val="hybridMultilevel"/>
    <w:tmpl w:val="6486B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FEF9047"/>
    <w:multiLevelType w:val="hybridMultilevel"/>
    <w:tmpl w:val="6F162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4C8BAFF"/>
    <w:multiLevelType w:val="hybridMultilevel"/>
    <w:tmpl w:val="D220A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B3E0A68"/>
    <w:multiLevelType w:val="hybridMultilevel"/>
    <w:tmpl w:val="AF3403C0"/>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19">
    <w:nsid w:val="3DD4215A"/>
    <w:multiLevelType w:val="multilevel"/>
    <w:tmpl w:val="5D9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536F97"/>
    <w:multiLevelType w:val="hybridMultilevel"/>
    <w:tmpl w:val="63644836"/>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21">
    <w:nsid w:val="41051A25"/>
    <w:multiLevelType w:val="multilevel"/>
    <w:tmpl w:val="71D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0318FB"/>
    <w:multiLevelType w:val="multilevel"/>
    <w:tmpl w:val="1A2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FDCFC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7E5919B"/>
    <w:multiLevelType w:val="hybridMultilevel"/>
    <w:tmpl w:val="F0381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9017FCA"/>
    <w:multiLevelType w:val="hybridMultilevel"/>
    <w:tmpl w:val="7B1E9060"/>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26">
    <w:nsid w:val="4A247CC7"/>
    <w:multiLevelType w:val="hybridMultilevel"/>
    <w:tmpl w:val="86EC7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00489E"/>
    <w:multiLevelType w:val="hybridMultilevel"/>
    <w:tmpl w:val="21763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22763A3"/>
    <w:multiLevelType w:val="hybridMultilevel"/>
    <w:tmpl w:val="664E2D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D7DCD6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E993C2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E9D79C4"/>
    <w:multiLevelType w:val="multilevel"/>
    <w:tmpl w:val="4EF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383585"/>
    <w:multiLevelType w:val="hybridMultilevel"/>
    <w:tmpl w:val="DD665070"/>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33">
    <w:nsid w:val="5FCD7C16"/>
    <w:multiLevelType w:val="hybridMultilevel"/>
    <w:tmpl w:val="59F448A6"/>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34">
    <w:nsid w:val="61350716"/>
    <w:multiLevelType w:val="multilevel"/>
    <w:tmpl w:val="34E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89231B"/>
    <w:multiLevelType w:val="hybridMultilevel"/>
    <w:tmpl w:val="F6943926"/>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36">
    <w:nsid w:val="658871B1"/>
    <w:multiLevelType w:val="multilevel"/>
    <w:tmpl w:val="B92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E37250"/>
    <w:multiLevelType w:val="hybridMultilevel"/>
    <w:tmpl w:val="D9BED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9360E04"/>
    <w:multiLevelType w:val="hybridMultilevel"/>
    <w:tmpl w:val="DE5E43EE"/>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39">
    <w:nsid w:val="6973258F"/>
    <w:multiLevelType w:val="hybridMultilevel"/>
    <w:tmpl w:val="41BE938C"/>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40">
    <w:nsid w:val="6CD566F0"/>
    <w:multiLevelType w:val="multilevel"/>
    <w:tmpl w:val="ADF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06562E"/>
    <w:multiLevelType w:val="hybridMultilevel"/>
    <w:tmpl w:val="F7FE84C8"/>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42">
    <w:nsid w:val="6E5A3ED6"/>
    <w:multiLevelType w:val="multilevel"/>
    <w:tmpl w:val="B03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F5E9BC5"/>
    <w:multiLevelType w:val="hybridMultilevel"/>
    <w:tmpl w:val="4CE2D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083255B"/>
    <w:multiLevelType w:val="hybridMultilevel"/>
    <w:tmpl w:val="BE5A205A"/>
    <w:lvl w:ilvl="0">
      <w:start w:val="1"/>
      <w:numFmt w:val="lowerLetter"/>
      <w:lvlText w:val="%1."/>
      <w:lvlJc w:val="left"/>
      <w:pPr>
        <w:ind w:left="1920" w:hanging="360"/>
      </w:pPr>
    </w:lvl>
    <w:lvl w:ilvl="1">
      <w:start w:val="1"/>
      <w:numFmt w:val="lowerLetter"/>
      <w:lvlText w:val="%2."/>
      <w:lvlJc w:val="left"/>
      <w:pPr>
        <w:ind w:left="1920" w:hanging="360"/>
      </w:pPr>
    </w:lvl>
    <w:lvl w:ilvl="2">
      <w:start w:val="1"/>
      <w:numFmt w:val="lowerLetter"/>
      <w:lvlText w:val="%3."/>
      <w:lvlJc w:val="left"/>
      <w:pPr>
        <w:ind w:left="1920" w:hanging="360"/>
      </w:pPr>
    </w:lvl>
    <w:lvl w:ilvl="3">
      <w:start w:val="1"/>
      <w:numFmt w:val="lowerLetter"/>
      <w:lvlText w:val="%4."/>
      <w:lvlJc w:val="left"/>
      <w:pPr>
        <w:ind w:left="1920" w:hanging="360"/>
      </w:pPr>
    </w:lvl>
    <w:lvl w:ilvl="4">
      <w:start w:val="1"/>
      <w:numFmt w:val="lowerLetter"/>
      <w:lvlText w:val="%5."/>
      <w:lvlJc w:val="left"/>
      <w:pPr>
        <w:ind w:left="1920" w:hanging="360"/>
      </w:pPr>
    </w:lvl>
    <w:lvl w:ilvl="5">
      <w:start w:val="1"/>
      <w:numFmt w:val="lowerLetter"/>
      <w:lvlText w:val="%6."/>
      <w:lvlJc w:val="left"/>
      <w:pPr>
        <w:ind w:left="1920" w:hanging="360"/>
      </w:pPr>
    </w:lvl>
    <w:lvl w:ilvl="6">
      <w:start w:val="1"/>
      <w:numFmt w:val="lowerLetter"/>
      <w:lvlText w:val="%7."/>
      <w:lvlJc w:val="left"/>
      <w:pPr>
        <w:ind w:left="1920" w:hanging="360"/>
      </w:pPr>
    </w:lvl>
    <w:lvl w:ilvl="7">
      <w:start w:val="1"/>
      <w:numFmt w:val="lowerLetter"/>
      <w:lvlText w:val="%8."/>
      <w:lvlJc w:val="left"/>
      <w:pPr>
        <w:ind w:left="1920" w:hanging="360"/>
      </w:pPr>
    </w:lvl>
    <w:lvl w:ilvl="8">
      <w:start w:val="1"/>
      <w:numFmt w:val="lowerLetter"/>
      <w:lvlText w:val="%9."/>
      <w:lvlJc w:val="left"/>
      <w:pPr>
        <w:ind w:left="1920" w:hanging="360"/>
      </w:pPr>
    </w:lvl>
  </w:abstractNum>
  <w:abstractNum w:abstractNumId="45">
    <w:nsid w:val="72484AFB"/>
    <w:multiLevelType w:val="hybridMultilevel"/>
    <w:tmpl w:val="F8D24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3740929"/>
    <w:multiLevelType w:val="multilevel"/>
    <w:tmpl w:val="342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237545"/>
    <w:multiLevelType w:val="multilevel"/>
    <w:tmpl w:val="742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CC537C"/>
    <w:multiLevelType w:val="multilevel"/>
    <w:tmpl w:val="ED9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B82035E"/>
    <w:multiLevelType w:val="hybridMultilevel"/>
    <w:tmpl w:val="92CC1E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nsid w:val="7C0352B2"/>
    <w:multiLevelType w:val="multilevel"/>
    <w:tmpl w:val="621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E7816B7"/>
    <w:multiLevelType w:val="multilevel"/>
    <w:tmpl w:val="308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E9FA253"/>
    <w:multiLevelType w:val="hybridMultilevel"/>
    <w:tmpl w:val="DAD2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1968232">
    <w:abstractNumId w:val="30"/>
  </w:num>
  <w:num w:numId="2" w16cid:durableId="45835358">
    <w:abstractNumId w:val="37"/>
  </w:num>
  <w:num w:numId="3" w16cid:durableId="166864745">
    <w:abstractNumId w:val="15"/>
  </w:num>
  <w:num w:numId="4" w16cid:durableId="1045444178">
    <w:abstractNumId w:val="27"/>
  </w:num>
  <w:num w:numId="5" w16cid:durableId="1888639742">
    <w:abstractNumId w:val="0"/>
  </w:num>
  <w:num w:numId="6" w16cid:durableId="1643388087">
    <w:abstractNumId w:val="52"/>
  </w:num>
  <w:num w:numId="7" w16cid:durableId="574362929">
    <w:abstractNumId w:val="43"/>
  </w:num>
  <w:num w:numId="8" w16cid:durableId="990987360">
    <w:abstractNumId w:val="11"/>
  </w:num>
  <w:num w:numId="9" w16cid:durableId="902328306">
    <w:abstractNumId w:val="45"/>
  </w:num>
  <w:num w:numId="10" w16cid:durableId="218637588">
    <w:abstractNumId w:val="16"/>
  </w:num>
  <w:num w:numId="11" w16cid:durableId="1108619798">
    <w:abstractNumId w:val="17"/>
  </w:num>
  <w:num w:numId="12" w16cid:durableId="1393505485">
    <w:abstractNumId w:val="24"/>
  </w:num>
  <w:num w:numId="13" w16cid:durableId="1375423507">
    <w:abstractNumId w:val="23"/>
  </w:num>
  <w:num w:numId="14" w16cid:durableId="209264551">
    <w:abstractNumId w:val="29"/>
  </w:num>
  <w:num w:numId="15" w16cid:durableId="852378131">
    <w:abstractNumId w:val="32"/>
  </w:num>
  <w:num w:numId="16" w16cid:durableId="882904186">
    <w:abstractNumId w:val="4"/>
  </w:num>
  <w:num w:numId="17" w16cid:durableId="486019837">
    <w:abstractNumId w:val="1"/>
  </w:num>
  <w:num w:numId="18" w16cid:durableId="1126386493">
    <w:abstractNumId w:val="39"/>
  </w:num>
  <w:num w:numId="19" w16cid:durableId="1323318974">
    <w:abstractNumId w:val="44"/>
  </w:num>
  <w:num w:numId="20" w16cid:durableId="1444228047">
    <w:abstractNumId w:val="41"/>
  </w:num>
  <w:num w:numId="21" w16cid:durableId="163253721">
    <w:abstractNumId w:val="25"/>
  </w:num>
  <w:num w:numId="22" w16cid:durableId="1248269097">
    <w:abstractNumId w:val="20"/>
  </w:num>
  <w:num w:numId="23" w16cid:durableId="986981186">
    <w:abstractNumId w:val="38"/>
  </w:num>
  <w:num w:numId="24" w16cid:durableId="281619212">
    <w:abstractNumId w:val="35"/>
  </w:num>
  <w:num w:numId="25" w16cid:durableId="149101648">
    <w:abstractNumId w:val="5"/>
  </w:num>
  <w:num w:numId="26" w16cid:durableId="1146700716">
    <w:abstractNumId w:val="18"/>
  </w:num>
  <w:num w:numId="27" w16cid:durableId="1238242900">
    <w:abstractNumId w:val="33"/>
  </w:num>
  <w:num w:numId="28" w16cid:durableId="1720276594">
    <w:abstractNumId w:val="10"/>
  </w:num>
  <w:num w:numId="29" w16cid:durableId="653991140">
    <w:abstractNumId w:val="3"/>
  </w:num>
  <w:num w:numId="30" w16cid:durableId="1724207947">
    <w:abstractNumId w:val="34"/>
  </w:num>
  <w:num w:numId="31" w16cid:durableId="417019675">
    <w:abstractNumId w:val="14"/>
  </w:num>
  <w:num w:numId="32" w16cid:durableId="350181386">
    <w:abstractNumId w:val="42"/>
  </w:num>
  <w:num w:numId="33" w16cid:durableId="259489056">
    <w:abstractNumId w:val="12"/>
  </w:num>
  <w:num w:numId="34" w16cid:durableId="769811644">
    <w:abstractNumId w:val="7"/>
  </w:num>
  <w:num w:numId="35" w16cid:durableId="521476038">
    <w:abstractNumId w:val="9"/>
  </w:num>
  <w:num w:numId="36" w16cid:durableId="1262302946">
    <w:abstractNumId w:val="50"/>
  </w:num>
  <w:num w:numId="37" w16cid:durableId="372579159">
    <w:abstractNumId w:val="46"/>
  </w:num>
  <w:num w:numId="38" w16cid:durableId="360513728">
    <w:abstractNumId w:val="6"/>
  </w:num>
  <w:num w:numId="39" w16cid:durableId="1430389333">
    <w:abstractNumId w:val="19"/>
  </w:num>
  <w:num w:numId="40" w16cid:durableId="1934632609">
    <w:abstractNumId w:val="2"/>
  </w:num>
  <w:num w:numId="41" w16cid:durableId="1218200532">
    <w:abstractNumId w:val="21"/>
  </w:num>
  <w:num w:numId="42" w16cid:durableId="676883534">
    <w:abstractNumId w:val="36"/>
  </w:num>
  <w:num w:numId="43" w16cid:durableId="127935789">
    <w:abstractNumId w:val="13"/>
  </w:num>
  <w:num w:numId="44" w16cid:durableId="211231751">
    <w:abstractNumId w:val="26"/>
  </w:num>
  <w:num w:numId="45" w16cid:durableId="1727757740">
    <w:abstractNumId w:val="51"/>
  </w:num>
  <w:num w:numId="46" w16cid:durableId="1283880072">
    <w:abstractNumId w:val="48"/>
  </w:num>
  <w:num w:numId="47" w16cid:durableId="1792551920">
    <w:abstractNumId w:val="31"/>
  </w:num>
  <w:num w:numId="48" w16cid:durableId="1106270960">
    <w:abstractNumId w:val="22"/>
  </w:num>
  <w:num w:numId="49" w16cid:durableId="1123693794">
    <w:abstractNumId w:val="40"/>
  </w:num>
  <w:num w:numId="50" w16cid:durableId="1561013647">
    <w:abstractNumId w:val="47"/>
  </w:num>
  <w:num w:numId="51" w16cid:durableId="578057843">
    <w:abstractNumId w:val="49"/>
  </w:num>
  <w:num w:numId="52" w16cid:durableId="20908713">
    <w:abstractNumId w:val="28"/>
  </w:num>
  <w:num w:numId="53" w16cid:durableId="5978889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8A"/>
    <w:rsid w:val="00002D66"/>
    <w:rsid w:val="000154C9"/>
    <w:rsid w:val="000235E8"/>
    <w:rsid w:val="00027CF5"/>
    <w:rsid w:val="0003387C"/>
    <w:rsid w:val="000529A7"/>
    <w:rsid w:val="000650A7"/>
    <w:rsid w:val="0006798A"/>
    <w:rsid w:val="00087883"/>
    <w:rsid w:val="000C5523"/>
    <w:rsid w:val="000E0D5F"/>
    <w:rsid w:val="000F2E3C"/>
    <w:rsid w:val="00103427"/>
    <w:rsid w:val="00124EDF"/>
    <w:rsid w:val="001276AC"/>
    <w:rsid w:val="00132A23"/>
    <w:rsid w:val="00150912"/>
    <w:rsid w:val="00173F57"/>
    <w:rsid w:val="0019078A"/>
    <w:rsid w:val="00196B8C"/>
    <w:rsid w:val="001973B2"/>
    <w:rsid w:val="001B07A0"/>
    <w:rsid w:val="001B642C"/>
    <w:rsid w:val="001DEE57"/>
    <w:rsid w:val="001E6BEC"/>
    <w:rsid w:val="00202E3E"/>
    <w:rsid w:val="0020763B"/>
    <w:rsid w:val="0023101A"/>
    <w:rsid w:val="00233C65"/>
    <w:rsid w:val="00247D02"/>
    <w:rsid w:val="0025279C"/>
    <w:rsid w:val="0026128D"/>
    <w:rsid w:val="002A5B87"/>
    <w:rsid w:val="002B7273"/>
    <w:rsid w:val="002C24D3"/>
    <w:rsid w:val="002D3403"/>
    <w:rsid w:val="002D396B"/>
    <w:rsid w:val="002E46C0"/>
    <w:rsid w:val="0031123C"/>
    <w:rsid w:val="00332BA0"/>
    <w:rsid w:val="00333691"/>
    <w:rsid w:val="00333F88"/>
    <w:rsid w:val="003349EA"/>
    <w:rsid w:val="0034103A"/>
    <w:rsid w:val="00375B7D"/>
    <w:rsid w:val="00383FC9"/>
    <w:rsid w:val="00391425"/>
    <w:rsid w:val="00394FAC"/>
    <w:rsid w:val="003A4786"/>
    <w:rsid w:val="003D151C"/>
    <w:rsid w:val="003E44A5"/>
    <w:rsid w:val="00431507"/>
    <w:rsid w:val="004325F2"/>
    <w:rsid w:val="00465CE6"/>
    <w:rsid w:val="0048262F"/>
    <w:rsid w:val="00493DA6"/>
    <w:rsid w:val="004C54B9"/>
    <w:rsid w:val="004E14CC"/>
    <w:rsid w:val="004E2E19"/>
    <w:rsid w:val="005103DB"/>
    <w:rsid w:val="005108AB"/>
    <w:rsid w:val="005200C2"/>
    <w:rsid w:val="005216FA"/>
    <w:rsid w:val="0054080C"/>
    <w:rsid w:val="00543CA5"/>
    <w:rsid w:val="00561E6F"/>
    <w:rsid w:val="005740EC"/>
    <w:rsid w:val="00584DD0"/>
    <w:rsid w:val="00592062"/>
    <w:rsid w:val="005C2F54"/>
    <w:rsid w:val="00605A63"/>
    <w:rsid w:val="006220FE"/>
    <w:rsid w:val="0062236E"/>
    <w:rsid w:val="00633C33"/>
    <w:rsid w:val="00643277"/>
    <w:rsid w:val="00677D94"/>
    <w:rsid w:val="00686AAB"/>
    <w:rsid w:val="00695F86"/>
    <w:rsid w:val="00697B97"/>
    <w:rsid w:val="006A0681"/>
    <w:rsid w:val="006A4DA7"/>
    <w:rsid w:val="006E6423"/>
    <w:rsid w:val="00715275"/>
    <w:rsid w:val="0072333C"/>
    <w:rsid w:val="00724403"/>
    <w:rsid w:val="00724B30"/>
    <w:rsid w:val="0072C7A1"/>
    <w:rsid w:val="0074528C"/>
    <w:rsid w:val="0076102E"/>
    <w:rsid w:val="00763F3A"/>
    <w:rsid w:val="0076517F"/>
    <w:rsid w:val="007674EC"/>
    <w:rsid w:val="00777961"/>
    <w:rsid w:val="00791515"/>
    <w:rsid w:val="00810700"/>
    <w:rsid w:val="00811B21"/>
    <w:rsid w:val="00821BD5"/>
    <w:rsid w:val="00824756"/>
    <w:rsid w:val="00834B81"/>
    <w:rsid w:val="00841D92"/>
    <w:rsid w:val="00845CC6"/>
    <w:rsid w:val="00871B0C"/>
    <w:rsid w:val="00880C04"/>
    <w:rsid w:val="008A2796"/>
    <w:rsid w:val="008B6613"/>
    <w:rsid w:val="008D2503"/>
    <w:rsid w:val="008D4428"/>
    <w:rsid w:val="009020F8"/>
    <w:rsid w:val="00906BC8"/>
    <w:rsid w:val="009227F3"/>
    <w:rsid w:val="0094065B"/>
    <w:rsid w:val="0095269B"/>
    <w:rsid w:val="0095775E"/>
    <w:rsid w:val="00957FFC"/>
    <w:rsid w:val="00961509"/>
    <w:rsid w:val="00965E06"/>
    <w:rsid w:val="009678BB"/>
    <w:rsid w:val="009C0285"/>
    <w:rsid w:val="009C039D"/>
    <w:rsid w:val="009D63D3"/>
    <w:rsid w:val="009F696A"/>
    <w:rsid w:val="009F6E36"/>
    <w:rsid w:val="00A909DD"/>
    <w:rsid w:val="00AA17C7"/>
    <w:rsid w:val="00AB04FB"/>
    <w:rsid w:val="00AB2EDC"/>
    <w:rsid w:val="00AF318B"/>
    <w:rsid w:val="00AF7D86"/>
    <w:rsid w:val="00B34687"/>
    <w:rsid w:val="00B34DBE"/>
    <w:rsid w:val="00B7064D"/>
    <w:rsid w:val="00B96FBB"/>
    <w:rsid w:val="00BA1ABE"/>
    <w:rsid w:val="00BC31FA"/>
    <w:rsid w:val="00BD2B8A"/>
    <w:rsid w:val="00BF5E5B"/>
    <w:rsid w:val="00BF7A8B"/>
    <w:rsid w:val="00C02479"/>
    <w:rsid w:val="00C41DAB"/>
    <w:rsid w:val="00C44471"/>
    <w:rsid w:val="00C45156"/>
    <w:rsid w:val="00C55964"/>
    <w:rsid w:val="00C66D8D"/>
    <w:rsid w:val="00C8519F"/>
    <w:rsid w:val="00C8718A"/>
    <w:rsid w:val="00CA26A2"/>
    <w:rsid w:val="00CC7C2A"/>
    <w:rsid w:val="00CD5907"/>
    <w:rsid w:val="00D01135"/>
    <w:rsid w:val="00D11E48"/>
    <w:rsid w:val="00D32788"/>
    <w:rsid w:val="00D33E32"/>
    <w:rsid w:val="00D45D13"/>
    <w:rsid w:val="00D541F4"/>
    <w:rsid w:val="00D65C3D"/>
    <w:rsid w:val="00D72B21"/>
    <w:rsid w:val="00D7633E"/>
    <w:rsid w:val="00D80723"/>
    <w:rsid w:val="00D934ED"/>
    <w:rsid w:val="00D943AB"/>
    <w:rsid w:val="00DC3F87"/>
    <w:rsid w:val="00E12438"/>
    <w:rsid w:val="00E5583F"/>
    <w:rsid w:val="00E57199"/>
    <w:rsid w:val="00E869F3"/>
    <w:rsid w:val="00EA0881"/>
    <w:rsid w:val="00EE481F"/>
    <w:rsid w:val="00F25074"/>
    <w:rsid w:val="00F2696B"/>
    <w:rsid w:val="00F26DFF"/>
    <w:rsid w:val="00F35B28"/>
    <w:rsid w:val="00F75672"/>
    <w:rsid w:val="00F77633"/>
    <w:rsid w:val="00F83281"/>
    <w:rsid w:val="00F86E07"/>
    <w:rsid w:val="00FD7F64"/>
    <w:rsid w:val="00FE3522"/>
    <w:rsid w:val="00FE3C6C"/>
    <w:rsid w:val="00FE44DE"/>
    <w:rsid w:val="00FF0BD1"/>
    <w:rsid w:val="00FF266A"/>
    <w:rsid w:val="00FF41BE"/>
    <w:rsid w:val="0105C551"/>
    <w:rsid w:val="012D226D"/>
    <w:rsid w:val="013A446D"/>
    <w:rsid w:val="015B9B94"/>
    <w:rsid w:val="015FF97C"/>
    <w:rsid w:val="01623CFC"/>
    <w:rsid w:val="0173FFCD"/>
    <w:rsid w:val="0178524A"/>
    <w:rsid w:val="017A8CEB"/>
    <w:rsid w:val="01A20B76"/>
    <w:rsid w:val="01AF8135"/>
    <w:rsid w:val="01B6C28D"/>
    <w:rsid w:val="01CD87E3"/>
    <w:rsid w:val="01DA6EF9"/>
    <w:rsid w:val="01DB062F"/>
    <w:rsid w:val="01FFB587"/>
    <w:rsid w:val="020D540E"/>
    <w:rsid w:val="020D6F27"/>
    <w:rsid w:val="021E09B0"/>
    <w:rsid w:val="0250BC4A"/>
    <w:rsid w:val="0264EFE7"/>
    <w:rsid w:val="026B6F73"/>
    <w:rsid w:val="02834E42"/>
    <w:rsid w:val="028AB3AE"/>
    <w:rsid w:val="02CB3D8D"/>
    <w:rsid w:val="033139B5"/>
    <w:rsid w:val="03493A63"/>
    <w:rsid w:val="0368429A"/>
    <w:rsid w:val="03909BF5"/>
    <w:rsid w:val="03B5425B"/>
    <w:rsid w:val="03B8993B"/>
    <w:rsid w:val="03BAE5FC"/>
    <w:rsid w:val="03F40C0D"/>
    <w:rsid w:val="0418A6B1"/>
    <w:rsid w:val="04222A91"/>
    <w:rsid w:val="042528EA"/>
    <w:rsid w:val="04335223"/>
    <w:rsid w:val="0439FDCA"/>
    <w:rsid w:val="0452F831"/>
    <w:rsid w:val="046F0D0E"/>
    <w:rsid w:val="04A07536"/>
    <w:rsid w:val="04E56DF5"/>
    <w:rsid w:val="04E6FE31"/>
    <w:rsid w:val="04FC6F4A"/>
    <w:rsid w:val="051FFDB6"/>
    <w:rsid w:val="05815CD1"/>
    <w:rsid w:val="059BDDA1"/>
    <w:rsid w:val="059EF646"/>
    <w:rsid w:val="05B2E1F9"/>
    <w:rsid w:val="05BADE96"/>
    <w:rsid w:val="05BCA551"/>
    <w:rsid w:val="05E3AFC6"/>
    <w:rsid w:val="060782A5"/>
    <w:rsid w:val="0613EDE3"/>
    <w:rsid w:val="0674399F"/>
    <w:rsid w:val="067B6EA7"/>
    <w:rsid w:val="06A1FE16"/>
    <w:rsid w:val="06FC016A"/>
    <w:rsid w:val="0716BCEF"/>
    <w:rsid w:val="07298021"/>
    <w:rsid w:val="0747AE4E"/>
    <w:rsid w:val="076128D0"/>
    <w:rsid w:val="0762FA10"/>
    <w:rsid w:val="07654C3E"/>
    <w:rsid w:val="0797377D"/>
    <w:rsid w:val="07E3065A"/>
    <w:rsid w:val="07F72C67"/>
    <w:rsid w:val="0806302D"/>
    <w:rsid w:val="0866E48D"/>
    <w:rsid w:val="0868BDBF"/>
    <w:rsid w:val="0883FDE8"/>
    <w:rsid w:val="08A9A718"/>
    <w:rsid w:val="08C12A52"/>
    <w:rsid w:val="08CF99BC"/>
    <w:rsid w:val="08E61E9A"/>
    <w:rsid w:val="08F08A74"/>
    <w:rsid w:val="08F10200"/>
    <w:rsid w:val="092540F1"/>
    <w:rsid w:val="093F3A8D"/>
    <w:rsid w:val="0955733D"/>
    <w:rsid w:val="097417DD"/>
    <w:rsid w:val="09A125E8"/>
    <w:rsid w:val="09A8D895"/>
    <w:rsid w:val="09AB3714"/>
    <w:rsid w:val="09BE74C0"/>
    <w:rsid w:val="09C9881D"/>
    <w:rsid w:val="09D4F6FC"/>
    <w:rsid w:val="09ED4E56"/>
    <w:rsid w:val="0A32C95D"/>
    <w:rsid w:val="0A7B4EDD"/>
    <w:rsid w:val="0A82C3FE"/>
    <w:rsid w:val="0AC9938F"/>
    <w:rsid w:val="0AEB2DFF"/>
    <w:rsid w:val="0AFB933F"/>
    <w:rsid w:val="0B0E1CEB"/>
    <w:rsid w:val="0B11B50C"/>
    <w:rsid w:val="0B23AB68"/>
    <w:rsid w:val="0B2AB74E"/>
    <w:rsid w:val="0B3D62A1"/>
    <w:rsid w:val="0B4FCF9B"/>
    <w:rsid w:val="0B606611"/>
    <w:rsid w:val="0B6B808A"/>
    <w:rsid w:val="0BB745E2"/>
    <w:rsid w:val="0BD8CCAB"/>
    <w:rsid w:val="0BEEDE47"/>
    <w:rsid w:val="0BF36967"/>
    <w:rsid w:val="0C083653"/>
    <w:rsid w:val="0C0D11CA"/>
    <w:rsid w:val="0C10F099"/>
    <w:rsid w:val="0C15EA61"/>
    <w:rsid w:val="0C329BFB"/>
    <w:rsid w:val="0C37FCB8"/>
    <w:rsid w:val="0C613875"/>
    <w:rsid w:val="0CA58E5E"/>
    <w:rsid w:val="0CAD8ADD"/>
    <w:rsid w:val="0CD0C082"/>
    <w:rsid w:val="0CEDC9B6"/>
    <w:rsid w:val="0CF2D0BC"/>
    <w:rsid w:val="0D2A3E1D"/>
    <w:rsid w:val="0D32997D"/>
    <w:rsid w:val="0D3DB3CB"/>
    <w:rsid w:val="0D7240BB"/>
    <w:rsid w:val="0D7ACEDA"/>
    <w:rsid w:val="0DAB76A1"/>
    <w:rsid w:val="0DAD707A"/>
    <w:rsid w:val="0DB63C0A"/>
    <w:rsid w:val="0DE01B7B"/>
    <w:rsid w:val="0DF44CE9"/>
    <w:rsid w:val="0DF9B9FA"/>
    <w:rsid w:val="0DFCFA24"/>
    <w:rsid w:val="0E1D10C1"/>
    <w:rsid w:val="0E3556E9"/>
    <w:rsid w:val="0E4446F4"/>
    <w:rsid w:val="0E464A01"/>
    <w:rsid w:val="0E4CD876"/>
    <w:rsid w:val="0EAC0194"/>
    <w:rsid w:val="0EC1A28A"/>
    <w:rsid w:val="0EC916CF"/>
    <w:rsid w:val="0EDF360D"/>
    <w:rsid w:val="0EEBB3D4"/>
    <w:rsid w:val="0EEC8469"/>
    <w:rsid w:val="0F1536EA"/>
    <w:rsid w:val="0F71437D"/>
    <w:rsid w:val="0F86074A"/>
    <w:rsid w:val="0F883CD4"/>
    <w:rsid w:val="0FBC5411"/>
    <w:rsid w:val="0FE66462"/>
    <w:rsid w:val="0FE7897E"/>
    <w:rsid w:val="10124B06"/>
    <w:rsid w:val="101751AC"/>
    <w:rsid w:val="1059392C"/>
    <w:rsid w:val="105FDB85"/>
    <w:rsid w:val="106EB2D7"/>
    <w:rsid w:val="1081F568"/>
    <w:rsid w:val="10871A29"/>
    <w:rsid w:val="1094986A"/>
    <w:rsid w:val="10A713FD"/>
    <w:rsid w:val="10B461EF"/>
    <w:rsid w:val="10D64F60"/>
    <w:rsid w:val="10D80ACD"/>
    <w:rsid w:val="10E85F20"/>
    <w:rsid w:val="10EFD592"/>
    <w:rsid w:val="10F13F51"/>
    <w:rsid w:val="110F1996"/>
    <w:rsid w:val="111B47DE"/>
    <w:rsid w:val="112C9BA1"/>
    <w:rsid w:val="114463B7"/>
    <w:rsid w:val="1173B15D"/>
    <w:rsid w:val="1194ABB9"/>
    <w:rsid w:val="11A40150"/>
    <w:rsid w:val="11B3BDD9"/>
    <w:rsid w:val="11B54463"/>
    <w:rsid w:val="11C04039"/>
    <w:rsid w:val="11C168DE"/>
    <w:rsid w:val="11C1FD6B"/>
    <w:rsid w:val="1210DC19"/>
    <w:rsid w:val="12283546"/>
    <w:rsid w:val="12337AEC"/>
    <w:rsid w:val="12617819"/>
    <w:rsid w:val="12DCA0A3"/>
    <w:rsid w:val="12ED654A"/>
    <w:rsid w:val="12F5124A"/>
    <w:rsid w:val="13026A5B"/>
    <w:rsid w:val="13A7C888"/>
    <w:rsid w:val="13ABBFF7"/>
    <w:rsid w:val="13B454D0"/>
    <w:rsid w:val="13F0B9AD"/>
    <w:rsid w:val="140F2320"/>
    <w:rsid w:val="1426782B"/>
    <w:rsid w:val="1448180B"/>
    <w:rsid w:val="1498FD05"/>
    <w:rsid w:val="15033168"/>
    <w:rsid w:val="1513499D"/>
    <w:rsid w:val="1529784B"/>
    <w:rsid w:val="153294EF"/>
    <w:rsid w:val="1566C789"/>
    <w:rsid w:val="15786CA5"/>
    <w:rsid w:val="1580DF82"/>
    <w:rsid w:val="161AEE91"/>
    <w:rsid w:val="161BA9AF"/>
    <w:rsid w:val="162D5592"/>
    <w:rsid w:val="16583DEF"/>
    <w:rsid w:val="16596F9E"/>
    <w:rsid w:val="166FE8B4"/>
    <w:rsid w:val="1675DBC4"/>
    <w:rsid w:val="1683B757"/>
    <w:rsid w:val="169D3CF0"/>
    <w:rsid w:val="16D5D7D8"/>
    <w:rsid w:val="16EE2F45"/>
    <w:rsid w:val="17078ED2"/>
    <w:rsid w:val="17302992"/>
    <w:rsid w:val="1731C17E"/>
    <w:rsid w:val="174AADA3"/>
    <w:rsid w:val="176538EB"/>
    <w:rsid w:val="17A1033F"/>
    <w:rsid w:val="17AD989E"/>
    <w:rsid w:val="17BE2DFC"/>
    <w:rsid w:val="17DADEB3"/>
    <w:rsid w:val="17E57499"/>
    <w:rsid w:val="1806B95B"/>
    <w:rsid w:val="1837986B"/>
    <w:rsid w:val="18717103"/>
    <w:rsid w:val="1892F6E4"/>
    <w:rsid w:val="18A62819"/>
    <w:rsid w:val="18BC520E"/>
    <w:rsid w:val="18F8C27C"/>
    <w:rsid w:val="1969BCDD"/>
    <w:rsid w:val="196FEDD6"/>
    <w:rsid w:val="198FCD77"/>
    <w:rsid w:val="1999F32C"/>
    <w:rsid w:val="19CABBF7"/>
    <w:rsid w:val="19FA1AE4"/>
    <w:rsid w:val="1A642D6E"/>
    <w:rsid w:val="1AA50F92"/>
    <w:rsid w:val="1AAB9700"/>
    <w:rsid w:val="1AD4019E"/>
    <w:rsid w:val="1AF1DDAE"/>
    <w:rsid w:val="1B42DF27"/>
    <w:rsid w:val="1B4E054C"/>
    <w:rsid w:val="1B64643E"/>
    <w:rsid w:val="1B651706"/>
    <w:rsid w:val="1BAB4B9A"/>
    <w:rsid w:val="1BBA62CA"/>
    <w:rsid w:val="1BCF52F5"/>
    <w:rsid w:val="1BD0F31D"/>
    <w:rsid w:val="1BDEF9FF"/>
    <w:rsid w:val="1BF1DCE9"/>
    <w:rsid w:val="1C169CC5"/>
    <w:rsid w:val="1C241FFC"/>
    <w:rsid w:val="1C2E3F28"/>
    <w:rsid w:val="1C38DB95"/>
    <w:rsid w:val="1C4309E0"/>
    <w:rsid w:val="1C50B38E"/>
    <w:rsid w:val="1C79495B"/>
    <w:rsid w:val="1C9BF7F7"/>
    <w:rsid w:val="1CA01C8F"/>
    <w:rsid w:val="1CD10799"/>
    <w:rsid w:val="1CD754E5"/>
    <w:rsid w:val="1CF51DBE"/>
    <w:rsid w:val="1D14F68C"/>
    <w:rsid w:val="1D26125D"/>
    <w:rsid w:val="1D383EB1"/>
    <w:rsid w:val="1D638658"/>
    <w:rsid w:val="1D87EF0D"/>
    <w:rsid w:val="1DAFF25F"/>
    <w:rsid w:val="1DB5CB80"/>
    <w:rsid w:val="1DC57C27"/>
    <w:rsid w:val="1DFBFD92"/>
    <w:rsid w:val="1E098656"/>
    <w:rsid w:val="1E1CDADB"/>
    <w:rsid w:val="1E5A4A9A"/>
    <w:rsid w:val="1E819819"/>
    <w:rsid w:val="1E856831"/>
    <w:rsid w:val="1EA06EEF"/>
    <w:rsid w:val="1EB6435E"/>
    <w:rsid w:val="1EC6D3D4"/>
    <w:rsid w:val="1ECAFF33"/>
    <w:rsid w:val="1ED3EABB"/>
    <w:rsid w:val="1F18969D"/>
    <w:rsid w:val="1F1E6BF7"/>
    <w:rsid w:val="1F64B1DF"/>
    <w:rsid w:val="1F7B7AED"/>
    <w:rsid w:val="1FA4390C"/>
    <w:rsid w:val="1FA6DEB3"/>
    <w:rsid w:val="1FB23903"/>
    <w:rsid w:val="1FD5B919"/>
    <w:rsid w:val="1FDB42A5"/>
    <w:rsid w:val="2004704E"/>
    <w:rsid w:val="20094CEE"/>
    <w:rsid w:val="202611E7"/>
    <w:rsid w:val="2027BC1F"/>
    <w:rsid w:val="20438551"/>
    <w:rsid w:val="20671196"/>
    <w:rsid w:val="20A490EA"/>
    <w:rsid w:val="20AAA0B3"/>
    <w:rsid w:val="20BBA8A7"/>
    <w:rsid w:val="20D2D2D0"/>
    <w:rsid w:val="20F497C4"/>
    <w:rsid w:val="2121AD60"/>
    <w:rsid w:val="2150A54B"/>
    <w:rsid w:val="2174FBFD"/>
    <w:rsid w:val="2190F6A7"/>
    <w:rsid w:val="21A0E4ED"/>
    <w:rsid w:val="21F00D1F"/>
    <w:rsid w:val="2288AB27"/>
    <w:rsid w:val="228A840E"/>
    <w:rsid w:val="22B7B0BB"/>
    <w:rsid w:val="22D36C32"/>
    <w:rsid w:val="230725CD"/>
    <w:rsid w:val="23074FAE"/>
    <w:rsid w:val="2311E40C"/>
    <w:rsid w:val="23175F31"/>
    <w:rsid w:val="23203126"/>
    <w:rsid w:val="2321ABD7"/>
    <w:rsid w:val="23568454"/>
    <w:rsid w:val="236CC35B"/>
    <w:rsid w:val="237C5CD4"/>
    <w:rsid w:val="237E413C"/>
    <w:rsid w:val="2388BD90"/>
    <w:rsid w:val="23A468D6"/>
    <w:rsid w:val="23BCB2DF"/>
    <w:rsid w:val="23E06C32"/>
    <w:rsid w:val="2436441C"/>
    <w:rsid w:val="245BAB8A"/>
    <w:rsid w:val="247E44A3"/>
    <w:rsid w:val="249F5440"/>
    <w:rsid w:val="24B0B0A0"/>
    <w:rsid w:val="24C5C070"/>
    <w:rsid w:val="24C71000"/>
    <w:rsid w:val="24DB4489"/>
    <w:rsid w:val="24E33132"/>
    <w:rsid w:val="24F62529"/>
    <w:rsid w:val="252F2FFC"/>
    <w:rsid w:val="2536FBF2"/>
    <w:rsid w:val="25573849"/>
    <w:rsid w:val="25C7495D"/>
    <w:rsid w:val="25CFC770"/>
    <w:rsid w:val="25E6CA5E"/>
    <w:rsid w:val="26109150"/>
    <w:rsid w:val="26217BD9"/>
    <w:rsid w:val="26259C38"/>
    <w:rsid w:val="265923F9"/>
    <w:rsid w:val="266EF5CE"/>
    <w:rsid w:val="26AF130C"/>
    <w:rsid w:val="26CA6818"/>
    <w:rsid w:val="26DF8466"/>
    <w:rsid w:val="26E3CD4B"/>
    <w:rsid w:val="26E6561E"/>
    <w:rsid w:val="2708217E"/>
    <w:rsid w:val="272F0F0E"/>
    <w:rsid w:val="2735A137"/>
    <w:rsid w:val="2756B7A8"/>
    <w:rsid w:val="277BA4FA"/>
    <w:rsid w:val="2787CCB9"/>
    <w:rsid w:val="2787F077"/>
    <w:rsid w:val="27C8FBD1"/>
    <w:rsid w:val="27CB1135"/>
    <w:rsid w:val="27FDB47E"/>
    <w:rsid w:val="280B0657"/>
    <w:rsid w:val="28294DF7"/>
    <w:rsid w:val="286FBC38"/>
    <w:rsid w:val="288EC45B"/>
    <w:rsid w:val="289AA12E"/>
    <w:rsid w:val="28C292AD"/>
    <w:rsid w:val="28C2B46E"/>
    <w:rsid w:val="28E9A54F"/>
    <w:rsid w:val="29084E9B"/>
    <w:rsid w:val="2937E82C"/>
    <w:rsid w:val="2945BB49"/>
    <w:rsid w:val="29506B7D"/>
    <w:rsid w:val="295402AD"/>
    <w:rsid w:val="296E0014"/>
    <w:rsid w:val="29755EC8"/>
    <w:rsid w:val="29CA2474"/>
    <w:rsid w:val="29FD3D64"/>
    <w:rsid w:val="2A07A622"/>
    <w:rsid w:val="2A09B64C"/>
    <w:rsid w:val="2A21B5A0"/>
    <w:rsid w:val="2B1E02F8"/>
    <w:rsid w:val="2B284B9E"/>
    <w:rsid w:val="2B37588D"/>
    <w:rsid w:val="2B3FE811"/>
    <w:rsid w:val="2B485EF9"/>
    <w:rsid w:val="2B544D96"/>
    <w:rsid w:val="2B6D761C"/>
    <w:rsid w:val="2B7D6303"/>
    <w:rsid w:val="2B852DE6"/>
    <w:rsid w:val="2BA61211"/>
    <w:rsid w:val="2BC1AF43"/>
    <w:rsid w:val="2BC4018E"/>
    <w:rsid w:val="2BF1FB29"/>
    <w:rsid w:val="2BF6D936"/>
    <w:rsid w:val="2BF8F682"/>
    <w:rsid w:val="2C171851"/>
    <w:rsid w:val="2C3302B3"/>
    <w:rsid w:val="2C4C651B"/>
    <w:rsid w:val="2C5611F2"/>
    <w:rsid w:val="2C578DA4"/>
    <w:rsid w:val="2C876901"/>
    <w:rsid w:val="2C8D775F"/>
    <w:rsid w:val="2C993458"/>
    <w:rsid w:val="2C9ADA09"/>
    <w:rsid w:val="2CAF2017"/>
    <w:rsid w:val="2CE36CF5"/>
    <w:rsid w:val="2D0CDA94"/>
    <w:rsid w:val="2D28D15C"/>
    <w:rsid w:val="2D778118"/>
    <w:rsid w:val="2DD51AC0"/>
    <w:rsid w:val="2E2309FD"/>
    <w:rsid w:val="2E48E8FE"/>
    <w:rsid w:val="2E62E110"/>
    <w:rsid w:val="2E9B9BE0"/>
    <w:rsid w:val="2F28D5E9"/>
    <w:rsid w:val="2F4674EB"/>
    <w:rsid w:val="2F68F4D9"/>
    <w:rsid w:val="2F7D6331"/>
    <w:rsid w:val="2FE250D5"/>
    <w:rsid w:val="300D4454"/>
    <w:rsid w:val="30190789"/>
    <w:rsid w:val="302E08C8"/>
    <w:rsid w:val="30465E1E"/>
    <w:rsid w:val="309218CF"/>
    <w:rsid w:val="309A119B"/>
    <w:rsid w:val="30B1ADCF"/>
    <w:rsid w:val="30C413F6"/>
    <w:rsid w:val="30D18870"/>
    <w:rsid w:val="30F02F73"/>
    <w:rsid w:val="30FA0EDC"/>
    <w:rsid w:val="3132864C"/>
    <w:rsid w:val="314A1EA6"/>
    <w:rsid w:val="3189C9CD"/>
    <w:rsid w:val="319F00D5"/>
    <w:rsid w:val="31A92533"/>
    <w:rsid w:val="31D16421"/>
    <w:rsid w:val="31EB3422"/>
    <w:rsid w:val="32002D01"/>
    <w:rsid w:val="3233ED34"/>
    <w:rsid w:val="329A4BFA"/>
    <w:rsid w:val="32C29E0E"/>
    <w:rsid w:val="32ED5AB2"/>
    <w:rsid w:val="33185AEE"/>
    <w:rsid w:val="33677EC4"/>
    <w:rsid w:val="33879BD9"/>
    <w:rsid w:val="339B3AC6"/>
    <w:rsid w:val="33A7540D"/>
    <w:rsid w:val="33D72059"/>
    <w:rsid w:val="33D8333C"/>
    <w:rsid w:val="33E31A6B"/>
    <w:rsid w:val="33EC466D"/>
    <w:rsid w:val="340AC912"/>
    <w:rsid w:val="341855A1"/>
    <w:rsid w:val="344D98C2"/>
    <w:rsid w:val="348C382F"/>
    <w:rsid w:val="3492616D"/>
    <w:rsid w:val="3492A919"/>
    <w:rsid w:val="349B3BD0"/>
    <w:rsid w:val="34CC117F"/>
    <w:rsid w:val="34FFA636"/>
    <w:rsid w:val="35096443"/>
    <w:rsid w:val="3523B76D"/>
    <w:rsid w:val="354D9B2D"/>
    <w:rsid w:val="35530AE8"/>
    <w:rsid w:val="355F769B"/>
    <w:rsid w:val="3569144D"/>
    <w:rsid w:val="356C4BA5"/>
    <w:rsid w:val="35737366"/>
    <w:rsid w:val="3585F77A"/>
    <w:rsid w:val="3596D3E2"/>
    <w:rsid w:val="35DF1FF2"/>
    <w:rsid w:val="36009D86"/>
    <w:rsid w:val="360D9505"/>
    <w:rsid w:val="36126CF7"/>
    <w:rsid w:val="36278BEF"/>
    <w:rsid w:val="362BE241"/>
    <w:rsid w:val="36304B46"/>
    <w:rsid w:val="36366AAA"/>
    <w:rsid w:val="363ECB42"/>
    <w:rsid w:val="3641809B"/>
    <w:rsid w:val="364D8439"/>
    <w:rsid w:val="3663D599"/>
    <w:rsid w:val="3679B971"/>
    <w:rsid w:val="368F151F"/>
    <w:rsid w:val="36A5AA25"/>
    <w:rsid w:val="36E18A48"/>
    <w:rsid w:val="37234267"/>
    <w:rsid w:val="372D7FB5"/>
    <w:rsid w:val="373E043C"/>
    <w:rsid w:val="37583321"/>
    <w:rsid w:val="375F3B15"/>
    <w:rsid w:val="375FD426"/>
    <w:rsid w:val="376D3912"/>
    <w:rsid w:val="376E47FE"/>
    <w:rsid w:val="377D0838"/>
    <w:rsid w:val="3783AEF9"/>
    <w:rsid w:val="37F40748"/>
    <w:rsid w:val="38208DB3"/>
    <w:rsid w:val="38299D50"/>
    <w:rsid w:val="3834FA2B"/>
    <w:rsid w:val="38425C9F"/>
    <w:rsid w:val="38691479"/>
    <w:rsid w:val="387478C4"/>
    <w:rsid w:val="38C6C744"/>
    <w:rsid w:val="38C78458"/>
    <w:rsid w:val="38CCCBAA"/>
    <w:rsid w:val="38D25E9C"/>
    <w:rsid w:val="38DC2784"/>
    <w:rsid w:val="38DEB1F1"/>
    <w:rsid w:val="39480C6D"/>
    <w:rsid w:val="396B6B8E"/>
    <w:rsid w:val="3974113D"/>
    <w:rsid w:val="3998ED7A"/>
    <w:rsid w:val="39BF7C0B"/>
    <w:rsid w:val="3A0A9C88"/>
    <w:rsid w:val="3A0FFF7F"/>
    <w:rsid w:val="3A14C846"/>
    <w:rsid w:val="3A1BFF78"/>
    <w:rsid w:val="3A21F30A"/>
    <w:rsid w:val="3A6CCF17"/>
    <w:rsid w:val="3A6DE2F2"/>
    <w:rsid w:val="3A78FF34"/>
    <w:rsid w:val="3A8A8938"/>
    <w:rsid w:val="3AA07453"/>
    <w:rsid w:val="3AB8E581"/>
    <w:rsid w:val="3AD3B4BA"/>
    <w:rsid w:val="3ADE0CAE"/>
    <w:rsid w:val="3AF76641"/>
    <w:rsid w:val="3B105803"/>
    <w:rsid w:val="3B3D891F"/>
    <w:rsid w:val="3B5EA726"/>
    <w:rsid w:val="3B5F67FF"/>
    <w:rsid w:val="3B60F872"/>
    <w:rsid w:val="3B69D959"/>
    <w:rsid w:val="3B9D7498"/>
    <w:rsid w:val="3BC2105B"/>
    <w:rsid w:val="3BDAE95F"/>
    <w:rsid w:val="3C1B64FF"/>
    <w:rsid w:val="3C1CE389"/>
    <w:rsid w:val="3C20DC87"/>
    <w:rsid w:val="3C23798E"/>
    <w:rsid w:val="3C6D9C69"/>
    <w:rsid w:val="3CC254F4"/>
    <w:rsid w:val="3CF157EA"/>
    <w:rsid w:val="3D48E5BF"/>
    <w:rsid w:val="3D5DD98B"/>
    <w:rsid w:val="3D8F9EA7"/>
    <w:rsid w:val="3D93F444"/>
    <w:rsid w:val="3D99CBBD"/>
    <w:rsid w:val="3D9D4299"/>
    <w:rsid w:val="3D9F63FA"/>
    <w:rsid w:val="3DD2D3DD"/>
    <w:rsid w:val="3DE27A17"/>
    <w:rsid w:val="3DFBF3E2"/>
    <w:rsid w:val="3DFC3BD9"/>
    <w:rsid w:val="3E4AACF9"/>
    <w:rsid w:val="3E8785DF"/>
    <w:rsid w:val="3E8DE920"/>
    <w:rsid w:val="3EA85E9C"/>
    <w:rsid w:val="3EAD5D25"/>
    <w:rsid w:val="3EC9FA1A"/>
    <w:rsid w:val="3EDC4AED"/>
    <w:rsid w:val="3F0D28C9"/>
    <w:rsid w:val="3F504EB3"/>
    <w:rsid w:val="3F5BFEBC"/>
    <w:rsid w:val="3F71E307"/>
    <w:rsid w:val="3FBEA656"/>
    <w:rsid w:val="3FD64405"/>
    <w:rsid w:val="400BC301"/>
    <w:rsid w:val="40452BE4"/>
    <w:rsid w:val="40717488"/>
    <w:rsid w:val="407FCE6E"/>
    <w:rsid w:val="40813D1E"/>
    <w:rsid w:val="4092496C"/>
    <w:rsid w:val="40A8604C"/>
    <w:rsid w:val="40AC9F03"/>
    <w:rsid w:val="40E07871"/>
    <w:rsid w:val="40F4B79C"/>
    <w:rsid w:val="40FBFC4E"/>
    <w:rsid w:val="4103DB4B"/>
    <w:rsid w:val="4113E638"/>
    <w:rsid w:val="4117246A"/>
    <w:rsid w:val="41236BC9"/>
    <w:rsid w:val="415E7F35"/>
    <w:rsid w:val="41703894"/>
    <w:rsid w:val="4178F1B1"/>
    <w:rsid w:val="4179F397"/>
    <w:rsid w:val="41857DA0"/>
    <w:rsid w:val="41992C67"/>
    <w:rsid w:val="41AB3290"/>
    <w:rsid w:val="41BEB538"/>
    <w:rsid w:val="41E3788F"/>
    <w:rsid w:val="422D954A"/>
    <w:rsid w:val="423DDCB5"/>
    <w:rsid w:val="4240E312"/>
    <w:rsid w:val="42840EA3"/>
    <w:rsid w:val="428DF7D3"/>
    <w:rsid w:val="429C3ABE"/>
    <w:rsid w:val="42CAFDEA"/>
    <w:rsid w:val="430056D1"/>
    <w:rsid w:val="4339D9EA"/>
    <w:rsid w:val="434B1AB0"/>
    <w:rsid w:val="434E56BC"/>
    <w:rsid w:val="43505E54"/>
    <w:rsid w:val="43541A8A"/>
    <w:rsid w:val="435BCBF6"/>
    <w:rsid w:val="4385B2E8"/>
    <w:rsid w:val="43A789E3"/>
    <w:rsid w:val="43B1B307"/>
    <w:rsid w:val="43D9BFCD"/>
    <w:rsid w:val="43FC6D16"/>
    <w:rsid w:val="443517B8"/>
    <w:rsid w:val="4458AAB5"/>
    <w:rsid w:val="44A36E07"/>
    <w:rsid w:val="44F9ADE0"/>
    <w:rsid w:val="44FA0B2F"/>
    <w:rsid w:val="454687F3"/>
    <w:rsid w:val="4565CE69"/>
    <w:rsid w:val="458A88B4"/>
    <w:rsid w:val="4596D5BB"/>
    <w:rsid w:val="45CFB9A9"/>
    <w:rsid w:val="45D1481F"/>
    <w:rsid w:val="45E514F4"/>
    <w:rsid w:val="45F7B02F"/>
    <w:rsid w:val="45FB227D"/>
    <w:rsid w:val="460D263D"/>
    <w:rsid w:val="463D007C"/>
    <w:rsid w:val="4646F77B"/>
    <w:rsid w:val="46487079"/>
    <w:rsid w:val="46492D63"/>
    <w:rsid w:val="4650B608"/>
    <w:rsid w:val="467CEEEE"/>
    <w:rsid w:val="468359AE"/>
    <w:rsid w:val="468BD8F4"/>
    <w:rsid w:val="46C1731E"/>
    <w:rsid w:val="474BE7D7"/>
    <w:rsid w:val="475E6CF1"/>
    <w:rsid w:val="477B4B71"/>
    <w:rsid w:val="47914337"/>
    <w:rsid w:val="47A420CB"/>
    <w:rsid w:val="47C3F6AB"/>
    <w:rsid w:val="47DCC1B8"/>
    <w:rsid w:val="48028427"/>
    <w:rsid w:val="481AF7BD"/>
    <w:rsid w:val="481C0422"/>
    <w:rsid w:val="484BB480"/>
    <w:rsid w:val="4869C4B5"/>
    <w:rsid w:val="48A356E9"/>
    <w:rsid w:val="48A56CE4"/>
    <w:rsid w:val="48C07AEC"/>
    <w:rsid w:val="48C189AC"/>
    <w:rsid w:val="48CD9388"/>
    <w:rsid w:val="48D7CC66"/>
    <w:rsid w:val="48F9461A"/>
    <w:rsid w:val="48FE3B04"/>
    <w:rsid w:val="491614A0"/>
    <w:rsid w:val="495BBCCA"/>
    <w:rsid w:val="4982678B"/>
    <w:rsid w:val="498414F4"/>
    <w:rsid w:val="49BFF337"/>
    <w:rsid w:val="49D06DF4"/>
    <w:rsid w:val="49D8C283"/>
    <w:rsid w:val="49E64372"/>
    <w:rsid w:val="49F47373"/>
    <w:rsid w:val="49FA0A7E"/>
    <w:rsid w:val="49FF2F22"/>
    <w:rsid w:val="4A01CD5C"/>
    <w:rsid w:val="4A077172"/>
    <w:rsid w:val="4A19D12F"/>
    <w:rsid w:val="4A3C0AE4"/>
    <w:rsid w:val="4A632E10"/>
    <w:rsid w:val="4A772A6C"/>
    <w:rsid w:val="4A7E1AFB"/>
    <w:rsid w:val="4A8C28BB"/>
    <w:rsid w:val="4AA8A8AF"/>
    <w:rsid w:val="4AB09111"/>
    <w:rsid w:val="4B5C50E3"/>
    <w:rsid w:val="4B87287F"/>
    <w:rsid w:val="4B944B67"/>
    <w:rsid w:val="4BC920F0"/>
    <w:rsid w:val="4BD0AA37"/>
    <w:rsid w:val="4BE6B4D4"/>
    <w:rsid w:val="4BF3FDBE"/>
    <w:rsid w:val="4C0CF6A2"/>
    <w:rsid w:val="4C412C31"/>
    <w:rsid w:val="4C4E6DC2"/>
    <w:rsid w:val="4C68A941"/>
    <w:rsid w:val="4C6CED7D"/>
    <w:rsid w:val="4C94B358"/>
    <w:rsid w:val="4CA4EEC4"/>
    <w:rsid w:val="4CA80EB6"/>
    <w:rsid w:val="4CBAF29B"/>
    <w:rsid w:val="4CC56839"/>
    <w:rsid w:val="4CCB6ACB"/>
    <w:rsid w:val="4CCD0040"/>
    <w:rsid w:val="4CEABCAB"/>
    <w:rsid w:val="4D0F3F04"/>
    <w:rsid w:val="4D245ABC"/>
    <w:rsid w:val="4D4B651A"/>
    <w:rsid w:val="4D543227"/>
    <w:rsid w:val="4D5A5F74"/>
    <w:rsid w:val="4D6649AA"/>
    <w:rsid w:val="4D94D54F"/>
    <w:rsid w:val="4DB27E13"/>
    <w:rsid w:val="4DC8DF40"/>
    <w:rsid w:val="4DF5752C"/>
    <w:rsid w:val="4E60D4A6"/>
    <w:rsid w:val="4E6B2AA8"/>
    <w:rsid w:val="4E6D9C3D"/>
    <w:rsid w:val="4E719FBB"/>
    <w:rsid w:val="4E878316"/>
    <w:rsid w:val="4E89D5F7"/>
    <w:rsid w:val="4E8E9878"/>
    <w:rsid w:val="4EA356AD"/>
    <w:rsid w:val="4EB86B6B"/>
    <w:rsid w:val="4ED6F523"/>
    <w:rsid w:val="4ED96D23"/>
    <w:rsid w:val="4EDAD2D9"/>
    <w:rsid w:val="4EE9FA98"/>
    <w:rsid w:val="4EEF74E3"/>
    <w:rsid w:val="4F060672"/>
    <w:rsid w:val="4F0D42BE"/>
    <w:rsid w:val="4F266C31"/>
    <w:rsid w:val="4F3EC69C"/>
    <w:rsid w:val="4F5545D4"/>
    <w:rsid w:val="4F64937E"/>
    <w:rsid w:val="4F8FF33C"/>
    <w:rsid w:val="4FA81C2C"/>
    <w:rsid w:val="4FC688CA"/>
    <w:rsid w:val="4FCD6CE8"/>
    <w:rsid w:val="5008436D"/>
    <w:rsid w:val="5008EAA8"/>
    <w:rsid w:val="50143C2F"/>
    <w:rsid w:val="50362441"/>
    <w:rsid w:val="505157A2"/>
    <w:rsid w:val="507453C1"/>
    <w:rsid w:val="508493C0"/>
    <w:rsid w:val="50989857"/>
    <w:rsid w:val="50FAEB1D"/>
    <w:rsid w:val="50FCF12D"/>
    <w:rsid w:val="512016DB"/>
    <w:rsid w:val="51422D16"/>
    <w:rsid w:val="5174604E"/>
    <w:rsid w:val="51B94744"/>
    <w:rsid w:val="51D27A33"/>
    <w:rsid w:val="51DF8E41"/>
    <w:rsid w:val="52002CA4"/>
    <w:rsid w:val="522150D9"/>
    <w:rsid w:val="523B5883"/>
    <w:rsid w:val="523BE7F7"/>
    <w:rsid w:val="52485118"/>
    <w:rsid w:val="52A43088"/>
    <w:rsid w:val="52B91688"/>
    <w:rsid w:val="52EA4596"/>
    <w:rsid w:val="53000FD0"/>
    <w:rsid w:val="5358ACB1"/>
    <w:rsid w:val="535E579C"/>
    <w:rsid w:val="53960C32"/>
    <w:rsid w:val="53A9B9E5"/>
    <w:rsid w:val="53AA0109"/>
    <w:rsid w:val="53BD621F"/>
    <w:rsid w:val="53C1569F"/>
    <w:rsid w:val="53F5A9D0"/>
    <w:rsid w:val="53F96720"/>
    <w:rsid w:val="542ECAFA"/>
    <w:rsid w:val="544788BD"/>
    <w:rsid w:val="5457C023"/>
    <w:rsid w:val="5476DFA5"/>
    <w:rsid w:val="54D21EFD"/>
    <w:rsid w:val="54D32416"/>
    <w:rsid w:val="54D609A2"/>
    <w:rsid w:val="54E7F8A3"/>
    <w:rsid w:val="55358589"/>
    <w:rsid w:val="55681484"/>
    <w:rsid w:val="55D49A8E"/>
    <w:rsid w:val="5615E5B2"/>
    <w:rsid w:val="562FD41F"/>
    <w:rsid w:val="56339363"/>
    <w:rsid w:val="56468C28"/>
    <w:rsid w:val="5659C623"/>
    <w:rsid w:val="5668561B"/>
    <w:rsid w:val="567AA5B8"/>
    <w:rsid w:val="56DDEB0F"/>
    <w:rsid w:val="56E0E356"/>
    <w:rsid w:val="56F02E3D"/>
    <w:rsid w:val="56FDE76F"/>
    <w:rsid w:val="5726CDA0"/>
    <w:rsid w:val="574C715E"/>
    <w:rsid w:val="574EC53D"/>
    <w:rsid w:val="576EA3F7"/>
    <w:rsid w:val="577EE3A7"/>
    <w:rsid w:val="577FEEC8"/>
    <w:rsid w:val="57853F78"/>
    <w:rsid w:val="57CE2E43"/>
    <w:rsid w:val="57E342ED"/>
    <w:rsid w:val="57E36F00"/>
    <w:rsid w:val="57F55954"/>
    <w:rsid w:val="58208031"/>
    <w:rsid w:val="582A8CC9"/>
    <w:rsid w:val="58483914"/>
    <w:rsid w:val="585DBF2B"/>
    <w:rsid w:val="587269B2"/>
    <w:rsid w:val="5886AAE9"/>
    <w:rsid w:val="589AB6A2"/>
    <w:rsid w:val="58AA45FF"/>
    <w:rsid w:val="58AE32B6"/>
    <w:rsid w:val="58B0B5ED"/>
    <w:rsid w:val="58D37C20"/>
    <w:rsid w:val="58D49FD7"/>
    <w:rsid w:val="58FF2002"/>
    <w:rsid w:val="592382E3"/>
    <w:rsid w:val="5950F691"/>
    <w:rsid w:val="597CAE61"/>
    <w:rsid w:val="59904F8F"/>
    <w:rsid w:val="59C3EF90"/>
    <w:rsid w:val="59D5834E"/>
    <w:rsid w:val="59D89A24"/>
    <w:rsid w:val="5A1FB649"/>
    <w:rsid w:val="5A2F5093"/>
    <w:rsid w:val="5A364928"/>
    <w:rsid w:val="5A4A66E6"/>
    <w:rsid w:val="5A98127D"/>
    <w:rsid w:val="5AAD978B"/>
    <w:rsid w:val="5AC0AFD3"/>
    <w:rsid w:val="5AD92E38"/>
    <w:rsid w:val="5ADF826C"/>
    <w:rsid w:val="5AE77A99"/>
    <w:rsid w:val="5B42DFA1"/>
    <w:rsid w:val="5B49D66D"/>
    <w:rsid w:val="5B5FA89A"/>
    <w:rsid w:val="5B88E91B"/>
    <w:rsid w:val="5BB62193"/>
    <w:rsid w:val="5BF68E32"/>
    <w:rsid w:val="5BF9E1DB"/>
    <w:rsid w:val="5C1276A9"/>
    <w:rsid w:val="5C2383ED"/>
    <w:rsid w:val="5C2D2DC7"/>
    <w:rsid w:val="5C3DC2E2"/>
    <w:rsid w:val="5C3E8BF4"/>
    <w:rsid w:val="5C918D31"/>
    <w:rsid w:val="5C98DC5C"/>
    <w:rsid w:val="5CA0ACF4"/>
    <w:rsid w:val="5CA309F2"/>
    <w:rsid w:val="5D00B5B9"/>
    <w:rsid w:val="5D055BC2"/>
    <w:rsid w:val="5D26107A"/>
    <w:rsid w:val="5D59FCB2"/>
    <w:rsid w:val="5D5DED8D"/>
    <w:rsid w:val="5D9684FC"/>
    <w:rsid w:val="5DA1DC33"/>
    <w:rsid w:val="5DB814B4"/>
    <w:rsid w:val="5DD5EE3A"/>
    <w:rsid w:val="5DE0A5A0"/>
    <w:rsid w:val="5DE35FAA"/>
    <w:rsid w:val="5E0132B9"/>
    <w:rsid w:val="5E29AEAF"/>
    <w:rsid w:val="5E3535D8"/>
    <w:rsid w:val="5E40BE00"/>
    <w:rsid w:val="5E49091D"/>
    <w:rsid w:val="5E4E29A0"/>
    <w:rsid w:val="5E4F304C"/>
    <w:rsid w:val="5E51A92B"/>
    <w:rsid w:val="5EBBF1DF"/>
    <w:rsid w:val="5EC09D1D"/>
    <w:rsid w:val="5EF7E3AE"/>
    <w:rsid w:val="5F1BA52A"/>
    <w:rsid w:val="5F2CC52F"/>
    <w:rsid w:val="5F7BE8F1"/>
    <w:rsid w:val="5F867459"/>
    <w:rsid w:val="5F9D1E5F"/>
    <w:rsid w:val="5FA09BA8"/>
    <w:rsid w:val="60353E84"/>
    <w:rsid w:val="60AD3365"/>
    <w:rsid w:val="60BA93F0"/>
    <w:rsid w:val="61209089"/>
    <w:rsid w:val="6122A99D"/>
    <w:rsid w:val="61312AD9"/>
    <w:rsid w:val="6132429E"/>
    <w:rsid w:val="61382E3B"/>
    <w:rsid w:val="61554F09"/>
    <w:rsid w:val="615A6249"/>
    <w:rsid w:val="6166C6B0"/>
    <w:rsid w:val="61788264"/>
    <w:rsid w:val="61A1AD85"/>
    <w:rsid w:val="61A5AC8A"/>
    <w:rsid w:val="61A6D108"/>
    <w:rsid w:val="61B8E222"/>
    <w:rsid w:val="61E15A84"/>
    <w:rsid w:val="61E3EF9B"/>
    <w:rsid w:val="6215EBE4"/>
    <w:rsid w:val="62279C79"/>
    <w:rsid w:val="622A42B1"/>
    <w:rsid w:val="6235E750"/>
    <w:rsid w:val="625844DF"/>
    <w:rsid w:val="626B3A2C"/>
    <w:rsid w:val="629E79C0"/>
    <w:rsid w:val="62A06F3B"/>
    <w:rsid w:val="62C95534"/>
    <w:rsid w:val="62DA4EDD"/>
    <w:rsid w:val="6324804C"/>
    <w:rsid w:val="6343E47D"/>
    <w:rsid w:val="637C9F80"/>
    <w:rsid w:val="639065D9"/>
    <w:rsid w:val="63967BAB"/>
    <w:rsid w:val="63A0CA5D"/>
    <w:rsid w:val="63A3302A"/>
    <w:rsid w:val="63C3A94B"/>
    <w:rsid w:val="63F35FBD"/>
    <w:rsid w:val="640243DF"/>
    <w:rsid w:val="6426920D"/>
    <w:rsid w:val="6430D1A6"/>
    <w:rsid w:val="64447032"/>
    <w:rsid w:val="64AFF4C5"/>
    <w:rsid w:val="64B45DB9"/>
    <w:rsid w:val="64C347D4"/>
    <w:rsid w:val="65191437"/>
    <w:rsid w:val="654043C6"/>
    <w:rsid w:val="6548D392"/>
    <w:rsid w:val="65544600"/>
    <w:rsid w:val="656A5417"/>
    <w:rsid w:val="659CDF38"/>
    <w:rsid w:val="65A36CC2"/>
    <w:rsid w:val="65FDF3C3"/>
    <w:rsid w:val="662BBCD9"/>
    <w:rsid w:val="662CCA66"/>
    <w:rsid w:val="6644761B"/>
    <w:rsid w:val="66451F6D"/>
    <w:rsid w:val="6690168E"/>
    <w:rsid w:val="66984B16"/>
    <w:rsid w:val="66C79690"/>
    <w:rsid w:val="66E523AF"/>
    <w:rsid w:val="66E7AE6D"/>
    <w:rsid w:val="66FABD1C"/>
    <w:rsid w:val="67341F38"/>
    <w:rsid w:val="6758D7A1"/>
    <w:rsid w:val="67772337"/>
    <w:rsid w:val="6791F744"/>
    <w:rsid w:val="679BA074"/>
    <w:rsid w:val="67C5CD21"/>
    <w:rsid w:val="67E0F111"/>
    <w:rsid w:val="67F1A70B"/>
    <w:rsid w:val="68082C42"/>
    <w:rsid w:val="684B9539"/>
    <w:rsid w:val="688599BB"/>
    <w:rsid w:val="68860D4E"/>
    <w:rsid w:val="689F2DC9"/>
    <w:rsid w:val="68A9A812"/>
    <w:rsid w:val="68B41564"/>
    <w:rsid w:val="68D31478"/>
    <w:rsid w:val="68D560C8"/>
    <w:rsid w:val="68DDD280"/>
    <w:rsid w:val="691BE30D"/>
    <w:rsid w:val="69555132"/>
    <w:rsid w:val="69804427"/>
    <w:rsid w:val="6984DEED"/>
    <w:rsid w:val="698F7820"/>
    <w:rsid w:val="699CED99"/>
    <w:rsid w:val="69D0AD8C"/>
    <w:rsid w:val="69D33F3B"/>
    <w:rsid w:val="69F7B78B"/>
    <w:rsid w:val="69FC2696"/>
    <w:rsid w:val="6A1DEA4A"/>
    <w:rsid w:val="6A32E8F9"/>
    <w:rsid w:val="6A571A18"/>
    <w:rsid w:val="6AB6029E"/>
    <w:rsid w:val="6ABB155E"/>
    <w:rsid w:val="6ACA5455"/>
    <w:rsid w:val="6AD546CD"/>
    <w:rsid w:val="6AE77036"/>
    <w:rsid w:val="6B026CFA"/>
    <w:rsid w:val="6B403AF1"/>
    <w:rsid w:val="6B7F4BEC"/>
    <w:rsid w:val="6B81EA3F"/>
    <w:rsid w:val="6B958E58"/>
    <w:rsid w:val="6BBA9635"/>
    <w:rsid w:val="6BED58BF"/>
    <w:rsid w:val="6C0C2851"/>
    <w:rsid w:val="6C2345C8"/>
    <w:rsid w:val="6C2D63D4"/>
    <w:rsid w:val="6C3D4B77"/>
    <w:rsid w:val="6C59F6E2"/>
    <w:rsid w:val="6C85027E"/>
    <w:rsid w:val="6C9E517B"/>
    <w:rsid w:val="6D1794F0"/>
    <w:rsid w:val="6D180953"/>
    <w:rsid w:val="6D39638F"/>
    <w:rsid w:val="6D67CC80"/>
    <w:rsid w:val="6D89E85C"/>
    <w:rsid w:val="6D9B42ED"/>
    <w:rsid w:val="6DC57F31"/>
    <w:rsid w:val="6DFEF00C"/>
    <w:rsid w:val="6E0A4A5A"/>
    <w:rsid w:val="6E196219"/>
    <w:rsid w:val="6E1D7F05"/>
    <w:rsid w:val="6E387150"/>
    <w:rsid w:val="6E458AC8"/>
    <w:rsid w:val="6E941A01"/>
    <w:rsid w:val="6EBE9F0C"/>
    <w:rsid w:val="6EEDD0AD"/>
    <w:rsid w:val="6F0EEF40"/>
    <w:rsid w:val="6F250CC1"/>
    <w:rsid w:val="6F3715B7"/>
    <w:rsid w:val="6F7B3F8C"/>
    <w:rsid w:val="6FB611C6"/>
    <w:rsid w:val="6FC9BD17"/>
    <w:rsid w:val="6FD7F23A"/>
    <w:rsid w:val="70133297"/>
    <w:rsid w:val="70347C8D"/>
    <w:rsid w:val="7045AF79"/>
    <w:rsid w:val="704F402D"/>
    <w:rsid w:val="708A6B60"/>
    <w:rsid w:val="70BE8660"/>
    <w:rsid w:val="70C96C60"/>
    <w:rsid w:val="70CF9141"/>
    <w:rsid w:val="714B3CCA"/>
    <w:rsid w:val="714BADD9"/>
    <w:rsid w:val="71519B50"/>
    <w:rsid w:val="718F359D"/>
    <w:rsid w:val="719889D7"/>
    <w:rsid w:val="71A1E9F4"/>
    <w:rsid w:val="71AA5D1F"/>
    <w:rsid w:val="71E09F85"/>
    <w:rsid w:val="71E265BB"/>
    <w:rsid w:val="71F72B65"/>
    <w:rsid w:val="71FF1A0A"/>
    <w:rsid w:val="72550C13"/>
    <w:rsid w:val="72A36E0E"/>
    <w:rsid w:val="72A677CB"/>
    <w:rsid w:val="72B7C94F"/>
    <w:rsid w:val="72E1BD11"/>
    <w:rsid w:val="72F19774"/>
    <w:rsid w:val="731CFC2B"/>
    <w:rsid w:val="733C987D"/>
    <w:rsid w:val="73612875"/>
    <w:rsid w:val="73B5001F"/>
    <w:rsid w:val="73D7FBD1"/>
    <w:rsid w:val="73FF9E9F"/>
    <w:rsid w:val="7401026D"/>
    <w:rsid w:val="740EEB82"/>
    <w:rsid w:val="746A1532"/>
    <w:rsid w:val="74819D43"/>
    <w:rsid w:val="749E34DF"/>
    <w:rsid w:val="74B038C1"/>
    <w:rsid w:val="74DE3ABF"/>
    <w:rsid w:val="7524A40D"/>
    <w:rsid w:val="755B5179"/>
    <w:rsid w:val="755E6BDD"/>
    <w:rsid w:val="75813D1A"/>
    <w:rsid w:val="75994573"/>
    <w:rsid w:val="75E2AD43"/>
    <w:rsid w:val="760FDFF1"/>
    <w:rsid w:val="76140971"/>
    <w:rsid w:val="7628C2E6"/>
    <w:rsid w:val="762A592D"/>
    <w:rsid w:val="7656DA10"/>
    <w:rsid w:val="769124F5"/>
    <w:rsid w:val="7693BC88"/>
    <w:rsid w:val="76C6C7C9"/>
    <w:rsid w:val="76E2E3FF"/>
    <w:rsid w:val="770D0C86"/>
    <w:rsid w:val="774A4E37"/>
    <w:rsid w:val="77A2A862"/>
    <w:rsid w:val="77A42C4A"/>
    <w:rsid w:val="77A4F3EB"/>
    <w:rsid w:val="77BB77F9"/>
    <w:rsid w:val="77C29916"/>
    <w:rsid w:val="78077571"/>
    <w:rsid w:val="783DA1ED"/>
    <w:rsid w:val="78636032"/>
    <w:rsid w:val="788CC063"/>
    <w:rsid w:val="788E8ADB"/>
    <w:rsid w:val="78CD86F0"/>
    <w:rsid w:val="7900DB66"/>
    <w:rsid w:val="7908B8B3"/>
    <w:rsid w:val="791BF411"/>
    <w:rsid w:val="7931824C"/>
    <w:rsid w:val="794B6EC0"/>
    <w:rsid w:val="7971690F"/>
    <w:rsid w:val="798E830B"/>
    <w:rsid w:val="79B2ED18"/>
    <w:rsid w:val="79CCAF59"/>
    <w:rsid w:val="79EDF6DC"/>
    <w:rsid w:val="7A1F889F"/>
    <w:rsid w:val="7A2BDC26"/>
    <w:rsid w:val="7A2C6025"/>
    <w:rsid w:val="7A3959A2"/>
    <w:rsid w:val="7A870D09"/>
    <w:rsid w:val="7A98FCA2"/>
    <w:rsid w:val="7AA039FB"/>
    <w:rsid w:val="7AA2CB28"/>
    <w:rsid w:val="7ABADE66"/>
    <w:rsid w:val="7AF66D28"/>
    <w:rsid w:val="7B1B9258"/>
    <w:rsid w:val="7B20CB13"/>
    <w:rsid w:val="7B4B8BE1"/>
    <w:rsid w:val="7B510398"/>
    <w:rsid w:val="7B57569C"/>
    <w:rsid w:val="7B686002"/>
    <w:rsid w:val="7B7AEB09"/>
    <w:rsid w:val="7B8D7A58"/>
    <w:rsid w:val="7BB17BAD"/>
    <w:rsid w:val="7BB2B37C"/>
    <w:rsid w:val="7BC490DF"/>
    <w:rsid w:val="7BD4F13E"/>
    <w:rsid w:val="7C27A353"/>
    <w:rsid w:val="7C326467"/>
    <w:rsid w:val="7C3517F6"/>
    <w:rsid w:val="7C5944B9"/>
    <w:rsid w:val="7C5B9846"/>
    <w:rsid w:val="7C7AAE22"/>
    <w:rsid w:val="7CA1080C"/>
    <w:rsid w:val="7CB03525"/>
    <w:rsid w:val="7CB36FAC"/>
    <w:rsid w:val="7CC95450"/>
    <w:rsid w:val="7CCBC760"/>
    <w:rsid w:val="7CEDEC2A"/>
    <w:rsid w:val="7CF13937"/>
    <w:rsid w:val="7D461F95"/>
    <w:rsid w:val="7D55984F"/>
    <w:rsid w:val="7D74B4C0"/>
    <w:rsid w:val="7D801B5C"/>
    <w:rsid w:val="7D981FA9"/>
    <w:rsid w:val="7DCB17E5"/>
    <w:rsid w:val="7DEFE83E"/>
    <w:rsid w:val="7E19C1F7"/>
    <w:rsid w:val="7E257498"/>
    <w:rsid w:val="7EB4C4B2"/>
    <w:rsid w:val="7EBF5D47"/>
    <w:rsid w:val="7ED45B2C"/>
    <w:rsid w:val="7EDABB0B"/>
    <w:rsid w:val="7EF61C7C"/>
    <w:rsid w:val="7F1BEE63"/>
    <w:rsid w:val="7F5C01C7"/>
    <w:rsid w:val="7F76A68B"/>
    <w:rsid w:val="7F7F93F6"/>
    <w:rsid w:val="7F892166"/>
    <w:rsid w:val="7FEF0E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92C648"/>
  <w15:chartTrackingRefBased/>
  <w15:docId w15:val="{B50F70A2-7078-49DB-B6F9-B269BC33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78A"/>
  </w:style>
  <w:style w:type="paragraph" w:styleId="Heading1">
    <w:name w:val="heading 1"/>
    <w:basedOn w:val="Normal"/>
    <w:next w:val="Normal"/>
    <w:link w:val="Heading1Char"/>
    <w:uiPriority w:val="9"/>
    <w:qFormat/>
    <w:rsid w:val="00190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78A"/>
    <w:rPr>
      <w:rFonts w:eastAsiaTheme="majorEastAsia" w:cstheme="majorBidi"/>
      <w:color w:val="272727" w:themeColor="text1" w:themeTint="D8"/>
    </w:rPr>
  </w:style>
  <w:style w:type="paragraph" w:styleId="Title">
    <w:name w:val="Title"/>
    <w:basedOn w:val="Normal"/>
    <w:next w:val="Normal"/>
    <w:link w:val="TitleChar"/>
    <w:uiPriority w:val="10"/>
    <w:qFormat/>
    <w:rsid w:val="0019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78A"/>
    <w:pPr>
      <w:spacing w:before="160"/>
      <w:jc w:val="center"/>
    </w:pPr>
    <w:rPr>
      <w:i/>
      <w:iCs/>
      <w:color w:val="404040" w:themeColor="text1" w:themeTint="BF"/>
    </w:rPr>
  </w:style>
  <w:style w:type="character" w:customStyle="1" w:styleId="QuoteChar">
    <w:name w:val="Quote Char"/>
    <w:basedOn w:val="DefaultParagraphFont"/>
    <w:link w:val="Quote"/>
    <w:uiPriority w:val="29"/>
    <w:rsid w:val="0019078A"/>
    <w:rPr>
      <w:i/>
      <w:iCs/>
      <w:color w:val="404040" w:themeColor="text1" w:themeTint="BF"/>
    </w:rPr>
  </w:style>
  <w:style w:type="paragraph" w:styleId="ListParagraph">
    <w:name w:val="List Paragraph"/>
    <w:aliases w:val="IDM List Paragraph,Tabellenaufzä hlung,Tabellenaufzählung"/>
    <w:basedOn w:val="Normal"/>
    <w:link w:val="ListParagraphChar"/>
    <w:uiPriority w:val="34"/>
    <w:qFormat/>
    <w:rsid w:val="0019078A"/>
    <w:pPr>
      <w:ind w:left="720"/>
      <w:contextualSpacing/>
    </w:pPr>
  </w:style>
  <w:style w:type="character" w:styleId="IntenseEmphasis">
    <w:name w:val="Intense Emphasis"/>
    <w:basedOn w:val="DefaultParagraphFont"/>
    <w:uiPriority w:val="21"/>
    <w:qFormat/>
    <w:rsid w:val="0019078A"/>
    <w:rPr>
      <w:i/>
      <w:iCs/>
      <w:color w:val="0F4761" w:themeColor="accent1" w:themeShade="BF"/>
    </w:rPr>
  </w:style>
  <w:style w:type="paragraph" w:styleId="IntenseQuote">
    <w:name w:val="Intense Quote"/>
    <w:basedOn w:val="Normal"/>
    <w:next w:val="Normal"/>
    <w:link w:val="IntenseQuoteChar"/>
    <w:uiPriority w:val="30"/>
    <w:qFormat/>
    <w:rsid w:val="00190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78A"/>
    <w:rPr>
      <w:i/>
      <w:iCs/>
      <w:color w:val="0F4761" w:themeColor="accent1" w:themeShade="BF"/>
    </w:rPr>
  </w:style>
  <w:style w:type="character" w:styleId="IntenseReference">
    <w:name w:val="Intense Reference"/>
    <w:basedOn w:val="DefaultParagraphFont"/>
    <w:uiPriority w:val="32"/>
    <w:qFormat/>
    <w:rsid w:val="0019078A"/>
    <w:rPr>
      <w:b/>
      <w:bCs/>
      <w:smallCaps/>
      <w:color w:val="0F4761" w:themeColor="accent1" w:themeShade="BF"/>
      <w:spacing w:val="5"/>
    </w:rPr>
  </w:style>
  <w:style w:type="paragraph" w:customStyle="1" w:styleId="Ipsosstandardv1">
    <w:name w:val="Ipsos standard v1"/>
    <w:basedOn w:val="Heading1"/>
    <w:link w:val="Ipsosstandardv1Char"/>
    <w:qFormat/>
    <w:rsid w:val="0019078A"/>
    <w:pPr>
      <w:spacing w:before="240" w:after="0"/>
    </w:pPr>
    <w:rPr>
      <w:rFonts w:ascii="Avenir Next LT Pro Demi" w:hAnsi="Avenir Next LT Pro Demi"/>
      <w:kern w:val="0"/>
      <w:sz w:val="32"/>
      <w:szCs w:val="32"/>
      <w14:ligatures w14:val="none"/>
    </w:rPr>
  </w:style>
  <w:style w:type="character" w:customStyle="1" w:styleId="Ipsosstandardv1Char">
    <w:name w:val="Ipsos standard v1 Char"/>
    <w:basedOn w:val="Heading1Char"/>
    <w:link w:val="Ipsosstandardv1"/>
    <w:rsid w:val="0019078A"/>
    <w:rPr>
      <w:rFonts w:ascii="Avenir Next LT Pro Demi" w:hAnsi="Avenir Next LT Pro Demi" w:eastAsiaTheme="majorEastAsia" w:cstheme="majorBidi"/>
      <w:color w:val="0F4761" w:themeColor="accent1" w:themeShade="BF"/>
      <w:kern w:val="0"/>
      <w:sz w:val="32"/>
      <w:szCs w:val="32"/>
      <w14:ligatures w14:val="none"/>
    </w:rPr>
  </w:style>
  <w:style w:type="character" w:styleId="CommentReference">
    <w:name w:val="annotation reference"/>
    <w:basedOn w:val="DefaultParagraphFont"/>
    <w:uiPriority w:val="99"/>
    <w:unhideWhenUsed/>
    <w:rsid w:val="0019078A"/>
    <w:rPr>
      <w:sz w:val="16"/>
      <w:szCs w:val="16"/>
    </w:rPr>
  </w:style>
  <w:style w:type="paragraph" w:styleId="CommentText">
    <w:name w:val="annotation text"/>
    <w:basedOn w:val="Normal"/>
    <w:link w:val="CommentTextChar"/>
    <w:uiPriority w:val="99"/>
    <w:unhideWhenUsed/>
    <w:rsid w:val="0019078A"/>
    <w:pPr>
      <w:spacing w:line="240" w:lineRule="auto"/>
    </w:pPr>
    <w:rPr>
      <w:sz w:val="20"/>
      <w:szCs w:val="20"/>
    </w:rPr>
  </w:style>
  <w:style w:type="character" w:customStyle="1" w:styleId="CommentTextChar">
    <w:name w:val="Comment Text Char"/>
    <w:basedOn w:val="DefaultParagraphFont"/>
    <w:link w:val="CommentText"/>
    <w:uiPriority w:val="99"/>
    <w:rsid w:val="0019078A"/>
    <w:rPr>
      <w:sz w:val="20"/>
      <w:szCs w:val="20"/>
    </w:rPr>
  </w:style>
  <w:style w:type="paragraph" w:styleId="Header">
    <w:name w:val="header"/>
    <w:basedOn w:val="Normal"/>
    <w:link w:val="HeaderChar"/>
    <w:uiPriority w:val="99"/>
    <w:unhideWhenUsed/>
    <w:rsid w:val="0019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8A"/>
  </w:style>
  <w:style w:type="paragraph" w:styleId="Footer">
    <w:name w:val="footer"/>
    <w:basedOn w:val="Normal"/>
    <w:link w:val="FooterChar"/>
    <w:uiPriority w:val="99"/>
    <w:unhideWhenUsed/>
    <w:rsid w:val="0019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8A"/>
  </w:style>
  <w:style w:type="paragraph" w:styleId="CommentSubject">
    <w:name w:val="annotation subject"/>
    <w:basedOn w:val="CommentText"/>
    <w:next w:val="CommentText"/>
    <w:link w:val="CommentSubjectChar"/>
    <w:uiPriority w:val="99"/>
    <w:semiHidden/>
    <w:unhideWhenUsed/>
    <w:rsid w:val="0019078A"/>
    <w:rPr>
      <w:b/>
      <w:bCs/>
    </w:rPr>
  </w:style>
  <w:style w:type="character" w:customStyle="1" w:styleId="CommentSubjectChar">
    <w:name w:val="Comment Subject Char"/>
    <w:basedOn w:val="CommentTextChar"/>
    <w:link w:val="CommentSubject"/>
    <w:uiPriority w:val="99"/>
    <w:semiHidden/>
    <w:rsid w:val="0019078A"/>
    <w:rPr>
      <w:b/>
      <w:bCs/>
      <w:sz w:val="20"/>
      <w:szCs w:val="20"/>
    </w:rPr>
  </w:style>
  <w:style w:type="character" w:customStyle="1" w:styleId="ListParagraphChar">
    <w:name w:val="List Paragraph Char"/>
    <w:aliases w:val="IDM List Paragraph Char,Tabellenaufzä hlung Char,Tabellenaufzählung Char"/>
    <w:basedOn w:val="DefaultParagraphFont"/>
    <w:link w:val="ListParagraph"/>
    <w:uiPriority w:val="34"/>
    <w:locked/>
    <w:rsid w:val="000E0D5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E3522"/>
    <w:pPr>
      <w:spacing w:after="0" w:line="240" w:lineRule="auto"/>
    </w:pPr>
  </w:style>
  <w:style w:type="paragraph" w:styleId="Caption">
    <w:name w:val="caption"/>
    <w:basedOn w:val="Normal"/>
    <w:next w:val="Normal"/>
    <w:uiPriority w:val="35"/>
    <w:unhideWhenUsed/>
    <w:qFormat/>
    <w:rsid w:val="00D72B2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microsoft.com/office/2007/relationships/diagramDrawing" Target="diagrams/drawing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51E7B7-2E34-42E2-AEC5-A5BF3B833982}" type="doc">
      <dgm:prSet loTypeId="urn:microsoft.com/office/officeart/2016/7/layout/RepeatingBendingProcessNew" loCatId="process" qsTypeId="urn:microsoft.com/office/officeart/2005/8/quickstyle/simple1" qsCatId="simple" csTypeId="urn:microsoft.com/office/officeart/2005/8/colors/colorful1" csCatId="colorful" phldr="1"/>
      <dgm:spPr/>
    </dgm:pt>
    <dgm:pt modelId="{4DFC0C9B-47EB-442E-9CAE-44677B29C493}">
      <dgm:prSet phldrT="[Text]" custT="1"/>
      <dgm:spPr/>
      <dgm:t>
        <a:bodyPr/>
        <a:lstStyle/>
        <a:p>
          <a:r>
            <a:rPr lang="en-US" sz="1050" dirty="0"/>
            <a:t>Limelight Insights shares information about focus groups with potential participants</a:t>
          </a:r>
        </a:p>
      </dgm:t>
    </dgm:pt>
    <dgm:pt modelId="{4F2259A7-DC5B-48A5-958A-3A63ABB625E8}" type="parTrans" cxnId="{74E45FF5-132E-4558-9B9E-BCB9FCD699FB}">
      <dgm:prSet/>
      <dgm:spPr/>
      <dgm:t>
        <a:bodyPr/>
        <a:lstStyle/>
        <a:p>
          <a:endParaRPr lang="en-US" sz="1050"/>
        </a:p>
      </dgm:t>
    </dgm:pt>
    <dgm:pt modelId="{B0B3E696-39F5-4D41-B018-BD34FE947DB2}" type="sibTrans" cxnId="{74E45FF5-132E-4558-9B9E-BCB9FCD699FB}">
      <dgm:prSet custT="1"/>
      <dgm:spPr/>
      <dgm:t>
        <a:bodyPr/>
        <a:lstStyle/>
        <a:p>
          <a:endParaRPr lang="en-US" sz="1050"/>
        </a:p>
      </dgm:t>
    </dgm:pt>
    <dgm:pt modelId="{A50E0B5C-042D-4363-AF2F-B599598D3B69}">
      <dgm:prSet phldrT="[Text]" custT="1"/>
      <dgm:spPr>
        <a:solidFill>
          <a:schemeClr val="accent2"/>
        </a:solidFill>
      </dgm:spPr>
      <dgm:t>
        <a:bodyPr/>
        <a:lstStyle/>
        <a:p>
          <a:r>
            <a:rPr lang="en-US" sz="1050" dirty="0"/>
            <a:t>Interested individual completes short screening survey</a:t>
          </a:r>
        </a:p>
      </dgm:t>
    </dgm:pt>
    <dgm:pt modelId="{72475334-5FC5-4468-B94F-EB7FB731715F}" type="parTrans" cxnId="{9A4DC197-893B-479D-B90C-0F5D47FC463A}">
      <dgm:prSet/>
      <dgm:spPr/>
      <dgm:t>
        <a:bodyPr/>
        <a:lstStyle/>
        <a:p>
          <a:endParaRPr lang="en-US" sz="1050"/>
        </a:p>
      </dgm:t>
    </dgm:pt>
    <dgm:pt modelId="{B4C56FCC-0E3A-4DB0-80B1-DA726C15B37D}" type="sibTrans" cxnId="{9A4DC197-893B-479D-B90C-0F5D47FC463A}">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3D8B2D26-4B4F-4AF5-9413-2E63A80A0485}">
      <dgm:prSet phldrT="[Text]" custT="1"/>
      <dgm:spPr/>
      <dgm:t>
        <a:bodyPr/>
        <a:lstStyle/>
        <a:p>
          <a:r>
            <a:rPr lang="en-US" sz="1050" dirty="0"/>
            <a:t>Individual agrees to participate and is scheduled for focus group</a:t>
          </a:r>
        </a:p>
      </dgm:t>
    </dgm:pt>
    <dgm:pt modelId="{572B376A-0638-4EA3-A61E-372BF87898E7}" type="parTrans" cxnId="{89410194-F134-4D12-B9CC-F4B44914DC01}">
      <dgm:prSet/>
      <dgm:spPr/>
      <dgm:t>
        <a:bodyPr/>
        <a:lstStyle/>
        <a:p>
          <a:endParaRPr lang="en-US" sz="1050"/>
        </a:p>
      </dgm:t>
    </dgm:pt>
    <dgm:pt modelId="{03B47968-0F93-4F90-B10A-29CA6C5DCCC0}" type="sibTrans" cxnId="{89410194-F134-4D12-B9CC-F4B44914DC01}">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67CE3774-6555-4DF5-864D-39F64B4B542F}">
      <dgm:prSet phldrT="[Text]" custT="1"/>
      <dgm:spPr>
        <a:solidFill>
          <a:schemeClr val="accent2"/>
        </a:solidFill>
      </dgm:spPr>
      <dgm:t>
        <a:bodyPr/>
        <a:lstStyle/>
        <a:p>
          <a:r>
            <a:rPr lang="en-US" sz="1050" dirty="0"/>
            <a:t>Limelight sends confirmation email with focus group date and time</a:t>
          </a:r>
        </a:p>
      </dgm:t>
    </dgm:pt>
    <dgm:pt modelId="{EF643A4D-140C-4CC9-94AC-D428AAE9C5C5}" type="parTrans" cxnId="{8492F7FA-7257-4F8D-9D72-6915A2A507AC}">
      <dgm:prSet/>
      <dgm:spPr/>
      <dgm:t>
        <a:bodyPr/>
        <a:lstStyle/>
        <a:p>
          <a:endParaRPr lang="en-US" sz="1050"/>
        </a:p>
      </dgm:t>
    </dgm:pt>
    <dgm:pt modelId="{CA15FD15-56A3-4946-B596-2A211D041EF6}" type="sibTrans" cxnId="{8492F7FA-7257-4F8D-9D72-6915A2A507AC}">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46B4F4B1-6D4C-41CA-BAA0-5515C2DB91B0}">
      <dgm:prSet phldrT="[Text]" custT="1"/>
      <dgm:spPr>
        <a:solidFill>
          <a:schemeClr val="accent2"/>
        </a:solidFill>
      </dgm:spPr>
      <dgm:t>
        <a:bodyPr/>
        <a:lstStyle/>
        <a:p>
          <a:r>
            <a:rPr lang="en-US" sz="1050" dirty="0"/>
            <a:t>Limelight sends reminder email 1-2 days before focus group</a:t>
          </a:r>
        </a:p>
      </dgm:t>
    </dgm:pt>
    <dgm:pt modelId="{2ECC3DAD-EDBD-4FFB-962C-FE211CF4059E}" type="parTrans" cxnId="{27D04014-7047-47F1-AA12-56307B5CBC09}">
      <dgm:prSet/>
      <dgm:spPr/>
      <dgm:t>
        <a:bodyPr/>
        <a:lstStyle/>
        <a:p>
          <a:endParaRPr lang="en-US" sz="1050"/>
        </a:p>
      </dgm:t>
    </dgm:pt>
    <dgm:pt modelId="{CB728554-8AC4-4C38-8D8C-C083B6983BDB}" type="sibTrans" cxnId="{27D04014-7047-47F1-AA12-56307B5CBC09}">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2811B091-ECF4-40A5-871D-F00B4B6F9CCD}">
      <dgm:prSet phldrT="[Text]" custT="1"/>
      <dgm:spPr>
        <a:solidFill>
          <a:schemeClr val="accent4"/>
        </a:solidFill>
      </dgm:spPr>
      <dgm:t>
        <a:bodyPr/>
        <a:lstStyle/>
        <a:p>
          <a:r>
            <a:rPr lang="en-US" sz="1050" dirty="0"/>
            <a:t>Participant attends focus group</a:t>
          </a:r>
        </a:p>
      </dgm:t>
    </dgm:pt>
    <dgm:pt modelId="{5EF2F0B2-24D6-4D87-8084-58C3D29F9764}" type="parTrans" cxnId="{5B97D81C-869E-4BEB-8294-0A268726AF57}">
      <dgm:prSet/>
      <dgm:spPr/>
      <dgm:t>
        <a:bodyPr/>
        <a:lstStyle/>
        <a:p>
          <a:endParaRPr lang="en-US" sz="1050"/>
        </a:p>
      </dgm:t>
    </dgm:pt>
    <dgm:pt modelId="{0760FE41-82B3-4A7E-9246-CADC08F804ED}" type="sibTrans" cxnId="{5B97D81C-869E-4BEB-8294-0A268726AF57}">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2CDD5A33-E9BB-44EC-96B4-BA1425543241}">
      <dgm:prSet phldrT="[Text]" custT="1"/>
      <dgm:spPr>
        <a:solidFill>
          <a:schemeClr val="accent6"/>
        </a:solidFill>
      </dgm:spPr>
      <dgm:t>
        <a:bodyPr/>
        <a:lstStyle/>
        <a:p>
          <a:r>
            <a:rPr lang="en-US" sz="1050" dirty="0"/>
            <a:t>Ipsos confirms attendance to Limelight</a:t>
          </a:r>
        </a:p>
      </dgm:t>
    </dgm:pt>
    <dgm:pt modelId="{3BDFABB2-5FBD-4EDB-9A02-743E8013E863}" type="parTrans" cxnId="{E1AA33D3-461E-4F45-807C-BAAF1EACE7A8}">
      <dgm:prSet/>
      <dgm:spPr/>
      <dgm:t>
        <a:bodyPr/>
        <a:lstStyle/>
        <a:p>
          <a:endParaRPr lang="en-US" sz="1050"/>
        </a:p>
      </dgm:t>
    </dgm:pt>
    <dgm:pt modelId="{C8B0A6C9-A032-457C-BDC8-2DFE561AD8E6}" type="sibTrans" cxnId="{E1AA33D3-461E-4F45-807C-BAAF1EACE7A8}">
      <dgm:prSet custT="1">
        <dgm:style>
          <a:lnRef idx="1">
            <a:schemeClr val="accent2"/>
          </a:lnRef>
          <a:fillRef idx="0">
            <a:schemeClr val="accent2"/>
          </a:fillRef>
          <a:effectRef idx="0">
            <a:schemeClr val="accent2"/>
          </a:effectRef>
          <a:fontRef idx="minor">
            <a:schemeClr val="tx1"/>
          </a:fontRef>
        </dgm:style>
      </dgm:prSet>
      <dgm:spPr/>
      <dgm:t>
        <a:bodyPr/>
        <a:lstStyle/>
        <a:p>
          <a:endParaRPr lang="en-US" sz="1050"/>
        </a:p>
      </dgm:t>
    </dgm:pt>
    <dgm:pt modelId="{725DAC2D-BB60-46F0-9595-96D6935DAB17}">
      <dgm:prSet phldrT="[Text]" custT="1"/>
      <dgm:spPr>
        <a:solidFill>
          <a:schemeClr val="accent2"/>
        </a:solidFill>
      </dgm:spPr>
      <dgm:t>
        <a:bodyPr/>
        <a:lstStyle/>
        <a:p>
          <a:r>
            <a:rPr lang="en-US" sz="1050" dirty="0"/>
            <a:t>Limelight sends thank you note and fulfills incentive</a:t>
          </a:r>
        </a:p>
      </dgm:t>
    </dgm:pt>
    <dgm:pt modelId="{764192FD-4785-4BB1-A2FA-A90713798FFE}" type="parTrans" cxnId="{490245B1-F0E9-4680-AF99-C1ACA8EF811D}">
      <dgm:prSet/>
      <dgm:spPr/>
      <dgm:t>
        <a:bodyPr/>
        <a:lstStyle/>
        <a:p>
          <a:endParaRPr lang="en-US" sz="1050"/>
        </a:p>
      </dgm:t>
    </dgm:pt>
    <dgm:pt modelId="{7449555B-3C77-402B-96A8-68A3CEEABC6B}" type="sibTrans" cxnId="{490245B1-F0E9-4680-AF99-C1ACA8EF811D}">
      <dgm:prSet/>
      <dgm:spPr/>
      <dgm:t>
        <a:bodyPr/>
        <a:lstStyle/>
        <a:p>
          <a:endParaRPr lang="en-US" sz="1050"/>
        </a:p>
      </dgm:t>
    </dgm:pt>
    <dgm:pt modelId="{55B541DF-6665-4497-9C16-30BE23DF7066}" type="pres">
      <dgm:prSet presAssocID="{0B51E7B7-2E34-42E2-AEC5-A5BF3B833982}" presName="Name0" presStyleCnt="0">
        <dgm:presLayoutVars>
          <dgm:dir val="norm"/>
          <dgm:resizeHandles val="exact"/>
        </dgm:presLayoutVars>
      </dgm:prSet>
      <dgm:spPr/>
    </dgm:pt>
    <dgm:pt modelId="{D196BA10-1724-490D-AD29-A76774F696F2}" type="pres">
      <dgm:prSet presAssocID="{4DFC0C9B-47EB-442E-9CAE-44677B29C493}" presName="node" presStyleLbl="node1" presStyleIdx="0" presStyleCnt="8">
        <dgm:presLayoutVars>
          <dgm:bulletEnabled val="1"/>
        </dgm:presLayoutVars>
      </dgm:prSet>
      <dgm:spPr/>
    </dgm:pt>
    <dgm:pt modelId="{7F47112D-59A1-4AD1-9155-F264E93144B5}" type="pres">
      <dgm:prSet presAssocID="{B0B3E696-39F5-4D41-B018-BD34FE947DB2}" presName="sibTrans" presStyleLbl="sibTrans1D1" presStyleIdx="0" presStyleCnt="7"/>
      <dgm:spPr/>
    </dgm:pt>
    <dgm:pt modelId="{63B5C6EE-E65C-4E83-9A43-AA11C29A89C4}" type="pres">
      <dgm:prSet presAssocID="{B0B3E696-39F5-4D41-B018-BD34FE947DB2}" presName="connectorText" presStyleLbl="sibTrans1D1" presStyleIdx="0" presStyleCnt="7"/>
      <dgm:spPr/>
    </dgm:pt>
    <dgm:pt modelId="{777C6910-B4E0-4C5A-A3C3-3B2706BE4970}" type="pres">
      <dgm:prSet presAssocID="{A50E0B5C-042D-4363-AF2F-B599598D3B69}" presName="node" presStyleLbl="node1" presStyleIdx="1" presStyleCnt="8">
        <dgm:presLayoutVars>
          <dgm:bulletEnabled val="1"/>
        </dgm:presLayoutVars>
      </dgm:prSet>
      <dgm:spPr/>
    </dgm:pt>
    <dgm:pt modelId="{48B0B200-2BCE-49C1-8508-C72BDEDA7C3E}" type="pres">
      <dgm:prSet presAssocID="{B4C56FCC-0E3A-4DB0-80B1-DA726C15B37D}" presName="sibTrans" presStyleLbl="sibTrans1D1" presStyleIdx="1" presStyleCnt="7"/>
      <dgm:spPr/>
    </dgm:pt>
    <dgm:pt modelId="{F7DF6428-7AFC-4EDA-89E3-5EED819DA209}" type="pres">
      <dgm:prSet presAssocID="{B4C56FCC-0E3A-4DB0-80B1-DA726C15B37D}" presName="connectorText" presStyleLbl="sibTrans1D1" presStyleIdx="1" presStyleCnt="7"/>
      <dgm:spPr/>
    </dgm:pt>
    <dgm:pt modelId="{3794A48C-0468-41C5-A66E-8956A17A0B73}" type="pres">
      <dgm:prSet presAssocID="{3D8B2D26-4B4F-4AF5-9413-2E63A80A0485}" presName="node" presStyleLbl="node1" presStyleIdx="2" presStyleCnt="8">
        <dgm:presLayoutVars>
          <dgm:bulletEnabled val="1"/>
        </dgm:presLayoutVars>
      </dgm:prSet>
      <dgm:spPr/>
    </dgm:pt>
    <dgm:pt modelId="{46167EF5-0F31-40B1-BFDD-57A11D7AFEE7}" type="pres">
      <dgm:prSet presAssocID="{03B47968-0F93-4F90-B10A-29CA6C5DCCC0}" presName="sibTrans" presStyleLbl="sibTrans1D1" presStyleIdx="2" presStyleCnt="7"/>
      <dgm:spPr/>
    </dgm:pt>
    <dgm:pt modelId="{D73FD368-0EF5-407E-821C-AB696A1B5FB3}" type="pres">
      <dgm:prSet presAssocID="{03B47968-0F93-4F90-B10A-29CA6C5DCCC0}" presName="connectorText" presStyleLbl="sibTrans1D1" presStyleIdx="2" presStyleCnt="7"/>
      <dgm:spPr/>
    </dgm:pt>
    <dgm:pt modelId="{1BA910DE-1445-43B7-8AE7-BE2F59F4F240}" type="pres">
      <dgm:prSet presAssocID="{67CE3774-6555-4DF5-864D-39F64B4B542F}" presName="node" presStyleLbl="node1" presStyleIdx="3" presStyleCnt="8">
        <dgm:presLayoutVars>
          <dgm:bulletEnabled val="1"/>
        </dgm:presLayoutVars>
      </dgm:prSet>
      <dgm:spPr/>
    </dgm:pt>
    <dgm:pt modelId="{F69697B8-0D0E-4C28-93B1-F614196C65BE}" type="pres">
      <dgm:prSet presAssocID="{CA15FD15-56A3-4946-B596-2A211D041EF6}" presName="sibTrans" presStyleLbl="sibTrans1D1" presStyleIdx="3" presStyleCnt="7"/>
      <dgm:spPr/>
    </dgm:pt>
    <dgm:pt modelId="{5587DC35-608F-4110-85A0-F51383384464}" type="pres">
      <dgm:prSet presAssocID="{CA15FD15-56A3-4946-B596-2A211D041EF6}" presName="connectorText" presStyleLbl="sibTrans1D1" presStyleIdx="3" presStyleCnt="7"/>
      <dgm:spPr/>
    </dgm:pt>
    <dgm:pt modelId="{DB224CA5-7E06-4652-B73F-CAAF61445BF8}" type="pres">
      <dgm:prSet presAssocID="{46B4F4B1-6D4C-41CA-BAA0-5515C2DB91B0}" presName="node" presStyleLbl="node1" presStyleIdx="4" presStyleCnt="8">
        <dgm:presLayoutVars>
          <dgm:bulletEnabled val="1"/>
        </dgm:presLayoutVars>
      </dgm:prSet>
      <dgm:spPr/>
    </dgm:pt>
    <dgm:pt modelId="{D69079D2-CF3B-437E-A7A3-38CB7DBB5AB9}" type="pres">
      <dgm:prSet presAssocID="{CB728554-8AC4-4C38-8D8C-C083B6983BDB}" presName="sibTrans" presStyleLbl="sibTrans1D1" presStyleIdx="4" presStyleCnt="7"/>
      <dgm:spPr/>
    </dgm:pt>
    <dgm:pt modelId="{7A0C3753-FA28-4759-9B5A-1C1A0C8C9A8A}" type="pres">
      <dgm:prSet presAssocID="{CB728554-8AC4-4C38-8D8C-C083B6983BDB}" presName="connectorText" presStyleLbl="sibTrans1D1" presStyleIdx="4" presStyleCnt="7"/>
      <dgm:spPr/>
    </dgm:pt>
    <dgm:pt modelId="{2C55CC60-32FA-4F44-A2F5-2CE3B05735B0}" type="pres">
      <dgm:prSet presAssocID="{2811B091-ECF4-40A5-871D-F00B4B6F9CCD}" presName="node" presStyleLbl="node1" presStyleIdx="5" presStyleCnt="8">
        <dgm:presLayoutVars>
          <dgm:bulletEnabled val="1"/>
        </dgm:presLayoutVars>
      </dgm:prSet>
      <dgm:spPr/>
    </dgm:pt>
    <dgm:pt modelId="{3E00F65A-A0BC-40F3-8ED2-60FBBEA6C6A2}" type="pres">
      <dgm:prSet presAssocID="{0760FE41-82B3-4A7E-9246-CADC08F804ED}" presName="sibTrans" presStyleLbl="sibTrans1D1" presStyleIdx="5" presStyleCnt="7"/>
      <dgm:spPr/>
    </dgm:pt>
    <dgm:pt modelId="{F45C1EA2-73C8-4FB4-A7C7-4688256D2873}" type="pres">
      <dgm:prSet presAssocID="{0760FE41-82B3-4A7E-9246-CADC08F804ED}" presName="connectorText" presStyleLbl="sibTrans1D1" presStyleIdx="5" presStyleCnt="7"/>
      <dgm:spPr/>
    </dgm:pt>
    <dgm:pt modelId="{59ECC8A0-3440-4E3A-9280-00A0F1C378F1}" type="pres">
      <dgm:prSet presAssocID="{2CDD5A33-E9BB-44EC-96B4-BA1425543241}" presName="node" presStyleLbl="node1" presStyleIdx="6" presStyleCnt="8">
        <dgm:presLayoutVars>
          <dgm:bulletEnabled val="1"/>
        </dgm:presLayoutVars>
      </dgm:prSet>
      <dgm:spPr/>
    </dgm:pt>
    <dgm:pt modelId="{E5B88248-F678-4E07-AE06-255107DD7D9C}" type="pres">
      <dgm:prSet presAssocID="{C8B0A6C9-A032-457C-BDC8-2DFE561AD8E6}" presName="sibTrans" presStyleLbl="sibTrans1D1" presStyleIdx="6" presStyleCnt="7"/>
      <dgm:spPr/>
    </dgm:pt>
    <dgm:pt modelId="{091240A4-0FBD-4E1A-A9F9-C46D30373C30}" type="pres">
      <dgm:prSet presAssocID="{C8B0A6C9-A032-457C-BDC8-2DFE561AD8E6}" presName="connectorText" presStyleLbl="sibTrans1D1" presStyleIdx="6" presStyleCnt="7"/>
      <dgm:spPr/>
    </dgm:pt>
    <dgm:pt modelId="{EBD0D8AB-2D33-4495-8E8C-0628C9D1DEDC}" type="pres">
      <dgm:prSet presAssocID="{725DAC2D-BB60-46F0-9595-96D6935DAB17}" presName="node" presStyleLbl="node1" presStyleIdx="7" presStyleCnt="8">
        <dgm:presLayoutVars>
          <dgm:bulletEnabled val="1"/>
        </dgm:presLayoutVars>
      </dgm:prSet>
      <dgm:spPr/>
    </dgm:pt>
  </dgm:ptLst>
  <dgm:cxnLst>
    <dgm:cxn modelId="{62CAFE00-A919-4D84-81A6-07099B370D62}" type="presOf" srcId="{B4C56FCC-0E3A-4DB0-80B1-DA726C15B37D}" destId="{F7DF6428-7AFC-4EDA-89E3-5EED819DA209}" srcOrd="1" destOrd="0" presId="urn:microsoft.com/office/officeart/2016/7/layout/RepeatingBendingProcessNew"/>
    <dgm:cxn modelId="{478C9505-0F69-4566-87BA-55736DB49E35}" type="presOf" srcId="{725DAC2D-BB60-46F0-9595-96D6935DAB17}" destId="{EBD0D8AB-2D33-4495-8E8C-0628C9D1DEDC}" srcOrd="0" destOrd="0" presId="urn:microsoft.com/office/officeart/2016/7/layout/RepeatingBendingProcessNew"/>
    <dgm:cxn modelId="{469BB711-8911-4FD3-9EEF-33A90BE79DD6}" type="presOf" srcId="{B0B3E696-39F5-4D41-B018-BD34FE947DB2}" destId="{7F47112D-59A1-4AD1-9155-F264E93144B5}" srcOrd="0" destOrd="0" presId="urn:microsoft.com/office/officeart/2016/7/layout/RepeatingBendingProcessNew"/>
    <dgm:cxn modelId="{E7453E14-421F-4F73-BA10-54BDF69F2F90}" type="presOf" srcId="{C8B0A6C9-A032-457C-BDC8-2DFE561AD8E6}" destId="{091240A4-0FBD-4E1A-A9F9-C46D30373C30}" srcOrd="1" destOrd="0" presId="urn:microsoft.com/office/officeart/2016/7/layout/RepeatingBendingProcessNew"/>
    <dgm:cxn modelId="{27D04014-7047-47F1-AA12-56307B5CBC09}" srcId="{0B51E7B7-2E34-42E2-AEC5-A5BF3B833982}" destId="{46B4F4B1-6D4C-41CA-BAA0-5515C2DB91B0}" srcOrd="4" destOrd="0" parTransId="{2ECC3DAD-EDBD-4FFB-962C-FE211CF4059E}" sibTransId="{CB728554-8AC4-4C38-8D8C-C083B6983BDB}"/>
    <dgm:cxn modelId="{DD6AF118-3E0D-4E81-B991-A74098E56561}" type="presOf" srcId="{0B51E7B7-2E34-42E2-AEC5-A5BF3B833982}" destId="{55B541DF-6665-4497-9C16-30BE23DF7066}" srcOrd="0" destOrd="0" presId="urn:microsoft.com/office/officeart/2016/7/layout/RepeatingBendingProcessNew"/>
    <dgm:cxn modelId="{5B97D81C-869E-4BEB-8294-0A268726AF57}" srcId="{0B51E7B7-2E34-42E2-AEC5-A5BF3B833982}" destId="{2811B091-ECF4-40A5-871D-F00B4B6F9CCD}" srcOrd="5" destOrd="0" parTransId="{5EF2F0B2-24D6-4D87-8084-58C3D29F9764}" sibTransId="{0760FE41-82B3-4A7E-9246-CADC08F804ED}"/>
    <dgm:cxn modelId="{12E7E81E-838B-42BB-BCAA-3325C225A5D5}" type="presOf" srcId="{67CE3774-6555-4DF5-864D-39F64B4B542F}" destId="{1BA910DE-1445-43B7-8AE7-BE2F59F4F240}" srcOrd="0" destOrd="0" presId="urn:microsoft.com/office/officeart/2016/7/layout/RepeatingBendingProcessNew"/>
    <dgm:cxn modelId="{D267EA2E-F25B-4202-B177-0C3AC3B23082}" type="presOf" srcId="{C8B0A6C9-A032-457C-BDC8-2DFE561AD8E6}" destId="{E5B88248-F678-4E07-AE06-255107DD7D9C}" srcOrd="0" destOrd="0" presId="urn:microsoft.com/office/officeart/2016/7/layout/RepeatingBendingProcessNew"/>
    <dgm:cxn modelId="{450AF53E-CF86-4244-9B47-EBBCA701EFF5}" type="presOf" srcId="{A50E0B5C-042D-4363-AF2F-B599598D3B69}" destId="{777C6910-B4E0-4C5A-A3C3-3B2706BE4970}" srcOrd="0" destOrd="0" presId="urn:microsoft.com/office/officeart/2016/7/layout/RepeatingBendingProcessNew"/>
    <dgm:cxn modelId="{E97C705F-0D77-4663-ADAC-2CD20D93D6BC}" type="presOf" srcId="{B4C56FCC-0E3A-4DB0-80B1-DA726C15B37D}" destId="{48B0B200-2BCE-49C1-8508-C72BDEDA7C3E}" srcOrd="0" destOrd="0" presId="urn:microsoft.com/office/officeart/2016/7/layout/RepeatingBendingProcessNew"/>
    <dgm:cxn modelId="{98EF1E61-4D8C-4E64-BC9E-F54FB2A11BE4}" type="presOf" srcId="{CB728554-8AC4-4C38-8D8C-C083B6983BDB}" destId="{7A0C3753-FA28-4759-9B5A-1C1A0C8C9A8A}" srcOrd="1" destOrd="0" presId="urn:microsoft.com/office/officeart/2016/7/layout/RepeatingBendingProcessNew"/>
    <dgm:cxn modelId="{C7A60B42-EE4C-4E6B-9CC5-886215EC1D38}" type="presOf" srcId="{0760FE41-82B3-4A7E-9246-CADC08F804ED}" destId="{3E00F65A-A0BC-40F3-8ED2-60FBBEA6C6A2}" srcOrd="0" destOrd="0" presId="urn:microsoft.com/office/officeart/2016/7/layout/RepeatingBendingProcessNew"/>
    <dgm:cxn modelId="{BCCF7072-10C5-4186-AD2A-A41E88CF74EA}" type="presOf" srcId="{03B47968-0F93-4F90-B10A-29CA6C5DCCC0}" destId="{D73FD368-0EF5-407E-821C-AB696A1B5FB3}" srcOrd="1" destOrd="0" presId="urn:microsoft.com/office/officeart/2016/7/layout/RepeatingBendingProcessNew"/>
    <dgm:cxn modelId="{AF367E73-E8DC-41B5-AFA0-0FDB2F8A36FD}" type="presOf" srcId="{0760FE41-82B3-4A7E-9246-CADC08F804ED}" destId="{F45C1EA2-73C8-4FB4-A7C7-4688256D2873}" srcOrd="1" destOrd="0" presId="urn:microsoft.com/office/officeart/2016/7/layout/RepeatingBendingProcessNew"/>
    <dgm:cxn modelId="{726CBA73-320B-4935-984B-61691EAAE1B4}" type="presOf" srcId="{CA15FD15-56A3-4946-B596-2A211D041EF6}" destId="{F69697B8-0D0E-4C28-93B1-F614196C65BE}" srcOrd="0" destOrd="0" presId="urn:microsoft.com/office/officeart/2016/7/layout/RepeatingBendingProcessNew"/>
    <dgm:cxn modelId="{2272BA8F-9C89-4BD2-B50B-8E09AB9A4E36}" type="presOf" srcId="{CB728554-8AC4-4C38-8D8C-C083B6983BDB}" destId="{D69079D2-CF3B-437E-A7A3-38CB7DBB5AB9}" srcOrd="0" destOrd="0" presId="urn:microsoft.com/office/officeart/2016/7/layout/RepeatingBendingProcessNew"/>
    <dgm:cxn modelId="{89410194-F134-4D12-B9CC-F4B44914DC01}" srcId="{0B51E7B7-2E34-42E2-AEC5-A5BF3B833982}" destId="{3D8B2D26-4B4F-4AF5-9413-2E63A80A0485}" srcOrd="2" destOrd="0" parTransId="{572B376A-0638-4EA3-A61E-372BF87898E7}" sibTransId="{03B47968-0F93-4F90-B10A-29CA6C5DCCC0}"/>
    <dgm:cxn modelId="{9A4DC197-893B-479D-B90C-0F5D47FC463A}" srcId="{0B51E7B7-2E34-42E2-AEC5-A5BF3B833982}" destId="{A50E0B5C-042D-4363-AF2F-B599598D3B69}" srcOrd="1" destOrd="0" parTransId="{72475334-5FC5-4468-B94F-EB7FB731715F}" sibTransId="{B4C56FCC-0E3A-4DB0-80B1-DA726C15B37D}"/>
    <dgm:cxn modelId="{7813ACA9-8A74-49C4-9DD2-EF7D400CE51D}" type="presOf" srcId="{46B4F4B1-6D4C-41CA-BAA0-5515C2DB91B0}" destId="{DB224CA5-7E06-4652-B73F-CAAF61445BF8}" srcOrd="0" destOrd="0" presId="urn:microsoft.com/office/officeart/2016/7/layout/RepeatingBendingProcessNew"/>
    <dgm:cxn modelId="{490245B1-F0E9-4680-AF99-C1ACA8EF811D}" srcId="{0B51E7B7-2E34-42E2-AEC5-A5BF3B833982}" destId="{725DAC2D-BB60-46F0-9595-96D6935DAB17}" srcOrd="7" destOrd="0" parTransId="{764192FD-4785-4BB1-A2FA-A90713798FFE}" sibTransId="{7449555B-3C77-402B-96A8-68A3CEEABC6B}"/>
    <dgm:cxn modelId="{0F4405B3-97A7-4FFE-A365-565F11FDCED9}" type="presOf" srcId="{B0B3E696-39F5-4D41-B018-BD34FE947DB2}" destId="{63B5C6EE-E65C-4E83-9A43-AA11C29A89C4}" srcOrd="1" destOrd="0" presId="urn:microsoft.com/office/officeart/2016/7/layout/RepeatingBendingProcessNew"/>
    <dgm:cxn modelId="{9CC7EFB4-B9A2-455A-9371-6DD38B8E3925}" type="presOf" srcId="{4DFC0C9B-47EB-442E-9CAE-44677B29C493}" destId="{D196BA10-1724-490D-AD29-A76774F696F2}" srcOrd="0" destOrd="0" presId="urn:microsoft.com/office/officeart/2016/7/layout/RepeatingBendingProcessNew"/>
    <dgm:cxn modelId="{96903FBF-9B02-4EDD-8932-F34918899415}" type="presOf" srcId="{03B47968-0F93-4F90-B10A-29CA6C5DCCC0}" destId="{46167EF5-0F31-40B1-BFDD-57A11D7AFEE7}" srcOrd="0" destOrd="0" presId="urn:microsoft.com/office/officeart/2016/7/layout/RepeatingBendingProcessNew"/>
    <dgm:cxn modelId="{E1AA33D3-461E-4F45-807C-BAAF1EACE7A8}" srcId="{0B51E7B7-2E34-42E2-AEC5-A5BF3B833982}" destId="{2CDD5A33-E9BB-44EC-96B4-BA1425543241}" srcOrd="6" destOrd="0" parTransId="{3BDFABB2-5FBD-4EDB-9A02-743E8013E863}" sibTransId="{C8B0A6C9-A032-457C-BDC8-2DFE561AD8E6}"/>
    <dgm:cxn modelId="{2EA27CE9-64C3-48CE-A09B-6FAAA547525F}" type="presOf" srcId="{2CDD5A33-E9BB-44EC-96B4-BA1425543241}" destId="{59ECC8A0-3440-4E3A-9280-00A0F1C378F1}" srcOrd="0" destOrd="0" presId="urn:microsoft.com/office/officeart/2016/7/layout/RepeatingBendingProcessNew"/>
    <dgm:cxn modelId="{7FB77CF2-5DA2-4456-860A-43DEB477BE6B}" type="presOf" srcId="{2811B091-ECF4-40A5-871D-F00B4B6F9CCD}" destId="{2C55CC60-32FA-4F44-A2F5-2CE3B05735B0}" srcOrd="0" destOrd="0" presId="urn:microsoft.com/office/officeart/2016/7/layout/RepeatingBendingProcessNew"/>
    <dgm:cxn modelId="{74E45FF5-132E-4558-9B9E-BCB9FCD699FB}" srcId="{0B51E7B7-2E34-42E2-AEC5-A5BF3B833982}" destId="{4DFC0C9B-47EB-442E-9CAE-44677B29C493}" srcOrd="0" destOrd="0" parTransId="{4F2259A7-DC5B-48A5-958A-3A63ABB625E8}" sibTransId="{B0B3E696-39F5-4D41-B018-BD34FE947DB2}"/>
    <dgm:cxn modelId="{8492F7FA-7257-4F8D-9D72-6915A2A507AC}" srcId="{0B51E7B7-2E34-42E2-AEC5-A5BF3B833982}" destId="{67CE3774-6555-4DF5-864D-39F64B4B542F}" srcOrd="3" destOrd="0" parTransId="{EF643A4D-140C-4CC9-94AC-D428AAE9C5C5}" sibTransId="{CA15FD15-56A3-4946-B596-2A211D041EF6}"/>
    <dgm:cxn modelId="{D3BF16FC-B972-447C-8394-07ED6020DC46}" type="presOf" srcId="{CA15FD15-56A3-4946-B596-2A211D041EF6}" destId="{5587DC35-608F-4110-85A0-F51383384464}" srcOrd="1" destOrd="0" presId="urn:microsoft.com/office/officeart/2016/7/layout/RepeatingBendingProcessNew"/>
    <dgm:cxn modelId="{FFB2ADFE-4E16-4DA4-9B59-B56BEA81AEBA}" type="presOf" srcId="{3D8B2D26-4B4F-4AF5-9413-2E63A80A0485}" destId="{3794A48C-0468-41C5-A66E-8956A17A0B73}" srcOrd="0" destOrd="0" presId="urn:microsoft.com/office/officeart/2016/7/layout/RepeatingBendingProcessNew"/>
    <dgm:cxn modelId="{583FD252-FB60-4636-98F1-3F135A59EDB7}" type="presParOf" srcId="{55B541DF-6665-4497-9C16-30BE23DF7066}" destId="{D196BA10-1724-490D-AD29-A76774F696F2}" srcOrd="0" destOrd="0" presId="urn:microsoft.com/office/officeart/2016/7/layout/RepeatingBendingProcessNew"/>
    <dgm:cxn modelId="{391B6327-26EA-4E37-8312-48C861873E96}" type="presParOf" srcId="{55B541DF-6665-4497-9C16-30BE23DF7066}" destId="{7F47112D-59A1-4AD1-9155-F264E93144B5}" srcOrd="1" destOrd="0" presId="urn:microsoft.com/office/officeart/2016/7/layout/RepeatingBendingProcessNew"/>
    <dgm:cxn modelId="{CCEE6E0A-C342-467C-AB3D-7A0EEF96D099}" type="presParOf" srcId="{7F47112D-59A1-4AD1-9155-F264E93144B5}" destId="{63B5C6EE-E65C-4E83-9A43-AA11C29A89C4}" srcOrd="0" destOrd="0" presId="urn:microsoft.com/office/officeart/2016/7/layout/RepeatingBendingProcessNew"/>
    <dgm:cxn modelId="{246C1493-E502-44DB-9282-18B39C94B3DD}" type="presParOf" srcId="{55B541DF-6665-4497-9C16-30BE23DF7066}" destId="{777C6910-B4E0-4C5A-A3C3-3B2706BE4970}" srcOrd="2" destOrd="0" presId="urn:microsoft.com/office/officeart/2016/7/layout/RepeatingBendingProcessNew"/>
    <dgm:cxn modelId="{7A1AF9C6-086B-4D07-BD1B-6FF1FB28FD24}" type="presParOf" srcId="{55B541DF-6665-4497-9C16-30BE23DF7066}" destId="{48B0B200-2BCE-49C1-8508-C72BDEDA7C3E}" srcOrd="3" destOrd="0" presId="urn:microsoft.com/office/officeart/2016/7/layout/RepeatingBendingProcessNew"/>
    <dgm:cxn modelId="{0867F734-2AC6-4BAD-8716-CEF569A719BD}" type="presParOf" srcId="{48B0B200-2BCE-49C1-8508-C72BDEDA7C3E}" destId="{F7DF6428-7AFC-4EDA-89E3-5EED819DA209}" srcOrd="0" destOrd="0" presId="urn:microsoft.com/office/officeart/2016/7/layout/RepeatingBendingProcessNew"/>
    <dgm:cxn modelId="{5763F339-E810-4876-819E-23B9ADF9466B}" type="presParOf" srcId="{55B541DF-6665-4497-9C16-30BE23DF7066}" destId="{3794A48C-0468-41C5-A66E-8956A17A0B73}" srcOrd="4" destOrd="0" presId="urn:microsoft.com/office/officeart/2016/7/layout/RepeatingBendingProcessNew"/>
    <dgm:cxn modelId="{3823FE47-0E3B-4EA4-A014-A8900154612B}" type="presParOf" srcId="{55B541DF-6665-4497-9C16-30BE23DF7066}" destId="{46167EF5-0F31-40B1-BFDD-57A11D7AFEE7}" srcOrd="5" destOrd="0" presId="urn:microsoft.com/office/officeart/2016/7/layout/RepeatingBendingProcessNew"/>
    <dgm:cxn modelId="{E4FF22FC-D01D-47C1-AA00-2D121629323C}" type="presParOf" srcId="{46167EF5-0F31-40B1-BFDD-57A11D7AFEE7}" destId="{D73FD368-0EF5-407E-821C-AB696A1B5FB3}" srcOrd="0" destOrd="0" presId="urn:microsoft.com/office/officeart/2016/7/layout/RepeatingBendingProcessNew"/>
    <dgm:cxn modelId="{E06F56D7-77C2-448C-9B17-E185BE615F6E}" type="presParOf" srcId="{55B541DF-6665-4497-9C16-30BE23DF7066}" destId="{1BA910DE-1445-43B7-8AE7-BE2F59F4F240}" srcOrd="6" destOrd="0" presId="urn:microsoft.com/office/officeart/2016/7/layout/RepeatingBendingProcessNew"/>
    <dgm:cxn modelId="{42906AD7-4420-4B79-B704-41EABD478326}" type="presParOf" srcId="{55B541DF-6665-4497-9C16-30BE23DF7066}" destId="{F69697B8-0D0E-4C28-93B1-F614196C65BE}" srcOrd="7" destOrd="0" presId="urn:microsoft.com/office/officeart/2016/7/layout/RepeatingBendingProcessNew"/>
    <dgm:cxn modelId="{59D833AA-CEAD-4657-BD68-CF5080AEC78E}" type="presParOf" srcId="{F69697B8-0D0E-4C28-93B1-F614196C65BE}" destId="{5587DC35-608F-4110-85A0-F51383384464}" srcOrd="0" destOrd="0" presId="urn:microsoft.com/office/officeart/2016/7/layout/RepeatingBendingProcessNew"/>
    <dgm:cxn modelId="{DEEAF684-5CD8-4583-AB7E-ADA70EF780AE}" type="presParOf" srcId="{55B541DF-6665-4497-9C16-30BE23DF7066}" destId="{DB224CA5-7E06-4652-B73F-CAAF61445BF8}" srcOrd="8" destOrd="0" presId="urn:microsoft.com/office/officeart/2016/7/layout/RepeatingBendingProcessNew"/>
    <dgm:cxn modelId="{40DCCE91-7EA5-428A-BADD-9354A1289E28}" type="presParOf" srcId="{55B541DF-6665-4497-9C16-30BE23DF7066}" destId="{D69079D2-CF3B-437E-A7A3-38CB7DBB5AB9}" srcOrd="9" destOrd="0" presId="urn:microsoft.com/office/officeart/2016/7/layout/RepeatingBendingProcessNew"/>
    <dgm:cxn modelId="{4AFE23CA-567D-423C-AA85-E8BFAD1C351E}" type="presParOf" srcId="{D69079D2-CF3B-437E-A7A3-38CB7DBB5AB9}" destId="{7A0C3753-FA28-4759-9B5A-1C1A0C8C9A8A}" srcOrd="0" destOrd="0" presId="urn:microsoft.com/office/officeart/2016/7/layout/RepeatingBendingProcessNew"/>
    <dgm:cxn modelId="{C27C57FF-FAC6-4476-97F3-A3AB0FAF5D9A}" type="presParOf" srcId="{55B541DF-6665-4497-9C16-30BE23DF7066}" destId="{2C55CC60-32FA-4F44-A2F5-2CE3B05735B0}" srcOrd="10" destOrd="0" presId="urn:microsoft.com/office/officeart/2016/7/layout/RepeatingBendingProcessNew"/>
    <dgm:cxn modelId="{1E5F9372-2910-43CF-A311-0A9E350B20FD}" type="presParOf" srcId="{55B541DF-6665-4497-9C16-30BE23DF7066}" destId="{3E00F65A-A0BC-40F3-8ED2-60FBBEA6C6A2}" srcOrd="11" destOrd="0" presId="urn:microsoft.com/office/officeart/2016/7/layout/RepeatingBendingProcessNew"/>
    <dgm:cxn modelId="{BBCCF63A-597A-4F6B-B030-640374732F61}" type="presParOf" srcId="{3E00F65A-A0BC-40F3-8ED2-60FBBEA6C6A2}" destId="{F45C1EA2-73C8-4FB4-A7C7-4688256D2873}" srcOrd="0" destOrd="0" presId="urn:microsoft.com/office/officeart/2016/7/layout/RepeatingBendingProcessNew"/>
    <dgm:cxn modelId="{10BBD379-357C-46FA-9360-AACF31A966B7}" type="presParOf" srcId="{55B541DF-6665-4497-9C16-30BE23DF7066}" destId="{59ECC8A0-3440-4E3A-9280-00A0F1C378F1}" srcOrd="12" destOrd="0" presId="urn:microsoft.com/office/officeart/2016/7/layout/RepeatingBendingProcessNew"/>
    <dgm:cxn modelId="{6CD83B48-4DE8-4250-BC8F-9CB364F85406}" type="presParOf" srcId="{55B541DF-6665-4497-9C16-30BE23DF7066}" destId="{E5B88248-F678-4E07-AE06-255107DD7D9C}" srcOrd="13" destOrd="0" presId="urn:microsoft.com/office/officeart/2016/7/layout/RepeatingBendingProcessNew"/>
    <dgm:cxn modelId="{1FFCA559-2FB8-415E-B430-F9B25B2B5791}" type="presParOf" srcId="{E5B88248-F678-4E07-AE06-255107DD7D9C}" destId="{091240A4-0FBD-4E1A-A9F9-C46D30373C30}" srcOrd="0" destOrd="0" presId="urn:microsoft.com/office/officeart/2016/7/layout/RepeatingBendingProcessNew"/>
    <dgm:cxn modelId="{210E99EB-595A-4047-9F6B-93A9625C956F}" type="presParOf" srcId="{55B541DF-6665-4497-9C16-30BE23DF7066}" destId="{EBD0D8AB-2D33-4495-8E8C-0628C9D1DEDC}" srcOrd="14" destOrd="0" presId="urn:microsoft.com/office/officeart/2016/7/layout/RepeatingBendingProcessNew"/>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7112D-59A1-4AD1-9155-F264E93144B5}">
      <dsp:nvSpPr>
        <dsp:cNvPr id="0" name=""/>
        <dsp:cNvSpPr/>
      </dsp:nvSpPr>
      <dsp:spPr>
        <a:xfrm>
          <a:off x="1267834" y="569218"/>
          <a:ext cx="260476" cy="91440"/>
        </a:xfrm>
        <a:custGeom>
          <a:avLst/>
          <a:gdLst/>
          <a:rect l="0" t="0" r="0" b="0"/>
          <a:pathLst>
            <a:path fill="norm" stroke="1">
              <a:moveTo>
                <a:pt x="0" y="45720"/>
              </a:moveTo>
              <a:lnTo>
                <a:pt x="260476" y="45720"/>
              </a:lnTo>
            </a:path>
          </a:pathLst>
        </a:custGeom>
        <a:noFill/>
        <a:ln w="6350">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1390795" y="613482"/>
        <a:ext cx="14553" cy="2913"/>
      </dsp:txXfrm>
    </dsp:sp>
    <dsp:sp modelId="{D196BA10-1724-490D-AD29-A76774F696F2}">
      <dsp:nvSpPr>
        <dsp:cNvPr id="0" name=""/>
        <dsp:cNvSpPr/>
      </dsp:nvSpPr>
      <dsp:spPr>
        <a:xfrm>
          <a:off x="4083" y="235273"/>
          <a:ext cx="1265550" cy="759330"/>
        </a:xfrm>
        <a:prstGeom prst="rect">
          <a:avLst/>
        </a:prstGeom>
        <a:solidFill>
          <a:schemeClr val="accent2">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Limelight Insights shares information about focus groups with potential participants</a:t>
          </a:r>
        </a:p>
      </dsp:txBody>
      <dsp:txXfrm>
        <a:off x="4083" y="235273"/>
        <a:ext cx="1265550" cy="759330"/>
      </dsp:txXfrm>
    </dsp:sp>
    <dsp:sp modelId="{48B0B200-2BCE-49C1-8508-C72BDEDA7C3E}">
      <dsp:nvSpPr>
        <dsp:cNvPr id="0" name=""/>
        <dsp:cNvSpPr/>
      </dsp:nvSpPr>
      <dsp:spPr>
        <a:xfrm>
          <a:off x="2824461" y="569218"/>
          <a:ext cx="260476" cy="91440"/>
        </a:xfrm>
        <a:custGeom>
          <a:avLst/>
          <a:gdLst/>
          <a:rect l="0" t="0" r="0" b="0"/>
          <a:pathLst>
            <a:path fill="norm" stroke="1">
              <a:moveTo>
                <a:pt x="0" y="45720"/>
              </a:moveTo>
              <a:lnTo>
                <a:pt x="260476" y="45720"/>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2947423" y="613482"/>
        <a:ext cx="14553" cy="2913"/>
      </dsp:txXfrm>
    </dsp:sp>
    <dsp:sp modelId="{777C6910-B4E0-4C5A-A3C3-3B2706BE4970}">
      <dsp:nvSpPr>
        <dsp:cNvPr id="0" name=""/>
        <dsp:cNvSpPr/>
      </dsp:nvSpPr>
      <dsp:spPr>
        <a:xfrm>
          <a:off x="1560710" y="235273"/>
          <a:ext cx="1265550" cy="759330"/>
        </a:xfrm>
        <a:prstGeom prst="rect">
          <a:avLst/>
        </a:prstGeom>
        <a:solidFill>
          <a:schemeClr val="accent2"/>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Interested individual completes short screening survey</a:t>
          </a:r>
        </a:p>
      </dsp:txBody>
      <dsp:txXfrm>
        <a:off x="1560710" y="235273"/>
        <a:ext cx="1265550" cy="759330"/>
      </dsp:txXfrm>
    </dsp:sp>
    <dsp:sp modelId="{46167EF5-0F31-40B1-BFDD-57A11D7AFEE7}">
      <dsp:nvSpPr>
        <dsp:cNvPr id="0" name=""/>
        <dsp:cNvSpPr/>
      </dsp:nvSpPr>
      <dsp:spPr>
        <a:xfrm>
          <a:off x="4381089" y="569218"/>
          <a:ext cx="260476" cy="91440"/>
        </a:xfrm>
        <a:custGeom>
          <a:avLst/>
          <a:gdLst/>
          <a:rect l="0" t="0" r="0" b="0"/>
          <a:pathLst>
            <a:path fill="norm" stroke="1">
              <a:moveTo>
                <a:pt x="0" y="45720"/>
              </a:moveTo>
              <a:lnTo>
                <a:pt x="260476" y="45720"/>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4504050" y="613482"/>
        <a:ext cx="14553" cy="2913"/>
      </dsp:txXfrm>
    </dsp:sp>
    <dsp:sp modelId="{3794A48C-0468-41C5-A66E-8956A17A0B73}">
      <dsp:nvSpPr>
        <dsp:cNvPr id="0" name=""/>
        <dsp:cNvSpPr/>
      </dsp:nvSpPr>
      <dsp:spPr>
        <a:xfrm>
          <a:off x="3117338" y="235273"/>
          <a:ext cx="1265550" cy="759330"/>
        </a:xfrm>
        <a:prstGeom prst="rect">
          <a:avLst/>
        </a:prstGeom>
        <a:solidFill>
          <a:schemeClr val="accent4">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Individual agrees to participate and is scheduled for focus group</a:t>
          </a:r>
        </a:p>
      </dsp:txBody>
      <dsp:txXfrm>
        <a:off x="3117338" y="235273"/>
        <a:ext cx="1265550" cy="759330"/>
      </dsp:txXfrm>
    </dsp:sp>
    <dsp:sp modelId="{F69697B8-0D0E-4C28-93B1-F614196C65BE}">
      <dsp:nvSpPr>
        <dsp:cNvPr id="0" name=""/>
        <dsp:cNvSpPr/>
      </dsp:nvSpPr>
      <dsp:spPr>
        <a:xfrm>
          <a:off x="636858" y="992804"/>
          <a:ext cx="4669882" cy="260476"/>
        </a:xfrm>
        <a:custGeom>
          <a:avLst/>
          <a:gdLst/>
          <a:rect l="0" t="0" r="0" b="0"/>
          <a:pathLst>
            <a:path fill="norm" stroke="1">
              <a:moveTo>
                <a:pt x="4669882" y="0"/>
              </a:moveTo>
              <a:lnTo>
                <a:pt x="4669882" y="147338"/>
              </a:lnTo>
              <a:lnTo>
                <a:pt x="0" y="147338"/>
              </a:lnTo>
              <a:lnTo>
                <a:pt x="0" y="260476"/>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2854826" y="1121585"/>
        <a:ext cx="233947" cy="2913"/>
      </dsp:txXfrm>
    </dsp:sp>
    <dsp:sp modelId="{1BA910DE-1445-43B7-8AE7-BE2F59F4F240}">
      <dsp:nvSpPr>
        <dsp:cNvPr id="0" name=""/>
        <dsp:cNvSpPr/>
      </dsp:nvSpPr>
      <dsp:spPr>
        <a:xfrm>
          <a:off x="4673965" y="235273"/>
          <a:ext cx="1265550" cy="759330"/>
        </a:xfrm>
        <a:prstGeom prst="rect">
          <a:avLst/>
        </a:prstGeom>
        <a:solidFill>
          <a:schemeClr val="accent2"/>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Limelight sends confirmation email with focus group date and time</a:t>
          </a:r>
        </a:p>
      </dsp:txBody>
      <dsp:txXfrm>
        <a:off x="4673965" y="235273"/>
        <a:ext cx="1265550" cy="759330"/>
      </dsp:txXfrm>
    </dsp:sp>
    <dsp:sp modelId="{D69079D2-CF3B-437E-A7A3-38CB7DBB5AB9}">
      <dsp:nvSpPr>
        <dsp:cNvPr id="0" name=""/>
        <dsp:cNvSpPr/>
      </dsp:nvSpPr>
      <dsp:spPr>
        <a:xfrm>
          <a:off x="1267834" y="1619626"/>
          <a:ext cx="260476" cy="91440"/>
        </a:xfrm>
        <a:custGeom>
          <a:avLst/>
          <a:gdLst/>
          <a:rect l="0" t="0" r="0" b="0"/>
          <a:pathLst>
            <a:path fill="norm" stroke="1">
              <a:moveTo>
                <a:pt x="0" y="45720"/>
              </a:moveTo>
              <a:lnTo>
                <a:pt x="260476" y="45720"/>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1390795" y="1663889"/>
        <a:ext cx="14553" cy="2913"/>
      </dsp:txXfrm>
    </dsp:sp>
    <dsp:sp modelId="{DB224CA5-7E06-4652-B73F-CAAF61445BF8}">
      <dsp:nvSpPr>
        <dsp:cNvPr id="0" name=""/>
        <dsp:cNvSpPr/>
      </dsp:nvSpPr>
      <dsp:spPr>
        <a:xfrm>
          <a:off x="4083" y="1285680"/>
          <a:ext cx="1265550" cy="759330"/>
        </a:xfrm>
        <a:prstGeom prst="rect">
          <a:avLst/>
        </a:prstGeom>
        <a:solidFill>
          <a:schemeClr val="accent2"/>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Limelight sends reminder email 1-2 days before focus group</a:t>
          </a:r>
        </a:p>
      </dsp:txBody>
      <dsp:txXfrm>
        <a:off x="4083" y="1285680"/>
        <a:ext cx="1265550" cy="759330"/>
      </dsp:txXfrm>
    </dsp:sp>
    <dsp:sp modelId="{3E00F65A-A0BC-40F3-8ED2-60FBBEA6C6A2}">
      <dsp:nvSpPr>
        <dsp:cNvPr id="0" name=""/>
        <dsp:cNvSpPr/>
      </dsp:nvSpPr>
      <dsp:spPr>
        <a:xfrm>
          <a:off x="2824461" y="1619626"/>
          <a:ext cx="260476" cy="91440"/>
        </a:xfrm>
        <a:custGeom>
          <a:avLst/>
          <a:gdLst/>
          <a:rect l="0" t="0" r="0" b="0"/>
          <a:pathLst>
            <a:path fill="norm" stroke="1">
              <a:moveTo>
                <a:pt x="0" y="45720"/>
              </a:moveTo>
              <a:lnTo>
                <a:pt x="260476" y="45720"/>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2947423" y="1663889"/>
        <a:ext cx="14553" cy="2913"/>
      </dsp:txXfrm>
    </dsp:sp>
    <dsp:sp modelId="{2C55CC60-32FA-4F44-A2F5-2CE3B05735B0}">
      <dsp:nvSpPr>
        <dsp:cNvPr id="0" name=""/>
        <dsp:cNvSpPr/>
      </dsp:nvSpPr>
      <dsp:spPr>
        <a:xfrm>
          <a:off x="1560710" y="1285680"/>
          <a:ext cx="1265550" cy="759330"/>
        </a:xfrm>
        <a:prstGeom prst="rect">
          <a:avLst/>
        </a:prstGeom>
        <a:solidFill>
          <a:schemeClr val="accent4"/>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Participant attends focus group</a:t>
          </a:r>
        </a:p>
      </dsp:txBody>
      <dsp:txXfrm>
        <a:off x="1560710" y="1285680"/>
        <a:ext cx="1265550" cy="759330"/>
      </dsp:txXfrm>
    </dsp:sp>
    <dsp:sp modelId="{E5B88248-F678-4E07-AE06-255107DD7D9C}">
      <dsp:nvSpPr>
        <dsp:cNvPr id="0" name=""/>
        <dsp:cNvSpPr/>
      </dsp:nvSpPr>
      <dsp:spPr>
        <a:xfrm>
          <a:off x="4381089" y="1619626"/>
          <a:ext cx="260476" cy="91440"/>
        </a:xfrm>
        <a:custGeom>
          <a:avLst/>
          <a:gdLst/>
          <a:rect l="0" t="0" r="0" b="0"/>
          <a:pathLst>
            <a:path fill="norm" stroke="1">
              <a:moveTo>
                <a:pt x="0" y="45720"/>
              </a:moveTo>
              <a:lnTo>
                <a:pt x="260476" y="45720"/>
              </a:lnTo>
            </a:path>
          </a:pathLst>
        </a:custGeom>
        <a:noFill/>
        <a:ln w="6350">
          <a:solidFill>
            <a:schemeClr val="accent2"/>
          </a:solidFill>
          <a:prstDash val="solid"/>
          <a:miter lim="800000"/>
          <a:tailEnd type="arrow"/>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lstStyle/>
        <a:p>
          <a:pPr marL="0" lvl="0" indent="0" algn="ctr" defTabSz="466725">
            <a:lnSpc>
              <a:spcPct val="90000"/>
            </a:lnSpc>
            <a:spcBef>
              <a:spcPct val="0"/>
            </a:spcBef>
            <a:spcAft>
              <a:spcPct val="35000"/>
            </a:spcAft>
            <a:buNone/>
          </a:pPr>
          <a:endParaRPr lang="en-US" sz="1050" kern="1200"/>
        </a:p>
      </dsp:txBody>
      <dsp:txXfrm>
        <a:off x="4504050" y="1663889"/>
        <a:ext cx="14553" cy="2913"/>
      </dsp:txXfrm>
    </dsp:sp>
    <dsp:sp modelId="{59ECC8A0-3440-4E3A-9280-00A0F1C378F1}">
      <dsp:nvSpPr>
        <dsp:cNvPr id="0" name=""/>
        <dsp:cNvSpPr/>
      </dsp:nvSpPr>
      <dsp:spPr>
        <a:xfrm>
          <a:off x="3117338" y="1285680"/>
          <a:ext cx="1265550" cy="759330"/>
        </a:xfrm>
        <a:prstGeom prst="rect">
          <a:avLst/>
        </a:prstGeom>
        <a:solidFill>
          <a:schemeClr val="accent6"/>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Ipsos confirms attendance to Limelight</a:t>
          </a:r>
        </a:p>
      </dsp:txBody>
      <dsp:txXfrm>
        <a:off x="3117338" y="1285680"/>
        <a:ext cx="1265550" cy="759330"/>
      </dsp:txXfrm>
    </dsp:sp>
    <dsp:sp modelId="{EBD0D8AB-2D33-4495-8E8C-0628C9D1DEDC}">
      <dsp:nvSpPr>
        <dsp:cNvPr id="0" name=""/>
        <dsp:cNvSpPr/>
      </dsp:nvSpPr>
      <dsp:spPr>
        <a:xfrm>
          <a:off x="4673965" y="1285680"/>
          <a:ext cx="1265550" cy="759330"/>
        </a:xfrm>
        <a:prstGeom prst="rect">
          <a:avLst/>
        </a:prstGeom>
        <a:solidFill>
          <a:schemeClr val="accent2"/>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2013" tIns="65094" rIns="62013" bIns="65094" numCol="1" spcCol="1270" anchor="ctr" anchorCtr="0"/>
        <a:lstStyle/>
        <a:p>
          <a:pPr marL="0" lvl="0" indent="0" algn="ctr" defTabSz="466725">
            <a:lnSpc>
              <a:spcPct val="90000"/>
            </a:lnSpc>
            <a:spcBef>
              <a:spcPct val="0"/>
            </a:spcBef>
            <a:spcAft>
              <a:spcPct val="35000"/>
            </a:spcAft>
            <a:buNone/>
          </a:pPr>
          <a:r>
            <a:rPr lang="en-US" sz="1050" kern="1200" dirty="0"/>
            <a:t>Limelight sends thank you note and fulfills incentive</a:t>
          </a:r>
        </a:p>
      </dsp:txBody>
      <dsp:txXfrm>
        <a:off x="4673965" y="1285680"/>
        <a:ext cx="1265550" cy="759330"/>
      </dsp:txXfrm>
    </dsp:sp>
  </dsp:spTree>
</dsp:drawing>
</file>

<file path=word/diagrams/layout1.xml><?xml version="1.0" encoding="utf-8"?>
<dgm:layoutDef xmlns:dgm="http://schemas.openxmlformats.org/drawingml/2006/diagram" xmlns:a="http://schemas.openxmlformats.org/drawingml/2006/main" uniqueId="urn:microsoft.com/office/officeart/2016/7/layout/RepeatingBendingProcessNew">
  <dgm:title val="Repeating Bending Process New"/>
  <dgm:desc val=""/>
  <dgm:catLst>
    <dgm:cat type="process" pri="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axis="self" func="var" arg="dir" op="equ" val="norm">
        <dgm:alg type="snake">
          <dgm:param type="bkpt" val="endCnv"/>
          <dgm:param type="contDir" val="sameDir"/>
          <dgm:param type="flowDir" val="row"/>
          <dgm:param type="grDir" val="tL"/>
        </dgm:alg>
      </dgm:if>
      <dgm:else name="Name3">
        <dgm:alg type="snake">
          <dgm:param type="bkpt" val="endCnv"/>
          <dgm:param type="contDir" val="same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 type="tMarg" refType="h" fact="0.243"/>
          <dgm:constr type="bMarg" refType="h" fact="0.243"/>
          <dgm:constr type="lMarg" refType="w" fact="0.1389"/>
          <dgm:constr type="rMarg" refType="w" fact="0.1389"/>
        </dgm:constrLst>
        <dgm:ruleLst>
          <dgm:rule type="primFontSz" val="12" fact="NaN" max="NaN"/>
        </dgm:ruleLst>
      </dgm:layoutNode>
      <dgm:forEach name="sibTransForEach" axis="followSib" ptType="sibTrans" cnt="1">
        <dgm:layoutNode name="sibTrans">
          <dgm:choose name="Name4">
            <dgm:if name="Name5" axis="self" func="var" arg="dir" op="equ" val="norm">
              <dgm:alg type="conn">
                <dgm:param type="begPts" val="midR bCtr"/>
                <dgm:param type="connRout" val="bend"/>
                <dgm:param type="dim" val="1D"/>
                <dgm:param type="endPts" val="midL tCtr"/>
              </dgm:alg>
            </dgm:if>
            <dgm:else name="Name6">
              <dgm:alg type="conn">
                <dgm:param type="begPts" val="midL bCtr"/>
                <dgm:param type="connRout" val="bend"/>
                <dgm:param type="dim" val="1D"/>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ea67f073-1e62-4fe6-928f-7d9466450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5AE6069E8A7438C6D55CF23F9B0AD" ma:contentTypeVersion="12" ma:contentTypeDescription="Create a new document." ma:contentTypeScope="" ma:versionID="4060af1b35f39a68a6380ce6d13c5a68">
  <xsd:schema xmlns:xsd="http://www.w3.org/2001/XMLSchema" xmlns:xs="http://www.w3.org/2001/XMLSchema" xmlns:p="http://schemas.microsoft.com/office/2006/metadata/properties" xmlns:ns2="ea67f073-1e62-4fe6-928f-7d9466450536" xmlns:ns3="e7f262e2-e86a-4e39-ab12-10bca463cc58" xmlns:ns4="a16b1cb5-2d16-4021-8eac-cf72497c7e7e" targetNamespace="http://schemas.microsoft.com/office/2006/metadata/properties" ma:root="true" ma:fieldsID="393b4c89c34cc6826d98e54f1341c28f" ns2:_="" ns3:_="" ns4:_="">
    <xsd:import namespace="ea67f073-1e62-4fe6-928f-7d9466450536"/>
    <xsd:import namespace="e7f262e2-e86a-4e39-ab12-10bca463cc58"/>
    <xsd:import namespace="a16b1cb5-2d16-4021-8eac-cf72497c7e7e"/>
    <xsd:element name="properties">
      <xsd:complexType>
        <xsd:sequence>
          <xsd:element name="documentManagement">
            <xsd:complexType>
              <xsd:all>
                <xsd:element ref="ns2:Sensitivity_x0020_Categorizat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f073-1e62-4fe6-928f-7d9466450536" elementFormDefault="qualified">
    <xsd:import namespace="http://schemas.microsoft.com/office/2006/documentManagement/types"/>
    <xsd:import namespace="http://schemas.microsoft.com/office/infopath/2007/PartnerControls"/>
    <xsd:element name="Sensitivity_x0020_Categorization" ma:index="2"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f262e2-e86a-4e39-ab12-10bca463cc5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1cb5-2d16-4021-8eac-cf72497c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b87e673-b7bb-4a51-9774-28bbf13dde5f" ContentTypeId="0x01" PreviousValue="false"/>
</file>

<file path=customXml/itemProps1.xml><?xml version="1.0" encoding="utf-8"?>
<ds:datastoreItem xmlns:ds="http://schemas.openxmlformats.org/officeDocument/2006/customXml" ds:itemID="{9694BA8F-95A0-4466-8B78-8B685D0D6BF7}">
  <ds:schemaRefs>
    <ds:schemaRef ds:uri="http://schemas.openxmlformats.org/officeDocument/2006/bibliography"/>
  </ds:schemaRefs>
</ds:datastoreItem>
</file>

<file path=customXml/itemProps2.xml><?xml version="1.0" encoding="utf-8"?>
<ds:datastoreItem xmlns:ds="http://schemas.openxmlformats.org/officeDocument/2006/customXml" ds:itemID="{1D5478B9-925B-478F-A0A7-7BA248848034}">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e7f262e2-e86a-4e39-ab12-10bca463cc58"/>
    <ds:schemaRef ds:uri="http://purl.org/dc/terms/"/>
    <ds:schemaRef ds:uri="a16b1cb5-2d16-4021-8eac-cf72497c7e7e"/>
    <ds:schemaRef ds:uri="ea67f073-1e62-4fe6-928f-7d9466450536"/>
    <ds:schemaRef ds:uri="http://schemas.microsoft.com/office/2006/metadata/properties"/>
  </ds:schemaRefs>
</ds:datastoreItem>
</file>

<file path=customXml/itemProps3.xml><?xml version="1.0" encoding="utf-8"?>
<ds:datastoreItem xmlns:ds="http://schemas.openxmlformats.org/officeDocument/2006/customXml" ds:itemID="{9AACA5A8-508A-47E0-94BF-C585C1E6E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f073-1e62-4fe6-928f-7d9466450536"/>
    <ds:schemaRef ds:uri="e7f262e2-e86a-4e39-ab12-10bca463cc58"/>
    <ds:schemaRef ds:uri="a16b1cb5-2d16-4021-8eac-cf72497c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A8A95-411D-4918-93C7-F4666447A5C4}">
  <ds:schemaRefs>
    <ds:schemaRef ds:uri="http://schemas.microsoft.com/sharepoint/v3/contenttype/forms"/>
  </ds:schemaRefs>
</ds:datastoreItem>
</file>

<file path=customXml/itemProps5.xml><?xml version="1.0" encoding="utf-8"?>
<ds:datastoreItem xmlns:ds="http://schemas.openxmlformats.org/officeDocument/2006/customXml" ds:itemID="{370EF93D-A866-401C-BD8E-A1CBF72AAA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4342</Words>
  <Characters>24756</Characters>
  <Application>Microsoft Office Word</Application>
  <DocSecurity>0</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Giffort</dc:creator>
  <cp:lastModifiedBy>Christie, Angelina</cp:lastModifiedBy>
  <cp:revision>3</cp:revision>
  <dcterms:created xsi:type="dcterms:W3CDTF">2024-09-16T17:32:00Z</dcterms:created>
  <dcterms:modified xsi:type="dcterms:W3CDTF">2024-09-16T17:33:00Z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0x010100AE25AE6069E8A7438C6D55CF23F9B0AD</vt:lpwstr>
  </property>
  <property fmtid="{D5CDD505-2E9C-101B-9397-08002B2CF9AE}" pid="3" name="MediaServiceImageTags">
    <vt:lpwstr/>
  </property>
</Properties>
</file>