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B500ED" w14:paraId="00000001" w14:textId="77777777">
      <w:pPr>
        <w:jc w:val="both"/>
        <w:rPr>
          <w:color w:val="FF0000"/>
          <w:sz w:val="20"/>
          <w:szCs w:val="20"/>
        </w:rPr>
      </w:pPr>
      <w:r>
        <w:rPr>
          <w:color w:val="FF0000"/>
          <w:sz w:val="20"/>
          <w:szCs w:val="20"/>
        </w:rPr>
        <w:t xml:space="preserve"> </w:t>
      </w:r>
    </w:p>
    <w:p w:rsidR="00B500ED" w14:paraId="00000002" w14:textId="483BF9FD">
      <w:pPr>
        <w:jc w:val="both"/>
        <w:rPr>
          <w:b/>
          <w:color w:val="FF0000"/>
          <w:sz w:val="20"/>
          <w:szCs w:val="20"/>
        </w:rPr>
      </w:pPr>
      <w:sdt>
        <w:sdtPr>
          <w:tag w:val="goog_rdk_0"/>
          <w:id w:val="1728029814"/>
          <w:richText/>
        </w:sdtPr>
        <w:sdtContent/>
      </w:sdt>
      <w:r>
        <w:rPr>
          <w:sz w:val="20"/>
          <w:szCs w:val="20"/>
        </w:rPr>
        <w:t>Este estudio de investigación es realizado por Ipsos-</w:t>
      </w:r>
      <w:r>
        <w:rPr>
          <w:sz w:val="20"/>
          <w:szCs w:val="20"/>
        </w:rPr>
        <w:t>Insight</w:t>
      </w:r>
      <w:r>
        <w:rPr>
          <w:sz w:val="20"/>
          <w:szCs w:val="20"/>
        </w:rPr>
        <w:t>, LLC (“</w:t>
      </w:r>
      <w:r>
        <w:rPr>
          <w:b/>
          <w:sz w:val="20"/>
          <w:szCs w:val="20"/>
        </w:rPr>
        <w:t>Ipsos</w:t>
      </w:r>
      <w:r>
        <w:rPr>
          <w:sz w:val="20"/>
          <w:szCs w:val="20"/>
        </w:rPr>
        <w:t>”), un proveedor de servicios de investigación de mercado con sede en los Estados Unidos, en representación de</w:t>
      </w:r>
      <w:r w:rsidR="004D14BC">
        <w:rPr>
          <w:sz w:val="20"/>
          <w:szCs w:val="20"/>
        </w:rPr>
        <w:t xml:space="preserve"> la Oficina del Contralor de la Moneda (OCC, o Office of </w:t>
      </w:r>
      <w:r w:rsidR="004D14BC">
        <w:rPr>
          <w:sz w:val="20"/>
          <w:szCs w:val="20"/>
        </w:rPr>
        <w:t>the</w:t>
      </w:r>
      <w:r w:rsidR="004D14BC">
        <w:rPr>
          <w:sz w:val="20"/>
          <w:szCs w:val="20"/>
        </w:rPr>
        <w:t xml:space="preserve"> </w:t>
      </w:r>
      <w:r w:rsidR="004D14BC">
        <w:rPr>
          <w:sz w:val="20"/>
          <w:szCs w:val="20"/>
        </w:rPr>
        <w:t>Comptroller</w:t>
      </w:r>
      <w:r w:rsidR="004D14BC">
        <w:rPr>
          <w:sz w:val="20"/>
          <w:szCs w:val="20"/>
        </w:rPr>
        <w:t xml:space="preserve"> of </w:t>
      </w:r>
      <w:r w:rsidR="004D14BC">
        <w:rPr>
          <w:sz w:val="20"/>
          <w:szCs w:val="20"/>
        </w:rPr>
        <w:t>the</w:t>
      </w:r>
      <w:r w:rsidR="004D14BC">
        <w:rPr>
          <w:sz w:val="20"/>
          <w:szCs w:val="20"/>
        </w:rPr>
        <w:t xml:space="preserve"> </w:t>
      </w:r>
      <w:r w:rsidR="004D14BC">
        <w:rPr>
          <w:sz w:val="20"/>
          <w:szCs w:val="20"/>
        </w:rPr>
        <w:t>Currency</w:t>
      </w:r>
      <w:r w:rsidR="004D14BC">
        <w:rPr>
          <w:sz w:val="20"/>
          <w:szCs w:val="20"/>
        </w:rPr>
        <w:t xml:space="preserve"> en inglés). </w:t>
      </w:r>
      <w:r w:rsidRPr="004D14BC">
        <w:rPr>
          <w:sz w:val="20"/>
          <w:szCs w:val="20"/>
        </w:rPr>
        <w:t>Como participante, le pedirán lo</w:t>
      </w:r>
      <w:r>
        <w:t xml:space="preserve"> siguiente</w:t>
      </w:r>
      <w:r>
        <w:rPr>
          <w:sz w:val="20"/>
          <w:szCs w:val="20"/>
        </w:rPr>
        <w:t>:</w:t>
      </w:r>
      <w:r w:rsidR="004D14BC">
        <w:rPr>
          <w:sz w:val="20"/>
          <w:szCs w:val="20"/>
        </w:rPr>
        <w:t xml:space="preserve"> compartir sus pensamientos y sentimientos sobre bancos y productos y servicios bancarios.</w:t>
      </w:r>
    </w:p>
    <w:p w:rsidR="00B500ED" w14:paraId="00000003" w14:textId="77777777">
      <w:pPr>
        <w:jc w:val="both"/>
        <w:rPr>
          <w:b/>
          <w:color w:val="FF0000"/>
          <w:sz w:val="20"/>
          <w:szCs w:val="20"/>
        </w:rPr>
      </w:pPr>
    </w:p>
    <w:p w:rsidR="00B500ED" w14:paraId="00000004" w14:textId="4C357B60">
      <w:pPr>
        <w:jc w:val="both"/>
        <w:rPr>
          <w:sz w:val="20"/>
          <w:szCs w:val="20"/>
        </w:rPr>
      </w:pPr>
      <w:r>
        <w:rPr>
          <w:sz w:val="20"/>
          <w:szCs w:val="20"/>
        </w:rPr>
        <w:t xml:space="preserve">Tenga en cuenta que toda la información que proporcione se mantendrá en forma confidencial, y su nombre no se vinculará con sus comentarios específicos o sugerencias en ningún momento. Los resultados de esta investigación solo se transmitirán al equipo de investigación de </w:t>
      </w:r>
      <w:r>
        <w:rPr>
          <w:b/>
          <w:sz w:val="20"/>
          <w:szCs w:val="20"/>
        </w:rPr>
        <w:t>Ipsos</w:t>
      </w:r>
      <w:r>
        <w:rPr>
          <w:sz w:val="20"/>
          <w:szCs w:val="20"/>
        </w:rPr>
        <w:t xml:space="preserve"> y </w:t>
      </w:r>
      <w:r w:rsidR="004D14BC">
        <w:rPr>
          <w:sz w:val="20"/>
          <w:szCs w:val="20"/>
        </w:rPr>
        <w:t xml:space="preserve">la </w:t>
      </w:r>
      <w:r w:rsidRPr="004D14BC" w:rsidR="004D14BC">
        <w:rPr>
          <w:b/>
          <w:bCs/>
          <w:sz w:val="20"/>
          <w:szCs w:val="20"/>
        </w:rPr>
        <w:t xml:space="preserve">Oficina del Contralor de la </w:t>
      </w:r>
      <w:r w:rsidRPr="004D14BC" w:rsidR="004D14BC">
        <w:rPr>
          <w:b/>
          <w:bCs/>
          <w:sz w:val="20"/>
          <w:szCs w:val="20"/>
        </w:rPr>
        <w:t>Moneda</w:t>
      </w:r>
      <w:r>
        <w:rPr>
          <w:sz w:val="20"/>
          <w:szCs w:val="20"/>
        </w:rPr>
        <w:t>.</w:t>
      </w:r>
    </w:p>
    <w:p w:rsidR="00B500ED" w14:paraId="00000005" w14:textId="77777777">
      <w:pPr>
        <w:jc w:val="both"/>
        <w:rPr>
          <w:b/>
          <w:sz w:val="20"/>
          <w:szCs w:val="20"/>
        </w:rPr>
      </w:pPr>
    </w:p>
    <w:p w:rsidR="00B500ED" w14:paraId="00000006" w14:textId="454C49A4">
      <w:pPr>
        <w:jc w:val="both"/>
        <w:rPr>
          <w:sz w:val="20"/>
          <w:szCs w:val="20"/>
        </w:rPr>
      </w:pPr>
      <w:r>
        <w:rPr>
          <w:b/>
          <w:sz w:val="20"/>
          <w:szCs w:val="20"/>
        </w:rPr>
        <w:t>Entrevista individual remota:</w:t>
      </w:r>
      <w:sdt>
        <w:sdtPr>
          <w:tag w:val="goog_rdk_2"/>
          <w:id w:val="165063413"/>
          <w:richText/>
        </w:sdtPr>
        <w:sdtContent/>
      </w:sdt>
      <w:r>
        <w:rPr>
          <w:b/>
          <w:sz w:val="20"/>
          <w:szCs w:val="20"/>
        </w:rPr>
        <w:t xml:space="preserve"> </w:t>
      </w:r>
      <w:r w:rsidRPr="004D14BC">
        <w:rPr>
          <w:sz w:val="20"/>
          <w:szCs w:val="20"/>
        </w:rPr>
        <w:t>la sesión tomará aproximadamente 60 minutos de su tiempo.</w:t>
      </w:r>
      <w:r w:rsidRPr="004D14BC">
        <w:rPr>
          <w:sz w:val="16"/>
          <w:szCs w:val="16"/>
        </w:rPr>
        <w:t xml:space="preserve"> </w:t>
      </w:r>
    </w:p>
    <w:p w:rsidR="00B500ED" w14:paraId="00000007" w14:textId="77777777">
      <w:pPr>
        <w:jc w:val="both"/>
        <w:rPr>
          <w:sz w:val="20"/>
          <w:szCs w:val="20"/>
        </w:rPr>
      </w:pPr>
    </w:p>
    <w:p w:rsidR="00B500ED" w14:paraId="00000008" w14:textId="77777777">
      <w:pPr>
        <w:jc w:val="both"/>
        <w:rPr>
          <w:sz w:val="20"/>
          <w:szCs w:val="20"/>
        </w:rPr>
      </w:pPr>
      <w:r>
        <w:rPr>
          <w:sz w:val="20"/>
          <w:szCs w:val="20"/>
        </w:rPr>
        <w:t xml:space="preserve">Su participación es voluntaria, esto significa que tiene derecho a retirarse de la entrevista en cualquier momento. Si desea retirarse, avísele al moderador del estudio en cualquier momento durante la sesión de la investigación. Los datos que se hayan reunido durante el proceso de selección o en la sesión de hoy no se usarán en el estudio si decide retirarse. </w:t>
      </w:r>
    </w:p>
    <w:p w:rsidR="00B500ED" w14:paraId="00000009" w14:textId="77777777">
      <w:pPr>
        <w:jc w:val="both"/>
        <w:rPr>
          <w:sz w:val="20"/>
          <w:szCs w:val="20"/>
        </w:rPr>
      </w:pPr>
    </w:p>
    <w:p w:rsidR="00B500ED" w14:paraId="0000000A" w14:textId="5C26F0D9">
      <w:pPr>
        <w:jc w:val="both"/>
        <w:rPr>
          <w:sz w:val="20"/>
          <w:szCs w:val="20"/>
        </w:rPr>
      </w:pPr>
      <w:r>
        <w:rPr>
          <w:sz w:val="20"/>
          <w:szCs w:val="20"/>
        </w:rPr>
        <w:t xml:space="preserve">Si da su consentimiento para participar en este estudio le haremos algunas preguntas para determinar si cumple los requisitos para participar. </w:t>
      </w:r>
      <w:r w:rsidRPr="004D14BC">
        <w:rPr>
          <w:sz w:val="20"/>
          <w:szCs w:val="20"/>
        </w:rPr>
        <w:t>Si cumple los requisitos, lo invitaremos a participar en el estudio y</w:t>
      </w:r>
      <w:r>
        <w:rPr>
          <w:sz w:val="20"/>
          <w:szCs w:val="20"/>
        </w:rPr>
        <w:t>, en contraprestación por dicha participación, recibirá un incentivo de $</w:t>
      </w:r>
      <w:r w:rsidR="004D14BC">
        <w:rPr>
          <w:sz w:val="20"/>
          <w:szCs w:val="20"/>
        </w:rPr>
        <w:t>75</w:t>
      </w:r>
      <w:r>
        <w:rPr>
          <w:sz w:val="20"/>
          <w:szCs w:val="20"/>
        </w:rPr>
        <w:t xml:space="preserve">, independientemente de que realice la entrevista o no. </w:t>
      </w:r>
      <w:r>
        <w:rPr>
          <w:b/>
          <w:sz w:val="20"/>
          <w:szCs w:val="20"/>
        </w:rPr>
        <w:t>Ipsos</w:t>
      </w:r>
      <w:r>
        <w:rPr>
          <w:sz w:val="20"/>
          <w:szCs w:val="20"/>
        </w:rPr>
        <w:t xml:space="preserve"> no basará este incentivo de ningún modo en las opiniones que usted exprese en este estudio. </w:t>
      </w:r>
    </w:p>
    <w:p w:rsidR="00B500ED" w14:paraId="0000000B" w14:textId="77777777">
      <w:pPr>
        <w:jc w:val="both"/>
        <w:rPr>
          <w:sz w:val="20"/>
          <w:szCs w:val="20"/>
        </w:rPr>
      </w:pPr>
    </w:p>
    <w:p w:rsidR="00B500ED" w14:paraId="0000000C" w14:textId="77777777">
      <w:pPr>
        <w:jc w:val="both"/>
        <w:rPr>
          <w:sz w:val="20"/>
          <w:szCs w:val="20"/>
        </w:rPr>
      </w:pPr>
      <w:r>
        <w:rPr>
          <w:sz w:val="20"/>
          <w:szCs w:val="20"/>
        </w:rPr>
        <w:t>Se le pedirá que revise y brinde sus opiniones y experiencias con nuevos conceptos, productos o envases (la “</w:t>
      </w:r>
      <w:r>
        <w:rPr>
          <w:b/>
          <w:sz w:val="20"/>
          <w:szCs w:val="20"/>
        </w:rPr>
        <w:t>Información confidencial</w:t>
      </w:r>
      <w:r>
        <w:rPr>
          <w:sz w:val="20"/>
          <w:szCs w:val="20"/>
        </w:rPr>
        <w:t xml:space="preserve">”) que estén aún en las etapas de desarrollo inicial. No puede fotocopiar ni copiar nada de la </w:t>
      </w:r>
      <w:r>
        <w:rPr>
          <w:b/>
          <w:sz w:val="20"/>
          <w:szCs w:val="20"/>
        </w:rPr>
        <w:t>Información confidencial</w:t>
      </w:r>
      <w:r>
        <w:rPr>
          <w:sz w:val="20"/>
          <w:szCs w:val="20"/>
        </w:rPr>
        <w:t>, ni hablar o transmitirla a otras personas, como familiares, amigos o en redes sociales, entre otros.</w:t>
      </w:r>
    </w:p>
    <w:p w:rsidR="00B500ED" w14:paraId="0000000D" w14:textId="77777777">
      <w:pPr>
        <w:jc w:val="both"/>
        <w:rPr>
          <w:sz w:val="20"/>
          <w:szCs w:val="20"/>
        </w:rPr>
      </w:pPr>
    </w:p>
    <w:p w:rsidR="00B500ED" w14:paraId="0000000E" w14:textId="48A43CE9">
      <w:pPr>
        <w:jc w:val="both"/>
        <w:rPr>
          <w:sz w:val="20"/>
          <w:szCs w:val="20"/>
        </w:rPr>
      </w:pPr>
      <w:r>
        <w:rPr>
          <w:sz w:val="20"/>
          <w:szCs w:val="20"/>
        </w:rPr>
        <w:t xml:space="preserve">El moderador del estudio y </w:t>
      </w:r>
      <w:r w:rsidR="004D14BC">
        <w:rPr>
          <w:sz w:val="20"/>
          <w:szCs w:val="20"/>
        </w:rPr>
        <w:t>la</w:t>
      </w:r>
      <w:r>
        <w:rPr>
          <w:sz w:val="20"/>
          <w:szCs w:val="20"/>
        </w:rPr>
        <w:t xml:space="preserve"> </w:t>
      </w:r>
      <w:r w:rsidRPr="004D14BC" w:rsidR="004D14BC">
        <w:rPr>
          <w:b/>
          <w:bCs/>
          <w:sz w:val="20"/>
          <w:szCs w:val="20"/>
        </w:rPr>
        <w:t>Oficina del Contralor de la Moneda</w:t>
      </w:r>
      <w:r>
        <w:rPr>
          <w:sz w:val="20"/>
          <w:szCs w:val="20"/>
        </w:rPr>
        <w:t xml:space="preserve"> tienen derecho a interrumpir su participación en este estudio, en cualquier momento, con o sin su consentimiento. Los motivos para retirarlo del estudio pueden ser la falta de cooperación, la incapacidad para enfocarse en las tareas o para seguir las indicaciones.</w:t>
      </w:r>
    </w:p>
    <w:p w:rsidR="00B500ED" w14:paraId="0000000F" w14:textId="77777777">
      <w:pPr>
        <w:jc w:val="both"/>
        <w:rPr>
          <w:sz w:val="20"/>
          <w:szCs w:val="20"/>
        </w:rPr>
      </w:pPr>
    </w:p>
    <w:p w:rsidR="00B500ED" w14:paraId="00000010" w14:textId="77777777">
      <w:pPr>
        <w:jc w:val="both"/>
        <w:rPr>
          <w:b/>
          <w:sz w:val="20"/>
          <w:szCs w:val="20"/>
        </w:rPr>
      </w:pPr>
      <w:r>
        <w:rPr>
          <w:b/>
          <w:sz w:val="20"/>
          <w:szCs w:val="20"/>
        </w:rPr>
        <w:t xml:space="preserve">Riesgos de la participación en el estudio: </w:t>
      </w:r>
    </w:p>
    <w:p w:rsidR="00B500ED" w:rsidRPr="004D14BC" w14:paraId="00000011" w14:textId="77777777">
      <w:pPr>
        <w:jc w:val="both"/>
        <w:rPr>
          <w:i/>
          <w:sz w:val="20"/>
          <w:szCs w:val="20"/>
        </w:rPr>
      </w:pPr>
      <w:r w:rsidRPr="004D14BC">
        <w:rPr>
          <w:i/>
          <w:sz w:val="20"/>
          <w:szCs w:val="20"/>
        </w:rPr>
        <w:t>No hay riesgos físicos asociados con la participación en este estudio.</w:t>
      </w:r>
    </w:p>
    <w:p w:rsidR="00B500ED" w14:paraId="00000012" w14:textId="77777777">
      <w:pPr>
        <w:jc w:val="both"/>
        <w:rPr>
          <w:i/>
          <w:sz w:val="20"/>
          <w:szCs w:val="20"/>
          <w:highlight w:val="yellow"/>
        </w:rPr>
      </w:pPr>
    </w:p>
    <w:p w:rsidR="00B500ED" w14:paraId="00000013" w14:textId="77777777">
      <w:pPr>
        <w:jc w:val="both"/>
        <w:rPr>
          <w:b/>
          <w:sz w:val="20"/>
          <w:szCs w:val="20"/>
        </w:rPr>
      </w:pPr>
      <w:sdt>
        <w:sdtPr>
          <w:tag w:val="goog_rdk_3"/>
          <w:id w:val="1605612996"/>
          <w:richText/>
        </w:sdtPr>
        <w:sdtContent/>
      </w:sdt>
      <w:r>
        <w:rPr>
          <w:b/>
          <w:sz w:val="20"/>
          <w:szCs w:val="20"/>
        </w:rPr>
        <w:t>Beneficios de la participación en el estudio:</w:t>
      </w:r>
      <w:sdt>
        <w:sdtPr>
          <w:tag w:val="goog_rdk_4"/>
          <w:id w:val="-1266230687"/>
          <w:richText/>
        </w:sdtPr>
        <w:sdtContent/>
      </w:sdt>
      <w:r>
        <w:rPr>
          <w:b/>
          <w:sz w:val="20"/>
          <w:szCs w:val="20"/>
        </w:rPr>
        <w:t xml:space="preserve"> </w:t>
      </w:r>
    </w:p>
    <w:p w:rsidR="00B500ED" w14:paraId="00000014" w14:textId="77777777">
      <w:pPr>
        <w:jc w:val="both"/>
        <w:rPr>
          <w:i/>
          <w:sz w:val="20"/>
          <w:szCs w:val="20"/>
        </w:rPr>
      </w:pPr>
      <w:r>
        <w:rPr>
          <w:i/>
          <w:sz w:val="20"/>
          <w:szCs w:val="20"/>
        </w:rPr>
        <w:t xml:space="preserve">No hay beneficios directos por participar en este estudio. </w:t>
      </w:r>
    </w:p>
    <w:p w:rsidR="00B500ED" w14:paraId="00000015" w14:textId="77777777">
      <w:pPr>
        <w:jc w:val="both"/>
        <w:rPr>
          <w:i/>
          <w:sz w:val="20"/>
          <w:szCs w:val="20"/>
        </w:rPr>
      </w:pPr>
    </w:p>
    <w:p w:rsidR="00B500ED" w14:paraId="00000016" w14:textId="77777777">
      <w:pPr>
        <w:jc w:val="both"/>
        <w:rPr>
          <w:sz w:val="20"/>
          <w:szCs w:val="20"/>
        </w:rPr>
      </w:pPr>
    </w:p>
    <w:p w:rsidR="00B500ED" w14:paraId="00000017" w14:textId="77777777">
      <w:pPr>
        <w:jc w:val="both"/>
        <w:rPr>
          <w:b/>
          <w:sz w:val="20"/>
          <w:szCs w:val="20"/>
          <w:u w:val="single"/>
        </w:rPr>
      </w:pPr>
      <w:r>
        <w:rPr>
          <w:b/>
          <w:sz w:val="20"/>
          <w:szCs w:val="20"/>
          <w:u w:val="single"/>
        </w:rPr>
        <w:t>AVISO DE PRIVACIDAD</w:t>
      </w:r>
    </w:p>
    <w:p w:rsidR="00B500ED" w14:paraId="00000018" w14:textId="77777777">
      <w:pPr>
        <w:pBdr>
          <w:top w:val="nil"/>
          <w:left w:val="nil"/>
          <w:bottom w:val="nil"/>
          <w:right w:val="nil"/>
          <w:between w:val="nil"/>
        </w:pBdr>
        <w:rPr>
          <w:color w:val="000000"/>
          <w:sz w:val="20"/>
          <w:szCs w:val="20"/>
        </w:rPr>
      </w:pPr>
      <w:sdt>
        <w:sdtPr>
          <w:tag w:val="goog_rdk_5"/>
          <w:id w:val="1141612280"/>
          <w:richText/>
        </w:sdtPr>
        <w:sdtContent/>
      </w:sdt>
      <w:r>
        <w:rPr>
          <w:color w:val="000000"/>
          <w:sz w:val="20"/>
          <w:szCs w:val="20"/>
        </w:rPr>
        <w:t xml:space="preserve">Las categorías de datos personales sobre usted </w:t>
      </w:r>
      <w:r>
        <w:rPr>
          <w:b/>
          <w:color w:val="000000"/>
          <w:sz w:val="20"/>
          <w:szCs w:val="20"/>
        </w:rPr>
        <w:t xml:space="preserve">que reunirá Ipsos </w:t>
      </w:r>
      <w:r>
        <w:rPr>
          <w:color w:val="000000"/>
          <w:sz w:val="20"/>
          <w:szCs w:val="20"/>
        </w:rPr>
        <w:t xml:space="preserve">mediante su participación en la investigación son, entre otras: </w:t>
      </w:r>
    </w:p>
    <w:p w:rsidR="004D14BC" w:rsidRPr="00CE2315" w:rsidP="004D14BC" w14:paraId="15CB5918" w14:textId="51329118">
      <w:pPr>
        <w:numPr>
          <w:ilvl w:val="0"/>
          <w:numId w:val="3"/>
        </w:numPr>
        <w:rPr>
          <w:i/>
          <w:sz w:val="20"/>
          <w:szCs w:val="20"/>
        </w:rPr>
      </w:pPr>
      <w:bookmarkStart w:id="0" w:name="_heading=h.gjdgxs" w:colFirst="0" w:colLast="0"/>
      <w:bookmarkEnd w:id="0"/>
      <w:r w:rsidRPr="00CE2315">
        <w:rPr>
          <w:i/>
          <w:sz w:val="20"/>
          <w:szCs w:val="20"/>
        </w:rPr>
        <w:t>Su nombre y apellido</w:t>
      </w:r>
    </w:p>
    <w:p w:rsidR="004D14BC" w:rsidRPr="00CE2315" w:rsidP="004D14BC" w14:paraId="3A6BCCBA" w14:textId="31B7984C">
      <w:pPr>
        <w:numPr>
          <w:ilvl w:val="0"/>
          <w:numId w:val="3"/>
        </w:numPr>
        <w:rPr>
          <w:i/>
          <w:sz w:val="20"/>
          <w:szCs w:val="20"/>
        </w:rPr>
      </w:pPr>
      <w:r w:rsidRPr="00CE2315">
        <w:rPr>
          <w:i/>
          <w:sz w:val="20"/>
          <w:szCs w:val="20"/>
        </w:rPr>
        <w:t>Su edad,</w:t>
      </w:r>
      <w:r w:rsidRPr="00CE2315" w:rsidR="00CE2315">
        <w:rPr>
          <w:i/>
          <w:sz w:val="20"/>
          <w:szCs w:val="20"/>
        </w:rPr>
        <w:t xml:space="preserve"> </w:t>
      </w:r>
      <w:r w:rsidRPr="00CE2315" w:rsidR="00CE2315">
        <w:rPr>
          <w:i/>
          <w:sz w:val="20"/>
          <w:szCs w:val="20"/>
        </w:rPr>
        <w:t>género</w:t>
      </w:r>
      <w:r w:rsidRPr="00CE2315">
        <w:rPr>
          <w:i/>
          <w:sz w:val="20"/>
          <w:szCs w:val="20"/>
        </w:rPr>
        <w:t xml:space="preserve">, e identificaciones raciales </w:t>
      </w:r>
    </w:p>
    <w:p w:rsidR="00B500ED" w:rsidRPr="00CE2315" w14:paraId="0000001B" w14:textId="77777777">
      <w:pPr>
        <w:numPr>
          <w:ilvl w:val="0"/>
          <w:numId w:val="3"/>
        </w:numPr>
        <w:rPr>
          <w:i/>
          <w:sz w:val="20"/>
          <w:szCs w:val="20"/>
        </w:rPr>
      </w:pPr>
      <w:r w:rsidRPr="00CE2315">
        <w:rPr>
          <w:i/>
          <w:sz w:val="20"/>
          <w:szCs w:val="20"/>
        </w:rPr>
        <w:t xml:space="preserve">Datos financieros/económicos (datos relacionados con la situación financiera y económica de la persona).  </w:t>
      </w:r>
    </w:p>
    <w:p w:rsidR="00B500ED" w:rsidRPr="00CE2315" w14:paraId="0000001D" w14:textId="35485F3A">
      <w:pPr>
        <w:numPr>
          <w:ilvl w:val="0"/>
          <w:numId w:val="3"/>
        </w:numPr>
        <w:rPr>
          <w:i/>
          <w:sz w:val="20"/>
          <w:szCs w:val="20"/>
        </w:rPr>
      </w:pPr>
      <w:r w:rsidRPr="00CE2315">
        <w:rPr>
          <w:i/>
          <w:sz w:val="20"/>
          <w:szCs w:val="20"/>
        </w:rPr>
        <w:t>Audio inalterado de su sesión de estudio</w:t>
      </w:r>
    </w:p>
    <w:p w:rsidR="00CE2315" w:rsidRPr="00CE2315" w14:paraId="494F2E00" w14:textId="543543ED">
      <w:pPr>
        <w:numPr>
          <w:ilvl w:val="0"/>
          <w:numId w:val="3"/>
        </w:numPr>
        <w:rPr>
          <w:i/>
          <w:sz w:val="20"/>
          <w:szCs w:val="20"/>
        </w:rPr>
      </w:pPr>
      <w:r w:rsidRPr="00CE2315">
        <w:rPr>
          <w:i/>
          <w:sz w:val="20"/>
          <w:szCs w:val="20"/>
        </w:rPr>
        <w:t>Video inalterado de su sesión de estudio</w:t>
      </w:r>
    </w:p>
    <w:p w:rsidR="00B500ED" w14:paraId="0000001E" w14:textId="77777777">
      <w:pPr>
        <w:ind w:left="720"/>
        <w:rPr>
          <w:i/>
          <w:sz w:val="20"/>
          <w:szCs w:val="20"/>
          <w:highlight w:val="yellow"/>
        </w:rPr>
      </w:pPr>
    </w:p>
    <w:p w:rsidR="00B500ED" w:rsidRPr="00CE2315" w14:paraId="0000001F" w14:textId="77777777">
      <w:pPr>
        <w:spacing w:after="120"/>
        <w:jc w:val="both"/>
        <w:rPr>
          <w:sz w:val="20"/>
          <w:szCs w:val="20"/>
        </w:rPr>
      </w:pPr>
      <w:sdt>
        <w:sdtPr>
          <w:rPr>
            <w:sz w:val="20"/>
            <w:szCs w:val="20"/>
          </w:rPr>
          <w:tag w:val="goog_rdk_6"/>
          <w:id w:val="1218312178"/>
          <w:richText/>
        </w:sdtPr>
        <w:sdtContent/>
      </w:sdt>
      <w:r w:rsidRPr="00CE2315">
        <w:rPr>
          <w:sz w:val="20"/>
          <w:szCs w:val="20"/>
        </w:rPr>
        <w:t xml:space="preserve">Las categorías de datos personales suyos que </w:t>
      </w:r>
      <w:r w:rsidRPr="00CE2315">
        <w:rPr>
          <w:b/>
          <w:sz w:val="20"/>
          <w:szCs w:val="20"/>
        </w:rPr>
        <w:t>Ipsos</w:t>
      </w:r>
      <w:r w:rsidRPr="00CE2315">
        <w:rPr>
          <w:sz w:val="20"/>
          <w:szCs w:val="20"/>
        </w:rPr>
        <w:t xml:space="preserve"> </w:t>
      </w:r>
      <w:r w:rsidRPr="00CE2315">
        <w:rPr>
          <w:b/>
          <w:sz w:val="20"/>
          <w:szCs w:val="20"/>
        </w:rPr>
        <w:t xml:space="preserve">espera transmitir </w:t>
      </w:r>
      <w:r w:rsidRPr="00CE2315">
        <w:rPr>
          <w:sz w:val="20"/>
          <w:szCs w:val="20"/>
        </w:rPr>
        <w:t xml:space="preserve">al </w:t>
      </w:r>
      <w:r w:rsidRPr="00CE2315">
        <w:rPr>
          <w:b/>
          <w:sz w:val="20"/>
          <w:szCs w:val="20"/>
        </w:rPr>
        <w:t>Patrocinador</w:t>
      </w:r>
      <w:r w:rsidRPr="00CE2315">
        <w:rPr>
          <w:sz w:val="20"/>
          <w:szCs w:val="20"/>
        </w:rPr>
        <w:t xml:space="preserve"> a través de su participación en la investigación son, entre otras: </w:t>
      </w:r>
    </w:p>
    <w:p w:rsidR="00B500ED" w:rsidRPr="00CE2315" w14:paraId="00000020" w14:textId="6F24B8BA">
      <w:pPr>
        <w:numPr>
          <w:ilvl w:val="0"/>
          <w:numId w:val="3"/>
        </w:numPr>
        <w:rPr>
          <w:i/>
          <w:sz w:val="20"/>
          <w:szCs w:val="20"/>
        </w:rPr>
      </w:pPr>
      <w:r w:rsidRPr="00CE2315">
        <w:rPr>
          <w:i/>
          <w:sz w:val="20"/>
          <w:szCs w:val="20"/>
        </w:rPr>
        <w:t>Su nombre sin apellido</w:t>
      </w:r>
    </w:p>
    <w:p w:rsidR="00CE2315" w:rsidRPr="00CE2315" w14:paraId="177026EC" w14:textId="77777777">
      <w:pPr>
        <w:numPr>
          <w:ilvl w:val="0"/>
          <w:numId w:val="3"/>
        </w:numPr>
        <w:rPr>
          <w:i/>
          <w:sz w:val="20"/>
          <w:szCs w:val="20"/>
        </w:rPr>
      </w:pPr>
      <w:r w:rsidRPr="00CE2315">
        <w:rPr>
          <w:i/>
          <w:sz w:val="20"/>
          <w:szCs w:val="20"/>
        </w:rPr>
        <w:t xml:space="preserve">Su edad, género, e identificaciones raciales </w:t>
      </w:r>
    </w:p>
    <w:p w:rsidR="00B500ED" w:rsidRPr="00CE2315" w:rsidP="00CE2315" w14:paraId="00000024" w14:textId="571E5A8C">
      <w:pPr>
        <w:numPr>
          <w:ilvl w:val="0"/>
          <w:numId w:val="3"/>
        </w:numPr>
        <w:rPr>
          <w:i/>
          <w:sz w:val="20"/>
          <w:szCs w:val="20"/>
        </w:rPr>
      </w:pPr>
      <w:r w:rsidRPr="00CE2315">
        <w:rPr>
          <w:i/>
          <w:sz w:val="20"/>
          <w:szCs w:val="20"/>
        </w:rPr>
        <w:t xml:space="preserve">Datos financieros/económicos (datos relacionados con la situación financiera y económica de la persona).  </w:t>
      </w:r>
    </w:p>
    <w:p w:rsidR="00B500ED" w14:paraId="00000025" w14:textId="77777777">
      <w:pPr>
        <w:jc w:val="both"/>
        <w:rPr>
          <w:sz w:val="20"/>
          <w:szCs w:val="20"/>
        </w:rPr>
      </w:pPr>
      <w:r>
        <w:rPr>
          <w:sz w:val="20"/>
          <w:szCs w:val="20"/>
        </w:rPr>
        <w:t xml:space="preserve">Para más información sobre sus derechos y cómo el equipo de investigación de Experiencia del usuario y Factores humanos de </w:t>
      </w:r>
      <w:r>
        <w:rPr>
          <w:b/>
          <w:sz w:val="20"/>
          <w:szCs w:val="20"/>
        </w:rPr>
        <w:t>Ipsos</w:t>
      </w:r>
      <w:r>
        <w:rPr>
          <w:sz w:val="20"/>
          <w:szCs w:val="20"/>
        </w:rPr>
        <w:t xml:space="preserve"> gestiona en general sus datos personales, vea nuestra política de privacidad (“Política de privacidad” disponible en https://www.ipsos-userexperience.com/docs/privacypolicy-us.pdf). </w:t>
      </w:r>
    </w:p>
    <w:p w:rsidR="00B500ED" w14:paraId="00000026" w14:textId="77777777">
      <w:pPr>
        <w:jc w:val="both"/>
        <w:rPr>
          <w:sz w:val="20"/>
          <w:szCs w:val="20"/>
        </w:rPr>
      </w:pPr>
    </w:p>
    <w:p w:rsidR="00B500ED" w14:paraId="00000027" w14:textId="77777777">
      <w:pPr>
        <w:jc w:val="both"/>
        <w:rPr>
          <w:sz w:val="20"/>
          <w:szCs w:val="20"/>
        </w:rPr>
      </w:pPr>
      <w:r>
        <w:rPr>
          <w:sz w:val="20"/>
          <w:szCs w:val="20"/>
        </w:rPr>
        <w:t>Al firmar este acuerdo en la página 4, usted acepta su participación del siguiente modo:</w:t>
      </w:r>
    </w:p>
    <w:p w:rsidR="00B500ED" w14:paraId="00000028" w14:textId="77777777">
      <w:pPr>
        <w:spacing w:line="120" w:lineRule="auto"/>
        <w:jc w:val="both"/>
        <w:rPr>
          <w:sz w:val="20"/>
          <w:szCs w:val="20"/>
        </w:rPr>
      </w:pPr>
    </w:p>
    <w:p w:rsidR="00B500ED" w14:paraId="00000029" w14:textId="77777777">
      <w:pPr>
        <w:numPr>
          <w:ilvl w:val="0"/>
          <w:numId w:val="2"/>
        </w:numPr>
        <w:pBdr>
          <w:top w:val="nil"/>
          <w:left w:val="nil"/>
          <w:bottom w:val="nil"/>
          <w:right w:val="nil"/>
          <w:between w:val="nil"/>
        </w:pBdr>
        <w:jc w:val="both"/>
        <w:rPr>
          <w:color w:val="000000"/>
          <w:sz w:val="20"/>
          <w:szCs w:val="20"/>
        </w:rPr>
      </w:pPr>
      <w:r>
        <w:rPr>
          <w:color w:val="000000"/>
          <w:sz w:val="20"/>
          <w:szCs w:val="20"/>
        </w:rPr>
        <w:t xml:space="preserve">Los integrantes del equipo de investigación de Ipsos observarán su entrevista. Asimismo, también la verán los integrantes de la organización </w:t>
      </w:r>
      <w:r>
        <w:rPr>
          <w:b/>
          <w:color w:val="000000"/>
          <w:sz w:val="20"/>
          <w:szCs w:val="20"/>
        </w:rPr>
        <w:t>patrocinadora</w:t>
      </w:r>
      <w:r>
        <w:rPr>
          <w:color w:val="000000"/>
          <w:sz w:val="20"/>
          <w:szCs w:val="20"/>
        </w:rPr>
        <w:t xml:space="preserve">. Se ha indicado a todos los observadores del </w:t>
      </w:r>
      <w:r>
        <w:rPr>
          <w:b/>
          <w:color w:val="000000"/>
          <w:sz w:val="20"/>
          <w:szCs w:val="20"/>
        </w:rPr>
        <w:t>Patrocinador</w:t>
      </w:r>
      <w:r>
        <w:rPr>
          <w:color w:val="000000"/>
          <w:sz w:val="20"/>
          <w:szCs w:val="20"/>
        </w:rPr>
        <w:t xml:space="preserve"> que no capturen ningún dato personal revelado que pudiera surgir en la sesión, y que eviten la observación si lo conocen a usted en particular.  </w:t>
      </w:r>
    </w:p>
    <w:p w:rsidR="00B500ED" w14:paraId="0000002A" w14:textId="77777777">
      <w:pPr>
        <w:numPr>
          <w:ilvl w:val="0"/>
          <w:numId w:val="2"/>
        </w:numPr>
        <w:pBdr>
          <w:top w:val="nil"/>
          <w:left w:val="nil"/>
          <w:bottom w:val="nil"/>
          <w:right w:val="nil"/>
          <w:between w:val="nil"/>
        </w:pBdr>
        <w:jc w:val="both"/>
        <w:rPr>
          <w:color w:val="000000"/>
          <w:sz w:val="20"/>
          <w:szCs w:val="20"/>
        </w:rPr>
      </w:pPr>
      <w:bookmarkStart w:id="1" w:name="_heading=h.30j0zll" w:colFirst="0" w:colLast="0"/>
      <w:bookmarkEnd w:id="1"/>
      <w:r>
        <w:rPr>
          <w:color w:val="000000"/>
          <w:sz w:val="20"/>
          <w:szCs w:val="20"/>
        </w:rPr>
        <w:t xml:space="preserve">Para comprender más las circunstancias y características individuales que se aplican a mí y a mi uso de la </w:t>
      </w:r>
      <w:r>
        <w:rPr>
          <w:b/>
          <w:color w:val="000000"/>
          <w:sz w:val="20"/>
          <w:szCs w:val="20"/>
        </w:rPr>
        <w:t>Información confidencial</w:t>
      </w:r>
      <w:r>
        <w:rPr>
          <w:color w:val="000000"/>
          <w:sz w:val="20"/>
          <w:szCs w:val="20"/>
        </w:rPr>
        <w:t xml:space="preserve">, el </w:t>
      </w:r>
      <w:r>
        <w:rPr>
          <w:b/>
          <w:color w:val="000000"/>
          <w:sz w:val="20"/>
          <w:szCs w:val="20"/>
        </w:rPr>
        <w:t>Patrocinador</w:t>
      </w:r>
      <w:r>
        <w:rPr>
          <w:color w:val="000000"/>
          <w:sz w:val="20"/>
          <w:szCs w:val="20"/>
        </w:rPr>
        <w:t xml:space="preserve"> ha pedido a Ipsos que registre su participación en el estudio, lo que significa que Ipsos recopilará sus respuestas a la entrevista y sus datos personales. Sus datos personales se </w:t>
      </w:r>
      <w:r>
        <w:rPr>
          <w:sz w:val="20"/>
          <w:szCs w:val="20"/>
        </w:rPr>
        <w:t>registran</w:t>
      </w:r>
      <w:r>
        <w:rPr>
          <w:color w:val="000000"/>
          <w:sz w:val="20"/>
          <w:szCs w:val="20"/>
        </w:rPr>
        <w:t xml:space="preserve"> como anónimos antes de transmitir sus respuestas al </w:t>
      </w:r>
      <w:r>
        <w:rPr>
          <w:b/>
          <w:color w:val="000000"/>
          <w:sz w:val="20"/>
          <w:szCs w:val="20"/>
        </w:rPr>
        <w:t>Patrocinador</w:t>
      </w:r>
      <w:r>
        <w:rPr>
          <w:color w:val="000000"/>
          <w:sz w:val="20"/>
          <w:szCs w:val="20"/>
        </w:rPr>
        <w:t xml:space="preserve"> del estudio. </w:t>
      </w:r>
      <w:r>
        <w:rPr>
          <w:color w:val="000000"/>
          <w:sz w:val="16"/>
          <w:szCs w:val="16"/>
        </w:rPr>
        <w:t>T</w:t>
      </w:r>
      <w:r>
        <w:rPr>
          <w:color w:val="000000"/>
          <w:sz w:val="20"/>
          <w:szCs w:val="20"/>
        </w:rPr>
        <w:t xml:space="preserve">iene derecho a retirar su consentimiento en cualquier momento. </w:t>
      </w:r>
      <w:r>
        <w:rPr>
          <w:color w:val="000000"/>
        </w:rPr>
        <w:t>Los datos personales reunidos por</w:t>
      </w:r>
      <w:r>
        <w:rPr>
          <w:color w:val="000000"/>
          <w:sz w:val="20"/>
          <w:szCs w:val="20"/>
        </w:rPr>
        <w:t xml:space="preserve"> </w:t>
      </w:r>
      <w:r>
        <w:rPr>
          <w:b/>
          <w:color w:val="000000"/>
          <w:sz w:val="20"/>
          <w:szCs w:val="20"/>
        </w:rPr>
        <w:t>Ipsos</w:t>
      </w:r>
      <w:r>
        <w:rPr>
          <w:color w:val="000000"/>
          <w:sz w:val="20"/>
          <w:szCs w:val="20"/>
        </w:rPr>
        <w:t xml:space="preserve"> durante el estudio de investigación se eliminarán 90 </w:t>
      </w:r>
      <w:r>
        <w:rPr>
          <w:sz w:val="20"/>
          <w:szCs w:val="20"/>
        </w:rPr>
        <w:t>días</w:t>
      </w:r>
      <w:r>
        <w:rPr>
          <w:color w:val="000000"/>
          <w:sz w:val="20"/>
          <w:szCs w:val="20"/>
        </w:rPr>
        <w:t xml:space="preserve"> después de su entrevista.</w:t>
      </w:r>
    </w:p>
    <w:p w:rsidR="00B500ED" w:rsidP="00CE2315" w14:paraId="0000002D" w14:textId="7521A6F8">
      <w:pPr>
        <w:numPr>
          <w:ilvl w:val="0"/>
          <w:numId w:val="2"/>
        </w:numPr>
        <w:pBdr>
          <w:top w:val="nil"/>
          <w:left w:val="nil"/>
          <w:bottom w:val="nil"/>
          <w:right w:val="nil"/>
          <w:between w:val="nil"/>
        </w:pBdr>
        <w:spacing w:before="40" w:after="40"/>
        <w:jc w:val="both"/>
        <w:rPr>
          <w:color w:val="000000"/>
          <w:sz w:val="20"/>
          <w:szCs w:val="20"/>
        </w:rPr>
      </w:pPr>
      <w:r>
        <w:rPr>
          <w:color w:val="000000"/>
          <w:sz w:val="18"/>
          <w:szCs w:val="18"/>
        </w:rPr>
        <w:t xml:space="preserve"> </w:t>
      </w:r>
      <w:r>
        <w:rPr>
          <w:color w:val="000000"/>
          <w:sz w:val="20"/>
          <w:szCs w:val="20"/>
        </w:rPr>
        <w:t xml:space="preserve">Comprendo que </w:t>
      </w:r>
      <w:r>
        <w:rPr>
          <w:b/>
          <w:color w:val="000000"/>
          <w:sz w:val="20"/>
          <w:szCs w:val="20"/>
        </w:rPr>
        <w:t>Ipsos</w:t>
      </w:r>
      <w:r>
        <w:rPr>
          <w:color w:val="000000"/>
          <w:sz w:val="20"/>
          <w:szCs w:val="20"/>
        </w:rPr>
        <w:t xml:space="preserve"> y el </w:t>
      </w:r>
      <w:r>
        <w:rPr>
          <w:b/>
          <w:color w:val="000000"/>
          <w:sz w:val="20"/>
          <w:szCs w:val="20"/>
        </w:rPr>
        <w:t>Patrocinador</w:t>
      </w:r>
      <w:r>
        <w:rPr>
          <w:color w:val="000000"/>
          <w:sz w:val="20"/>
          <w:szCs w:val="20"/>
        </w:rPr>
        <w:t xml:space="preserve"> no estarán obligados a procesar mis datos personales recabados en relación con mi participación en la investigación.</w:t>
      </w:r>
    </w:p>
    <w:p w:rsidR="00CE2315" w:rsidRPr="00CE2315" w:rsidP="00CE2315" w14:paraId="17FF87ED" w14:textId="77777777">
      <w:pPr>
        <w:pBdr>
          <w:top w:val="nil"/>
          <w:left w:val="nil"/>
          <w:bottom w:val="nil"/>
          <w:right w:val="nil"/>
          <w:between w:val="nil"/>
        </w:pBdr>
        <w:spacing w:before="40" w:after="40"/>
        <w:ind w:left="720"/>
        <w:jc w:val="both"/>
        <w:rPr>
          <w:color w:val="000000"/>
          <w:sz w:val="20"/>
          <w:szCs w:val="20"/>
        </w:rPr>
      </w:pPr>
    </w:p>
    <w:p w:rsidR="00B500ED" w14:paraId="0000002E" w14:textId="77777777">
      <w:pPr>
        <w:jc w:val="both"/>
        <w:rPr>
          <w:sz w:val="20"/>
          <w:szCs w:val="20"/>
        </w:rPr>
      </w:pPr>
      <w:r>
        <w:rPr>
          <w:sz w:val="20"/>
          <w:szCs w:val="20"/>
        </w:rPr>
        <w:t>PARTICIPACIÓN, CONFIDENCIALIDAD Y AVISO DE DIVULGACIÓN</w:t>
      </w:r>
    </w:p>
    <w:p w:rsidR="00B500ED" w14:paraId="0000002F" w14:textId="77777777">
      <w:pPr>
        <w:jc w:val="both"/>
        <w:rPr>
          <w:sz w:val="20"/>
          <w:szCs w:val="20"/>
        </w:rPr>
      </w:pPr>
    </w:p>
    <w:p w:rsidR="00B500ED" w14:paraId="00000030" w14:textId="77777777">
      <w:pPr>
        <w:jc w:val="both"/>
        <w:rPr>
          <w:b/>
          <w:sz w:val="20"/>
          <w:szCs w:val="20"/>
        </w:rPr>
      </w:pPr>
      <w:r>
        <w:rPr>
          <w:sz w:val="20"/>
          <w:szCs w:val="20"/>
        </w:rPr>
        <w:t xml:space="preserve">Como participante de una investigación, se le ofrecerá la oportunidad de usar o probar ciertos conceptos (“Conceptos”), productos y envases que aún estén en una etapa inicial de desarrollo (cada uno un “Producto”). Usted puede entrar en contacto con, se le puede permitir ver, usar o de otro modo tener acceso a cierta información no pública, confidencial, privada o de secreto comercial, o a material que sea propiedad única y exclusiva del </w:t>
      </w:r>
      <w:r>
        <w:rPr>
          <w:b/>
          <w:sz w:val="20"/>
          <w:szCs w:val="20"/>
        </w:rPr>
        <w:t>Patrocinador</w:t>
      </w:r>
      <w:r>
        <w:rPr>
          <w:sz w:val="20"/>
          <w:szCs w:val="20"/>
        </w:rPr>
        <w:t xml:space="preserve">, lo que incluye información con respecto a los Conceptos y Productos del </w:t>
      </w:r>
      <w:r>
        <w:rPr>
          <w:b/>
          <w:sz w:val="20"/>
          <w:szCs w:val="20"/>
        </w:rPr>
        <w:t xml:space="preserve">Patrocinador </w:t>
      </w:r>
      <w:r>
        <w:rPr>
          <w:sz w:val="20"/>
          <w:szCs w:val="20"/>
        </w:rPr>
        <w:t>(en conjunto, “</w:t>
      </w:r>
      <w:r>
        <w:rPr>
          <w:b/>
          <w:sz w:val="20"/>
          <w:szCs w:val="20"/>
        </w:rPr>
        <w:t>Información confidencial</w:t>
      </w:r>
      <w:r>
        <w:rPr>
          <w:sz w:val="20"/>
          <w:szCs w:val="20"/>
        </w:rPr>
        <w:t xml:space="preserve">”). </w:t>
      </w:r>
    </w:p>
    <w:p w:rsidR="00B500ED" w14:paraId="00000031" w14:textId="77777777">
      <w:pPr>
        <w:rPr>
          <w:sz w:val="20"/>
          <w:szCs w:val="20"/>
        </w:rPr>
      </w:pPr>
    </w:p>
    <w:p w:rsidR="00B500ED" w14:paraId="00000032" w14:textId="77777777">
      <w:pPr>
        <w:numPr>
          <w:ilvl w:val="0"/>
          <w:numId w:val="1"/>
        </w:numPr>
        <w:jc w:val="both"/>
        <w:rPr>
          <w:sz w:val="20"/>
          <w:szCs w:val="20"/>
        </w:rPr>
      </w:pPr>
      <w:r>
        <w:rPr>
          <w:sz w:val="20"/>
          <w:szCs w:val="20"/>
        </w:rPr>
        <w:t xml:space="preserve">Usted reconoce y acepta que no usará, copiará, imprimirá, guardará, reenviará ni revelará a nadie, de ningún modo, ninguna </w:t>
      </w:r>
      <w:r>
        <w:rPr>
          <w:b/>
          <w:sz w:val="20"/>
          <w:szCs w:val="20"/>
        </w:rPr>
        <w:t>Información confidencial</w:t>
      </w:r>
      <w:r>
        <w:rPr>
          <w:sz w:val="20"/>
          <w:szCs w:val="20"/>
        </w:rPr>
        <w:t xml:space="preserve"> a la que tenga acceso, y no usará la </w:t>
      </w:r>
      <w:r>
        <w:rPr>
          <w:b/>
          <w:sz w:val="20"/>
          <w:szCs w:val="20"/>
        </w:rPr>
        <w:t xml:space="preserve">Información confidencial </w:t>
      </w:r>
      <w:r>
        <w:rPr>
          <w:sz w:val="20"/>
          <w:szCs w:val="20"/>
        </w:rPr>
        <w:t>para ningún otro fin que no sea el fin para el cual se le reveló a usted</w:t>
      </w:r>
      <w:r>
        <w:rPr>
          <w:i/>
          <w:sz w:val="20"/>
          <w:szCs w:val="20"/>
        </w:rPr>
        <w:t>.</w:t>
      </w:r>
      <w:r>
        <w:rPr>
          <w:sz w:val="20"/>
          <w:szCs w:val="20"/>
        </w:rPr>
        <w:t xml:space="preserve"> Asimismo acepta y reconoce que: (i) no fotografiará, copiará, grabará ni reproducirá ninguna </w:t>
      </w:r>
      <w:r>
        <w:rPr>
          <w:b/>
          <w:sz w:val="20"/>
          <w:szCs w:val="20"/>
        </w:rPr>
        <w:t>Información confidencial</w:t>
      </w:r>
      <w:r>
        <w:rPr>
          <w:sz w:val="20"/>
          <w:szCs w:val="20"/>
        </w:rPr>
        <w:t>; (</w:t>
      </w:r>
      <w:r>
        <w:rPr>
          <w:sz w:val="20"/>
          <w:szCs w:val="20"/>
        </w:rPr>
        <w:t>ii</w:t>
      </w:r>
      <w:r>
        <w:rPr>
          <w:sz w:val="20"/>
          <w:szCs w:val="20"/>
        </w:rPr>
        <w:t>) los conceptos, productos y envases mostrados, descritos o usados por usted no están disponibles para la venta, y no se le está haciendo ninguna oferta de venta a usted; (</w:t>
      </w:r>
      <w:r>
        <w:rPr>
          <w:sz w:val="20"/>
          <w:szCs w:val="20"/>
        </w:rPr>
        <w:t>iii</w:t>
      </w:r>
      <w:r>
        <w:rPr>
          <w:sz w:val="20"/>
          <w:szCs w:val="20"/>
        </w:rPr>
        <w:t xml:space="preserve">) toda idea, descubrimiento o invento de nuevos productos o envases, u otra información relacionada con el Producto o Concepto que usted desarrolle como resultado de su participación en esta prueba durante o después de la prueba (en forma conjunta, “Inventos”) son propiedad exclusiva de Ipsos, y usted le asigna a Ipsos todo derecho, cargo e interés que usted pueda en y para dichos Inventos, incluidos sin limitación todos los derechos de propiedad intelectual correspondientes. Usted acepta que al finalizar el estudio de investigación deberá devolver a </w:t>
      </w:r>
      <w:r>
        <w:rPr>
          <w:b/>
          <w:sz w:val="20"/>
          <w:szCs w:val="20"/>
        </w:rPr>
        <w:t>Ipsos</w:t>
      </w:r>
      <w:r>
        <w:rPr>
          <w:sz w:val="20"/>
          <w:szCs w:val="20"/>
        </w:rPr>
        <w:t xml:space="preserve"> el Producto, los Conceptos, la </w:t>
      </w:r>
      <w:r>
        <w:rPr>
          <w:b/>
          <w:sz w:val="20"/>
          <w:szCs w:val="20"/>
        </w:rPr>
        <w:t>Información confidencial</w:t>
      </w:r>
      <w:r>
        <w:rPr>
          <w:sz w:val="20"/>
          <w:szCs w:val="20"/>
        </w:rPr>
        <w:t>, y todos los componentes, documentación, datos, resultados o cualquier otra información y materiales que se le entregaron, o que fueron creados por usted durante el estudio de investigación.</w:t>
      </w:r>
    </w:p>
    <w:p w:rsidR="00B500ED" w14:paraId="00000033" w14:textId="77777777">
      <w:pPr>
        <w:numPr>
          <w:ilvl w:val="0"/>
          <w:numId w:val="1"/>
        </w:numPr>
        <w:jc w:val="both"/>
        <w:rPr>
          <w:sz w:val="20"/>
          <w:szCs w:val="20"/>
        </w:rPr>
      </w:pPr>
      <w:r>
        <w:rPr>
          <w:sz w:val="20"/>
          <w:szCs w:val="20"/>
        </w:rPr>
        <w:t xml:space="preserve">Si le entregan un Producto para uso personal, es responsable de asegurarse de devolverlo oportunamente a </w:t>
      </w:r>
      <w:r>
        <w:rPr>
          <w:b/>
          <w:sz w:val="20"/>
          <w:szCs w:val="20"/>
        </w:rPr>
        <w:t xml:space="preserve">Ipsos </w:t>
      </w:r>
      <w:r>
        <w:rPr>
          <w:sz w:val="20"/>
          <w:szCs w:val="20"/>
        </w:rPr>
        <w:t>en condiciones similares (más allá del uso y desgaste normal) luego de terminado el estudio.</w:t>
      </w:r>
    </w:p>
    <w:p w:rsidR="00B500ED" w14:paraId="00000034" w14:textId="77777777">
      <w:pPr>
        <w:numPr>
          <w:ilvl w:val="0"/>
          <w:numId w:val="1"/>
        </w:numPr>
        <w:jc w:val="both"/>
        <w:rPr>
          <w:sz w:val="20"/>
          <w:szCs w:val="20"/>
        </w:rPr>
      </w:pPr>
      <w:r>
        <w:rPr>
          <w:sz w:val="20"/>
          <w:szCs w:val="20"/>
        </w:rPr>
        <w:t xml:space="preserve">Asimismo, usted certifica que tiene edad legal para celebrar este Acuerdo, posee capacidad legal completa para ejecutar y aceptar los términos de este Acuerdo, que es libre de celebrar este Acuerdo y que ha recibido una buena y valiosa consideración a cambio de las tareas establecidas en el presente. Por el presente usted reconoce que no tendrá derecho alguno a pagos de derecho de autor ni pagos residuales de ningún tipo debido a su aparición en las Grabaciones, ni por los Inventos, y usted representa que ni </w:t>
      </w:r>
      <w:r>
        <w:rPr>
          <w:b/>
          <w:sz w:val="20"/>
          <w:szCs w:val="20"/>
        </w:rPr>
        <w:t>Ipsos</w:t>
      </w:r>
      <w:r>
        <w:rPr>
          <w:sz w:val="20"/>
          <w:szCs w:val="20"/>
        </w:rPr>
        <w:t xml:space="preserve"> ni el </w:t>
      </w:r>
      <w:r>
        <w:rPr>
          <w:b/>
          <w:sz w:val="20"/>
          <w:szCs w:val="20"/>
        </w:rPr>
        <w:t>Patrocinador</w:t>
      </w:r>
      <w:r>
        <w:rPr>
          <w:sz w:val="20"/>
          <w:szCs w:val="20"/>
        </w:rPr>
        <w:t xml:space="preserve"> deben pagar honorarios o derechos de autor a ningún organismo de negociación colectiva o terceros con relación a su aparición en las Grabaciones. Usted acepta que toda disposición del presente que un tribunal de jurisdicción competente u otra autoridad considere ilegal o </w:t>
      </w:r>
      <w:r>
        <w:rPr>
          <w:sz w:val="20"/>
          <w:szCs w:val="20"/>
        </w:rPr>
        <w:t>inviable,</w:t>
      </w:r>
      <w:r>
        <w:rPr>
          <w:sz w:val="20"/>
          <w:szCs w:val="20"/>
        </w:rPr>
        <w:t xml:space="preserve"> no afectará la legalidad y viabilidad de las demás disposiciones, y dichas disposiciones permanecerán con plena vigencia. </w:t>
      </w:r>
      <w:r>
        <w:rPr>
          <w:sz w:val="20"/>
          <w:szCs w:val="20"/>
        </w:rPr>
        <w:t>Además</w:t>
      </w:r>
      <w:r>
        <w:rPr>
          <w:sz w:val="20"/>
          <w:szCs w:val="20"/>
        </w:rPr>
        <w:t xml:space="preserve"> si en el presente hubiera disposiciones demasiado generales o irrazonables se les dará efecto al máximo punto posible achicando o limitando la viabilidad de la disposición considerada como demasiado general o irrazonable. Este Acuerdo se interpretará de acuerdo con las leyes de Nueva York, independientemente de cualquier principio de conflicto legal que pudiera requerir la aplicación de cualquier otra ley, y usted da su consentimiento para la jurisdicción y lugar exclusivo en los tribunales estatales y federales en Nueva York, Nueva York, para los fines de cualquier procedimiento legal relacionado con este Acuerdo o que surja de él.  </w:t>
      </w:r>
    </w:p>
    <w:p w:rsidR="00B500ED" w14:paraId="00000035" w14:textId="77777777">
      <w:pPr>
        <w:numPr>
          <w:ilvl w:val="0"/>
          <w:numId w:val="1"/>
        </w:numPr>
        <w:jc w:val="both"/>
        <w:rPr>
          <w:sz w:val="20"/>
          <w:szCs w:val="20"/>
        </w:rPr>
      </w:pPr>
      <w:r>
        <w:rPr>
          <w:sz w:val="20"/>
          <w:szCs w:val="20"/>
        </w:rPr>
        <w:t xml:space="preserve">Usted reconoce y comprende que la participación en la investigación es voluntaria, y reconoce que es libre de decidir no participar, o de retirarse de la investigación en cualquier momento, sin más obligaciones ni sanciones. También se le informa que </w:t>
      </w:r>
      <w:r>
        <w:rPr>
          <w:b/>
          <w:sz w:val="20"/>
          <w:szCs w:val="20"/>
        </w:rPr>
        <w:t>Ipsos</w:t>
      </w:r>
      <w:r>
        <w:rPr>
          <w:sz w:val="20"/>
          <w:szCs w:val="20"/>
        </w:rPr>
        <w:t xml:space="preserve"> o el </w:t>
      </w:r>
      <w:r>
        <w:rPr>
          <w:b/>
          <w:sz w:val="20"/>
          <w:szCs w:val="20"/>
        </w:rPr>
        <w:t>Patrocinador</w:t>
      </w:r>
      <w:r>
        <w:rPr>
          <w:sz w:val="20"/>
          <w:szCs w:val="20"/>
        </w:rPr>
        <w:t xml:space="preserve"> pueden decidir finalizar su participación en cualquier momento, sin ser necesario su consentimiento ni dar un motivo o justificación para dicha decisión. </w:t>
      </w:r>
    </w:p>
    <w:p w:rsidR="00B500ED" w14:paraId="00000037" w14:textId="77777777">
      <w:pPr>
        <w:spacing w:after="160" w:line="259" w:lineRule="auto"/>
        <w:rPr>
          <w:b/>
          <w:sz w:val="18"/>
          <w:szCs w:val="18"/>
        </w:rPr>
      </w:pPr>
    </w:p>
    <w:p w:rsidR="00B500ED" w14:paraId="00000038" w14:textId="77777777">
      <w:pPr>
        <w:spacing w:after="160" w:line="259" w:lineRule="auto"/>
        <w:rPr>
          <w:b/>
          <w:sz w:val="18"/>
          <w:szCs w:val="18"/>
        </w:rPr>
      </w:pPr>
      <w:r>
        <w:rPr>
          <w:b/>
          <w:sz w:val="18"/>
          <w:szCs w:val="18"/>
        </w:rPr>
        <w:t>Yo, el abajo firmante, reconozco y acepto que he leído este Acuerdo de participación en la investigación y comprendo por completo su contenido, y por el presente doy mi consentimiento para participar de acuerdo con los términos de este Acuerdo de participación en una investigación.</w:t>
      </w:r>
    </w:p>
    <w:p w:rsidR="00B500ED" w14:paraId="00000039" w14:textId="77777777">
      <w:pPr>
        <w:jc w:val="both"/>
        <w:rPr>
          <w:b/>
          <w:sz w:val="18"/>
          <w:szCs w:val="18"/>
        </w:rPr>
      </w:pPr>
      <w:r>
        <w:rPr>
          <w:b/>
          <w:sz w:val="18"/>
          <w:szCs w:val="18"/>
        </w:rPr>
        <w:t xml:space="preserve"> </w:t>
      </w:r>
    </w:p>
    <w:p w:rsidR="00B500ED" w14:paraId="0000003A" w14:textId="77777777">
      <w:pPr>
        <w:pBdr>
          <w:top w:val="nil"/>
          <w:left w:val="nil"/>
          <w:bottom w:val="nil"/>
          <w:right w:val="nil"/>
          <w:between w:val="nil"/>
        </w:pBdr>
        <w:spacing w:before="40" w:after="40"/>
        <w:ind w:left="720"/>
        <w:rPr>
          <w:color w:val="000000"/>
          <w:sz w:val="20"/>
          <w:szCs w:val="20"/>
        </w:rPr>
      </w:pPr>
    </w:p>
    <w:p w:rsidR="00B500ED" w14:paraId="0000003B" w14:textId="77777777">
      <w:pPr>
        <w:ind w:firstLine="720"/>
        <w:rPr>
          <w:sz w:val="20"/>
          <w:szCs w:val="20"/>
        </w:rPr>
      </w:pPr>
    </w:p>
    <w:p w:rsidR="00B500ED" w14:paraId="0000003C" w14:textId="77777777">
      <w:pPr>
        <w:ind w:firstLine="360"/>
        <w:rPr>
          <w:b/>
          <w:sz w:val="20"/>
          <w:szCs w:val="20"/>
          <w:u w:val="single"/>
        </w:rPr>
      </w:pPr>
      <w:r>
        <w:rPr>
          <w:b/>
          <w:sz w:val="20"/>
          <w:szCs w:val="20"/>
        </w:rPr>
        <w:t xml:space="preserve">   Firma:</w:t>
      </w:r>
      <w:r>
        <w:rPr>
          <w:b/>
          <w:sz w:val="20"/>
          <w:szCs w:val="20"/>
        </w:rPr>
        <w:tab/>
        <w:t xml:space="preserve"> </w:t>
      </w:r>
      <w:r>
        <w:rPr>
          <w:b/>
          <w:sz w:val="20"/>
          <w:szCs w:val="20"/>
        </w:rPr>
        <w:tab/>
      </w:r>
      <w:r>
        <w:rPr>
          <w:b/>
          <w:sz w:val="20"/>
          <w:szCs w:val="20"/>
        </w:rPr>
        <w:tab/>
      </w:r>
      <w:r>
        <w:rPr>
          <w:b/>
          <w:sz w:val="20"/>
          <w:szCs w:val="20"/>
        </w:rPr>
        <w:tab/>
      </w:r>
      <w:r>
        <w:rPr>
          <w:b/>
          <w:sz w:val="20"/>
          <w:szCs w:val="20"/>
        </w:rPr>
        <w:tab/>
      </w:r>
      <w:r>
        <w:rPr>
          <w:b/>
          <w:sz w:val="20"/>
          <w:szCs w:val="20"/>
        </w:rPr>
        <w:tab/>
        <w:t>Fecha:</w:t>
      </w:r>
      <w:r>
        <w:rPr>
          <w:b/>
          <w:sz w:val="20"/>
          <w:szCs w:val="20"/>
        </w:rPr>
        <w:tab/>
      </w:r>
      <w:r>
        <w:rPr>
          <w:noProof/>
        </w:rPr>
        <mc:AlternateContent>
          <mc:Choice Requires="wps">
            <w:drawing>
              <wp:anchor distT="0" distB="0" distL="114300" distR="114300" simplePos="0" relativeHeight="251661312" behindDoc="0" locked="0" layoutInCell="1" allowOverlap="1">
                <wp:simplePos x="0" y="0"/>
                <wp:positionH relativeFrom="column">
                  <wp:posOffset>749300</wp:posOffset>
                </wp:positionH>
                <wp:positionV relativeFrom="paragraph">
                  <wp:posOffset>0</wp:posOffset>
                </wp:positionV>
                <wp:extent cx="2015746" cy="200594"/>
                <wp:effectExtent l="0" t="0" r="0" b="0"/>
                <wp:wrapNone/>
                <wp:docPr id="29" name="Rectangle 29"/>
                <wp:cNvGraphicFramePr/>
                <a:graphic xmlns:a="http://schemas.openxmlformats.org/drawingml/2006/main">
                  <a:graphicData uri="http://schemas.microsoft.com/office/word/2010/wordprocessingShape">
                    <wps:wsp xmlns:wps="http://schemas.microsoft.com/office/word/2010/wordprocessingShape">
                      <wps:cNvSpPr/>
                      <wps:spPr>
                        <a:xfrm>
                          <a:off x="4342890" y="3684466"/>
                          <a:ext cx="2015746" cy="200594"/>
                        </a:xfrm>
                        <a:prstGeom prst="rect">
                          <a:avLst/>
                        </a:prstGeom>
                        <a:solidFill>
                          <a:schemeClr val="lt1"/>
                        </a:solidFill>
                        <a:ln w="9525">
                          <a:solidFill>
                            <a:schemeClr val="lt2"/>
                          </a:solidFill>
                          <a:prstDash val="solid"/>
                          <a:round/>
                          <a:headEnd w="sm" len="sm"/>
                          <a:tailEnd w="sm" len="sm"/>
                        </a:ln>
                      </wps:spPr>
                      <wps:txbx>
                        <w:txbxContent>
                          <w:p w:rsidR="00B500ED" w14:paraId="0619EAF2" w14:textId="77777777"/>
                        </w:txbxContent>
                      </wps:txbx>
                      <wps:bodyPr spcFirstLastPara="1" wrap="square" lIns="91425" tIns="45700" rIns="91425" bIns="45700" anchor="t" anchorCtr="0"/>
                    </wps:wsp>
                  </a:graphicData>
                </a:graphic>
              </wp:anchor>
            </w:drawing>
          </mc:Choice>
          <mc:Fallback>
            <w:drawing>
              <wp:anchor distT="0" distB="0" distL="114300" distR="114300" simplePos="0" relativeHeight="251658240" behindDoc="0" locked="0" layoutInCell="1" allowOverlap="1">
                <wp:simplePos x="0" y="0"/>
                <wp:positionH relativeFrom="column">
                  <wp:posOffset>749300</wp:posOffset>
                </wp:positionH>
                <wp:positionV relativeFrom="paragraph">
                  <wp:posOffset>0</wp:posOffset>
                </wp:positionV>
                <wp:extent cx="2015746" cy="200594"/>
                <wp:effectExtent l="0" t="0" r="0" b="0"/>
                <wp:wrapNone/>
                <wp:docPr id="1575393141" name="image2.png"/>
                <wp:cNvGraphicFramePr/>
                <a:graphic xmlns:a="http://schemas.openxmlformats.org/drawingml/2006/main">
                  <a:graphicData uri="http://schemas.openxmlformats.org/drawingml/2006/picture">
                    <pic:pic xmlns:pic="http://schemas.openxmlformats.org/drawingml/2006/picture">
                      <pic:nvPicPr>
                        <pic:cNvPr id="1575393141" name="image2.png"/>
                        <pic:cNvPicPr/>
                      </pic:nvPicPr>
                      <pic:blipFill>
                        <a:blip xmlns:r="http://schemas.openxmlformats.org/officeDocument/2006/relationships" r:embed="rId5"/>
                        <a:stretch>
                          <a:fillRect/>
                        </a:stretch>
                      </pic:blipFill>
                      <pic:spPr>
                        <a:xfrm>
                          <a:off x="0" y="0"/>
                          <a:ext cx="2015746" cy="200594"/>
                        </a:xfrm>
                        <a:prstGeom prst="rect">
                          <a:avLst/>
                        </a:prstGeom>
                      </pic:spPr>
                    </pic:pic>
                  </a:graphicData>
                </a:graphic>
              </wp:anchor>
            </w:drawing>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3632200</wp:posOffset>
                </wp:positionH>
                <wp:positionV relativeFrom="paragraph">
                  <wp:posOffset>0</wp:posOffset>
                </wp:positionV>
                <wp:extent cx="2015490" cy="285750"/>
                <wp:effectExtent l="0" t="0" r="0" b="0"/>
                <wp:wrapNone/>
                <wp:docPr id="30" name="Rectangle 30"/>
                <wp:cNvGraphicFramePr/>
                <a:graphic xmlns:a="http://schemas.openxmlformats.org/drawingml/2006/main">
                  <a:graphicData uri="http://schemas.microsoft.com/office/word/2010/wordprocessingShape">
                    <wps:wsp xmlns:wps="http://schemas.microsoft.com/office/word/2010/wordprocessingShape">
                      <wps:cNvSpPr/>
                      <wps:spPr>
                        <a:xfrm>
                          <a:off x="4343018" y="3641888"/>
                          <a:ext cx="2015490" cy="285750"/>
                        </a:xfrm>
                        <a:prstGeom prst="rect">
                          <a:avLst/>
                        </a:prstGeom>
                        <a:solidFill>
                          <a:schemeClr val="lt1"/>
                        </a:solidFill>
                        <a:ln w="9525">
                          <a:solidFill>
                            <a:schemeClr val="lt2"/>
                          </a:solidFill>
                          <a:prstDash val="solid"/>
                          <a:round/>
                          <a:headEnd w="sm" len="sm"/>
                          <a:tailEnd w="sm" len="sm"/>
                        </a:ln>
                      </wps:spPr>
                      <wps:txbx>
                        <w:txbxContent>
                          <w:p w:rsidR="00B500ED" w14:paraId="2A165213" w14:textId="77777777"/>
                        </w:txbxContent>
                      </wps:txbx>
                      <wps:bodyPr spcFirstLastPara="1" wrap="square" lIns="91425" tIns="45700" rIns="91425" bIns="45700" anchor="t" anchorCtr="0"/>
                    </wps:wsp>
                  </a:graphicData>
                </a:graphic>
              </wp:anchor>
            </w:drawing>
          </mc:Choice>
          <mc:Fallback>
            <w:drawing>
              <wp:anchor distT="0" distB="0" distL="114300" distR="114300" simplePos="0" relativeHeight="251659264" behindDoc="0" locked="0" layoutInCell="1" allowOverlap="1">
                <wp:simplePos x="0" y="0"/>
                <wp:positionH relativeFrom="column">
                  <wp:posOffset>3632200</wp:posOffset>
                </wp:positionH>
                <wp:positionV relativeFrom="paragraph">
                  <wp:posOffset>0</wp:posOffset>
                </wp:positionV>
                <wp:extent cx="2015490" cy="285750"/>
                <wp:effectExtent l="0" t="0" r="0" b="0"/>
                <wp:wrapNone/>
                <wp:docPr id="1191116577" name="image3.png"/>
                <wp:cNvGraphicFramePr/>
                <a:graphic xmlns:a="http://schemas.openxmlformats.org/drawingml/2006/main">
                  <a:graphicData uri="http://schemas.openxmlformats.org/drawingml/2006/picture">
                    <pic:pic xmlns:pic="http://schemas.openxmlformats.org/drawingml/2006/picture">
                      <pic:nvPicPr>
                        <pic:cNvPr id="1191116577" name="image3.png"/>
                        <pic:cNvPicPr/>
                      </pic:nvPicPr>
                      <pic:blipFill>
                        <a:blip xmlns:r="http://schemas.openxmlformats.org/officeDocument/2006/relationships" r:embed="rId6"/>
                        <a:stretch>
                          <a:fillRect/>
                        </a:stretch>
                      </pic:blipFill>
                      <pic:spPr>
                        <a:xfrm>
                          <a:off x="0" y="0"/>
                          <a:ext cx="2015490" cy="285750"/>
                        </a:xfrm>
                        <a:prstGeom prst="rect">
                          <a:avLst/>
                        </a:prstGeom>
                      </pic:spPr>
                    </pic:pic>
                  </a:graphicData>
                </a:graphic>
              </wp:anchor>
            </w:drawing>
          </mc:Fallback>
        </mc:AlternateContent>
      </w:r>
    </w:p>
    <w:p w:rsidR="00B500ED" w14:paraId="0000003D" w14:textId="77777777">
      <w:pPr>
        <w:ind w:firstLine="360"/>
        <w:rPr>
          <w:b/>
          <w:sz w:val="20"/>
          <w:szCs w:val="20"/>
        </w:rPr>
      </w:pPr>
      <w:r>
        <w:rPr>
          <w:b/>
          <w:sz w:val="20"/>
          <w:szCs w:val="20"/>
        </w:rPr>
        <w:tab/>
      </w:r>
      <w:r>
        <w:rPr>
          <w:noProof/>
        </w:rPr>
        <mc:AlternateContent>
          <mc:Choice Requires="wps">
            <w:drawing>
              <wp:anchor distT="0" distB="0" distL="114300" distR="114300" simplePos="0" relativeHeight="251663360" behindDoc="0" locked="0" layoutInCell="1" allowOverlap="1">
                <wp:simplePos x="0" y="0"/>
                <wp:positionH relativeFrom="column">
                  <wp:posOffset>762000</wp:posOffset>
                </wp:positionH>
                <wp:positionV relativeFrom="paragraph">
                  <wp:posOffset>127000</wp:posOffset>
                </wp:positionV>
                <wp:extent cx="2015490" cy="247650"/>
                <wp:effectExtent l="0" t="0" r="0" b="0"/>
                <wp:wrapNone/>
                <wp:docPr id="31" name="Rectangle 31"/>
                <wp:cNvGraphicFramePr/>
                <a:graphic xmlns:a="http://schemas.openxmlformats.org/drawingml/2006/main">
                  <a:graphicData uri="http://schemas.microsoft.com/office/word/2010/wordprocessingShape">
                    <wps:wsp xmlns:wps="http://schemas.microsoft.com/office/word/2010/wordprocessingShape">
                      <wps:cNvSpPr/>
                      <wps:spPr>
                        <a:xfrm>
                          <a:off x="4343018" y="3660938"/>
                          <a:ext cx="2015490" cy="247650"/>
                        </a:xfrm>
                        <a:prstGeom prst="rect">
                          <a:avLst/>
                        </a:prstGeom>
                        <a:solidFill>
                          <a:schemeClr val="lt1"/>
                        </a:solidFill>
                        <a:ln w="9525">
                          <a:solidFill>
                            <a:schemeClr val="lt2"/>
                          </a:solidFill>
                          <a:prstDash val="solid"/>
                          <a:round/>
                          <a:headEnd w="sm" len="sm"/>
                          <a:tailEnd w="sm" len="sm"/>
                        </a:ln>
                      </wps:spPr>
                      <wps:txbx>
                        <w:txbxContent>
                          <w:p w:rsidR="00B500ED" w14:paraId="0173F75B" w14:textId="77777777"/>
                        </w:txbxContent>
                      </wps:txbx>
                      <wps:bodyPr spcFirstLastPara="1" wrap="square" lIns="91425" tIns="45700" rIns="91425" bIns="45700" anchor="t" anchorCtr="0"/>
                    </wps:wsp>
                  </a:graphicData>
                </a:graphic>
              </wp:anchor>
            </w:drawing>
          </mc:Choice>
          <mc:Fallback>
            <w:drawing>
              <wp:anchor distT="0" distB="0" distL="114300" distR="114300" simplePos="0" relativeHeight="251660288" behindDoc="0" locked="0" layoutInCell="1" allowOverlap="1">
                <wp:simplePos x="0" y="0"/>
                <wp:positionH relativeFrom="column">
                  <wp:posOffset>762000</wp:posOffset>
                </wp:positionH>
                <wp:positionV relativeFrom="paragraph">
                  <wp:posOffset>127000</wp:posOffset>
                </wp:positionV>
                <wp:extent cx="2015490" cy="247650"/>
                <wp:effectExtent l="0" t="0" r="0" b="0"/>
                <wp:wrapNone/>
                <wp:docPr id="1176108609" name="image4.png"/>
                <wp:cNvGraphicFramePr/>
                <a:graphic xmlns:a="http://schemas.openxmlformats.org/drawingml/2006/main">
                  <a:graphicData uri="http://schemas.openxmlformats.org/drawingml/2006/picture">
                    <pic:pic xmlns:pic="http://schemas.openxmlformats.org/drawingml/2006/picture">
                      <pic:nvPicPr>
                        <pic:cNvPr id="1176108609" name="image4.png"/>
                        <pic:cNvPicPr/>
                      </pic:nvPicPr>
                      <pic:blipFill>
                        <a:blip xmlns:r="http://schemas.openxmlformats.org/officeDocument/2006/relationships" r:embed="rId7"/>
                        <a:stretch>
                          <a:fillRect/>
                        </a:stretch>
                      </pic:blipFill>
                      <pic:spPr>
                        <a:xfrm>
                          <a:off x="0" y="0"/>
                          <a:ext cx="2015490" cy="247650"/>
                        </a:xfrm>
                        <a:prstGeom prst="rect">
                          <a:avLst/>
                        </a:prstGeom>
                      </pic:spPr>
                    </pic:pic>
                  </a:graphicData>
                </a:graphic>
              </wp:anchor>
            </w:drawing>
          </mc:Fallback>
        </mc:AlternateContent>
      </w:r>
    </w:p>
    <w:p w:rsidR="00B500ED" w14:paraId="0000003E" w14:textId="77777777">
      <w:pPr>
        <w:rPr>
          <w:b/>
          <w:sz w:val="20"/>
          <w:szCs w:val="20"/>
          <w:u w:val="single"/>
        </w:rPr>
      </w:pPr>
      <w:r>
        <w:rPr>
          <w:b/>
          <w:sz w:val="20"/>
          <w:szCs w:val="20"/>
        </w:rPr>
        <w:t xml:space="preserve">       Nombre: </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t xml:space="preserve"> </w:t>
      </w:r>
    </w:p>
    <w:p w:rsidR="00B500ED" w14:paraId="0000003F" w14:textId="77777777">
      <w:pPr>
        <w:ind w:firstLine="720"/>
        <w:jc w:val="both"/>
        <w:rPr>
          <w:b/>
          <w:sz w:val="20"/>
          <w:szCs w:val="20"/>
          <w:u w:val="single"/>
        </w:rPr>
      </w:pPr>
    </w:p>
    <w:p w:rsidR="00B500ED" w14:paraId="00000040" w14:textId="77777777">
      <w:pPr>
        <w:ind w:firstLine="720"/>
        <w:rPr>
          <w:b/>
          <w:sz w:val="20"/>
          <w:szCs w:val="20"/>
        </w:rPr>
      </w:pPr>
    </w:p>
    <w:p w:rsidR="00B500ED" w14:paraId="00000041" w14:textId="77777777">
      <w:pPr>
        <w:ind w:firstLine="720"/>
        <w:rPr>
          <w:b/>
          <w:sz w:val="20"/>
          <w:szCs w:val="20"/>
          <w:u w:val="single"/>
        </w:rPr>
      </w:pPr>
      <w:r>
        <w:rPr>
          <w:b/>
          <w:sz w:val="16"/>
          <w:szCs w:val="16"/>
        </w:rPr>
        <w:t xml:space="preserve"> </w:t>
      </w:r>
    </w:p>
    <w:p w:rsidR="00B500ED" w14:paraId="00000042" w14:textId="77777777">
      <w:pPr>
        <w:rPr>
          <w:b/>
          <w:sz w:val="20"/>
          <w:szCs w:val="20"/>
          <w:u w:val="single"/>
        </w:rPr>
      </w:pPr>
    </w:p>
    <w:p w:rsidR="00B500ED" w14:paraId="00000043" w14:textId="77777777">
      <w:pPr>
        <w:jc w:val="right"/>
        <w:rPr>
          <w:sz w:val="20"/>
          <w:szCs w:val="20"/>
        </w:rPr>
      </w:pPr>
    </w:p>
    <w:p w:rsidR="00B500ED" w14:paraId="00000044" w14:textId="77777777">
      <w:pPr>
        <w:jc w:val="right"/>
        <w:rPr>
          <w:sz w:val="20"/>
          <w:szCs w:val="20"/>
        </w:rPr>
      </w:pPr>
    </w:p>
    <w:p w:rsidR="00B500ED" w14:paraId="00000045" w14:textId="77777777">
      <w:pPr>
        <w:jc w:val="right"/>
        <w:rPr>
          <w:sz w:val="20"/>
          <w:szCs w:val="20"/>
        </w:rPr>
      </w:pPr>
    </w:p>
    <w:p w:rsidR="00B500ED" w14:paraId="00000046" w14:textId="77777777">
      <w:pPr>
        <w:jc w:val="right"/>
        <w:rPr>
          <w:sz w:val="20"/>
          <w:szCs w:val="20"/>
        </w:rPr>
      </w:pPr>
    </w:p>
    <w:p w:rsidR="00B500ED" w14:paraId="00000047" w14:textId="77777777">
      <w:pPr>
        <w:jc w:val="right"/>
        <w:rPr>
          <w:sz w:val="20"/>
          <w:szCs w:val="20"/>
        </w:rPr>
      </w:pPr>
    </w:p>
    <w:p w:rsidR="00B500ED" w14:paraId="00000048" w14:textId="77777777">
      <w:pPr>
        <w:jc w:val="right"/>
        <w:rPr>
          <w:sz w:val="20"/>
          <w:szCs w:val="20"/>
        </w:rPr>
      </w:pPr>
    </w:p>
    <w:p w:rsidR="00B500ED" w14:paraId="00000049" w14:textId="77777777">
      <w:pPr>
        <w:jc w:val="right"/>
        <w:rPr>
          <w:sz w:val="20"/>
          <w:szCs w:val="20"/>
        </w:rPr>
      </w:pPr>
    </w:p>
    <w:p w:rsidR="00B500ED" w14:paraId="0000004A" w14:textId="77777777">
      <w:pPr>
        <w:jc w:val="right"/>
        <w:rPr>
          <w:sz w:val="20"/>
          <w:szCs w:val="20"/>
        </w:rPr>
      </w:pPr>
    </w:p>
    <w:p w:rsidR="00B500ED" w14:paraId="0000004B" w14:textId="77777777">
      <w:pPr>
        <w:jc w:val="right"/>
        <w:rPr>
          <w:sz w:val="20"/>
          <w:szCs w:val="20"/>
        </w:rPr>
      </w:pPr>
    </w:p>
    <w:p w:rsidR="00B500ED" w14:paraId="0000004C" w14:textId="77777777">
      <w:pPr>
        <w:jc w:val="right"/>
        <w:rPr>
          <w:sz w:val="20"/>
          <w:szCs w:val="20"/>
        </w:rPr>
      </w:pPr>
    </w:p>
    <w:p w:rsidR="00B500ED" w14:paraId="0000004D" w14:textId="77777777">
      <w:pPr>
        <w:jc w:val="right"/>
        <w:rPr>
          <w:sz w:val="20"/>
          <w:szCs w:val="20"/>
        </w:rPr>
      </w:pPr>
    </w:p>
    <w:p w:rsidR="00B500ED" w14:paraId="0000004E" w14:textId="77777777">
      <w:pPr>
        <w:jc w:val="right"/>
        <w:rPr>
          <w:color w:val="FF0000"/>
          <w:sz w:val="20"/>
          <w:szCs w:val="20"/>
        </w:rPr>
      </w:pPr>
    </w:p>
    <w:p w:rsidR="00B500ED" w14:paraId="0000004F" w14:textId="77777777">
      <w:pPr>
        <w:jc w:val="right"/>
        <w:rPr>
          <w:sz w:val="21"/>
          <w:szCs w:val="21"/>
        </w:rPr>
      </w:pPr>
      <w:bookmarkStart w:id="2" w:name="_heading=h.1fob9te" w:colFirst="0" w:colLast="0"/>
      <w:bookmarkEnd w:id="2"/>
      <w:r>
        <w:t xml:space="preserve">Número de trabajo de </w:t>
      </w:r>
      <w:r>
        <w:rPr>
          <w:sz w:val="20"/>
          <w:szCs w:val="20"/>
        </w:rPr>
        <w:t xml:space="preserve">Ipsos: IPS-572 </w:t>
      </w:r>
      <w:bookmarkStart w:id="3" w:name="bookmark=id.3znysh7" w:colFirst="0" w:colLast="0"/>
      <w:bookmarkEnd w:id="3"/>
    </w:p>
    <w:p w:rsidR="00B500ED" w14:paraId="00000050" w14:textId="77777777"/>
    <w:p w:rsidR="00B500ED" w14:paraId="00000051" w14:textId="77777777"/>
    <w:p w:rsidR="00B500ED" w14:paraId="00000052" w14:textId="77777777"/>
    <w:p w:rsidR="00B500ED" w14:paraId="00000053" w14:textId="77777777"/>
    <w:p w:rsidR="00B500ED" w14:paraId="00000054" w14:textId="77777777">
      <w:pPr>
        <w:tabs>
          <w:tab w:val="left" w:pos="6093"/>
        </w:tabs>
      </w:pPr>
      <w:r>
        <w:tab/>
      </w:r>
    </w:p>
    <w:sectPr>
      <w:headerReference w:type="default" r:id="rId8"/>
      <w:footerReference w:type="default" r:id="rId9"/>
      <w:headerReference w:type="first" r:id="rId10"/>
      <w:footerReference w:type="first" r:id="rId11"/>
      <w:pgSz w:w="12240" w:h="15840"/>
      <w:pgMar w:top="720" w:right="720" w:bottom="720" w:left="720" w:header="720" w:footer="720" w:gutter="0"/>
      <w:pgNumType w:start="1"/>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sig w:usb0="00000000" w:usb1="00000000" w:usb2="00000000" w:usb3="00000000" w:csb0="00000001" w:csb1="00000000"/>
    <w:embedRegular r:id="rId1" w:fontKey="{DE297758-E43F-4154-81D2-BACA2A41C44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roman"/>
    <w:notTrueType/>
    <w:pitch w:val="default"/>
    <w:sig w:usb0="00000000" w:usb1="00000000" w:usb2="00000000" w:usb3="00000000" w:csb0="00000001" w:csb1="00000000"/>
    <w:embedRegular r:id="rId2" w:fontKey="{8D1FF944-7C26-4192-AE28-9282F0B51CA0}"/>
  </w:font>
  <w:font w:name="Calibri">
    <w:panose1 w:val="020F0502020204030204"/>
    <w:charset w:val="00"/>
    <w:family w:val="swiss"/>
    <w:pitch w:val="variable"/>
    <w:sig w:usb0="E4002EFF" w:usb1="C200247B" w:usb2="00000009" w:usb3="00000000" w:csb0="000001FF" w:csb1="00000000"/>
    <w:embedRegular r:id="rId3" w:fontKey="{21E7C383-7C7B-468D-8B98-C1E8E6A97395}"/>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651EAD99-405F-4C1F-B995-C826C2B56576}"/>
    <w:embedItalic r:id="rId5" w:fontKey="{DD46F74E-4BB3-4BD8-B154-183CA34DFAB5}"/>
  </w:font>
  <w:font w:name="Calibri Light">
    <w:panose1 w:val="020F0302020204030204"/>
    <w:charset w:val="00"/>
    <w:family w:val="swiss"/>
    <w:pitch w:val="variable"/>
    <w:sig w:usb0="E4002EFF" w:usb1="C200247B" w:usb2="00000009" w:usb3="00000000" w:csb0="000001FF" w:csb1="00000000"/>
    <w:embedRegular r:id="rId6" w:fontKey="{64715F73-C49A-426A-BC1B-8EDF57F119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500ED" w14:paraId="0000005D" w14:textId="77777777">
    <w:pPr>
      <w:pBdr>
        <w:top w:val="nil"/>
        <w:left w:val="nil"/>
        <w:bottom w:val="nil"/>
        <w:right w:val="nil"/>
        <w:between w:val="nil"/>
      </w:pBdr>
      <w:tabs>
        <w:tab w:val="center" w:pos="4320"/>
        <w:tab w:val="right" w:pos="8640"/>
      </w:tabs>
      <w:jc w:val="center"/>
      <w:rPr>
        <w:color w:val="FF0000"/>
        <w:sz w:val="16"/>
        <w:szCs w:val="16"/>
      </w:rPr>
    </w:pPr>
    <w:r>
      <w:rPr>
        <w:color w:val="FF0000"/>
        <w:sz w:val="16"/>
        <w:szCs w:val="16"/>
      </w:rPr>
      <w:t>Documento controlado. Si usa una copia impresa, verifique la revisión actual comparando la fecha de validez con la versión en los Documentos controlados con sistema de gestión de calidad.</w:t>
    </w:r>
  </w:p>
  <w:p w:rsidR="00B500ED" w14:paraId="0000005E" w14:textId="77777777">
    <w:pPr>
      <w:pBdr>
        <w:top w:val="nil"/>
        <w:left w:val="nil"/>
        <w:bottom w:val="nil"/>
        <w:right w:val="nil"/>
        <w:between w:val="nil"/>
      </w:pBdr>
      <w:tabs>
        <w:tab w:val="center" w:pos="4320"/>
        <w:tab w:val="right" w:pos="8640"/>
      </w:tabs>
      <w:jc w:val="center"/>
      <w:rPr>
        <w:color w:val="000000"/>
        <w:sz w:val="16"/>
        <w:szCs w:val="16"/>
      </w:rPr>
    </w:pPr>
  </w:p>
  <w:p w:rsidR="00B500ED" w14:paraId="0000005F" w14:textId="77777777">
    <w:pPr>
      <w:pBdr>
        <w:top w:val="nil"/>
        <w:left w:val="nil"/>
        <w:bottom w:val="nil"/>
        <w:right w:val="nil"/>
        <w:between w:val="nil"/>
      </w:pBdr>
      <w:tabs>
        <w:tab w:val="center" w:pos="4320"/>
        <w:tab w:val="right" w:pos="8640"/>
      </w:tabs>
      <w:rPr>
        <w:color w:val="000000"/>
        <w:sz w:val="16"/>
        <w:szCs w:val="16"/>
      </w:rPr>
    </w:pPr>
    <w:r>
      <w:rPr>
        <w:color w:val="000000"/>
        <w:sz w:val="16"/>
        <w:szCs w:val="16"/>
      </w:rPr>
      <w:t>Ipsos UX/HF</w:t>
    </w:r>
    <w:r>
      <w:rPr>
        <w:color w:val="000000"/>
        <w:sz w:val="16"/>
        <w:szCs w:val="16"/>
      </w:rPr>
      <w:tab/>
      <w:t xml:space="preserve">Aprobación de calidad: Janice </w:t>
    </w:r>
    <w:r>
      <w:rPr>
        <w:color w:val="000000"/>
        <w:sz w:val="16"/>
        <w:szCs w:val="16"/>
      </w:rPr>
      <w:t>Neokratis</w:t>
    </w:r>
  </w:p>
  <w:p w:rsidR="00B500ED" w14:paraId="00000060" w14:textId="77777777">
    <w:pPr>
      <w:pBdr>
        <w:top w:val="nil"/>
        <w:left w:val="nil"/>
        <w:bottom w:val="nil"/>
        <w:right w:val="nil"/>
        <w:between w:val="nil"/>
      </w:pBdr>
      <w:tabs>
        <w:tab w:val="center" w:pos="4320"/>
        <w:tab w:val="right" w:pos="8640"/>
      </w:tabs>
      <w:rPr>
        <w:color w:val="000000"/>
        <w:sz w:val="16"/>
        <w:szCs w:val="16"/>
      </w:rPr>
    </w:pPr>
    <w:r>
      <w:rPr>
        <w:color w:val="000000"/>
        <w:sz w:val="16"/>
        <w:szCs w:val="16"/>
      </w:rPr>
      <w:t>Doc</w:t>
    </w:r>
    <w:r>
      <w:rPr>
        <w:color w:val="000000"/>
        <w:sz w:val="16"/>
        <w:szCs w:val="16"/>
      </w:rPr>
      <w:t xml:space="preserve"> </w:t>
    </w:r>
    <w:r>
      <w:rPr>
        <w:color w:val="000000"/>
        <w:sz w:val="16"/>
        <w:szCs w:val="16"/>
      </w:rPr>
      <w:t>N.°</w:t>
    </w:r>
    <w:r>
      <w:rPr>
        <w:color w:val="000000"/>
        <w:sz w:val="16"/>
        <w:szCs w:val="16"/>
      </w:rPr>
      <w:t>: F-01-USFecha de validez: 2023-jun-21</w:t>
    </w:r>
  </w:p>
  <w:p w:rsidR="00B500ED" w14:paraId="00000061" w14:textId="5ECC1DA1">
    <w:pPr>
      <w:pBdr>
        <w:top w:val="nil"/>
        <w:left w:val="nil"/>
        <w:bottom w:val="nil"/>
        <w:right w:val="nil"/>
        <w:between w:val="nil"/>
      </w:pBdr>
      <w:tabs>
        <w:tab w:val="center" w:pos="4320"/>
        <w:tab w:val="right" w:pos="8640"/>
      </w:tabs>
      <w:rPr>
        <w:color w:val="000000"/>
        <w:sz w:val="16"/>
        <w:szCs w:val="16"/>
      </w:rPr>
    </w:pPr>
    <w:r>
      <w:rPr>
        <w:color w:val="000000"/>
        <w:sz w:val="16"/>
        <w:szCs w:val="16"/>
      </w:rPr>
      <w:t>Rev.: 8.0</w:t>
    </w:r>
    <w:r>
      <w:rPr>
        <w:color w:val="000000"/>
      </w:rPr>
      <w:t xml:space="preserve">Página </w:t>
    </w:r>
    <w:r>
      <w:rPr>
        <w:color w:val="000000"/>
      </w:rPr>
      <w:fldChar w:fldCharType="begin"/>
    </w:r>
    <w:r>
      <w:rPr>
        <w:color w:val="000000"/>
      </w:rPr>
      <w:instrText>PAGE</w:instrText>
    </w:r>
    <w:r>
      <w:rPr>
        <w:color w:val="000000"/>
      </w:rPr>
      <w:fldChar w:fldCharType="separate"/>
    </w:r>
    <w:r w:rsidR="004D14BC">
      <w:rPr>
        <w:noProof/>
        <w:color w:val="000000"/>
      </w:rPr>
      <w:t>2</w:t>
    </w:r>
    <w:r>
      <w:rPr>
        <w:color w:val="000000"/>
      </w:rPr>
      <w:fldChar w:fldCharType="end"/>
    </w:r>
    <w:r>
      <w:rPr>
        <w:color w:val="000000"/>
      </w:rPr>
      <w:t xml:space="preserve"> de </w:t>
    </w:r>
    <w:r>
      <w:rPr>
        <w:color w:val="000000"/>
      </w:rPr>
      <w:fldChar w:fldCharType="begin"/>
    </w:r>
    <w:r>
      <w:rPr>
        <w:color w:val="000000"/>
      </w:rPr>
      <w:instrText>NUMPAGES</w:instrText>
    </w:r>
    <w:r>
      <w:rPr>
        <w:color w:val="000000"/>
      </w:rPr>
      <w:fldChar w:fldCharType="separate"/>
    </w:r>
    <w:r w:rsidR="004D14BC">
      <w:rPr>
        <w:noProof/>
        <w:color w:val="000000"/>
      </w:rPr>
      <w:t>3</w:t>
    </w:r>
    <w:r>
      <w:rPr>
        <w:color w:val="000000"/>
      </w:rPr>
      <w:fldChar w:fldCharType="end"/>
    </w:r>
    <w:r>
      <w:rPr>
        <w:color w:val="000000"/>
        <w:sz w:val="16"/>
        <w:szCs w:val="16"/>
      </w:rPr>
      <w:t xml:space="preserve">Autores: Janice </w:t>
    </w:r>
    <w:r>
      <w:rPr>
        <w:color w:val="000000"/>
        <w:sz w:val="16"/>
        <w:szCs w:val="16"/>
      </w:rPr>
      <w:t>Neokratis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500ED" w14:paraId="00000062" w14:textId="77777777">
    <w:pPr>
      <w:pBdr>
        <w:top w:val="nil"/>
        <w:left w:val="nil"/>
        <w:bottom w:val="nil"/>
        <w:right w:val="nil"/>
        <w:between w:val="nil"/>
      </w:pBdr>
      <w:tabs>
        <w:tab w:val="center" w:pos="4320"/>
        <w:tab w:val="right" w:pos="8640"/>
      </w:tabs>
      <w:jc w:val="center"/>
      <w:rPr>
        <w:color w:val="FF0000"/>
        <w:sz w:val="16"/>
        <w:szCs w:val="16"/>
      </w:rPr>
    </w:pPr>
    <w:r>
      <w:rPr>
        <w:color w:val="FF0000"/>
        <w:sz w:val="16"/>
        <w:szCs w:val="16"/>
      </w:rPr>
      <w:t>Documento controlado. Si usa una copia impresa, verifique la revisión actual comparando la fecha de validez con la versión en los Documentos controlados con sistema de gestión de calidad.</w:t>
    </w:r>
  </w:p>
  <w:p w:rsidR="00B500ED" w14:paraId="00000063" w14:textId="77777777">
    <w:pPr>
      <w:pBdr>
        <w:top w:val="nil"/>
        <w:left w:val="nil"/>
        <w:bottom w:val="nil"/>
        <w:right w:val="nil"/>
        <w:between w:val="nil"/>
      </w:pBdr>
      <w:tabs>
        <w:tab w:val="center" w:pos="4320"/>
        <w:tab w:val="right" w:pos="8640"/>
      </w:tabs>
      <w:jc w:val="center"/>
      <w:rPr>
        <w:color w:val="000000"/>
        <w:sz w:val="16"/>
        <w:szCs w:val="16"/>
      </w:rPr>
    </w:pPr>
  </w:p>
  <w:p w:rsidR="00B500ED" w14:paraId="00000064" w14:textId="77777777">
    <w:pPr>
      <w:pBdr>
        <w:top w:val="nil"/>
        <w:left w:val="nil"/>
        <w:bottom w:val="nil"/>
        <w:right w:val="nil"/>
        <w:between w:val="nil"/>
      </w:pBdr>
      <w:tabs>
        <w:tab w:val="center" w:pos="4320"/>
        <w:tab w:val="right" w:pos="8640"/>
      </w:tabs>
      <w:rPr>
        <w:color w:val="000000"/>
        <w:sz w:val="16"/>
        <w:szCs w:val="16"/>
      </w:rPr>
    </w:pPr>
    <w:r>
      <w:rPr>
        <w:color w:val="000000"/>
        <w:sz w:val="16"/>
        <w:szCs w:val="16"/>
      </w:rPr>
      <w:t>Ipsos UX/HF</w:t>
    </w:r>
    <w:r>
      <w:rPr>
        <w:color w:val="000000"/>
        <w:sz w:val="16"/>
        <w:szCs w:val="16"/>
      </w:rPr>
      <w:tab/>
      <w:t xml:space="preserve">Aprobación de calidad: Janice </w:t>
    </w:r>
    <w:r>
      <w:rPr>
        <w:color w:val="000000"/>
        <w:sz w:val="16"/>
        <w:szCs w:val="16"/>
      </w:rPr>
      <w:t>Neokratis</w:t>
    </w:r>
  </w:p>
  <w:p w:rsidR="00B500ED" w14:paraId="00000065" w14:textId="77777777">
    <w:pPr>
      <w:pBdr>
        <w:top w:val="nil"/>
        <w:left w:val="nil"/>
        <w:bottom w:val="nil"/>
        <w:right w:val="nil"/>
        <w:between w:val="nil"/>
      </w:pBdr>
      <w:tabs>
        <w:tab w:val="center" w:pos="4320"/>
        <w:tab w:val="right" w:pos="8640"/>
      </w:tabs>
      <w:rPr>
        <w:color w:val="000000"/>
        <w:sz w:val="16"/>
        <w:szCs w:val="16"/>
      </w:rPr>
    </w:pPr>
    <w:r>
      <w:rPr>
        <w:color w:val="000000"/>
        <w:sz w:val="16"/>
        <w:szCs w:val="16"/>
      </w:rPr>
      <w:t>Doc</w:t>
    </w:r>
    <w:r>
      <w:rPr>
        <w:color w:val="000000"/>
        <w:sz w:val="16"/>
        <w:szCs w:val="16"/>
      </w:rPr>
      <w:t xml:space="preserve"> </w:t>
    </w:r>
    <w:r>
      <w:rPr>
        <w:color w:val="000000"/>
        <w:sz w:val="16"/>
        <w:szCs w:val="16"/>
      </w:rPr>
      <w:t>N.°</w:t>
    </w:r>
    <w:r>
      <w:rPr>
        <w:color w:val="000000"/>
        <w:sz w:val="16"/>
        <w:szCs w:val="16"/>
      </w:rPr>
      <w:t>: F-01-USFecha de validez: 2023-jun-21</w:t>
    </w:r>
  </w:p>
  <w:p w:rsidR="00B500ED" w14:paraId="00000066" w14:textId="0A54F9C5">
    <w:pPr>
      <w:pBdr>
        <w:top w:val="nil"/>
        <w:left w:val="nil"/>
        <w:bottom w:val="nil"/>
        <w:right w:val="nil"/>
        <w:between w:val="nil"/>
      </w:pBdr>
      <w:tabs>
        <w:tab w:val="center" w:pos="4320"/>
        <w:tab w:val="right" w:pos="8640"/>
      </w:tabs>
      <w:rPr>
        <w:color w:val="000000"/>
        <w:sz w:val="16"/>
        <w:szCs w:val="16"/>
      </w:rPr>
    </w:pPr>
    <w:r>
      <w:rPr>
        <w:color w:val="000000"/>
        <w:sz w:val="16"/>
        <w:szCs w:val="16"/>
      </w:rPr>
      <w:t>Rev.: 8.0</w:t>
    </w:r>
    <w:r>
      <w:rPr>
        <w:color w:val="000000"/>
      </w:rPr>
      <w:t xml:space="preserve">Página </w:t>
    </w:r>
    <w:r>
      <w:rPr>
        <w:color w:val="000000"/>
      </w:rPr>
      <w:fldChar w:fldCharType="begin"/>
    </w:r>
    <w:r>
      <w:rPr>
        <w:color w:val="000000"/>
      </w:rPr>
      <w:instrText>PAGE</w:instrText>
    </w:r>
    <w:r>
      <w:rPr>
        <w:color w:val="000000"/>
      </w:rPr>
      <w:fldChar w:fldCharType="separate"/>
    </w:r>
    <w:r w:rsidR="004D14BC">
      <w:rPr>
        <w:noProof/>
        <w:color w:val="000000"/>
      </w:rPr>
      <w:t>1</w:t>
    </w:r>
    <w:r>
      <w:rPr>
        <w:color w:val="000000"/>
      </w:rPr>
      <w:fldChar w:fldCharType="end"/>
    </w:r>
    <w:r>
      <w:rPr>
        <w:color w:val="000000"/>
      </w:rPr>
      <w:t xml:space="preserve"> de </w:t>
    </w:r>
    <w:r>
      <w:rPr>
        <w:color w:val="000000"/>
      </w:rPr>
      <w:fldChar w:fldCharType="begin"/>
    </w:r>
    <w:r>
      <w:rPr>
        <w:color w:val="000000"/>
      </w:rPr>
      <w:instrText>NUMPAGES</w:instrText>
    </w:r>
    <w:r>
      <w:rPr>
        <w:color w:val="000000"/>
      </w:rPr>
      <w:fldChar w:fldCharType="separate"/>
    </w:r>
    <w:r w:rsidR="004D14BC">
      <w:rPr>
        <w:noProof/>
        <w:color w:val="000000"/>
      </w:rPr>
      <w:t>2</w:t>
    </w:r>
    <w:r>
      <w:rPr>
        <w:color w:val="000000"/>
      </w:rPr>
      <w:fldChar w:fldCharType="end"/>
    </w:r>
    <w:r>
      <w:rPr>
        <w:color w:val="000000"/>
        <w:sz w:val="16"/>
        <w:szCs w:val="16"/>
      </w:rPr>
      <w:t xml:space="preserve">Autores: Janice </w:t>
    </w:r>
    <w:r>
      <w:rPr>
        <w:color w:val="000000"/>
        <w:sz w:val="16"/>
        <w:szCs w:val="16"/>
      </w:rPr>
      <w:t>Neokratis</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500ED" w14:paraId="00000055" w14:textId="77777777">
    <w:pPr>
      <w:pBdr>
        <w:top w:val="nil"/>
        <w:left w:val="nil"/>
        <w:bottom w:val="nil"/>
        <w:right w:val="nil"/>
        <w:between w:val="nil"/>
      </w:pBdr>
      <w:tabs>
        <w:tab w:val="center" w:pos="4320"/>
        <w:tab w:val="right" w:pos="8640"/>
      </w:tabs>
      <w:rPr>
        <w:color w:val="000000"/>
        <w:sz w:val="20"/>
        <w:szCs w:val="20"/>
      </w:rPr>
    </w:pPr>
    <w:r>
      <w:rPr>
        <w:noProof/>
      </w:rPr>
      <w:drawing>
        <wp:anchor distT="0" distB="0" distL="114300" distR="114300" simplePos="0" relativeHeight="251658240" behindDoc="0" locked="0" layoutInCell="1" allowOverlap="1">
          <wp:simplePos x="0" y="0"/>
          <wp:positionH relativeFrom="column">
            <wp:posOffset>1</wp:posOffset>
          </wp:positionH>
          <wp:positionV relativeFrom="paragraph">
            <wp:posOffset>-142874</wp:posOffset>
          </wp:positionV>
          <wp:extent cx="495300" cy="571500"/>
          <wp:effectExtent l="0" t="0" r="0" b="0"/>
          <wp:wrapSquare wrapText="bothSides"/>
          <wp:docPr id="33" name="image1.png" descr="Gillian-Word-Logos-2"/>
          <wp:cNvGraphicFramePr/>
          <a:graphic xmlns:a="http://schemas.openxmlformats.org/drawingml/2006/main">
            <a:graphicData uri="http://schemas.openxmlformats.org/drawingml/2006/picture">
              <pic:pic xmlns:pic="http://schemas.openxmlformats.org/drawingml/2006/picture">
                <pic:nvPicPr>
                  <pic:cNvPr id="33" name="image1.png" descr="Gillian-Word-Logos-2"/>
                  <pic:cNvPicPr/>
                </pic:nvPicPr>
                <pic:blipFill>
                  <a:blip xmlns:r="http://schemas.openxmlformats.org/officeDocument/2006/relationships" r:embed="rId1"/>
                  <a:stretch>
                    <a:fillRect/>
                  </a:stretch>
                </pic:blipFill>
                <pic:spPr>
                  <a:xfrm>
                    <a:off x="0" y="0"/>
                    <a:ext cx="495300" cy="571500"/>
                  </a:xfrm>
                  <a:prstGeom prst="rect">
                    <a:avLst/>
                  </a:prstGeom>
                </pic:spPr>
              </pic:pic>
            </a:graphicData>
          </a:graphic>
        </wp:anchor>
      </w:drawing>
    </w:r>
  </w:p>
  <w:p w:rsidR="00B500ED" w14:paraId="00000056" w14:textId="77777777">
    <w:pPr>
      <w:pBdr>
        <w:top w:val="nil"/>
        <w:left w:val="nil"/>
        <w:bottom w:val="nil"/>
        <w:right w:val="nil"/>
        <w:between w:val="nil"/>
      </w:pBdr>
      <w:tabs>
        <w:tab w:val="left" w:pos="1005"/>
        <w:tab w:val="center" w:pos="4320"/>
        <w:tab w:val="right" w:pos="8640"/>
      </w:tabs>
      <w:rPr>
        <w:b/>
        <w:color w:val="000000"/>
        <w:sz w:val="20"/>
        <w:szCs w:val="20"/>
      </w:rPr>
    </w:pPr>
  </w:p>
  <w:p w:rsidR="00B500ED" w14:paraId="00000057" w14:textId="77777777">
    <w:pPr>
      <w:pStyle w:val="Heading3"/>
      <w:tabs>
        <w:tab w:val="left" w:pos="0"/>
      </w:tabs>
    </w:pPr>
    <w:r>
      <w:rPr>
        <w:sz w:val="18"/>
        <w:szCs w:val="18"/>
      </w:rPr>
      <w:t>ACUERDO DE PARTICIPACIÓN EN UNA INVESTIGACIÓN</w:t>
    </w:r>
  </w:p>
  <w:p w:rsidR="00B500ED" w14:paraId="00000058" w14:textId="77777777">
    <w:pPr>
      <w:pBdr>
        <w:top w:val="nil"/>
        <w:left w:val="nil"/>
        <w:bottom w:val="nil"/>
        <w:right w:val="nil"/>
        <w:between w:val="nil"/>
      </w:pBdr>
      <w:tabs>
        <w:tab w:val="center" w:pos="4320"/>
        <w:tab w:val="right" w:pos="8640"/>
      </w:tabs>
      <w:rPr>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500ED" w14:paraId="00000059" w14:textId="77777777">
    <w:pPr>
      <w:pBdr>
        <w:top w:val="nil"/>
        <w:left w:val="nil"/>
        <w:bottom w:val="nil"/>
        <w:right w:val="nil"/>
        <w:between w:val="nil"/>
      </w:pBdr>
      <w:tabs>
        <w:tab w:val="left" w:pos="1380"/>
        <w:tab w:val="center" w:pos="4320"/>
        <w:tab w:val="right" w:pos="8640"/>
      </w:tabs>
      <w:rPr>
        <w:b/>
        <w:color w:val="000000"/>
        <w:sz w:val="26"/>
        <w:szCs w:val="26"/>
      </w:rPr>
    </w:pPr>
    <w:r>
      <w:rPr>
        <w:color w:val="000000"/>
        <w:sz w:val="20"/>
        <w:szCs w:val="20"/>
      </w:rPr>
      <w:tab/>
    </w:r>
    <w:r>
      <w:rPr>
        <w:noProof/>
      </w:rPr>
      <w:drawing>
        <wp:anchor distT="0" distB="0" distL="114300" distR="114300" simplePos="0" relativeHeight="251659264" behindDoc="0" locked="0" layoutInCell="1" allowOverlap="1">
          <wp:simplePos x="0" y="0"/>
          <wp:positionH relativeFrom="column">
            <wp:posOffset>1</wp:posOffset>
          </wp:positionH>
          <wp:positionV relativeFrom="paragraph">
            <wp:posOffset>-149970</wp:posOffset>
          </wp:positionV>
          <wp:extent cx="495300" cy="571500"/>
          <wp:effectExtent l="0" t="0" r="0" b="0"/>
          <wp:wrapSquare wrapText="bothSides"/>
          <wp:docPr id="32" name="image1.png" descr="Gillian-Word-Logos-2"/>
          <wp:cNvGraphicFramePr/>
          <a:graphic xmlns:a="http://schemas.openxmlformats.org/drawingml/2006/main">
            <a:graphicData uri="http://schemas.openxmlformats.org/drawingml/2006/picture">
              <pic:pic xmlns:pic="http://schemas.openxmlformats.org/drawingml/2006/picture">
                <pic:nvPicPr>
                  <pic:cNvPr id="32" name="image1.png" descr="Gillian-Word-Logos-2"/>
                  <pic:cNvPicPr/>
                </pic:nvPicPr>
                <pic:blipFill>
                  <a:blip xmlns:r="http://schemas.openxmlformats.org/officeDocument/2006/relationships" r:embed="rId1"/>
                  <a:stretch>
                    <a:fillRect/>
                  </a:stretch>
                </pic:blipFill>
                <pic:spPr>
                  <a:xfrm>
                    <a:off x="0" y="0"/>
                    <a:ext cx="495300" cy="571500"/>
                  </a:xfrm>
                  <a:prstGeom prst="rect">
                    <a:avLst/>
                  </a:prstGeom>
                </pic:spPr>
              </pic:pic>
            </a:graphicData>
          </a:graphic>
        </wp:anchor>
      </w:drawing>
    </w:r>
  </w:p>
  <w:p w:rsidR="00B500ED" w14:paraId="0000005A" w14:textId="77777777">
    <w:pPr>
      <w:pStyle w:val="Heading3"/>
      <w:tabs>
        <w:tab w:val="left" w:pos="0"/>
      </w:tabs>
    </w:pPr>
    <w:r>
      <w:rPr>
        <w:sz w:val="18"/>
        <w:szCs w:val="18"/>
      </w:rPr>
      <w:t xml:space="preserve"> </w:t>
    </w:r>
    <w:r>
      <w:rPr>
        <w:sz w:val="18"/>
        <w:szCs w:val="18"/>
      </w:rPr>
      <w:tab/>
      <w:t>ACUERDO DE PARTICIPACIÓN EN UNA INVESTIGACIÓN</w:t>
    </w:r>
  </w:p>
  <w:p w:rsidR="00B500ED" w14:paraId="0000005B" w14:textId="77777777">
    <w:pPr>
      <w:pStyle w:val="Heading3"/>
      <w:tabs>
        <w:tab w:val="left" w:pos="0"/>
      </w:tabs>
    </w:pPr>
  </w:p>
  <w:p w:rsidR="00B500ED" w14:paraId="0000005C" w14:textId="77777777">
    <w:pPr>
      <w:pBdr>
        <w:top w:val="nil"/>
        <w:left w:val="nil"/>
        <w:bottom w:val="nil"/>
        <w:right w:val="nil"/>
        <w:between w:val="nil"/>
      </w:pBdr>
      <w:tabs>
        <w:tab w:val="left" w:pos="1005"/>
        <w:tab w:val="center" w:pos="4320"/>
        <w:tab w:val="right" w:pos="8640"/>
      </w:tabs>
      <w:rPr>
        <w:b/>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F15573E"/>
    <w:multiLevelType w:val="multilevel"/>
    <w:tmpl w:val="6672AF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44BB7A5C"/>
    <w:multiLevelType w:val="multilevel"/>
    <w:tmpl w:val="C8980D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58784073"/>
    <w:multiLevelType w:val="multilevel"/>
    <w:tmpl w:val="5E4622B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673096160">
    <w:abstractNumId w:val="2"/>
  </w:num>
  <w:num w:numId="2" w16cid:durableId="883952740">
    <w:abstractNumId w:val="1"/>
  </w:num>
  <w:num w:numId="3" w16cid:durableId="5804115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00ED"/>
    <w:rsid w:val="004D14BC"/>
    <w:rsid w:val="00623221"/>
    <w:rsid w:val="007561A5"/>
    <w:rsid w:val="00B500ED"/>
    <w:rsid w:val="00CE2315"/>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60825DC8"/>
  <w15:docId w15:val="{8B618CD3-74D8-4E44-BE91-32B4C0B9F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C25FC"/>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unhideWhenUsed/>
    <w:qFormat/>
    <w:rsid w:val="00BC25FC"/>
    <w:pPr>
      <w:keepNext/>
      <w:jc w:val="center"/>
      <w:outlineLvl w:val="2"/>
    </w:pPr>
    <w:rPr>
      <w:b/>
      <w:sz w:val="28"/>
      <w:szCs w:val="20"/>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BC25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25FC"/>
    <w:rPr>
      <w:rFonts w:ascii="Segoe UI" w:hAnsi="Segoe UI" w:cs="Segoe UI"/>
      <w:sz w:val="18"/>
      <w:szCs w:val="18"/>
    </w:rPr>
  </w:style>
  <w:style w:type="character" w:customStyle="1" w:styleId="Heading3Char">
    <w:name w:val="Heading 3 Char"/>
    <w:basedOn w:val="DefaultParagraphFont"/>
    <w:link w:val="Heading3"/>
    <w:rsid w:val="00BC25FC"/>
    <w:rPr>
      <w:rFonts w:ascii="Times New Roman" w:eastAsia="Times New Roman" w:hAnsi="Times New Roman" w:cs="Times New Roman"/>
      <w:b/>
      <w:sz w:val="28"/>
      <w:szCs w:val="20"/>
    </w:rPr>
  </w:style>
  <w:style w:type="paragraph" w:styleId="Header">
    <w:name w:val="header"/>
    <w:basedOn w:val="Normal"/>
    <w:link w:val="HeaderChar"/>
    <w:uiPriority w:val="99"/>
    <w:rsid w:val="00BC25FC"/>
    <w:pPr>
      <w:tabs>
        <w:tab w:val="center" w:pos="4320"/>
        <w:tab w:val="right" w:pos="8640"/>
      </w:tabs>
    </w:pPr>
    <w:rPr>
      <w:sz w:val="20"/>
      <w:szCs w:val="20"/>
    </w:rPr>
  </w:style>
  <w:style w:type="character" w:customStyle="1" w:styleId="HeaderChar">
    <w:name w:val="Header Char"/>
    <w:basedOn w:val="DefaultParagraphFont"/>
    <w:link w:val="Header"/>
    <w:uiPriority w:val="99"/>
    <w:rsid w:val="00BC25FC"/>
    <w:rPr>
      <w:rFonts w:ascii="Times New Roman" w:eastAsia="Times New Roman" w:hAnsi="Times New Roman" w:cs="Times New Roman"/>
      <w:sz w:val="20"/>
      <w:szCs w:val="20"/>
    </w:rPr>
  </w:style>
  <w:style w:type="paragraph" w:styleId="Footer">
    <w:name w:val="footer"/>
    <w:basedOn w:val="Normal"/>
    <w:link w:val="FooterChar"/>
    <w:uiPriority w:val="99"/>
    <w:rsid w:val="00BC25FC"/>
    <w:pPr>
      <w:tabs>
        <w:tab w:val="center" w:pos="4320"/>
        <w:tab w:val="right" w:pos="8640"/>
      </w:tabs>
    </w:pPr>
    <w:rPr>
      <w:sz w:val="20"/>
      <w:szCs w:val="20"/>
    </w:rPr>
  </w:style>
  <w:style w:type="character" w:customStyle="1" w:styleId="FooterChar">
    <w:name w:val="Footer Char"/>
    <w:basedOn w:val="DefaultParagraphFont"/>
    <w:link w:val="Footer"/>
    <w:uiPriority w:val="99"/>
    <w:rsid w:val="00BC25FC"/>
    <w:rPr>
      <w:rFonts w:ascii="Times New Roman" w:eastAsia="Times New Roman" w:hAnsi="Times New Roman" w:cs="Times New Roman"/>
      <w:sz w:val="20"/>
      <w:szCs w:val="20"/>
    </w:rPr>
  </w:style>
  <w:style w:type="paragraph" w:styleId="ListParagraph">
    <w:name w:val="List Paragraph"/>
    <w:basedOn w:val="Normal"/>
    <w:uiPriority w:val="34"/>
    <w:qFormat/>
    <w:rsid w:val="00BC25FC"/>
    <w:pPr>
      <w:ind w:left="720"/>
    </w:pPr>
  </w:style>
  <w:style w:type="character" w:styleId="CommentReference">
    <w:name w:val="annotation reference"/>
    <w:uiPriority w:val="99"/>
    <w:rsid w:val="00BC25FC"/>
    <w:rPr>
      <w:sz w:val="16"/>
      <w:szCs w:val="16"/>
    </w:rPr>
  </w:style>
  <w:style w:type="paragraph" w:styleId="CommentText">
    <w:name w:val="annotation text"/>
    <w:basedOn w:val="Normal"/>
    <w:link w:val="CommentTextChar"/>
    <w:uiPriority w:val="99"/>
    <w:rsid w:val="00BC25FC"/>
    <w:rPr>
      <w:sz w:val="20"/>
      <w:szCs w:val="20"/>
    </w:rPr>
  </w:style>
  <w:style w:type="character" w:customStyle="1" w:styleId="CommentTextChar">
    <w:name w:val="Comment Text Char"/>
    <w:basedOn w:val="DefaultParagraphFont"/>
    <w:link w:val="CommentText"/>
    <w:uiPriority w:val="99"/>
    <w:rsid w:val="00BC25FC"/>
    <w:rPr>
      <w:rFonts w:ascii="Times New Roman" w:eastAsia="Times New Roman" w:hAnsi="Times New Roman" w:cs="Times New Roman"/>
      <w:sz w:val="20"/>
      <w:szCs w:val="20"/>
    </w:rPr>
  </w:style>
  <w:style w:type="character" w:styleId="PlaceholderText">
    <w:name w:val="Placeholder Text"/>
    <w:basedOn w:val="DefaultParagraphFont"/>
    <w:uiPriority w:val="99"/>
    <w:semiHidden/>
    <w:rsid w:val="00BC25FC"/>
    <w:rPr>
      <w:color w:val="808080"/>
    </w:rPr>
  </w:style>
  <w:style w:type="paragraph" w:styleId="NormalWeb">
    <w:name w:val="Normal (Web)"/>
    <w:basedOn w:val="Normal"/>
    <w:uiPriority w:val="99"/>
    <w:rsid w:val="00BC25FC"/>
    <w:pPr>
      <w:spacing w:before="100" w:beforeAutospacing="1" w:after="100" w:afterAutospacing="1"/>
    </w:pPr>
    <w:rPr>
      <w:rFonts w:ascii="Calibri" w:hAnsi="Calibri"/>
      <w:sz w:val="22"/>
    </w:rPr>
  </w:style>
  <w:style w:type="character" w:styleId="Hyperlink">
    <w:name w:val="Hyperlink"/>
    <w:uiPriority w:val="99"/>
    <w:rsid w:val="00BC25FC"/>
    <w:rPr>
      <w:color w:val="0000FF"/>
      <w:u w:val="single"/>
    </w:rPr>
  </w:style>
  <w:style w:type="table" w:styleId="TableGrid">
    <w:name w:val="Table Grid"/>
    <w:basedOn w:val="TableNormal"/>
    <w:uiPriority w:val="59"/>
    <w:rsid w:val="00BC25F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BC25FC"/>
    <w:pPr>
      <w:autoSpaceDE w:val="0"/>
      <w:autoSpaceDN w:val="0"/>
      <w:adjustRightInd w:val="0"/>
    </w:pPr>
    <w:rPr>
      <w:rFonts w:ascii="Arial" w:hAnsi="Arial" w:cs="Arial"/>
      <w:color w:val="000000"/>
    </w:rPr>
  </w:style>
  <w:style w:type="paragraph" w:styleId="Revision">
    <w:name w:val="Revision"/>
    <w:hidden/>
    <w:uiPriority w:val="99"/>
    <w:semiHidden/>
    <w:rsid w:val="008D516A"/>
  </w:style>
  <w:style w:type="character" w:styleId="UnresolvedMention">
    <w:name w:val="Unresolved Mention"/>
    <w:basedOn w:val="DefaultParagraphFont"/>
    <w:uiPriority w:val="99"/>
    <w:unhideWhenUsed/>
    <w:rsid w:val="00560BA4"/>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3D53D6"/>
    <w:rPr>
      <w:b/>
      <w:bCs/>
    </w:rPr>
  </w:style>
  <w:style w:type="character" w:customStyle="1" w:styleId="CommentSubjectChar">
    <w:name w:val="Comment Subject Char"/>
    <w:basedOn w:val="CommentTextChar"/>
    <w:link w:val="CommentSubject"/>
    <w:uiPriority w:val="99"/>
    <w:semiHidden/>
    <w:rsid w:val="003D53D6"/>
    <w:rPr>
      <w:rFonts w:ascii="Times New Roman" w:eastAsia="Times New Roman" w:hAnsi="Times New Roman" w:cs="Times New Roman"/>
      <w:b/>
      <w:bCs/>
      <w:sz w:val="20"/>
      <w:szCs w:val="20"/>
    </w:rPr>
  </w:style>
  <w:style w:type="character" w:styleId="Mention">
    <w:name w:val="Mention"/>
    <w:basedOn w:val="DefaultParagraphFont"/>
    <w:uiPriority w:val="99"/>
    <w:unhideWhenUsed/>
    <w:rsid w:val="00A4004A"/>
    <w:rPr>
      <w:color w:val="2B579A"/>
      <w:shd w:val="clear" w:color="auto" w:fill="E1DFDD"/>
    </w:rPr>
  </w:style>
  <w:style w:type="character" w:styleId="FollowedHyperlink">
    <w:name w:val="FollowedHyperlink"/>
    <w:basedOn w:val="DefaultParagraphFont"/>
    <w:uiPriority w:val="99"/>
    <w:semiHidden/>
    <w:unhideWhenUsed/>
    <w:rsid w:val="009628E3"/>
    <w:rPr>
      <w:color w:val="954F72" w:themeColor="followedHyperlink"/>
      <w:u w:val="single"/>
    </w:rPr>
  </w:style>
  <w:style w:type="paragraph" w:styleId="FootnoteText">
    <w:name w:val="footnote text"/>
    <w:basedOn w:val="Normal"/>
    <w:link w:val="FootnoteTextChar"/>
    <w:uiPriority w:val="99"/>
    <w:semiHidden/>
    <w:unhideWhenUsed/>
    <w:rsid w:val="008D354B"/>
    <w:rPr>
      <w:rFonts w:ascii="Arial" w:hAnsi="Arial"/>
      <w:sz w:val="20"/>
      <w:szCs w:val="20"/>
    </w:rPr>
  </w:style>
  <w:style w:type="character" w:customStyle="1" w:styleId="FootnoteTextChar">
    <w:name w:val="Footnote Text Char"/>
    <w:basedOn w:val="DefaultParagraphFont"/>
    <w:link w:val="FootnoteText"/>
    <w:uiPriority w:val="99"/>
    <w:semiHidden/>
    <w:rsid w:val="008D354B"/>
    <w:rPr>
      <w:rFonts w:ascii="Arial" w:eastAsia="Times New Roman" w:hAnsi="Arial" w:cs="Times New Roman"/>
      <w:sz w:val="20"/>
      <w:szCs w:val="20"/>
      <w:lang w:val=""/>
    </w:rPr>
  </w:style>
  <w:style w:type="character" w:styleId="FootnoteReference">
    <w:name w:val="footnote reference"/>
    <w:uiPriority w:val="99"/>
    <w:semiHidden/>
    <w:unhideWhenUsed/>
    <w:rsid w:val="008D354B"/>
    <w:rPr>
      <w:vertAlign w:val="superscript"/>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2.xml" /><Relationship Id="rId11" Type="http://schemas.openxmlformats.org/officeDocument/2006/relationships/footer" Target="footer2.xml" /><Relationship Id="rId12" Type="http://schemas.openxmlformats.org/officeDocument/2006/relationships/theme" Target="theme/theme1.xml"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header" Target="header1.xml" /><Relationship Id="rId9" Type="http://schemas.openxmlformats.org/officeDocument/2006/relationships/footer" Target="footer1.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s>
</file>

<file path=word/_rels/header1.xml.rels><?xml version="1.0" encoding="utf-8" standalone="yes"?><Relationships xmlns="http://schemas.openxmlformats.org/package/2006/relationships"><Relationship Id="rId1" Type="http://schemas.openxmlformats.org/officeDocument/2006/relationships/image" Target="media/image4.png" /></Relationships>
</file>

<file path=word/_rels/header2.xml.rels><?xml version="1.0" encoding="utf-8" standalone="yes"?><Relationships xmlns="http://schemas.openxmlformats.org/package/2006/relationships"><Relationship Id="rId1" Type="http://schemas.openxmlformats.org/officeDocument/2006/relationships/image" Target="media/image4.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CRTcT2qD2CY6IUQV1KJ8B2Fx5w==">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1415</Words>
  <Characters>8068</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 Guerrero</dc:creator>
  <cp:lastModifiedBy>Brandon Kenney</cp:lastModifiedBy>
  <cp:revision>2</cp:revision>
  <dcterms:created xsi:type="dcterms:W3CDTF">2024-12-16T15:43:00Z</dcterms:created>
  <dcterms:modified xsi:type="dcterms:W3CDTF">2024-12-16T15:43:00Z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0x0101006911885D868768439F819C0C2B907100</vt:lpwstr>
  </property>
</Properties>
</file>