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CC4780" w:rsidP="00CC4780" w14:paraId="227B9227" w14:textId="77777777">
      <w:pPr>
        <w:jc w:val="center"/>
        <w:rPr>
          <w:rFonts w:ascii="Times New Roman" w:hAnsi="Times New Roman"/>
          <w:b/>
          <w:bCs/>
        </w:rPr>
      </w:pPr>
      <w:r>
        <w:rPr>
          <w:rFonts w:ascii="Times New Roman" w:hAnsi="Times New Roman"/>
          <w:b/>
        </w:rPr>
        <w:t>H-1B Registration Tool</w:t>
      </w:r>
    </w:p>
    <w:p w:rsidR="00CC4780" w:rsidRPr="00DE08FF" w:rsidP="00CC4780" w14:paraId="79A2AB12" w14:textId="77777777">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Pr>
          <w:rFonts w:ascii="Times New Roman" w:hAnsi="Times New Roman"/>
          <w:b/>
          <w:bCs/>
        </w:rPr>
        <w:t>0144</w:t>
      </w:r>
    </w:p>
    <w:p w:rsidR="00CC4780" w:rsidRPr="00DE08FF" w:rsidP="00CC4780" w14:paraId="7089C7A0" w14:textId="77777777">
      <w:pPr>
        <w:jc w:val="center"/>
        <w:rPr>
          <w:rFonts w:ascii="Times New Roman" w:hAnsi="Times New Roman"/>
          <w:b/>
          <w:bCs/>
          <w:color w:val="FF0000"/>
        </w:rPr>
      </w:pPr>
      <w:r>
        <w:rPr>
          <w:rFonts w:ascii="Times New Roman" w:hAnsi="Times New Roman"/>
          <w:b/>
          <w:bCs/>
        </w:rPr>
        <w:t>COLLECTION INSTRUMENT(S): H-1B Registration Tool</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27198E" w:rsidP="0027198E" w14:paraId="5CC79A3F" w14:textId="77777777">
      <w:pPr>
        <w:tabs>
          <w:tab w:val="left" w:pos="-1440"/>
        </w:tabs>
        <w:ind w:left="720"/>
        <w:rPr>
          <w:rFonts w:ascii="Times New Roman" w:hAnsi="Times New Roman"/>
        </w:rPr>
      </w:pPr>
      <w:r>
        <w:rPr>
          <w:rFonts w:ascii="Times New Roman" w:hAnsi="Times New Roman"/>
        </w:rPr>
        <w:t>DHS regulations require petitioners seeking to file H-1B petitions subject to the regular cap, including those eligible for the advanced degree exemption, to first electronically register with USCIS during a designated registration period, unless the registration period is suspended. The registration is conducted via the H-1B Registration Tool. A separate registration must be submitted for each worker on whose behalf a petitioner seeks to file an H-1B cap-subject petition. Only those petitioners whose registrations are selected will be eligible to file an H-1B cap-subject petition on Form I-129, Petition for a Nonimmigrant Worker, during an associated filing period for the applicable fiscal year. The statutory authority is found in sections 101(a)(15)(H)(i)(</w:t>
      </w:r>
      <w:r>
        <w:rPr>
          <w:rFonts w:ascii="Times New Roman" w:hAnsi="Times New Roman"/>
          <w:i/>
        </w:rPr>
        <w:t>b</w:t>
      </w:r>
      <w:r>
        <w:rPr>
          <w:rFonts w:ascii="Times New Roman" w:hAnsi="Times New Roman"/>
        </w:rPr>
        <w:t>), 214(c)(1), 214(g), and 214(i) of the Immigration and Nationality Act (Act); 8 U.S.C. 1101(a)(15)(H)(i)(</w:t>
      </w:r>
      <w:r>
        <w:rPr>
          <w:rFonts w:ascii="Times New Roman" w:hAnsi="Times New Roman"/>
          <w:i/>
        </w:rPr>
        <w:t>b</w:t>
      </w:r>
      <w:r>
        <w:rPr>
          <w:rFonts w:ascii="Times New Roman" w:hAnsi="Times New Roman"/>
        </w:rPr>
        <w:t>), 1184(c)(1), 1184(g), and 1184(i). The regulatory authority is 8 CFR 214.2(h)(2)(i)(A) and 8 CFR 214.2(h)(8)(iii)(A)(</w:t>
      </w:r>
      <w:r>
        <w:rPr>
          <w:rFonts w:ascii="Times New Roman" w:hAnsi="Times New Roman"/>
          <w:i/>
        </w:rPr>
        <w:t>1</w:t>
      </w:r>
      <w:r>
        <w:rPr>
          <w:rFonts w:ascii="Times New Roman" w:hAnsi="Times New Roman"/>
        </w:rPr>
        <w: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27198E" w:rsidP="0027198E" w14:paraId="46E6D392" w14:textId="7B80552A">
      <w:pPr>
        <w:ind w:left="720"/>
        <w:rPr>
          <w:rFonts w:ascii="Times New Roman" w:hAnsi="Times New Roman"/>
        </w:rPr>
      </w:pPr>
      <w:bookmarkStart w:id="0" w:name="_Hlk79072017"/>
      <w:r>
        <w:rPr>
          <w:rFonts w:ascii="Times New Roman" w:hAnsi="Times New Roman"/>
        </w:rPr>
        <w:t xml:space="preserve">USCIS will use the data collected through the H-1B Registration Tool to select a sufficient number of registrations projected </w:t>
      </w:r>
      <w:r w:rsidR="00D061E0">
        <w:rPr>
          <w:rFonts w:ascii="Times New Roman" w:hAnsi="Times New Roman"/>
        </w:rPr>
        <w:t xml:space="preserve">as needed </w:t>
      </w:r>
      <w:r>
        <w:rPr>
          <w:rFonts w:ascii="Times New Roman" w:hAnsi="Times New Roman"/>
        </w:rPr>
        <w:t xml:space="preserve">to meet the applicable H-1B cap allocations and to notify registrants whether their registration was selected. </w:t>
      </w:r>
    </w:p>
    <w:p w:rsidR="008C1600" w:rsidP="0027198E" w14:paraId="52C7DF9A" w14:textId="77777777">
      <w:pPr>
        <w:ind w:left="720"/>
        <w:rPr>
          <w:rFonts w:ascii="Times New Roman" w:hAnsi="Times New Roman"/>
        </w:rPr>
      </w:pPr>
    </w:p>
    <w:p w:rsidR="008C1600" w:rsidP="0027198E" w14:paraId="4BDCC036" w14:textId="77777777">
      <w:pPr>
        <w:ind w:left="720"/>
        <w:rPr>
          <w:rFonts w:ascii="Times New Roman" w:hAnsi="Times New Roman"/>
        </w:rPr>
      </w:pPr>
    </w:p>
    <w:bookmarkEnd w:id="0"/>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27198E" w:rsidP="0027198E" w14:paraId="7E38E100" w14:textId="094A5D44">
      <w:pPr>
        <w:tabs>
          <w:tab w:val="left" w:pos="-1440"/>
        </w:tabs>
        <w:ind w:left="720"/>
        <w:rPr>
          <w:rFonts w:ascii="Times New Roman" w:hAnsi="Times New Roman"/>
        </w:rPr>
      </w:pPr>
      <w:r>
        <w:rPr>
          <w:rFonts w:ascii="Times New Roman" w:hAnsi="Times New Roman"/>
        </w:rPr>
        <w:t xml:space="preserve">H-1B registrations may only be </w:t>
      </w:r>
      <w:r w:rsidR="00D061E0">
        <w:rPr>
          <w:rFonts w:ascii="Times New Roman" w:hAnsi="Times New Roman"/>
        </w:rPr>
        <w:t xml:space="preserve">submitted </w:t>
      </w:r>
      <w:r>
        <w:rPr>
          <w:rFonts w:ascii="Times New Roman" w:hAnsi="Times New Roman"/>
        </w:rPr>
        <w:t xml:space="preserve">electronically via USCIS’s </w:t>
      </w:r>
      <w:r w:rsidR="000D2DA6">
        <w:rPr>
          <w:rFonts w:ascii="Times New Roman" w:hAnsi="Times New Roman"/>
        </w:rPr>
        <w:t xml:space="preserve">myUSCIS </w:t>
      </w:r>
      <w:r>
        <w:rPr>
          <w:rFonts w:ascii="Times New Roman" w:hAnsi="Times New Roman"/>
        </w:rPr>
        <w:t xml:space="preserve">portal at </w:t>
      </w:r>
      <w:hyperlink r:id="rId9" w:history="1">
        <w:r w:rsidRPr="00DC19F9" w:rsidR="00ED1005">
          <w:rPr>
            <w:rStyle w:val="Hyperlink"/>
            <w:rFonts w:ascii="Times New Roman" w:hAnsi="Times New Roman"/>
          </w:rPr>
          <w:t>www.myaccount.uscis.gov</w:t>
        </w:r>
      </w:hyperlink>
      <w:r>
        <w:rPr>
          <w:rFonts w:ascii="Times New Roman" w:hAnsi="Times New Roman"/>
        </w:rPr>
        <w:t>.</w:t>
      </w:r>
    </w:p>
    <w:p w:rsidR="00ED1005" w:rsidP="0027198E" w14:paraId="2FA140EA" w14:textId="77777777">
      <w:pPr>
        <w:tabs>
          <w:tab w:val="left" w:pos="-1440"/>
        </w:tabs>
        <w:ind w:left="720"/>
        <w:rPr>
          <w:rFonts w:ascii="Times New Roman" w:hAnsi="Times New Roman"/>
        </w:rPr>
      </w:pPr>
    </w:p>
    <w:p w:rsidR="00ED1005" w:rsidP="0027198E" w14:paraId="54C40B21" w14:textId="77777777">
      <w:pPr>
        <w:tabs>
          <w:tab w:val="left" w:pos="-1440"/>
        </w:tabs>
        <w:ind w:left="720"/>
        <w:rPr>
          <w:rFonts w:ascii="Times New Roman" w:hAnsi="Times New Roman"/>
        </w:rPr>
      </w:pP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27198E" w:rsidP="0027198E" w14:paraId="45B42C89" w14:textId="4156BE2C">
      <w:pPr>
        <w:tabs>
          <w:tab w:val="left" w:pos="-1440"/>
        </w:tabs>
        <w:ind w:left="720"/>
        <w:rPr>
          <w:rFonts w:ascii="Times New Roman" w:hAnsi="Times New Roman"/>
        </w:rPr>
      </w:pPr>
      <w:r>
        <w:rPr>
          <w:rFonts w:ascii="Times New Roman" w:hAnsi="Times New Roman"/>
        </w:rPr>
        <w:t>The H-1B Registration Tool is the only means through which an employer</w:t>
      </w:r>
      <w:r w:rsidR="000C756D">
        <w:rPr>
          <w:rFonts w:ascii="Times New Roman" w:hAnsi="Times New Roman"/>
        </w:rPr>
        <w:t xml:space="preserve"> or agent</w:t>
      </w:r>
      <w:r>
        <w:rPr>
          <w:rFonts w:ascii="Times New Roman" w:hAnsi="Times New Roman"/>
        </w:rPr>
        <w:t xml:space="preserve"> can submit an H-1B registration request to USCIS; there is no duplication of information collected. Selected </w:t>
      </w:r>
      <w:r w:rsidR="005723A4">
        <w:rPr>
          <w:rFonts w:ascii="Times New Roman" w:hAnsi="Times New Roman"/>
        </w:rPr>
        <w:t xml:space="preserve">registrants </w:t>
      </w:r>
      <w:r>
        <w:rPr>
          <w:rFonts w:ascii="Times New Roman" w:hAnsi="Times New Roman"/>
        </w:rPr>
        <w:t>may be required to submit some of the information collected during the H-1B registration process again when filing</w:t>
      </w:r>
      <w:r w:rsidR="00CC4780">
        <w:rPr>
          <w:rFonts w:ascii="Times New Roman" w:hAnsi="Times New Roman"/>
        </w:rPr>
        <w:t xml:space="preserve"> the subsequent H-1B petition, </w:t>
      </w:r>
      <w:r>
        <w:rPr>
          <w:rFonts w:ascii="Times New Roman" w:hAnsi="Times New Roman"/>
        </w:rPr>
        <w:t>but that information is required for processing and adjudication of th</w:t>
      </w:r>
      <w:r w:rsidR="00CC4780">
        <w:rPr>
          <w:rFonts w:ascii="Times New Roman" w:hAnsi="Times New Roman"/>
        </w:rPr>
        <w:t>e petition.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27198E" w:rsidP="0027198E" w14:paraId="73C3042A" w14:textId="45FC1A3F">
      <w:pPr>
        <w:tabs>
          <w:tab w:val="left" w:pos="-1440"/>
        </w:tabs>
        <w:ind w:left="720"/>
        <w:rPr>
          <w:rFonts w:ascii="Times New Roman" w:hAnsi="Times New Roman"/>
        </w:rPr>
      </w:pPr>
      <w:r>
        <w:rPr>
          <w:rFonts w:ascii="Times New Roman" w:hAnsi="Times New Roman"/>
        </w:rPr>
        <w:t xml:space="preserve">This collection of information may impact small businesses or other small entities. Employers who wish to petition for cap-subject H-1B beneficiaries, including those eligible for the advanced degree exemption, must first register and be selected before they may file </w:t>
      </w:r>
      <w:r w:rsidR="00CC4780">
        <w:rPr>
          <w:rFonts w:ascii="Times New Roman" w:hAnsi="Times New Roman"/>
        </w:rPr>
        <w:t>the H-1B petition</w:t>
      </w:r>
      <w:r>
        <w:rPr>
          <w:rFonts w:ascii="Times New Roman" w:hAnsi="Times New Roman"/>
        </w:rPr>
        <w:t xml:space="preserve"> for those beneficiaries, unless the registration requirement is suspended by USCIS. However, the information collected during the registration process is the minimum data necessary to identify the petitioning entity and the beneficiary for whom they are registering, and to enable notification of the petitioner if their registration is selected.</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27198E" w:rsidP="0027198E" w14:paraId="6DF06037" w14:textId="77777777">
      <w:pPr>
        <w:tabs>
          <w:tab w:val="left" w:pos="-1440"/>
        </w:tabs>
        <w:ind w:left="720"/>
        <w:rPr>
          <w:rFonts w:ascii="Times New Roman" w:hAnsi="Times New Roman"/>
        </w:rPr>
      </w:pPr>
      <w:r>
        <w:rPr>
          <w:rFonts w:ascii="Times New Roman" w:hAnsi="Times New Roman"/>
        </w:rPr>
        <w:t>The registration process, and collection of information to conduct the registration process, is necessary to make the cap selection process more efficient for USCIS and reduce overall costs for H-1B petitioners. The registration process reduces burden on the agency by reducing the amount of information collected and stored in connection with H-1B petitions.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37CA7FB1">
      <w:pPr>
        <w:ind w:left="720"/>
        <w:rPr>
          <w:rFonts w:ascii="Times New Roman" w:hAnsi="Times New Roman"/>
          <w:bCs/>
        </w:rPr>
      </w:pPr>
      <w:r w:rsidRPr="000B00D2">
        <w:rPr>
          <w:rFonts w:ascii="Times New Roman" w:hAnsi="Times New Roman"/>
          <w:bCs/>
        </w:rPr>
        <w:t xml:space="preserve">This information collection is conducted in a manner consistent with the guidelines </w:t>
      </w:r>
      <w:r w:rsidR="00096973">
        <w:rPr>
          <w:rFonts w:ascii="Times New Roman" w:hAnsi="Times New Roman"/>
          <w:bCs/>
        </w:rPr>
        <w:t>at</w:t>
      </w:r>
      <w:r w:rsidRPr="000B00D2">
        <w:rPr>
          <w:rFonts w:ascii="Times New Roman" w:hAnsi="Times New Roman"/>
          <w:bCs/>
        </w:rPr>
        <w:t xml:space="preserve">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C1C29" w:rsidP="00EC1C29" w14:paraId="108C87EC" w14:textId="77777777">
      <w:pPr>
        <w:rPr>
          <w:rStyle w:val="normaltextrun"/>
          <w:rFonts w:ascii="Times New Roman" w:hAnsi="Times New Roman"/>
          <w:color w:val="000000"/>
          <w:shd w:val="clear" w:color="auto" w:fill="FFFFFF"/>
        </w:rPr>
      </w:pPr>
    </w:p>
    <w:p w:rsidR="0099228C" w:rsidP="0099228C" w14:paraId="4D0EAA8F" w14:textId="6A4D9124">
      <w:pPr>
        <w:tabs>
          <w:tab w:val="left" w:pos="-1440"/>
        </w:tabs>
        <w:ind w:left="720"/>
        <w:rPr>
          <w:rFonts w:ascii="Times New Roman" w:hAnsi="Times New Roman"/>
        </w:rPr>
      </w:pPr>
      <w:r>
        <w:rPr>
          <w:rFonts w:ascii="Times New Roman" w:hAnsi="Times New Roman"/>
        </w:rPr>
        <w:t>On October 23, 2023, USCIS published a Federal Register notice at</w:t>
      </w:r>
      <w:r w:rsidRPr="00690CE7">
        <w:rPr>
          <w:rFonts w:ascii="Times New Roman" w:hAnsi="Times New Roman"/>
        </w:rPr>
        <w:t xml:space="preserve"> 88 FR 72870 </w:t>
      </w:r>
      <w:r>
        <w:rPr>
          <w:rFonts w:ascii="Times New Roman" w:hAnsi="Times New Roman"/>
        </w:rPr>
        <w:t xml:space="preserve">as part of a Notice of Proposed Rulemaking, </w:t>
      </w:r>
      <w:r w:rsidRPr="00C040C0">
        <w:rPr>
          <w:rStyle w:val="normaltextrun"/>
          <w:rFonts w:ascii="Times New Roman" w:hAnsi="Times New Roman"/>
          <w:i/>
          <w:iCs/>
          <w:color w:val="000000"/>
          <w:shd w:val="clear" w:color="auto" w:fill="FFFFFF"/>
        </w:rPr>
        <w:t xml:space="preserve">Modernizing H-1B Requirements, Providing Flexibility in the F-1 Program, and Program Improvements Affecting Other Nonimmigrant Workers </w:t>
      </w:r>
      <w:r w:rsidRPr="00C040C0">
        <w:rPr>
          <w:rStyle w:val="normaltextrun"/>
          <w:rFonts w:ascii="Times New Roman" w:hAnsi="Times New Roman"/>
          <w:color w:val="000000"/>
          <w:shd w:val="clear" w:color="auto" w:fill="FFFFFF"/>
        </w:rPr>
        <w:t>(</w:t>
      </w:r>
      <w:r w:rsidRPr="00C040C0">
        <w:rPr>
          <w:rStyle w:val="normaltextrun"/>
          <w:rFonts w:ascii="Times New Roman" w:hAnsi="Times New Roman"/>
          <w:b/>
          <w:bCs/>
          <w:color w:val="000000"/>
          <w:shd w:val="clear" w:color="auto" w:fill="FFFFFF"/>
        </w:rPr>
        <w:t>RIN 1615-AC70</w:t>
      </w:r>
      <w:r>
        <w:rPr>
          <w:rStyle w:val="normaltextrun"/>
          <w:rFonts w:ascii="Times New Roman" w:hAnsi="Times New Roman"/>
          <w:b/>
          <w:bCs/>
          <w:color w:val="000000"/>
          <w:shd w:val="clear" w:color="auto" w:fill="FFFFFF"/>
        </w:rPr>
        <w:t>)</w:t>
      </w:r>
      <w:r w:rsidRPr="00C040C0">
        <w:rPr>
          <w:rStyle w:val="normaltextrun"/>
          <w:rFonts w:ascii="Times New Roman" w:hAnsi="Times New Roman"/>
          <w:color w:val="000000"/>
          <w:shd w:val="clear" w:color="auto" w:fill="FFFFFF"/>
        </w:rPr>
        <w:t>.</w:t>
      </w:r>
      <w:r w:rsidR="005B65FF">
        <w:rPr>
          <w:rStyle w:val="normaltextrun"/>
          <w:rFonts w:ascii="Times New Roman" w:hAnsi="Times New Roman"/>
          <w:color w:val="000000"/>
          <w:shd w:val="clear" w:color="auto" w:fill="FFFFFF"/>
        </w:rPr>
        <w:t xml:space="preserve">  On December 1</w:t>
      </w:r>
      <w:r w:rsidR="006B0B8B">
        <w:rPr>
          <w:rStyle w:val="normaltextrun"/>
          <w:rFonts w:ascii="Times New Roman" w:hAnsi="Times New Roman"/>
          <w:color w:val="000000"/>
          <w:shd w:val="clear" w:color="auto" w:fill="FFFFFF"/>
        </w:rPr>
        <w:t>8</w:t>
      </w:r>
      <w:r w:rsidR="005B65FF">
        <w:rPr>
          <w:rStyle w:val="normaltextrun"/>
          <w:rFonts w:ascii="Times New Roman" w:hAnsi="Times New Roman"/>
          <w:color w:val="000000"/>
          <w:shd w:val="clear" w:color="auto" w:fill="FFFFFF"/>
        </w:rPr>
        <w:t xml:space="preserve">, 2024, </w:t>
      </w:r>
      <w:hyperlink w:history="1"/>
      <w:r w:rsidRPr="00D45BD6">
        <w:rPr>
          <w:rFonts w:ascii="Times New Roman" w:hAnsi="Times New Roman"/>
        </w:rPr>
        <w:t>USCIS published a final rule for RIN 1615-</w:t>
      </w:r>
      <w:r>
        <w:rPr>
          <w:rFonts w:ascii="Times New Roman" w:hAnsi="Times New Roman"/>
        </w:rPr>
        <w:t>AC</w:t>
      </w:r>
      <w:r w:rsidR="008D7F2D">
        <w:rPr>
          <w:rFonts w:ascii="Times New Roman" w:hAnsi="Times New Roman"/>
        </w:rPr>
        <w:t>70</w:t>
      </w:r>
      <w:r w:rsidRPr="00D45BD6">
        <w:rPr>
          <w:rFonts w:ascii="Times New Roman" w:hAnsi="Times New Roman"/>
        </w:rPr>
        <w:t xml:space="preserve"> in the Federal Register, which can be found at </w:t>
      </w:r>
      <w:hyperlink r:id="rId10" w:history="1">
        <w:r w:rsidRPr="00D45BD6">
          <w:rPr>
            <w:rStyle w:val="Hyperlink"/>
            <w:rFonts w:ascii="Times New Roman" w:hAnsi="Times New Roman"/>
          </w:rPr>
          <w:t>www.federalregister.gov</w:t>
        </w:r>
      </w:hyperlink>
      <w:r w:rsidRPr="00D45BD6">
        <w:rPr>
          <w:rFonts w:ascii="Times New Roman" w:hAnsi="Times New Roman"/>
        </w:rPr>
        <w:t>.</w:t>
      </w:r>
    </w:p>
    <w:p w:rsidR="005B65FF" w:rsidP="0099228C" w14:paraId="1B64B62A" w14:textId="77777777">
      <w:pPr>
        <w:tabs>
          <w:tab w:val="left" w:pos="-1440"/>
        </w:tabs>
        <w:ind w:left="720"/>
        <w:rPr>
          <w:rFonts w:ascii="Times New Roman" w:hAnsi="Times New Roman"/>
        </w:rPr>
      </w:pPr>
    </w:p>
    <w:p w:rsidR="005B65FF" w:rsidRPr="00276B0E" w:rsidP="005B65FF" w14:paraId="2EDA4B68" w14:textId="77777777">
      <w:pPr>
        <w:tabs>
          <w:tab w:val="left" w:pos="-1440"/>
        </w:tabs>
        <w:ind w:left="720"/>
        <w:rPr>
          <w:rFonts w:ascii="Times New Roman" w:eastAsia="Calibri" w:hAnsi="Times New Roman"/>
        </w:rPr>
      </w:pPr>
      <w:r w:rsidRPr="00276B0E">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www.uscis.dhs.gov/outreach).  USCIS also performed usability testing on USCIS Forms I-765, N-400, and I-485 (the three forms with the highest-filing volume) with the goal of studying cross-cutting issues that impact the responding public across the entirety of the USCIS collections of information. </w:t>
      </w:r>
    </w:p>
    <w:p w:rsidR="005B65FF" w:rsidRPr="00276B0E" w:rsidP="005B65FF" w14:paraId="078BA927" w14:textId="77777777">
      <w:pPr>
        <w:tabs>
          <w:tab w:val="left" w:pos="-1440"/>
        </w:tabs>
        <w:ind w:left="720"/>
        <w:rPr>
          <w:rFonts w:ascii="Times New Roman" w:eastAsia="Calibri" w:hAnsi="Times New Roman"/>
        </w:rPr>
      </w:pPr>
      <w:r w:rsidRPr="00276B0E">
        <w:rPr>
          <w:rFonts w:ascii="Times New Roman" w:eastAsia="Calibri" w:hAnsi="Times New Roman"/>
        </w:rPr>
        <w:t xml:space="preserve"> </w:t>
      </w:r>
    </w:p>
    <w:p w:rsidR="005B65FF" w:rsidRPr="00F7458A" w:rsidP="005B65FF" w14:paraId="13E504E1" w14:textId="77777777">
      <w:pPr>
        <w:tabs>
          <w:tab w:val="left" w:pos="-1440"/>
        </w:tabs>
        <w:ind w:left="720"/>
        <w:rPr>
          <w:rFonts w:ascii="Times New Roman" w:eastAsia="Calibri" w:hAnsi="Times New Roman"/>
        </w:rPr>
      </w:pPr>
      <w:r w:rsidRPr="00276B0E">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w:t>
      </w:r>
      <w:r>
        <w:rPr>
          <w:rFonts w:ascii="Times New Roman" w:eastAsia="Calibri" w:hAnsi="Times New Roman"/>
        </w:rPr>
        <w:t xml:space="preserve"> </w:t>
      </w:r>
      <w:r w:rsidRPr="00F7458A">
        <w:rPr>
          <w:rFonts w:ascii="Times New Roman" w:eastAsia="Calibri" w:hAnsi="Times New Roman"/>
        </w:rPr>
        <w:t>As a result of this cumulative analysis and feedback,</w:t>
      </w:r>
      <w:r>
        <w:rPr>
          <w:rFonts w:ascii="Times New Roman" w:eastAsia="Calibri" w:hAnsi="Times New Roman"/>
        </w:rPr>
        <w:t xml:space="preserve"> we have rewritten </w:t>
      </w:r>
      <w:r w:rsidRPr="00B25AEE">
        <w:rPr>
          <w:rFonts w:ascii="Times New Roman" w:eastAsia="Calibri" w:hAnsi="Times New Roman"/>
        </w:rPr>
        <w:t>questions and instructional content</w:t>
      </w:r>
      <w:r>
        <w:rPr>
          <w:rFonts w:ascii="Times New Roman" w:eastAsia="Calibri" w:hAnsi="Times New Roman"/>
        </w:rPr>
        <w:t xml:space="preserve"> as described in detail in our response to question 15</w:t>
      </w:r>
      <w:r w:rsidRPr="00F7458A">
        <w:rPr>
          <w:rFonts w:ascii="Times New Roman" w:eastAsia="Calibri" w:hAnsi="Times New Roman"/>
        </w:rPr>
        <w:t>.</w:t>
      </w:r>
      <w:r>
        <w:rPr>
          <w:rFonts w:ascii="Times New Roman" w:eastAsia="Calibri" w:hAnsi="Times New Roman"/>
        </w:rPr>
        <w:t xml:space="preserve"> There is no burden reduction savings in this proposed revision action</w:t>
      </w:r>
      <w:r w:rsidRPr="00F7458A">
        <w:rPr>
          <w:rFonts w:ascii="Times New Roman" w:eastAsia="Calibri" w:hAnsi="Times New Roman"/>
        </w:rPr>
        <w:t>.</w:t>
      </w:r>
    </w:p>
    <w:p w:rsidR="005B65FF" w:rsidRPr="00D45BD6" w:rsidP="0099228C" w14:paraId="68B2CFC9" w14:textId="77777777">
      <w:pPr>
        <w:tabs>
          <w:tab w:val="left" w:pos="-1440"/>
        </w:tabs>
        <w:ind w:left="720"/>
        <w:rPr>
          <w:rFonts w:ascii="Times New Roman" w:hAnsi="Times New Roman"/>
        </w:rPr>
      </w:pPr>
    </w:p>
    <w:p w:rsidR="0000233C" w:rsidRPr="0006205B" w:rsidP="00A6743C" w14:paraId="122810A5" w14:textId="77777777">
      <w:pPr>
        <w:tabs>
          <w:tab w:val="left" w:pos="-1440"/>
        </w:tabs>
        <w:rPr>
          <w:rFonts w:ascii="Times New Roman" w:hAnsi="Times New Roman"/>
          <w:color w:val="FF0000"/>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06B41C73">
      <w:pPr>
        <w:ind w:left="720"/>
        <w:rPr>
          <w:rFonts w:ascii="Times New Roman" w:hAnsi="Times New Roman"/>
        </w:rPr>
      </w:pPr>
      <w:r w:rsidRPr="00914A5D">
        <w:rPr>
          <w:rFonts w:ascii="Times New Roman" w:hAnsi="Times New Roman"/>
        </w:rPr>
        <w:t>USCIS does not provide any payment</w:t>
      </w:r>
      <w:r w:rsidR="00036BA0">
        <w:rPr>
          <w:rFonts w:ascii="Times New Roman" w:hAnsi="Times New Roman"/>
        </w:rPr>
        <w:t>s or gifts to respondents</w:t>
      </w:r>
      <w:r w:rsidRPr="00914A5D">
        <w:rPr>
          <w:rFonts w:ascii="Times New Roman" w:hAnsi="Times New Roman"/>
        </w:rPr>
        <w: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27198E" w:rsidP="0027198E" w14:paraId="4846A220"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27198E" w:rsidP="0027198E" w14:paraId="58C66FF4" w14:textId="3BAB941E">
      <w:pPr>
        <w:pStyle w:val="ListParagraph"/>
        <w:numPr>
          <w:ilvl w:val="0"/>
          <w:numId w:val="9"/>
        </w:numPr>
        <w:tabs>
          <w:tab w:val="left" w:pos="-1440"/>
        </w:tabs>
        <w:rPr>
          <w:rFonts w:ascii="Times New Roman" w:hAnsi="Times New Roman"/>
        </w:rPr>
      </w:pPr>
      <w:r>
        <w:rPr>
          <w:rFonts w:ascii="Times New Roman" w:hAnsi="Times New Roman"/>
        </w:rPr>
        <w:t xml:space="preserve">DHS/USCIS/PIA-034 H-1B Visa Cap Registration PIA </w:t>
      </w:r>
      <w:r w:rsidR="006908BC">
        <w:rPr>
          <w:rFonts w:ascii="Times New Roman" w:hAnsi="Times New Roman"/>
        </w:rPr>
        <w:t>U</w:t>
      </w:r>
      <w:r>
        <w:rPr>
          <w:rFonts w:ascii="Times New Roman" w:hAnsi="Times New Roman"/>
        </w:rPr>
        <w:t>pdate</w:t>
      </w:r>
      <w:r w:rsidR="006908BC">
        <w:rPr>
          <w:rFonts w:ascii="Times New Roman" w:hAnsi="Times New Roman"/>
        </w:rPr>
        <w:t xml:space="preserve">, </w:t>
      </w:r>
      <w:r w:rsidR="00CA21FA">
        <w:rPr>
          <w:rFonts w:ascii="Times New Roman" w:hAnsi="Times New Roman"/>
        </w:rPr>
        <w:t>March</w:t>
      </w:r>
      <w:r w:rsidR="006908BC">
        <w:rPr>
          <w:rFonts w:ascii="Times New Roman" w:hAnsi="Times New Roman"/>
        </w:rPr>
        <w:t xml:space="preserve"> 3, </w:t>
      </w:r>
      <w:r w:rsidR="00CA21FA">
        <w:rPr>
          <w:rFonts w:ascii="Times New Roman" w:hAnsi="Times New Roman"/>
        </w:rPr>
        <w:t>2020</w:t>
      </w:r>
      <w:r w:rsidR="0007480E">
        <w:rPr>
          <w:rFonts w:ascii="Times New Roman" w:hAnsi="Times New Roman"/>
        </w:rPr>
        <w:t>; and</w:t>
      </w:r>
    </w:p>
    <w:p w:rsidR="0027198E" w:rsidP="0027198E" w14:paraId="4FC1C4AC" w14:textId="03B53D67">
      <w:pPr>
        <w:pStyle w:val="ListParagraph"/>
        <w:numPr>
          <w:ilvl w:val="0"/>
          <w:numId w:val="9"/>
        </w:numPr>
        <w:tabs>
          <w:tab w:val="left" w:pos="-1440"/>
        </w:tabs>
        <w:rPr>
          <w:rFonts w:ascii="Times New Roman" w:hAnsi="Times New Roman"/>
        </w:rPr>
      </w:pPr>
      <w:r>
        <w:rPr>
          <w:rFonts w:ascii="Times New Roman" w:hAnsi="Times New Roman"/>
        </w:rPr>
        <w:t>DHS/USCIS/PIA-07</w:t>
      </w:r>
      <w:r w:rsidR="003B399C">
        <w:rPr>
          <w:rFonts w:ascii="Times New Roman" w:hAnsi="Times New Roman"/>
        </w:rPr>
        <w:t xml:space="preserve">1(a) </w:t>
      </w:r>
      <w:r>
        <w:rPr>
          <w:rFonts w:ascii="Times New Roman" w:hAnsi="Times New Roman"/>
        </w:rPr>
        <w:t xml:space="preserve">myUSCIS </w:t>
      </w:r>
      <w:r w:rsidR="000F76F8">
        <w:rPr>
          <w:rFonts w:ascii="Times New Roman" w:hAnsi="Times New Roman"/>
        </w:rPr>
        <w:t>Account Experience</w:t>
      </w:r>
      <w:r w:rsidR="000959DC">
        <w:rPr>
          <w:rFonts w:ascii="Times New Roman" w:hAnsi="Times New Roman"/>
        </w:rPr>
        <w:t xml:space="preserve"> Update, </w:t>
      </w:r>
      <w:r w:rsidR="000F76F8">
        <w:rPr>
          <w:rFonts w:ascii="Times New Roman" w:hAnsi="Times New Roman"/>
        </w:rPr>
        <w:t>Ju</w:t>
      </w:r>
      <w:r w:rsidR="000959DC">
        <w:rPr>
          <w:rFonts w:ascii="Times New Roman" w:hAnsi="Times New Roman"/>
        </w:rPr>
        <w:t xml:space="preserve">ne 28, </w:t>
      </w:r>
      <w:r w:rsidR="000F76F8">
        <w:rPr>
          <w:rFonts w:ascii="Times New Roman" w:hAnsi="Times New Roman"/>
        </w:rPr>
        <w:t>20</w:t>
      </w:r>
      <w:r w:rsidR="000959DC">
        <w:rPr>
          <w:rFonts w:ascii="Times New Roman" w:hAnsi="Times New Roman"/>
        </w:rPr>
        <w:t>19</w:t>
      </w:r>
      <w:r w:rsidR="0007480E">
        <w:rPr>
          <w:rFonts w:ascii="Times New Roman" w:hAnsi="Times New Roman"/>
        </w:rPr>
        <w:t>.</w:t>
      </w:r>
    </w:p>
    <w:p w:rsidR="0027198E" w:rsidP="0027198E" w14:paraId="57A2DCF0" w14:textId="77777777">
      <w:pPr>
        <w:pStyle w:val="ListParagraph"/>
        <w:tabs>
          <w:tab w:val="left" w:pos="-1440"/>
        </w:tabs>
        <w:ind w:left="1440"/>
        <w:rPr>
          <w:rFonts w:ascii="Times New Roman" w:hAnsi="Times New Roman"/>
        </w:rPr>
      </w:pPr>
    </w:p>
    <w:p w:rsidR="0027198E" w:rsidP="0027198E" w14:paraId="1E02D6F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RPr="0027198E" w:rsidP="0027198E" w14:paraId="5E3A935B" w14:textId="774A9C50">
      <w:pPr>
        <w:pStyle w:val="ListParagraph"/>
        <w:numPr>
          <w:ilvl w:val="0"/>
          <w:numId w:val="9"/>
        </w:numPr>
        <w:tabs>
          <w:tab w:val="left" w:pos="-1440"/>
        </w:tabs>
        <w:rPr>
          <w:rFonts w:ascii="Times New Roman" w:hAnsi="Times New Roman"/>
        </w:rPr>
      </w:pPr>
      <w:r>
        <w:rPr>
          <w:rFonts w:ascii="Times New Roman" w:hAnsi="Times New Roman"/>
        </w:rPr>
        <w:t>DHS/USCIS-007 Benefits Information System</w:t>
      </w:r>
      <w:r w:rsidRPr="006909C0" w:rsidR="006909C0">
        <w:rPr>
          <w:rFonts w:ascii="Times New Roman" w:hAnsi="Times New Roman"/>
        </w:rPr>
        <w:t xml:space="preserve">, </w:t>
      </w:r>
      <w:r w:rsidRPr="006909C0" w:rsidR="006909C0">
        <w:rPr>
          <w:rFonts w:ascii="Times New Roman" w:hAnsi="Times New Roman"/>
          <w:color w:val="080808"/>
          <w:shd w:val="clear" w:color="auto" w:fill="FFFFFF"/>
        </w:rPr>
        <w:t>October 10, 2019, 84 FR 54622</w:t>
      </w:r>
      <w:r w:rsidR="006909C0">
        <w:rPr>
          <w:rFonts w:ascii="Times New Roman" w:hAnsi="Times New Roman"/>
          <w:color w:val="080808"/>
          <w:shd w:val="clear" w:color="auto" w:fill="FFFFFF"/>
        </w:rPr>
        <w:t>.</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27198E" w:rsidP="0027198E" w14:paraId="655C54AA" w14:textId="77777777">
      <w:pPr>
        <w:tabs>
          <w:tab w:val="left" w:pos="-1440"/>
        </w:tabs>
        <w:ind w:left="720"/>
        <w:rPr>
          <w:rFonts w:ascii="Times New Roman" w:hAnsi="Times New Roman"/>
        </w:rPr>
      </w:pPr>
      <w:r>
        <w:rPr>
          <w:rFonts w:ascii="Times New Roman" w:hAnsi="Times New Roman"/>
        </w:rPr>
        <w:t>This information collection does not ask any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0E4F9F" w:rsidP="000E4F9F" w14:paraId="7F3ED142" w14:textId="77777777">
      <w:pPr>
        <w:jc w:val="both"/>
        <w:rPr>
          <w:rFonts w:ascii="Times New Roman" w:hAnsi="Times New Roman"/>
          <w:b/>
        </w:rPr>
      </w:pPr>
    </w:p>
    <w:tbl>
      <w:tblPr>
        <w:tblW w:w="10980" w:type="dxa"/>
        <w:tblInd w:w="-455" w:type="dxa"/>
        <w:tblLayout w:type="fixed"/>
        <w:tblLook w:val="04A0"/>
      </w:tblPr>
      <w:tblGrid>
        <w:gridCol w:w="1980"/>
        <w:gridCol w:w="1505"/>
        <w:gridCol w:w="1465"/>
        <w:gridCol w:w="1170"/>
        <w:gridCol w:w="1170"/>
        <w:gridCol w:w="1080"/>
        <w:gridCol w:w="1350"/>
        <w:gridCol w:w="1260"/>
      </w:tblGrid>
      <w:tr w14:paraId="15386652" w14:textId="77777777" w:rsidTr="005B65FF">
        <w:tblPrEx>
          <w:tblW w:w="10980" w:type="dxa"/>
          <w:tblInd w:w="-455" w:type="dxa"/>
          <w:tblLayout w:type="fixed"/>
          <w:tblLook w:val="04A0"/>
        </w:tblPrEx>
        <w:trPr>
          <w:trHeight w:val="29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6C" w:rsidRPr="005B65FF" w:rsidP="0063086C" w14:paraId="4EC1B5BB"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78659575"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 </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6C239121"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2B8380EC"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B</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6EF5A0CB"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60267B63"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D (BxC)</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3F5877AE"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3086C" w:rsidRPr="005B65FF" w:rsidP="0063086C" w14:paraId="3FF42B92"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(=DxE)</w:t>
            </w:r>
          </w:p>
        </w:tc>
      </w:tr>
      <w:tr w14:paraId="1EF16676" w14:textId="77777777" w:rsidTr="005B65FF">
        <w:tblPrEx>
          <w:tblW w:w="10980" w:type="dxa"/>
          <w:tblInd w:w="-455" w:type="dxa"/>
          <w:tblLayout w:type="fixed"/>
          <w:tblLook w:val="04A0"/>
        </w:tblPrEx>
        <w:trPr>
          <w:trHeight w:val="74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3086C" w:rsidRPr="005B65FF" w:rsidP="0063086C" w14:paraId="2FBA08F1"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Type of Respondent</w:t>
            </w:r>
          </w:p>
        </w:tc>
        <w:tc>
          <w:tcPr>
            <w:tcW w:w="1505" w:type="dxa"/>
            <w:tcBorders>
              <w:top w:val="nil"/>
              <w:left w:val="nil"/>
              <w:bottom w:val="single" w:sz="4" w:space="0" w:color="auto"/>
              <w:right w:val="single" w:sz="4" w:space="0" w:color="auto"/>
            </w:tcBorders>
            <w:shd w:val="clear" w:color="auto" w:fill="auto"/>
            <w:vAlign w:val="center"/>
            <w:hideMark/>
          </w:tcPr>
          <w:p w:rsidR="0063086C" w:rsidRPr="005B65FF" w:rsidP="0063086C" w14:paraId="0EF5E563" w14:textId="37EC8A4F">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Form Name</w:t>
            </w:r>
            <w:r w:rsidRPr="005B65FF" w:rsidR="000759DF">
              <w:rPr>
                <w:rFonts w:ascii="Times New Roman" w:hAnsi="Times New Roman"/>
                <w:b/>
                <w:bCs/>
                <w:color w:val="000000"/>
                <w:sz w:val="20"/>
                <w:szCs w:val="20"/>
              </w:rPr>
              <w:t xml:space="preserve"> / Form Number</w:t>
            </w:r>
          </w:p>
        </w:tc>
        <w:tc>
          <w:tcPr>
            <w:tcW w:w="1465" w:type="dxa"/>
            <w:tcBorders>
              <w:top w:val="nil"/>
              <w:left w:val="nil"/>
              <w:bottom w:val="single" w:sz="4" w:space="0" w:color="auto"/>
              <w:right w:val="single" w:sz="4" w:space="0" w:color="auto"/>
            </w:tcBorders>
            <w:shd w:val="clear" w:color="auto" w:fill="auto"/>
            <w:vAlign w:val="center"/>
            <w:hideMark/>
          </w:tcPr>
          <w:p w:rsidR="0063086C" w:rsidRPr="005B65FF" w:rsidP="0063086C" w14:paraId="0A6DC6A8" w14:textId="7EDAB9A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of Respondents*</w:t>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306ADDA5" w14:textId="5C54D281">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of Responses</w:t>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0EC5C8C7" w14:textId="2A2B9CD1">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xml:space="preserve">Avg. </w:t>
            </w:r>
            <w:r w:rsidRPr="005B65FF" w:rsidR="000759DF">
              <w:rPr>
                <w:rFonts w:ascii="Times New Roman" w:hAnsi="Times New Roman"/>
                <w:b/>
                <w:bCs/>
                <w:color w:val="000000"/>
                <w:sz w:val="20"/>
                <w:szCs w:val="20"/>
              </w:rPr>
              <w:t>B</w:t>
            </w:r>
            <w:r w:rsidRPr="005B65FF">
              <w:rPr>
                <w:rFonts w:ascii="Times New Roman" w:hAnsi="Times New Roman"/>
                <w:b/>
                <w:bCs/>
                <w:color w:val="000000"/>
                <w:sz w:val="20"/>
                <w:szCs w:val="20"/>
              </w:rPr>
              <w:t xml:space="preserve">urden </w:t>
            </w:r>
            <w:r w:rsidRPr="005B65FF" w:rsidR="000759DF">
              <w:rPr>
                <w:rFonts w:ascii="Times New Roman" w:hAnsi="Times New Roman"/>
                <w:b/>
                <w:bCs/>
                <w:color w:val="000000"/>
                <w:sz w:val="20"/>
                <w:szCs w:val="20"/>
              </w:rPr>
              <w:t>P</w:t>
            </w:r>
            <w:r w:rsidRPr="005B65FF">
              <w:rPr>
                <w:rFonts w:ascii="Times New Roman" w:hAnsi="Times New Roman"/>
                <w:b/>
                <w:bCs/>
                <w:color w:val="000000"/>
                <w:sz w:val="20"/>
                <w:szCs w:val="20"/>
              </w:rPr>
              <w:t xml:space="preserve">er </w:t>
            </w:r>
            <w:r w:rsidRPr="005B65FF" w:rsidR="000759DF">
              <w:rPr>
                <w:rFonts w:ascii="Times New Roman" w:hAnsi="Times New Roman"/>
                <w:b/>
                <w:bCs/>
                <w:color w:val="000000"/>
                <w:sz w:val="20"/>
                <w:szCs w:val="20"/>
              </w:rPr>
              <w:t>R</w:t>
            </w:r>
            <w:r w:rsidRPr="005B65FF">
              <w:rPr>
                <w:rFonts w:ascii="Times New Roman" w:hAnsi="Times New Roman"/>
                <w:b/>
                <w:bCs/>
                <w:color w:val="000000"/>
                <w:sz w:val="20"/>
                <w:szCs w:val="20"/>
              </w:rPr>
              <w:t>esponse (in hours)</w:t>
            </w:r>
          </w:p>
        </w:tc>
        <w:tc>
          <w:tcPr>
            <w:tcW w:w="1080" w:type="dxa"/>
            <w:tcBorders>
              <w:top w:val="nil"/>
              <w:left w:val="nil"/>
              <w:bottom w:val="single" w:sz="4" w:space="0" w:color="auto"/>
              <w:right w:val="single" w:sz="4" w:space="0" w:color="auto"/>
            </w:tcBorders>
            <w:shd w:val="clear" w:color="auto" w:fill="auto"/>
            <w:vAlign w:val="center"/>
            <w:hideMark/>
          </w:tcPr>
          <w:p w:rsidR="00672BDE" w:rsidRPr="005B65FF" w:rsidP="00672BDE" w14:paraId="5EAA0BAD"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xml:space="preserve">Total </w:t>
            </w:r>
            <w:r w:rsidRPr="005B65FF">
              <w:rPr>
                <w:rFonts w:ascii="Times New Roman" w:hAnsi="Times New Roman"/>
                <w:b/>
                <w:bCs/>
                <w:color w:val="000000"/>
                <w:sz w:val="20"/>
                <w:szCs w:val="20"/>
              </w:rPr>
              <w:t>A</w:t>
            </w:r>
            <w:r w:rsidRPr="005B65FF">
              <w:rPr>
                <w:rFonts w:ascii="Times New Roman" w:hAnsi="Times New Roman"/>
                <w:b/>
                <w:bCs/>
                <w:color w:val="000000"/>
                <w:sz w:val="20"/>
                <w:szCs w:val="20"/>
              </w:rPr>
              <w:t xml:space="preserve">nnual </w:t>
            </w:r>
            <w:r w:rsidRPr="005B65FF">
              <w:rPr>
                <w:rFonts w:ascii="Times New Roman" w:hAnsi="Times New Roman"/>
                <w:b/>
                <w:bCs/>
                <w:color w:val="000000"/>
                <w:sz w:val="20"/>
                <w:szCs w:val="20"/>
              </w:rPr>
              <w:t>B</w:t>
            </w:r>
            <w:r w:rsidRPr="005B65FF">
              <w:rPr>
                <w:rFonts w:ascii="Times New Roman" w:hAnsi="Times New Roman"/>
                <w:b/>
                <w:bCs/>
                <w:color w:val="000000"/>
                <w:sz w:val="20"/>
                <w:szCs w:val="20"/>
              </w:rPr>
              <w:t xml:space="preserve">urden </w:t>
            </w:r>
          </w:p>
          <w:p w:rsidR="0063086C" w:rsidRPr="005B65FF" w:rsidP="00672BDE" w14:paraId="54B438DB" w14:textId="72205D59">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(in hours)</w:t>
            </w:r>
          </w:p>
        </w:tc>
        <w:tc>
          <w:tcPr>
            <w:tcW w:w="1350" w:type="dxa"/>
            <w:tcBorders>
              <w:top w:val="nil"/>
              <w:left w:val="nil"/>
              <w:bottom w:val="single" w:sz="4" w:space="0" w:color="auto"/>
              <w:right w:val="single" w:sz="4" w:space="0" w:color="auto"/>
            </w:tcBorders>
            <w:shd w:val="clear" w:color="auto" w:fill="auto"/>
            <w:vAlign w:val="center"/>
            <w:hideMark/>
          </w:tcPr>
          <w:p w:rsidR="0063086C" w:rsidRPr="005B65FF" w:rsidP="0063086C" w14:paraId="20F61D1A" w14:textId="5A8E0981">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xml:space="preserve">Avg. </w:t>
            </w:r>
            <w:r w:rsidRPr="005B65FF" w:rsidR="00672BDE">
              <w:rPr>
                <w:rFonts w:ascii="Times New Roman" w:hAnsi="Times New Roman"/>
                <w:b/>
                <w:bCs/>
                <w:color w:val="000000"/>
                <w:sz w:val="20"/>
                <w:szCs w:val="20"/>
              </w:rPr>
              <w:t>H</w:t>
            </w:r>
            <w:r w:rsidRPr="005B65FF">
              <w:rPr>
                <w:rFonts w:ascii="Times New Roman" w:hAnsi="Times New Roman"/>
                <w:b/>
                <w:bCs/>
                <w:color w:val="000000"/>
                <w:sz w:val="20"/>
                <w:szCs w:val="20"/>
              </w:rPr>
              <w:t xml:space="preserve">ourly </w:t>
            </w:r>
            <w:r w:rsidRPr="005B65FF" w:rsidR="00672BDE">
              <w:rPr>
                <w:rFonts w:ascii="Times New Roman" w:hAnsi="Times New Roman"/>
                <w:b/>
                <w:bCs/>
                <w:color w:val="000000"/>
                <w:sz w:val="20"/>
                <w:szCs w:val="20"/>
              </w:rPr>
              <w:t>W</w:t>
            </w:r>
            <w:r w:rsidRPr="005B65FF">
              <w:rPr>
                <w:rFonts w:ascii="Times New Roman" w:hAnsi="Times New Roman"/>
                <w:b/>
                <w:bCs/>
                <w:color w:val="000000"/>
                <w:sz w:val="20"/>
                <w:szCs w:val="20"/>
              </w:rPr>
              <w:t xml:space="preserve">age </w:t>
            </w:r>
            <w:r w:rsidRPr="005B65FF" w:rsidR="00672BDE">
              <w:rPr>
                <w:rFonts w:ascii="Times New Roman" w:hAnsi="Times New Roman"/>
                <w:b/>
                <w:bCs/>
                <w:color w:val="000000"/>
                <w:sz w:val="20"/>
                <w:szCs w:val="20"/>
              </w:rPr>
              <w:t>R</w:t>
            </w:r>
            <w:r w:rsidRPr="005B65FF">
              <w:rPr>
                <w:rFonts w:ascii="Times New Roman" w:hAnsi="Times New Roman"/>
                <w:b/>
                <w:bCs/>
                <w:color w:val="000000"/>
                <w:sz w:val="20"/>
                <w:szCs w:val="20"/>
              </w:rPr>
              <w:t>ate</w:t>
            </w:r>
          </w:p>
        </w:tc>
        <w:tc>
          <w:tcPr>
            <w:tcW w:w="1260" w:type="dxa"/>
            <w:tcBorders>
              <w:top w:val="nil"/>
              <w:left w:val="nil"/>
              <w:bottom w:val="single" w:sz="4" w:space="0" w:color="auto"/>
              <w:right w:val="single" w:sz="4" w:space="0" w:color="auto"/>
            </w:tcBorders>
            <w:shd w:val="clear" w:color="auto" w:fill="auto"/>
            <w:vAlign w:val="center"/>
            <w:hideMark/>
          </w:tcPr>
          <w:p w:rsidR="0063086C" w:rsidRPr="005B65FF" w:rsidP="0063086C" w14:paraId="1CC7255F" w14:textId="1772CD2F">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xml:space="preserve">Total Annual Respondent </w:t>
            </w:r>
            <w:r w:rsidRPr="005B65FF" w:rsidR="00320055">
              <w:rPr>
                <w:rFonts w:ascii="Times New Roman" w:hAnsi="Times New Roman"/>
                <w:b/>
                <w:bCs/>
                <w:color w:val="000000"/>
                <w:sz w:val="20"/>
                <w:szCs w:val="20"/>
              </w:rPr>
              <w:t>C</w:t>
            </w:r>
            <w:r w:rsidRPr="005B65FF">
              <w:rPr>
                <w:rFonts w:ascii="Times New Roman" w:hAnsi="Times New Roman"/>
                <w:b/>
                <w:bCs/>
                <w:color w:val="000000"/>
                <w:sz w:val="20"/>
                <w:szCs w:val="20"/>
              </w:rPr>
              <w:t>ost</w:t>
            </w:r>
          </w:p>
        </w:tc>
      </w:tr>
      <w:tr w14:paraId="12DD36EB" w14:textId="77777777" w:rsidTr="005B65FF">
        <w:tblPrEx>
          <w:tblW w:w="10980" w:type="dxa"/>
          <w:tblInd w:w="-455" w:type="dxa"/>
          <w:tblLayout w:type="fixed"/>
          <w:tblLook w:val="04A0"/>
        </w:tblPrEx>
        <w:trPr>
          <w:trHeight w:val="4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3086C" w:rsidRPr="005B65FF" w:rsidP="0063086C" w14:paraId="2DF47225"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Business or other for profit (HR)</w:t>
            </w:r>
          </w:p>
        </w:tc>
        <w:tc>
          <w:tcPr>
            <w:tcW w:w="1505" w:type="dxa"/>
            <w:tcBorders>
              <w:top w:val="nil"/>
              <w:left w:val="nil"/>
              <w:bottom w:val="single" w:sz="4" w:space="0" w:color="auto"/>
              <w:right w:val="single" w:sz="4" w:space="0" w:color="auto"/>
            </w:tcBorders>
            <w:shd w:val="clear" w:color="auto" w:fill="auto"/>
            <w:vAlign w:val="center"/>
            <w:hideMark/>
          </w:tcPr>
          <w:p w:rsidR="0063086C" w:rsidRPr="005B65FF" w:rsidP="0063086C" w14:paraId="15CBAE8A"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H-1B Registration System</w:t>
            </w:r>
          </w:p>
        </w:tc>
        <w:tc>
          <w:tcPr>
            <w:tcW w:w="1465" w:type="dxa"/>
            <w:tcBorders>
              <w:top w:val="nil"/>
              <w:left w:val="nil"/>
              <w:bottom w:val="single" w:sz="4" w:space="0" w:color="auto"/>
              <w:right w:val="single" w:sz="4" w:space="0" w:color="auto"/>
            </w:tcBorders>
            <w:shd w:val="clear" w:color="auto" w:fill="auto"/>
            <w:vAlign w:val="center"/>
            <w:hideMark/>
          </w:tcPr>
          <w:p w:rsidR="0063086C" w:rsidRPr="005B65FF" w:rsidP="0063086C" w14:paraId="41F3A758"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20,950</w:t>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3B67B230"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177,795</w:t>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142B9F67"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63086C" w:rsidRPr="005B65FF" w:rsidP="0063086C" w14:paraId="688EDC3A"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106,677</w:t>
            </w:r>
          </w:p>
        </w:tc>
        <w:tc>
          <w:tcPr>
            <w:tcW w:w="1350" w:type="dxa"/>
            <w:tcBorders>
              <w:top w:val="nil"/>
              <w:left w:val="nil"/>
              <w:bottom w:val="single" w:sz="4" w:space="0" w:color="auto"/>
              <w:right w:val="single" w:sz="4" w:space="0" w:color="auto"/>
            </w:tcBorders>
            <w:shd w:val="clear" w:color="auto" w:fill="auto"/>
            <w:vAlign w:val="center"/>
            <w:hideMark/>
          </w:tcPr>
          <w:p w:rsidR="0063086C" w:rsidRPr="005B65FF" w:rsidP="0063086C" w14:paraId="4BA3848C" w14:textId="45D022BB">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$51.29</w:t>
            </w:r>
            <w:r w:rsidRPr="005B65FF" w:rsidR="00F27307">
              <w:rPr>
                <w:rFonts w:ascii="Times New Roman" w:hAnsi="Times New Roman"/>
                <w:color w:val="000000"/>
                <w:sz w:val="20"/>
                <w:szCs w:val="20"/>
              </w:rPr>
              <w:t>***</w:t>
            </w:r>
            <w:r w:rsidRPr="005B65FF">
              <w:rPr>
                <w:rFonts w:ascii="Times New Roman" w:hAnsi="Times New Roman"/>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3086C" w:rsidRPr="005B65FF" w:rsidP="0063086C" w14:paraId="5B20C2C7"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 xml:space="preserve">$5,471,463 </w:t>
            </w:r>
          </w:p>
        </w:tc>
      </w:tr>
      <w:tr w14:paraId="62070DC4" w14:textId="77777777" w:rsidTr="005B65FF">
        <w:tblPrEx>
          <w:tblW w:w="10980" w:type="dxa"/>
          <w:tblInd w:w="-455" w:type="dxa"/>
          <w:tblLayout w:type="fixed"/>
          <w:tblLook w:val="04A0"/>
        </w:tblPrEx>
        <w:trPr>
          <w:trHeight w:val="4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3086C" w:rsidRPr="005B65FF" w:rsidP="0063086C" w14:paraId="4B909B0E"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Attorneys/Authorized Representative</w:t>
            </w:r>
          </w:p>
        </w:tc>
        <w:tc>
          <w:tcPr>
            <w:tcW w:w="1505" w:type="dxa"/>
            <w:tcBorders>
              <w:top w:val="nil"/>
              <w:left w:val="nil"/>
              <w:bottom w:val="single" w:sz="4" w:space="0" w:color="auto"/>
              <w:right w:val="single" w:sz="4" w:space="0" w:color="auto"/>
            </w:tcBorders>
            <w:shd w:val="clear" w:color="auto" w:fill="auto"/>
            <w:vAlign w:val="center"/>
            <w:hideMark/>
          </w:tcPr>
          <w:p w:rsidR="0063086C" w:rsidRPr="005B65FF" w:rsidP="0063086C" w14:paraId="05993F15"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H-1B Registration System</w:t>
            </w:r>
          </w:p>
        </w:tc>
        <w:tc>
          <w:tcPr>
            <w:tcW w:w="1465" w:type="dxa"/>
            <w:tcBorders>
              <w:top w:val="nil"/>
              <w:left w:val="nil"/>
              <w:bottom w:val="single" w:sz="4" w:space="0" w:color="auto"/>
              <w:right w:val="single" w:sz="4" w:space="0" w:color="auto"/>
            </w:tcBorders>
            <w:shd w:val="clear" w:color="auto" w:fill="auto"/>
            <w:vAlign w:val="center"/>
            <w:hideMark/>
          </w:tcPr>
          <w:p w:rsidR="0063086C" w:rsidRPr="005B65FF" w:rsidP="0063086C" w14:paraId="6315B7AF"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19,339</w:t>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5334911C"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177,795</w:t>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22AFC587"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0.6</w:t>
            </w:r>
          </w:p>
        </w:tc>
        <w:tc>
          <w:tcPr>
            <w:tcW w:w="1080" w:type="dxa"/>
            <w:tcBorders>
              <w:top w:val="nil"/>
              <w:left w:val="nil"/>
              <w:bottom w:val="single" w:sz="4" w:space="0" w:color="auto"/>
              <w:right w:val="single" w:sz="4" w:space="0" w:color="auto"/>
            </w:tcBorders>
            <w:shd w:val="clear" w:color="auto" w:fill="auto"/>
            <w:vAlign w:val="center"/>
            <w:hideMark/>
          </w:tcPr>
          <w:p w:rsidR="0063086C" w:rsidRPr="005B65FF" w:rsidP="0063086C" w14:paraId="4C39842A"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106,677</w:t>
            </w:r>
          </w:p>
        </w:tc>
        <w:tc>
          <w:tcPr>
            <w:tcW w:w="1350" w:type="dxa"/>
            <w:tcBorders>
              <w:top w:val="nil"/>
              <w:left w:val="nil"/>
              <w:bottom w:val="single" w:sz="4" w:space="0" w:color="auto"/>
              <w:right w:val="single" w:sz="4" w:space="0" w:color="auto"/>
            </w:tcBorders>
            <w:shd w:val="clear" w:color="auto" w:fill="auto"/>
            <w:vAlign w:val="center"/>
            <w:hideMark/>
          </w:tcPr>
          <w:p w:rsidR="0063086C" w:rsidRPr="005B65FF" w:rsidP="0063086C" w14:paraId="55901AF8" w14:textId="609CEA70">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$114.96</w:t>
            </w:r>
            <w:r w:rsidRPr="005B65FF" w:rsidR="00F27307">
              <w:rPr>
                <w:rFonts w:ascii="Times New Roman" w:hAnsi="Times New Roman"/>
                <w:color w:val="000000"/>
                <w:sz w:val="20"/>
                <w:szCs w:val="20"/>
              </w:rPr>
              <w:t>****</w:t>
            </w:r>
            <w:r w:rsidRPr="005B65FF">
              <w:rPr>
                <w:rFonts w:ascii="Times New Roman" w:hAnsi="Times New Roman"/>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3086C" w:rsidRPr="005B65FF" w:rsidP="0063086C" w14:paraId="14678286" w14:textId="77777777">
            <w:pPr>
              <w:widowControl/>
              <w:autoSpaceDE/>
              <w:autoSpaceDN/>
              <w:adjustRightInd/>
              <w:jc w:val="center"/>
              <w:rPr>
                <w:rFonts w:ascii="Times New Roman" w:hAnsi="Times New Roman"/>
                <w:color w:val="000000"/>
                <w:sz w:val="20"/>
                <w:szCs w:val="20"/>
              </w:rPr>
            </w:pPr>
            <w:r w:rsidRPr="005B65FF">
              <w:rPr>
                <w:rFonts w:ascii="Times New Roman" w:hAnsi="Times New Roman"/>
                <w:color w:val="000000"/>
                <w:sz w:val="20"/>
                <w:szCs w:val="20"/>
              </w:rPr>
              <w:t xml:space="preserve">$12,263,588 </w:t>
            </w:r>
          </w:p>
        </w:tc>
      </w:tr>
      <w:tr w14:paraId="08A1CFD8" w14:textId="77777777" w:rsidTr="005B65FF">
        <w:tblPrEx>
          <w:tblW w:w="10980" w:type="dxa"/>
          <w:tblInd w:w="-455" w:type="dxa"/>
          <w:tblLayout w:type="fixed"/>
          <w:tblLook w:val="04A0"/>
        </w:tblPrEx>
        <w:trPr>
          <w:trHeight w:val="29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3086C" w:rsidRPr="005B65FF" w:rsidP="0063086C" w14:paraId="43A81628"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Total</w:t>
            </w:r>
          </w:p>
        </w:tc>
        <w:tc>
          <w:tcPr>
            <w:tcW w:w="1505" w:type="dxa"/>
            <w:tcBorders>
              <w:top w:val="nil"/>
              <w:left w:val="nil"/>
              <w:bottom w:val="single" w:sz="4" w:space="0" w:color="auto"/>
              <w:right w:val="single" w:sz="4" w:space="0" w:color="auto"/>
            </w:tcBorders>
            <w:shd w:val="clear" w:color="000000" w:fill="000000"/>
            <w:vAlign w:val="center"/>
            <w:hideMark/>
          </w:tcPr>
          <w:p w:rsidR="0063086C" w:rsidRPr="005B65FF" w:rsidP="0063086C" w14:paraId="2266E356"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w:t>
            </w:r>
          </w:p>
        </w:tc>
        <w:tc>
          <w:tcPr>
            <w:tcW w:w="1465" w:type="dxa"/>
            <w:tcBorders>
              <w:top w:val="nil"/>
              <w:left w:val="nil"/>
              <w:bottom w:val="single" w:sz="4" w:space="0" w:color="auto"/>
              <w:right w:val="single" w:sz="4" w:space="0" w:color="auto"/>
            </w:tcBorders>
            <w:shd w:val="clear" w:color="auto" w:fill="auto"/>
            <w:vAlign w:val="center"/>
            <w:hideMark/>
          </w:tcPr>
          <w:p w:rsidR="0063086C" w:rsidRPr="005B65FF" w:rsidP="0063086C" w14:paraId="602C15CF" w14:textId="7119766E">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40,289</w:t>
            </w:r>
            <w:r>
              <w:rPr>
                <w:rStyle w:val="FootnoteReference"/>
                <w:rFonts w:ascii="Times New Roman" w:hAnsi="Times New Roman"/>
                <w:b/>
                <w:bCs/>
                <w:color w:val="000000"/>
                <w:sz w:val="20"/>
                <w:szCs w:val="20"/>
                <w:vertAlign w:val="superscript"/>
              </w:rPr>
              <w:footnoteReference w:id="3"/>
            </w:r>
          </w:p>
        </w:tc>
        <w:tc>
          <w:tcPr>
            <w:tcW w:w="1170" w:type="dxa"/>
            <w:tcBorders>
              <w:top w:val="nil"/>
              <w:left w:val="nil"/>
              <w:bottom w:val="single" w:sz="4" w:space="0" w:color="auto"/>
              <w:right w:val="single" w:sz="4" w:space="0" w:color="auto"/>
            </w:tcBorders>
            <w:shd w:val="clear" w:color="auto" w:fill="auto"/>
            <w:vAlign w:val="center"/>
            <w:hideMark/>
          </w:tcPr>
          <w:p w:rsidR="0063086C" w:rsidRPr="005B65FF" w:rsidP="0063086C" w14:paraId="164D8F8D" w14:textId="38410B0A">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355,590</w:t>
            </w:r>
            <w:r w:rsidRPr="005B65FF" w:rsidR="00F27307">
              <w:rPr>
                <w:rFonts w:ascii="Times New Roman" w:hAnsi="Times New Roman"/>
                <w:color w:val="000000"/>
                <w:sz w:val="20"/>
                <w:szCs w:val="20"/>
              </w:rPr>
              <w:t>**</w:t>
            </w:r>
          </w:p>
        </w:tc>
        <w:tc>
          <w:tcPr>
            <w:tcW w:w="1170" w:type="dxa"/>
            <w:tcBorders>
              <w:top w:val="nil"/>
              <w:left w:val="nil"/>
              <w:bottom w:val="single" w:sz="4" w:space="0" w:color="auto"/>
              <w:right w:val="single" w:sz="4" w:space="0" w:color="auto"/>
            </w:tcBorders>
            <w:shd w:val="clear" w:color="000000" w:fill="000000"/>
            <w:vAlign w:val="center"/>
            <w:hideMark/>
          </w:tcPr>
          <w:p w:rsidR="0063086C" w:rsidRPr="005B65FF" w:rsidP="0063086C" w14:paraId="3888D689"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63086C" w:rsidRPr="005B65FF" w:rsidP="0063086C" w14:paraId="749B1617"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213,354</w:t>
            </w:r>
          </w:p>
        </w:tc>
        <w:tc>
          <w:tcPr>
            <w:tcW w:w="1350" w:type="dxa"/>
            <w:tcBorders>
              <w:top w:val="nil"/>
              <w:left w:val="nil"/>
              <w:bottom w:val="single" w:sz="4" w:space="0" w:color="auto"/>
              <w:right w:val="single" w:sz="4" w:space="0" w:color="auto"/>
            </w:tcBorders>
            <w:shd w:val="clear" w:color="000000" w:fill="000000"/>
            <w:vAlign w:val="center"/>
            <w:hideMark/>
          </w:tcPr>
          <w:p w:rsidR="0063086C" w:rsidRPr="005B65FF" w:rsidP="0063086C" w14:paraId="7CAB65C4"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3086C" w:rsidRPr="005B65FF" w:rsidP="0063086C" w14:paraId="566C0251" w14:textId="77777777">
            <w:pPr>
              <w:widowControl/>
              <w:autoSpaceDE/>
              <w:autoSpaceDN/>
              <w:adjustRightInd/>
              <w:jc w:val="center"/>
              <w:rPr>
                <w:rFonts w:ascii="Times New Roman" w:hAnsi="Times New Roman"/>
                <w:b/>
                <w:bCs/>
                <w:color w:val="000000"/>
                <w:sz w:val="20"/>
                <w:szCs w:val="20"/>
              </w:rPr>
            </w:pPr>
            <w:r w:rsidRPr="005B65FF">
              <w:rPr>
                <w:rFonts w:ascii="Times New Roman" w:hAnsi="Times New Roman"/>
                <w:b/>
                <w:bCs/>
                <w:color w:val="000000"/>
                <w:sz w:val="20"/>
                <w:szCs w:val="20"/>
              </w:rPr>
              <w:t xml:space="preserve">$17,735,051 </w:t>
            </w:r>
          </w:p>
        </w:tc>
      </w:tr>
    </w:tbl>
    <w:p w:rsidR="000E4F9F" w:rsidP="006B1FC6" w14:paraId="0E3DB616" w14:textId="77777777">
      <w:pPr>
        <w:jc w:val="both"/>
        <w:rPr>
          <w:rFonts w:ascii="Times New Roman" w:hAnsi="Times New Roman"/>
          <w:i/>
          <w:iCs/>
          <w:sz w:val="20"/>
          <w:szCs w:val="20"/>
        </w:rPr>
      </w:pPr>
    </w:p>
    <w:p w:rsidR="00F05B4D" w:rsidRPr="00F05B4D" w:rsidP="00F05B4D" w14:paraId="45C16D8C" w14:textId="77777777">
      <w:pPr>
        <w:rPr>
          <w:rFonts w:ascii="Times New Roman" w:hAnsi="Times New Roman"/>
          <w:i/>
          <w:iCs/>
          <w:sz w:val="20"/>
          <w:szCs w:val="20"/>
        </w:rPr>
      </w:pPr>
      <w:r w:rsidRPr="00F05B4D">
        <w:rPr>
          <w:rFonts w:ascii="Times New Roman" w:hAnsi="Times New Roman"/>
          <w:i/>
          <w:iCs/>
          <w:sz w:val="20"/>
          <w:szCs w:val="20"/>
        </w:rPr>
        <w:t xml:space="preserve">* DHS assumes 52 percent of respondents complete registrations without the use of an attorney/authorized representative, and the remaining 48 percent of registrants/respondents are submitted by an attorney on behalf of the business. </w:t>
      </w:r>
    </w:p>
    <w:p w:rsidR="00F05B4D" w:rsidRPr="00F05B4D" w:rsidP="00F05B4D" w14:paraId="28945EB7" w14:textId="5A085AA8">
      <w:pPr>
        <w:rPr>
          <w:rFonts w:ascii="Times New Roman" w:hAnsi="Times New Roman"/>
          <w:i/>
          <w:iCs/>
          <w:sz w:val="20"/>
          <w:szCs w:val="20"/>
        </w:rPr>
      </w:pPr>
      <w:r w:rsidRPr="00F05B4D">
        <w:rPr>
          <w:rFonts w:ascii="Times New Roman" w:hAnsi="Times New Roman"/>
          <w:i/>
          <w:iCs/>
          <w:sz w:val="20"/>
          <w:szCs w:val="20"/>
        </w:rPr>
        <w:t xml:space="preserve">** Average annual number of registrations received from cap fiscal year 2021 – 2023. DHS has no data to indicate whether the type of </w:t>
      </w:r>
      <w:r w:rsidRPr="00F05B4D" w:rsidR="008525E2">
        <w:rPr>
          <w:rFonts w:ascii="Times New Roman" w:hAnsi="Times New Roman"/>
          <w:i/>
          <w:iCs/>
          <w:sz w:val="20"/>
          <w:szCs w:val="20"/>
        </w:rPr>
        <w:t>respondent</w:t>
      </w:r>
      <w:r w:rsidRPr="00F05B4D">
        <w:rPr>
          <w:rFonts w:ascii="Times New Roman" w:hAnsi="Times New Roman"/>
          <w:i/>
          <w:iCs/>
          <w:sz w:val="20"/>
          <w:szCs w:val="20"/>
        </w:rPr>
        <w:t xml:space="preserve"> impacts the likelihood of submitting multiple registrations and so assumes an equal proportion.</w:t>
      </w:r>
    </w:p>
    <w:p w:rsidR="00F27307" w:rsidP="00F27307" w14:paraId="0F167CEA" w14:textId="77777777">
      <w:pPr>
        <w:rPr>
          <w:rFonts w:ascii="Times New Roman" w:hAnsi="Times New Roman"/>
          <w:i/>
          <w:iCs/>
          <w:sz w:val="20"/>
          <w:szCs w:val="20"/>
        </w:rPr>
      </w:pPr>
      <w:r w:rsidRPr="00F05B4D">
        <w:rPr>
          <w:rFonts w:ascii="Times New Roman" w:hAnsi="Times New Roman"/>
          <w:i/>
          <w:iCs/>
          <w:sz w:val="20"/>
          <w:szCs w:val="20"/>
        </w:rPr>
        <w:t>***The above Average Hourly Wage Rate is the May 2022 Bureau of Labor Statistics average wage for Human Resource Specialists, OES code 13-1071, of $35.13 times the wage rate benefit multiplier of 1.46 (to account for benefits provided) equaling $51.29.</w:t>
      </w:r>
    </w:p>
    <w:p w:rsidR="00F05B4D" w:rsidP="00C9076D" w14:paraId="1C5B4832" w14:textId="4B655A0F">
      <w:pPr>
        <w:rPr>
          <w:rFonts w:ascii="Times New Roman" w:hAnsi="Times New Roman"/>
          <w:i/>
          <w:iCs/>
          <w:sz w:val="20"/>
          <w:szCs w:val="20"/>
        </w:rPr>
      </w:pPr>
      <w:r w:rsidRPr="00F05B4D">
        <w:rPr>
          <w:rFonts w:ascii="Times New Roman" w:hAnsi="Times New Roman"/>
          <w:i/>
          <w:iCs/>
          <w:sz w:val="20"/>
          <w:szCs w:val="20"/>
        </w:rPr>
        <w:t>**** The above Average Hourly Wage Rate is the May 2022 Bureau of Labor Statistics average wage for Lawyer, OES code 23-1011, of $78.74 times the wage rate benefit multiplier of 1.46 (to account for benefits provided) equaling $114.96.</w:t>
      </w:r>
    </w:p>
    <w:p w:rsidR="00080CE0" w:rsidP="009E3111" w14:paraId="3FEB5825" w14:textId="2BCDFED1">
      <w:pPr>
        <w:tabs>
          <w:tab w:val="left" w:pos="-1440"/>
        </w:tabs>
        <w:ind w:left="720" w:hanging="720"/>
        <w:jc w:val="both"/>
        <w:rPr>
          <w:rFonts w:ascii="Times New Roman" w:hAnsi="Times New Roman"/>
        </w:rPr>
      </w:pPr>
      <w:r>
        <w:rPr>
          <w:i/>
          <w:iCs/>
          <w:sz w:val="20"/>
          <w:szCs w:val="20"/>
        </w:rPr>
        <w:tab/>
      </w: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45C2F520">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27198E" w:rsidP="0027198E" w14:paraId="099BC1BC" w14:textId="77777777">
      <w:pPr>
        <w:tabs>
          <w:tab w:val="left" w:pos="-1440"/>
        </w:tabs>
        <w:spacing w:line="276" w:lineRule="auto"/>
        <w:ind w:left="720"/>
        <w:rPr>
          <w:rFonts w:ascii="Times New Roman" w:hAnsi="Times New Roman"/>
        </w:rPr>
      </w:pPr>
      <w:r>
        <w:rPr>
          <w:rFonts w:ascii="Times New Roman" w:hAnsi="Times New Roman"/>
        </w:rPr>
        <w:t>For informational purposes, there is a fee of $10 per H-1B registration.</w:t>
      </w:r>
    </w:p>
    <w:p w:rsidR="0027198E" w:rsidP="0027198E" w14:paraId="376404DE" w14:textId="77777777">
      <w:pPr>
        <w:tabs>
          <w:tab w:val="left" w:pos="-1440"/>
        </w:tabs>
        <w:spacing w:line="276" w:lineRule="auto"/>
        <w:ind w:left="720"/>
        <w:rPr>
          <w:rFonts w:ascii="Times New Roman" w:hAnsi="Times New Roman"/>
        </w:rPr>
      </w:pPr>
    </w:p>
    <w:p w:rsidR="0027198E" w:rsidP="0027198E" w14:paraId="131B7BA3" w14:textId="4FDEB7D0">
      <w:pPr>
        <w:tabs>
          <w:tab w:val="left" w:pos="-1440"/>
        </w:tabs>
        <w:ind w:left="720"/>
        <w:rPr>
          <w:rFonts w:ascii="Times New Roman" w:hAnsi="Times New Roman"/>
        </w:rPr>
      </w:pPr>
      <w:r>
        <w:rPr>
          <w:rFonts w:ascii="Times New Roman" w:hAnsi="Times New Roman"/>
        </w:rPr>
        <w:t xml:space="preserve">There are no capital, start-up, operational or maintenance costs to respondents or record keepers associated with this collection of information. There are also no form preparation, legal service, translator, or document search and generation costs associated with this collection of information. Any costs to respondents are </w:t>
      </w:r>
      <w:r w:rsidR="00CD6C6E">
        <w:rPr>
          <w:rFonts w:ascii="Times New Roman" w:hAnsi="Times New Roman"/>
        </w:rPr>
        <w:t>captured in the Form I-129 information collection (OMB control number 1615-0</w:t>
      </w:r>
      <w:r w:rsidR="009244EE">
        <w:rPr>
          <w:rFonts w:ascii="Times New Roman" w:hAnsi="Times New Roman"/>
        </w:rPr>
        <w:t>0</w:t>
      </w:r>
      <w:r w:rsidR="00CD6C6E">
        <w:rPr>
          <w:rFonts w:ascii="Times New Roman" w:hAnsi="Times New Roman"/>
        </w:rPr>
        <w:t>09).</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E21BEB" w:rsidP="00E21BEB" w14:paraId="14E64F46" w14:textId="77777777">
      <w:pPr>
        <w:tabs>
          <w:tab w:val="left" w:pos="-1440"/>
        </w:tabs>
        <w:ind w:left="720"/>
        <w:rPr>
          <w:rFonts w:ascii="Times New Roman" w:hAnsi="Times New Roman"/>
          <w:b/>
        </w:rPr>
      </w:pPr>
      <w:r>
        <w:rPr>
          <w:rFonts w:ascii="Times New Roman" w:hAnsi="Times New Roman"/>
        </w:rPr>
        <w:t xml:space="preserve">The estimated cost of the program to the Government is calculated by using the estimated number of responses (355,590) multiplied by the $10 fee. The total cost to the Federal government is </w:t>
      </w:r>
      <w:r>
        <w:rPr>
          <w:rFonts w:ascii="Times New Roman" w:hAnsi="Times New Roman"/>
          <w:b/>
        </w:rPr>
        <w:t>$3,555,900</w:t>
      </w:r>
      <w:r>
        <w:rPr>
          <w:rFonts w:ascii="Times New Roman" w:hAnsi="Times New Roman"/>
        </w:rPr>
        <w:t>.</w:t>
      </w:r>
    </w:p>
    <w:p w:rsidR="00920534" w:rsidP="00601AE2" w14:paraId="4AF93F55" w14:textId="77777777">
      <w:pPr>
        <w:tabs>
          <w:tab w:val="left" w:pos="-1440"/>
        </w:tabs>
        <w:rPr>
          <w:rFonts w:ascii="Times New Roman" w:hAnsi="Times New Roman"/>
          <w:b/>
        </w:rPr>
      </w:pPr>
    </w:p>
    <w:p w:rsidR="00B27061" w:rsidP="00914A5D" w14:paraId="0A96F28A" w14:textId="56FF7200">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ED7380" w:rsidP="00914A5D" w14:paraId="00D86876" w14:textId="77777777">
      <w:pPr>
        <w:tabs>
          <w:tab w:val="left" w:pos="-1440"/>
        </w:tabs>
        <w:ind w:left="720" w:hanging="720"/>
        <w:rPr>
          <w:rFonts w:ascii="Times New Roman" w:hAnsi="Times New Roman"/>
          <w:b/>
        </w:rPr>
      </w:pPr>
    </w:p>
    <w:p w:rsidR="002A708B" w:rsidP="00653CE0" w14:paraId="25C8AFF3" w14:textId="00F2E86F">
      <w:pPr>
        <w:tabs>
          <w:tab w:val="left" w:pos="-1440"/>
        </w:tabs>
        <w:ind w:left="720"/>
        <w:rPr>
          <w:rFonts w:ascii="Times New Roman" w:hAnsi="Times New Roman"/>
        </w:rPr>
      </w:pPr>
      <w:r w:rsidRPr="00783DC8">
        <w:rPr>
          <w:rFonts w:ascii="Times New Roman" w:hAnsi="Times New Roman"/>
          <w:bCs/>
        </w:rPr>
        <w:t>DHS is amending its regulations by finalizing many of the provisions proposed in “Modernizing H-1B Requirements, Providing Flexibility in the F-1 Program, and Program Improvements Affecting Other Nonimmigrant Workers,” Notice of Proposed Rulemaking (NPRM), published in the Federal Register on October 23, 2023. DHS previously finalized portions of the NPRM relating to H-1B registration in a separate final rule, “Improving the H-1B Registration Selection Process and Program Integrity,” published in the Federal Register on February 2, 2024.</w:t>
      </w:r>
      <w:r w:rsidR="00813391">
        <w:rPr>
          <w:rFonts w:ascii="Times New Roman" w:hAnsi="Times New Roman"/>
          <w:bCs/>
        </w:rPr>
        <w:t xml:space="preserve"> </w:t>
      </w:r>
      <w:r w:rsidR="00101100">
        <w:rPr>
          <w:rFonts w:ascii="Times New Roman" w:hAnsi="Times New Roman"/>
        </w:rPr>
        <w:t>The</w:t>
      </w:r>
      <w:r w:rsidR="003754A4">
        <w:rPr>
          <w:rFonts w:ascii="Times New Roman" w:hAnsi="Times New Roman"/>
        </w:rPr>
        <w:t xml:space="preserve"> separate</w:t>
      </w:r>
      <w:r w:rsidR="00653CE0">
        <w:rPr>
          <w:rFonts w:ascii="Times New Roman" w:hAnsi="Times New Roman"/>
        </w:rPr>
        <w:t xml:space="preserve"> final rule</w:t>
      </w:r>
      <w:r w:rsidR="003159E5">
        <w:rPr>
          <w:rFonts w:ascii="Times New Roman" w:hAnsi="Times New Roman"/>
        </w:rPr>
        <w:t xml:space="preserve"> captured an</w:t>
      </w:r>
      <w:r w:rsidR="002079E9">
        <w:rPr>
          <w:rFonts w:ascii="Times New Roman" w:hAnsi="Times New Roman"/>
        </w:rPr>
        <w:t xml:space="preserve"> increase in the</w:t>
      </w:r>
      <w:r w:rsidR="001D6FC3">
        <w:rPr>
          <w:rFonts w:ascii="Times New Roman" w:hAnsi="Times New Roman"/>
        </w:rPr>
        <w:t xml:space="preserve"> estimated</w:t>
      </w:r>
      <w:r w:rsidR="002079E9">
        <w:rPr>
          <w:rFonts w:ascii="Times New Roman" w:hAnsi="Times New Roman"/>
        </w:rPr>
        <w:t xml:space="preserve"> number of respondents</w:t>
      </w:r>
      <w:r w:rsidR="00653CE0">
        <w:rPr>
          <w:rFonts w:ascii="Times New Roman" w:hAnsi="Times New Roman"/>
        </w:rPr>
        <w:t xml:space="preserve"> submitting registrations for both businesses and attorneys</w:t>
      </w:r>
      <w:r w:rsidR="00853717">
        <w:rPr>
          <w:rFonts w:ascii="Times New Roman" w:hAnsi="Times New Roman"/>
        </w:rPr>
        <w:t xml:space="preserve"> and an increase</w:t>
      </w:r>
      <w:r w:rsidR="00653CE0">
        <w:rPr>
          <w:rFonts w:ascii="Times New Roman" w:hAnsi="Times New Roman"/>
        </w:rPr>
        <w:t xml:space="preserve"> estimated annual time burden </w:t>
      </w:r>
      <w:r w:rsidRPr="00021141" w:rsidR="00653CE0">
        <w:rPr>
          <w:rFonts w:ascii="Times New Roman" w:hAnsi="Times New Roman"/>
        </w:rPr>
        <w:t>from 0.5167 hours to 0.6</w:t>
      </w:r>
      <w:r w:rsidR="00110CB1">
        <w:rPr>
          <w:rFonts w:ascii="Times New Roman" w:hAnsi="Times New Roman"/>
        </w:rPr>
        <w:t xml:space="preserve"> </w:t>
      </w:r>
      <w:r w:rsidRPr="00021141" w:rsidR="00653CE0">
        <w:rPr>
          <w:rFonts w:ascii="Times New Roman" w:hAnsi="Times New Roman"/>
        </w:rPr>
        <w:t>hours</w:t>
      </w:r>
      <w:r w:rsidR="00110CB1">
        <w:rPr>
          <w:rFonts w:ascii="Times New Roman" w:hAnsi="Times New Roman"/>
        </w:rPr>
        <w:t xml:space="preserve"> per response. </w:t>
      </w:r>
      <w:r w:rsidRPr="00021141" w:rsidR="00653CE0">
        <w:rPr>
          <w:rFonts w:ascii="Times New Roman" w:hAnsi="Times New Roman"/>
        </w:rPr>
        <w:t xml:space="preserve">The </w:t>
      </w:r>
      <w:r w:rsidR="00CA224D">
        <w:rPr>
          <w:rFonts w:ascii="Times New Roman" w:hAnsi="Times New Roman"/>
        </w:rPr>
        <w:t xml:space="preserve">increases </w:t>
      </w:r>
      <w:r w:rsidR="00E207E3">
        <w:rPr>
          <w:rFonts w:ascii="Times New Roman" w:hAnsi="Times New Roman"/>
        </w:rPr>
        <w:t xml:space="preserve">stemmed from </w:t>
      </w:r>
      <w:r w:rsidRPr="00021141" w:rsidR="00653CE0">
        <w:rPr>
          <w:rFonts w:ascii="Times New Roman" w:hAnsi="Times New Roman"/>
        </w:rPr>
        <w:t>chang</w:t>
      </w:r>
      <w:r w:rsidR="00CC465C">
        <w:rPr>
          <w:rFonts w:ascii="Times New Roman" w:hAnsi="Times New Roman"/>
        </w:rPr>
        <w:t>ing</w:t>
      </w:r>
      <w:r w:rsidRPr="00021141" w:rsidR="00653CE0">
        <w:rPr>
          <w:rFonts w:ascii="Times New Roman" w:hAnsi="Times New Roman"/>
        </w:rPr>
        <w:t xml:space="preserve"> </w:t>
      </w:r>
      <w:r w:rsidR="00CC465C">
        <w:rPr>
          <w:rFonts w:ascii="Times New Roman" w:hAnsi="Times New Roman"/>
        </w:rPr>
        <w:t xml:space="preserve">the </w:t>
      </w:r>
      <w:r w:rsidRPr="00021141" w:rsidR="00653CE0">
        <w:rPr>
          <w:rFonts w:ascii="Times New Roman" w:hAnsi="Times New Roman"/>
        </w:rPr>
        <w:t>addition of filing and verification for submission instructions, two questions about beneficiary passport country of issuance and passport expiration date, clarifying language regarding denying or revoking approval of H-1B petitions, passport instructional language, and the deletion of two questions regarding the beneficiary’s country of birth and if beneficiary does not have a passport num</w:t>
      </w:r>
      <w:r w:rsidR="00653CE0">
        <w:rPr>
          <w:rFonts w:ascii="Times New Roman" w:hAnsi="Times New Roman"/>
        </w:rPr>
        <w:t xml:space="preserve">ber.  </w:t>
      </w:r>
    </w:p>
    <w:p w:rsidR="002A708B" w:rsidP="00653CE0" w14:paraId="5D5FDCF4" w14:textId="77777777">
      <w:pPr>
        <w:tabs>
          <w:tab w:val="left" w:pos="-1440"/>
        </w:tabs>
        <w:ind w:left="720"/>
        <w:rPr>
          <w:rFonts w:ascii="Times New Roman" w:hAnsi="Times New Roman"/>
        </w:rPr>
      </w:pPr>
    </w:p>
    <w:p w:rsidR="00653CE0" w:rsidRPr="006E0891" w:rsidP="00653CE0" w14:paraId="40C9592B" w14:textId="508158AC">
      <w:pPr>
        <w:tabs>
          <w:tab w:val="left" w:pos="-1440"/>
        </w:tabs>
        <w:ind w:left="720"/>
        <w:rPr>
          <w:rFonts w:ascii="Times New Roman" w:hAnsi="Times New Roman"/>
        </w:rPr>
      </w:pPr>
      <w:r w:rsidRPr="00021141">
        <w:rPr>
          <w:rFonts w:ascii="Times New Roman" w:hAnsi="Times New Roman"/>
        </w:rPr>
        <w:t xml:space="preserve">There are no </w:t>
      </w:r>
      <w:r>
        <w:rPr>
          <w:rFonts w:ascii="Times New Roman" w:hAnsi="Times New Roman"/>
        </w:rPr>
        <w:t xml:space="preserve">proposed </w:t>
      </w:r>
      <w:r w:rsidRPr="00021141">
        <w:rPr>
          <w:rFonts w:ascii="Times New Roman" w:hAnsi="Times New Roman"/>
        </w:rPr>
        <w:t>program changes</w:t>
      </w:r>
      <w:r w:rsidR="00E6708B">
        <w:rPr>
          <w:rFonts w:ascii="Times New Roman" w:hAnsi="Times New Roman"/>
        </w:rPr>
        <w:t xml:space="preserve"> in the total estimated time </w:t>
      </w:r>
      <w:r w:rsidR="00620641">
        <w:rPr>
          <w:rFonts w:ascii="Times New Roman" w:hAnsi="Times New Roman"/>
        </w:rPr>
        <w:t xml:space="preserve">and annual </w:t>
      </w:r>
      <w:r w:rsidR="00E6708B">
        <w:rPr>
          <w:rFonts w:ascii="Times New Roman" w:hAnsi="Times New Roman"/>
        </w:rPr>
        <w:t xml:space="preserve">burden </w:t>
      </w:r>
      <w:r w:rsidR="00E6708B">
        <w:rPr>
          <w:rFonts w:ascii="Times New Roman" w:hAnsi="Times New Roman"/>
        </w:rPr>
        <w:t>as a result of</w:t>
      </w:r>
      <w:r w:rsidR="00E6708B">
        <w:rPr>
          <w:rFonts w:ascii="Times New Roman" w:hAnsi="Times New Roman"/>
        </w:rPr>
        <w:t xml:space="preserve"> this final rule.</w:t>
      </w:r>
    </w:p>
    <w:p w:rsidR="00653CE0" w:rsidP="00653CE0" w14:paraId="076E9945"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 xml:space="preserve">For collections of information whose results will be published, outline plans for </w:t>
      </w:r>
      <w:r w:rsidRPr="005B6129">
        <w:rPr>
          <w:rFonts w:ascii="Times New Roman" w:hAnsi="Times New Roman"/>
          <w:b/>
        </w:rPr>
        <w:t>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70F6" w14:paraId="52CEF664" w14:textId="77777777">
      <w:r>
        <w:separator/>
      </w:r>
    </w:p>
  </w:footnote>
  <w:footnote w:type="continuationSeparator" w:id="1">
    <w:p w:rsidR="002570F6" w14:paraId="6F08B330" w14:textId="77777777">
      <w:r>
        <w:continuationSeparator/>
      </w:r>
    </w:p>
  </w:footnote>
  <w:footnote w:type="continuationNotice" w:id="2">
    <w:p w:rsidR="002570F6" w14:paraId="16FF05DD" w14:textId="77777777"/>
  </w:footnote>
  <w:footnote w:id="3">
    <w:p w:rsidR="00E00974" w:rsidRPr="00F67AA1" w:rsidP="00F26D66" w14:paraId="78E140E9" w14:textId="19AE17E9">
      <w:pPr>
        <w:pStyle w:val="EndnoteText"/>
        <w:rPr>
          <w:vertAlign w:val="superscript"/>
        </w:rPr>
      </w:pPr>
      <w:r w:rsidRPr="00F67AA1">
        <w:rPr>
          <w:rStyle w:val="FootnoteReference"/>
          <w:vertAlign w:val="superscript"/>
        </w:rPr>
        <w:footnoteRef/>
      </w:r>
      <w:r w:rsidRPr="00F67AA1">
        <w:rPr>
          <w:vertAlign w:val="superscript"/>
        </w:rPr>
        <w:t xml:space="preserve"> </w:t>
      </w:r>
      <w:r w:rsidRPr="00A25AC9" w:rsidR="00FA5608">
        <w:rPr>
          <w:rFonts w:ascii="Times New Roman" w:hAnsi="Times New Roman"/>
        </w:rPr>
        <w:t>Department of Homeland Security, U.S. Citizenship and Immigration Services, Office of Performance and Quality, H1B System Query on 10/6/23</w:t>
      </w:r>
      <w:r w:rsidRPr="00A25AC9" w:rsidR="00A25AC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EF43C0"/>
    <w:multiLevelType w:val="hybridMultilevel"/>
    <w:tmpl w:val="A300A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98714015">
    <w:abstractNumId w:val="6"/>
  </w:num>
  <w:num w:numId="2" w16cid:durableId="737436554">
    <w:abstractNumId w:val="0"/>
  </w:num>
  <w:num w:numId="3" w16cid:durableId="356273069">
    <w:abstractNumId w:val="5"/>
  </w:num>
  <w:num w:numId="4" w16cid:durableId="1676684124">
    <w:abstractNumId w:val="7"/>
  </w:num>
  <w:num w:numId="5" w16cid:durableId="330256806">
    <w:abstractNumId w:val="1"/>
  </w:num>
  <w:num w:numId="6" w16cid:durableId="854609323">
    <w:abstractNumId w:val="4"/>
  </w:num>
  <w:num w:numId="7" w16cid:durableId="1562524893">
    <w:abstractNumId w:val="3"/>
  </w:num>
  <w:num w:numId="8" w16cid:durableId="1334801862">
    <w:abstractNumId w:val="2"/>
  </w:num>
  <w:num w:numId="9" w16cid:durableId="399912947">
    <w:abstractNumId w:val="9"/>
  </w:num>
  <w:num w:numId="10" w16cid:durableId="1128476377">
    <w:abstractNumId w:val="8"/>
  </w:num>
  <w:num w:numId="11" w16cid:durableId="1469396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33C"/>
    <w:rsid w:val="0000315F"/>
    <w:rsid w:val="00004A12"/>
    <w:rsid w:val="000157A8"/>
    <w:rsid w:val="0001680A"/>
    <w:rsid w:val="00021141"/>
    <w:rsid w:val="00036BA0"/>
    <w:rsid w:val="000403A8"/>
    <w:rsid w:val="000503EB"/>
    <w:rsid w:val="0006205B"/>
    <w:rsid w:val="000712DA"/>
    <w:rsid w:val="00073871"/>
    <w:rsid w:val="00073B5E"/>
    <w:rsid w:val="0007480E"/>
    <w:rsid w:val="000759DF"/>
    <w:rsid w:val="00080CE0"/>
    <w:rsid w:val="00093DB1"/>
    <w:rsid w:val="000959DC"/>
    <w:rsid w:val="00096973"/>
    <w:rsid w:val="000A0877"/>
    <w:rsid w:val="000A42FA"/>
    <w:rsid w:val="000A7099"/>
    <w:rsid w:val="000B00D2"/>
    <w:rsid w:val="000B1943"/>
    <w:rsid w:val="000B72E0"/>
    <w:rsid w:val="000C3216"/>
    <w:rsid w:val="000C756D"/>
    <w:rsid w:val="000D1734"/>
    <w:rsid w:val="000D2DA6"/>
    <w:rsid w:val="000D6A0C"/>
    <w:rsid w:val="000E4F9F"/>
    <w:rsid w:val="000F1A9A"/>
    <w:rsid w:val="000F3B45"/>
    <w:rsid w:val="000F4A41"/>
    <w:rsid w:val="000F4C84"/>
    <w:rsid w:val="000F76F8"/>
    <w:rsid w:val="00101100"/>
    <w:rsid w:val="0010769F"/>
    <w:rsid w:val="00110CB1"/>
    <w:rsid w:val="00112831"/>
    <w:rsid w:val="00124549"/>
    <w:rsid w:val="00125B22"/>
    <w:rsid w:val="00125D3C"/>
    <w:rsid w:val="00125E2D"/>
    <w:rsid w:val="00135355"/>
    <w:rsid w:val="00137C12"/>
    <w:rsid w:val="001415B0"/>
    <w:rsid w:val="0014182F"/>
    <w:rsid w:val="00145D39"/>
    <w:rsid w:val="00154AE5"/>
    <w:rsid w:val="00170222"/>
    <w:rsid w:val="00172312"/>
    <w:rsid w:val="00175A2A"/>
    <w:rsid w:val="0018467C"/>
    <w:rsid w:val="00186153"/>
    <w:rsid w:val="001925F8"/>
    <w:rsid w:val="0019320E"/>
    <w:rsid w:val="001A595D"/>
    <w:rsid w:val="001A6D21"/>
    <w:rsid w:val="001B74AB"/>
    <w:rsid w:val="001D1666"/>
    <w:rsid w:val="001D6FC3"/>
    <w:rsid w:val="001D76ED"/>
    <w:rsid w:val="001E7E71"/>
    <w:rsid w:val="001F67BB"/>
    <w:rsid w:val="0020110E"/>
    <w:rsid w:val="00202CD5"/>
    <w:rsid w:val="0020794C"/>
    <w:rsid w:val="002079E9"/>
    <w:rsid w:val="002121CB"/>
    <w:rsid w:val="00215244"/>
    <w:rsid w:val="0021635B"/>
    <w:rsid w:val="00233E28"/>
    <w:rsid w:val="002366FA"/>
    <w:rsid w:val="00246B27"/>
    <w:rsid w:val="002570F6"/>
    <w:rsid w:val="00257EDB"/>
    <w:rsid w:val="00270AB3"/>
    <w:rsid w:val="00271325"/>
    <w:rsid w:val="0027198E"/>
    <w:rsid w:val="00276B0E"/>
    <w:rsid w:val="0029577A"/>
    <w:rsid w:val="002A4A73"/>
    <w:rsid w:val="002A708B"/>
    <w:rsid w:val="002B2155"/>
    <w:rsid w:val="002B6812"/>
    <w:rsid w:val="002C3934"/>
    <w:rsid w:val="002C5CDE"/>
    <w:rsid w:val="002E199D"/>
    <w:rsid w:val="002E7594"/>
    <w:rsid w:val="00304336"/>
    <w:rsid w:val="003159E5"/>
    <w:rsid w:val="00320055"/>
    <w:rsid w:val="003335A5"/>
    <w:rsid w:val="003338D4"/>
    <w:rsid w:val="003403A6"/>
    <w:rsid w:val="00340E76"/>
    <w:rsid w:val="00344686"/>
    <w:rsid w:val="00345E97"/>
    <w:rsid w:val="00352299"/>
    <w:rsid w:val="003754A4"/>
    <w:rsid w:val="00387937"/>
    <w:rsid w:val="00391783"/>
    <w:rsid w:val="0039427E"/>
    <w:rsid w:val="003A0807"/>
    <w:rsid w:val="003A0F52"/>
    <w:rsid w:val="003A1918"/>
    <w:rsid w:val="003B0AD2"/>
    <w:rsid w:val="003B399C"/>
    <w:rsid w:val="003C7924"/>
    <w:rsid w:val="003D6110"/>
    <w:rsid w:val="003E24B8"/>
    <w:rsid w:val="003E5D2B"/>
    <w:rsid w:val="003E60BD"/>
    <w:rsid w:val="003F41C4"/>
    <w:rsid w:val="003F45AB"/>
    <w:rsid w:val="00416CAE"/>
    <w:rsid w:val="00416D2E"/>
    <w:rsid w:val="00432C1E"/>
    <w:rsid w:val="00435521"/>
    <w:rsid w:val="00460E75"/>
    <w:rsid w:val="00494557"/>
    <w:rsid w:val="004A508C"/>
    <w:rsid w:val="004C03F1"/>
    <w:rsid w:val="004D174E"/>
    <w:rsid w:val="004F3779"/>
    <w:rsid w:val="00500AE4"/>
    <w:rsid w:val="00510389"/>
    <w:rsid w:val="00510F23"/>
    <w:rsid w:val="00524158"/>
    <w:rsid w:val="00525E40"/>
    <w:rsid w:val="00527404"/>
    <w:rsid w:val="00537284"/>
    <w:rsid w:val="00537DB0"/>
    <w:rsid w:val="005423DD"/>
    <w:rsid w:val="005438B0"/>
    <w:rsid w:val="0054585A"/>
    <w:rsid w:val="0054777D"/>
    <w:rsid w:val="005543AD"/>
    <w:rsid w:val="00556888"/>
    <w:rsid w:val="00565A2A"/>
    <w:rsid w:val="00565AF9"/>
    <w:rsid w:val="00566119"/>
    <w:rsid w:val="005723A4"/>
    <w:rsid w:val="0057317B"/>
    <w:rsid w:val="00581D00"/>
    <w:rsid w:val="00587861"/>
    <w:rsid w:val="00590B61"/>
    <w:rsid w:val="0059494F"/>
    <w:rsid w:val="005B60DA"/>
    <w:rsid w:val="005B6129"/>
    <w:rsid w:val="005B6496"/>
    <w:rsid w:val="005B65FF"/>
    <w:rsid w:val="005B790E"/>
    <w:rsid w:val="005C3DD7"/>
    <w:rsid w:val="005D0CD5"/>
    <w:rsid w:val="005D3441"/>
    <w:rsid w:val="005E1550"/>
    <w:rsid w:val="00601AE2"/>
    <w:rsid w:val="00603702"/>
    <w:rsid w:val="006049A7"/>
    <w:rsid w:val="00612B7D"/>
    <w:rsid w:val="006139D4"/>
    <w:rsid w:val="006176AF"/>
    <w:rsid w:val="00620641"/>
    <w:rsid w:val="00621668"/>
    <w:rsid w:val="0063086C"/>
    <w:rsid w:val="006364B4"/>
    <w:rsid w:val="0063778A"/>
    <w:rsid w:val="006444D4"/>
    <w:rsid w:val="0064776D"/>
    <w:rsid w:val="00653CE0"/>
    <w:rsid w:val="00656AE8"/>
    <w:rsid w:val="00662686"/>
    <w:rsid w:val="00663D52"/>
    <w:rsid w:val="00666D95"/>
    <w:rsid w:val="00672BDE"/>
    <w:rsid w:val="006908BC"/>
    <w:rsid w:val="006909C0"/>
    <w:rsid w:val="00690CE7"/>
    <w:rsid w:val="006A0CC6"/>
    <w:rsid w:val="006A6A5B"/>
    <w:rsid w:val="006B0B31"/>
    <w:rsid w:val="006B0B8B"/>
    <w:rsid w:val="006B1FC6"/>
    <w:rsid w:val="006B1FE7"/>
    <w:rsid w:val="006B2F37"/>
    <w:rsid w:val="006B38F6"/>
    <w:rsid w:val="006B4948"/>
    <w:rsid w:val="006C788F"/>
    <w:rsid w:val="006C79B6"/>
    <w:rsid w:val="006D472D"/>
    <w:rsid w:val="006E0891"/>
    <w:rsid w:val="006E606E"/>
    <w:rsid w:val="006F083F"/>
    <w:rsid w:val="006F2B37"/>
    <w:rsid w:val="006F314F"/>
    <w:rsid w:val="006F4518"/>
    <w:rsid w:val="00703B09"/>
    <w:rsid w:val="00712856"/>
    <w:rsid w:val="0071391D"/>
    <w:rsid w:val="00720244"/>
    <w:rsid w:val="007312F9"/>
    <w:rsid w:val="007450E7"/>
    <w:rsid w:val="00765E88"/>
    <w:rsid w:val="00766F1D"/>
    <w:rsid w:val="00783DC8"/>
    <w:rsid w:val="00792B9D"/>
    <w:rsid w:val="00797FD4"/>
    <w:rsid w:val="007B32A5"/>
    <w:rsid w:val="007C03A1"/>
    <w:rsid w:val="007C1F1A"/>
    <w:rsid w:val="007D2C13"/>
    <w:rsid w:val="007D4349"/>
    <w:rsid w:val="007D4FCC"/>
    <w:rsid w:val="007D5159"/>
    <w:rsid w:val="007E6F17"/>
    <w:rsid w:val="007F5988"/>
    <w:rsid w:val="007F70DB"/>
    <w:rsid w:val="00801514"/>
    <w:rsid w:val="00803562"/>
    <w:rsid w:val="00806C0D"/>
    <w:rsid w:val="00807BA2"/>
    <w:rsid w:val="00813391"/>
    <w:rsid w:val="0081357D"/>
    <w:rsid w:val="0081460B"/>
    <w:rsid w:val="00822BDE"/>
    <w:rsid w:val="008255EE"/>
    <w:rsid w:val="00833B6C"/>
    <w:rsid w:val="00847763"/>
    <w:rsid w:val="008525E2"/>
    <w:rsid w:val="00853717"/>
    <w:rsid w:val="00855C98"/>
    <w:rsid w:val="00876C1B"/>
    <w:rsid w:val="008A42B6"/>
    <w:rsid w:val="008A4764"/>
    <w:rsid w:val="008A77C2"/>
    <w:rsid w:val="008C1600"/>
    <w:rsid w:val="008D0F4C"/>
    <w:rsid w:val="008D19CD"/>
    <w:rsid w:val="008D7291"/>
    <w:rsid w:val="008D7F2D"/>
    <w:rsid w:val="008F233F"/>
    <w:rsid w:val="008F74F4"/>
    <w:rsid w:val="00901B58"/>
    <w:rsid w:val="00912BCF"/>
    <w:rsid w:val="009147A2"/>
    <w:rsid w:val="00914A5D"/>
    <w:rsid w:val="00920534"/>
    <w:rsid w:val="00921351"/>
    <w:rsid w:val="009244EE"/>
    <w:rsid w:val="00933D06"/>
    <w:rsid w:val="009447CF"/>
    <w:rsid w:val="00944A8A"/>
    <w:rsid w:val="00951448"/>
    <w:rsid w:val="009556EE"/>
    <w:rsid w:val="00965F82"/>
    <w:rsid w:val="0097126D"/>
    <w:rsid w:val="00974223"/>
    <w:rsid w:val="0097614F"/>
    <w:rsid w:val="0099228C"/>
    <w:rsid w:val="009A3E8A"/>
    <w:rsid w:val="009B10D5"/>
    <w:rsid w:val="009B2E15"/>
    <w:rsid w:val="009B3268"/>
    <w:rsid w:val="009B6FF2"/>
    <w:rsid w:val="009C53AA"/>
    <w:rsid w:val="009D1DF6"/>
    <w:rsid w:val="009D3B71"/>
    <w:rsid w:val="009D5D2B"/>
    <w:rsid w:val="009E2A9D"/>
    <w:rsid w:val="009E3111"/>
    <w:rsid w:val="009E4077"/>
    <w:rsid w:val="009F15D0"/>
    <w:rsid w:val="009F26D0"/>
    <w:rsid w:val="00A05B27"/>
    <w:rsid w:val="00A07AA1"/>
    <w:rsid w:val="00A13E66"/>
    <w:rsid w:val="00A249AF"/>
    <w:rsid w:val="00A25AC9"/>
    <w:rsid w:val="00A27EAD"/>
    <w:rsid w:val="00A34625"/>
    <w:rsid w:val="00A3466A"/>
    <w:rsid w:val="00A3513C"/>
    <w:rsid w:val="00A4124E"/>
    <w:rsid w:val="00A447D7"/>
    <w:rsid w:val="00A45187"/>
    <w:rsid w:val="00A5237F"/>
    <w:rsid w:val="00A56B2D"/>
    <w:rsid w:val="00A631B5"/>
    <w:rsid w:val="00A6743C"/>
    <w:rsid w:val="00A841AB"/>
    <w:rsid w:val="00A847D1"/>
    <w:rsid w:val="00A92D44"/>
    <w:rsid w:val="00A9455F"/>
    <w:rsid w:val="00A972AF"/>
    <w:rsid w:val="00AB6707"/>
    <w:rsid w:val="00AC1C45"/>
    <w:rsid w:val="00AD0342"/>
    <w:rsid w:val="00AD198C"/>
    <w:rsid w:val="00AD7FB3"/>
    <w:rsid w:val="00AF45F2"/>
    <w:rsid w:val="00B0571D"/>
    <w:rsid w:val="00B0735F"/>
    <w:rsid w:val="00B10171"/>
    <w:rsid w:val="00B1471A"/>
    <w:rsid w:val="00B20B0F"/>
    <w:rsid w:val="00B25AEE"/>
    <w:rsid w:val="00B27061"/>
    <w:rsid w:val="00B2762E"/>
    <w:rsid w:val="00B314DA"/>
    <w:rsid w:val="00B31EBB"/>
    <w:rsid w:val="00B32192"/>
    <w:rsid w:val="00B404C1"/>
    <w:rsid w:val="00B43EB9"/>
    <w:rsid w:val="00B44303"/>
    <w:rsid w:val="00B635A9"/>
    <w:rsid w:val="00B657CE"/>
    <w:rsid w:val="00B7349D"/>
    <w:rsid w:val="00B8740A"/>
    <w:rsid w:val="00BA323E"/>
    <w:rsid w:val="00BB4BF4"/>
    <w:rsid w:val="00BC08AD"/>
    <w:rsid w:val="00BC34B8"/>
    <w:rsid w:val="00BC5D19"/>
    <w:rsid w:val="00BD3260"/>
    <w:rsid w:val="00BE0D45"/>
    <w:rsid w:val="00BE3C63"/>
    <w:rsid w:val="00BE6AD5"/>
    <w:rsid w:val="00C040C0"/>
    <w:rsid w:val="00C04531"/>
    <w:rsid w:val="00C228E9"/>
    <w:rsid w:val="00C30254"/>
    <w:rsid w:val="00C3345E"/>
    <w:rsid w:val="00C425CE"/>
    <w:rsid w:val="00C45F18"/>
    <w:rsid w:val="00C53948"/>
    <w:rsid w:val="00C62A1F"/>
    <w:rsid w:val="00C70E09"/>
    <w:rsid w:val="00C769BD"/>
    <w:rsid w:val="00C8427B"/>
    <w:rsid w:val="00C873D7"/>
    <w:rsid w:val="00C9076D"/>
    <w:rsid w:val="00C9224C"/>
    <w:rsid w:val="00C934B7"/>
    <w:rsid w:val="00C97339"/>
    <w:rsid w:val="00CA21FA"/>
    <w:rsid w:val="00CA224D"/>
    <w:rsid w:val="00CC465C"/>
    <w:rsid w:val="00CC4780"/>
    <w:rsid w:val="00CC6918"/>
    <w:rsid w:val="00CD6C6E"/>
    <w:rsid w:val="00CD6D53"/>
    <w:rsid w:val="00CF36C4"/>
    <w:rsid w:val="00CF52A5"/>
    <w:rsid w:val="00CF6640"/>
    <w:rsid w:val="00D0144F"/>
    <w:rsid w:val="00D049AD"/>
    <w:rsid w:val="00D061E0"/>
    <w:rsid w:val="00D118B8"/>
    <w:rsid w:val="00D15779"/>
    <w:rsid w:val="00D17C1D"/>
    <w:rsid w:val="00D22B13"/>
    <w:rsid w:val="00D3403B"/>
    <w:rsid w:val="00D34F6C"/>
    <w:rsid w:val="00D45BD6"/>
    <w:rsid w:val="00D5357E"/>
    <w:rsid w:val="00D55FE3"/>
    <w:rsid w:val="00D60E8D"/>
    <w:rsid w:val="00D71F5F"/>
    <w:rsid w:val="00D80E94"/>
    <w:rsid w:val="00D849C6"/>
    <w:rsid w:val="00DA2D6B"/>
    <w:rsid w:val="00DA4E7C"/>
    <w:rsid w:val="00DC19F9"/>
    <w:rsid w:val="00DC1D0A"/>
    <w:rsid w:val="00DC3559"/>
    <w:rsid w:val="00DC7DE3"/>
    <w:rsid w:val="00DD1375"/>
    <w:rsid w:val="00DD274F"/>
    <w:rsid w:val="00DE08FF"/>
    <w:rsid w:val="00E00974"/>
    <w:rsid w:val="00E02641"/>
    <w:rsid w:val="00E14439"/>
    <w:rsid w:val="00E1500E"/>
    <w:rsid w:val="00E15619"/>
    <w:rsid w:val="00E16C03"/>
    <w:rsid w:val="00E203C0"/>
    <w:rsid w:val="00E207E3"/>
    <w:rsid w:val="00E21BEB"/>
    <w:rsid w:val="00E302B6"/>
    <w:rsid w:val="00E436DD"/>
    <w:rsid w:val="00E50CDB"/>
    <w:rsid w:val="00E61E1B"/>
    <w:rsid w:val="00E6708B"/>
    <w:rsid w:val="00E77B24"/>
    <w:rsid w:val="00E85D6D"/>
    <w:rsid w:val="00E91139"/>
    <w:rsid w:val="00EA1329"/>
    <w:rsid w:val="00EA1FB2"/>
    <w:rsid w:val="00EC1C29"/>
    <w:rsid w:val="00EC3504"/>
    <w:rsid w:val="00EC3B77"/>
    <w:rsid w:val="00EC4439"/>
    <w:rsid w:val="00EC5F60"/>
    <w:rsid w:val="00ED1005"/>
    <w:rsid w:val="00ED4D88"/>
    <w:rsid w:val="00ED4E0C"/>
    <w:rsid w:val="00ED7380"/>
    <w:rsid w:val="00EE4ECE"/>
    <w:rsid w:val="00EF2E43"/>
    <w:rsid w:val="00EF4EEA"/>
    <w:rsid w:val="00F05B4D"/>
    <w:rsid w:val="00F07AF4"/>
    <w:rsid w:val="00F26D66"/>
    <w:rsid w:val="00F27307"/>
    <w:rsid w:val="00F3102A"/>
    <w:rsid w:val="00F324E2"/>
    <w:rsid w:val="00F424E7"/>
    <w:rsid w:val="00F43F62"/>
    <w:rsid w:val="00F564E8"/>
    <w:rsid w:val="00F616FE"/>
    <w:rsid w:val="00F67AA1"/>
    <w:rsid w:val="00F7458A"/>
    <w:rsid w:val="00F85804"/>
    <w:rsid w:val="00FA3CD7"/>
    <w:rsid w:val="00FA5608"/>
    <w:rsid w:val="00FB49FA"/>
    <w:rsid w:val="00FC3F92"/>
    <w:rsid w:val="00FD0150"/>
    <w:rsid w:val="00FD21A4"/>
    <w:rsid w:val="00FE14CA"/>
    <w:rsid w:val="00FE28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0D532C41-FF22-4677-A32B-CFDBE3FC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6E0891"/>
    <w:rPr>
      <w:rFonts w:ascii="Courier" w:hAnsi="Courier"/>
      <w:sz w:val="24"/>
      <w:szCs w:val="24"/>
    </w:rPr>
  </w:style>
  <w:style w:type="character" w:customStyle="1" w:styleId="normaltextrun">
    <w:name w:val="normaltextrun"/>
    <w:basedOn w:val="DefaultParagraphFont"/>
    <w:rsid w:val="0000233C"/>
  </w:style>
  <w:style w:type="character" w:styleId="Mention">
    <w:name w:val="Mention"/>
    <w:basedOn w:val="DefaultParagraphFont"/>
    <w:uiPriority w:val="99"/>
    <w:unhideWhenUsed/>
    <w:rsid w:val="00416D2E"/>
    <w:rPr>
      <w:color w:val="2B579A"/>
      <w:shd w:val="clear" w:color="auto" w:fill="E1DFDD"/>
    </w:rPr>
  </w:style>
  <w:style w:type="paragraph" w:styleId="FootnoteText">
    <w:name w:val="footnote text"/>
    <w:basedOn w:val="Normal"/>
    <w:link w:val="FootnoteTextChar"/>
    <w:semiHidden/>
    <w:unhideWhenUsed/>
    <w:rsid w:val="00F26D66"/>
    <w:rPr>
      <w:sz w:val="20"/>
      <w:szCs w:val="20"/>
    </w:rPr>
  </w:style>
  <w:style w:type="character" w:customStyle="1" w:styleId="FootnoteTextChar">
    <w:name w:val="Footnote Text Char"/>
    <w:basedOn w:val="DefaultParagraphFont"/>
    <w:link w:val="FootnoteText"/>
    <w:semiHidden/>
    <w:rsid w:val="00D60E8D"/>
    <w:rPr>
      <w:rFonts w:ascii="Courier" w:hAnsi="Courier"/>
    </w:rPr>
  </w:style>
  <w:style w:type="paragraph" w:styleId="EndnoteText">
    <w:name w:val="endnote text"/>
    <w:basedOn w:val="Normal"/>
    <w:link w:val="EndnoteTextChar"/>
    <w:unhideWhenUsed/>
    <w:rsid w:val="00D60E8D"/>
    <w:rPr>
      <w:sz w:val="20"/>
      <w:szCs w:val="20"/>
    </w:rPr>
  </w:style>
  <w:style w:type="character" w:customStyle="1" w:styleId="EndnoteTextChar">
    <w:name w:val="Endnote Text Char"/>
    <w:basedOn w:val="DefaultParagraphFont"/>
    <w:link w:val="EndnoteText"/>
    <w:rsid w:val="00D60E8D"/>
    <w:rPr>
      <w:rFonts w:ascii="Courier" w:hAnsi="Courier"/>
    </w:rPr>
  </w:style>
  <w:style w:type="character" w:styleId="EndnoteReference">
    <w:name w:val="endnote reference"/>
    <w:basedOn w:val="DefaultParagraphFont"/>
    <w:semiHidden/>
    <w:unhideWhenUsed/>
    <w:rsid w:val="00D60E8D"/>
    <w:rPr>
      <w:vertAlign w:val="superscript"/>
    </w:rPr>
  </w:style>
  <w:style w:type="character" w:styleId="UnresolvedMention">
    <w:name w:val="Unresolved Mention"/>
    <w:basedOn w:val="DefaultParagraphFont"/>
    <w:uiPriority w:val="99"/>
    <w:semiHidden/>
    <w:unhideWhenUsed/>
    <w:rsid w:val="00ED1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deralregister.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myaccount.usci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Estimated_x0020_Project_x0020_End_x0020_Date xmlns="22ac6cab-782d-443c-b600-8507bc21811b" xsi:nil="true"/>
    <ROCIS_x0020_ICR_x0023_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D2F48F-CCFF-4E62-9042-1974B61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6B41660C-9E18-4EE1-983D-8C2A5AD1D524}">
  <ds:schemaRefs>
    <ds:schemaRef ds:uri="http://schemas.openxmlformats.org/officeDocument/2006/bibliography"/>
  </ds:schemaRefs>
</ds:datastoreItem>
</file>

<file path=customXml/itemProps4.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2774</Words>
  <Characters>16209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Makle, Kim D</cp:lastModifiedBy>
  <cp:revision>68</cp:revision>
  <cp:lastPrinted>2010-05-14T22:20:00Z</cp:lastPrinted>
  <dcterms:created xsi:type="dcterms:W3CDTF">2024-11-21T19:01:00Z</dcterms:created>
  <dcterms:modified xsi:type="dcterms:W3CDTF">2024-12-13T12:57:00Z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Action">
    <vt:lpwstr/>
  </property>
  <property fmtid="{D5CDD505-2E9C-101B-9397-08002B2CF9AE}" pid="5" name="Completed1">
    <vt:bool>false</vt:bool>
  </property>
  <property fmtid="{D5CDD505-2E9C-101B-9397-08002B2CF9AE}" pid="6" name="ContentTypeId">
    <vt:lpwstr>0x0101002235AD59818FC74FAE4A21AB82E9D17F</vt:lpwstr>
  </property>
  <property fmtid="{D5CDD505-2E9C-101B-9397-08002B2CF9AE}" pid="7" name="DocumentSetDescription">
    <vt:lpwstr/>
  </property>
  <property fmtid="{D5CDD505-2E9C-101B-9397-08002B2CF9AE}" pid="8" name="External Stakeholders">
    <vt:lpwstr/>
  </property>
  <property fmtid="{D5CDD505-2E9C-101B-9397-08002B2CF9AE}" pid="9" name="Form">
    <vt:lpwstr/>
  </property>
  <property fmtid="{D5CDD505-2E9C-101B-9397-08002B2CF9AE}" pid="10" name="MediaServiceImageTags">
    <vt:lpwstr/>
  </property>
  <property fmtid="{D5CDD505-2E9C-101B-9397-08002B2CF9AE}" pid="11" name="Phase">
    <vt:lpwstr/>
  </property>
  <property fmtid="{D5CDD505-2E9C-101B-9397-08002B2CF9AE}" pid="12" name="Project Manager">
    <vt:lpwstr/>
  </property>
  <property fmtid="{D5CDD505-2E9C-101B-9397-08002B2CF9AE}" pid="13" name="RegInfo IC Website">
    <vt:lpwst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_docset_NoMedatataSyncRequired">
    <vt:lpwstr>False</vt:lpwstr>
  </property>
</Properties>
</file>