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F46C40" w:rsidP="00F46C40" w14:paraId="6B5FD112" w14:textId="5E328E8F">
      <w:pPr>
        <w:pStyle w:val="Title"/>
        <w:spacing w:line="276" w:lineRule="auto"/>
        <w:contextualSpacing/>
        <w:jc w:val="right"/>
        <w:rPr>
          <w:sz w:val="28"/>
          <w:szCs w:val="28"/>
        </w:rPr>
      </w:pPr>
      <w:r>
        <w:rPr>
          <w:sz w:val="28"/>
          <w:szCs w:val="28"/>
        </w:rPr>
        <w:t>April 25</w:t>
      </w:r>
      <w:r w:rsidRPr="00F46C40" w:rsidR="005338B3">
        <w:rPr>
          <w:sz w:val="28"/>
          <w:szCs w:val="28"/>
        </w:rPr>
        <w:t>, 20</w:t>
      </w:r>
      <w:r w:rsidRPr="00F46C40" w:rsidR="00CC1745">
        <w:rPr>
          <w:sz w:val="28"/>
          <w:szCs w:val="28"/>
        </w:rPr>
        <w:t>2</w:t>
      </w:r>
      <w:r w:rsidRPr="00F46C40" w:rsidR="00060B0C">
        <w:rPr>
          <w:sz w:val="28"/>
          <w:szCs w:val="28"/>
        </w:rPr>
        <w:t>5</w:t>
      </w:r>
    </w:p>
    <w:p w:rsidR="0069527C" w:rsidRPr="00F46C40" w:rsidP="00F46C40" w14:paraId="55E48CA2" w14:textId="77777777">
      <w:pPr>
        <w:pStyle w:val="Title"/>
        <w:spacing w:line="276" w:lineRule="auto"/>
        <w:contextualSpacing/>
        <w:jc w:val="right"/>
        <w:rPr>
          <w:b w:val="0"/>
          <w:bCs/>
          <w:sz w:val="28"/>
          <w:szCs w:val="28"/>
        </w:rPr>
      </w:pPr>
    </w:p>
    <w:p w:rsidR="00562915" w:rsidRPr="00F46C40" w:rsidP="00F46C40" w14:paraId="3BF40EAD" w14:textId="77777777">
      <w:pPr>
        <w:pStyle w:val="Title"/>
        <w:spacing w:line="276" w:lineRule="auto"/>
        <w:contextualSpacing/>
        <w:rPr>
          <w:color w:val="000000" w:themeColor="text1"/>
          <w:szCs w:val="32"/>
        </w:rPr>
      </w:pPr>
      <w:r w:rsidRPr="00F46C40">
        <w:rPr>
          <w:color w:val="000000" w:themeColor="text1"/>
          <w:szCs w:val="32"/>
        </w:rPr>
        <w:t xml:space="preserve">Supporting Statement for </w:t>
      </w:r>
    </w:p>
    <w:p w:rsidR="00562915" w:rsidRPr="00F46C40" w:rsidP="00F46C40" w14:paraId="1CE3C4F0" w14:textId="77777777">
      <w:pPr>
        <w:pStyle w:val="Title"/>
        <w:spacing w:line="276" w:lineRule="auto"/>
        <w:contextualSpacing/>
        <w:rPr>
          <w:color w:val="000000" w:themeColor="text1"/>
          <w:szCs w:val="32"/>
        </w:rPr>
      </w:pPr>
      <w:r w:rsidRPr="00F46C40">
        <w:rPr>
          <w:color w:val="000000" w:themeColor="text1"/>
          <w:szCs w:val="32"/>
        </w:rPr>
        <w:t>Paperwork Reduction Act Submissions</w:t>
      </w:r>
    </w:p>
    <w:p w:rsidR="00562915" w:rsidRPr="00F46C40" w:rsidP="00F46C40" w14:paraId="6906E69A" w14:textId="77777777">
      <w:pPr>
        <w:tabs>
          <w:tab w:val="left" w:pos="-720"/>
        </w:tabs>
        <w:suppressAutoHyphens/>
        <w:contextualSpacing/>
        <w:rPr>
          <w:rFonts w:ascii="Times New Roman" w:hAnsi="Times New Roman" w:cs="Times New Roman"/>
          <w:b/>
          <w:sz w:val="28"/>
          <w:szCs w:val="28"/>
        </w:rPr>
      </w:pPr>
    </w:p>
    <w:p w:rsidR="00562915" w:rsidRPr="00F46C40" w:rsidP="00F46C40" w14:paraId="48C9A3B9" w14:textId="5C10362B">
      <w:pPr>
        <w:tabs>
          <w:tab w:val="left" w:pos="-720"/>
        </w:tabs>
        <w:suppressAutoHyphens/>
        <w:contextualSpacing/>
        <w:rPr>
          <w:rFonts w:ascii="Times New Roman" w:hAnsi="Times New Roman" w:cs="Times New Roman"/>
          <w:b/>
          <w:sz w:val="28"/>
          <w:szCs w:val="28"/>
        </w:rPr>
      </w:pPr>
      <w:r w:rsidRPr="00F46C40">
        <w:rPr>
          <w:rFonts w:ascii="Times New Roman" w:hAnsi="Times New Roman" w:cs="Times New Roman"/>
          <w:b/>
          <w:sz w:val="28"/>
          <w:szCs w:val="28"/>
        </w:rPr>
        <w:t xml:space="preserve">OMB Control Number:  1660 - </w:t>
      </w:r>
      <w:r w:rsidRPr="00F46C40" w:rsidR="009728D8">
        <w:rPr>
          <w:rFonts w:ascii="Times New Roman" w:hAnsi="Times New Roman" w:cs="Times New Roman"/>
          <w:b/>
          <w:sz w:val="28"/>
          <w:szCs w:val="28"/>
        </w:rPr>
        <w:t>0130</w:t>
      </w:r>
    </w:p>
    <w:p w:rsidR="00B11941" w:rsidRPr="00F46C40" w:rsidP="00F46C40" w14:paraId="2A4D7946" w14:textId="77777777">
      <w:pPr>
        <w:tabs>
          <w:tab w:val="left" w:pos="-720"/>
        </w:tabs>
        <w:suppressAutoHyphens/>
        <w:contextualSpacing/>
        <w:rPr>
          <w:rFonts w:ascii="Times New Roman" w:hAnsi="Times New Roman" w:cs="Times New Roman"/>
          <w:b/>
          <w:sz w:val="28"/>
          <w:szCs w:val="28"/>
        </w:rPr>
      </w:pPr>
    </w:p>
    <w:p w:rsidR="00562915" w:rsidRPr="00F46C40" w:rsidP="00F46C40" w14:paraId="7A9ABAC2" w14:textId="000A683C">
      <w:pPr>
        <w:tabs>
          <w:tab w:val="left" w:pos="-720"/>
        </w:tabs>
        <w:suppressAutoHyphens/>
        <w:contextualSpacing/>
        <w:rPr>
          <w:rFonts w:ascii="Times New Roman" w:hAnsi="Times New Roman" w:cs="Times New Roman"/>
          <w:b/>
          <w:sz w:val="28"/>
          <w:szCs w:val="28"/>
        </w:rPr>
      </w:pPr>
      <w:r w:rsidRPr="00F46C40">
        <w:rPr>
          <w:rFonts w:ascii="Times New Roman" w:hAnsi="Times New Roman" w:cs="Times New Roman"/>
          <w:b/>
          <w:sz w:val="28"/>
          <w:szCs w:val="28"/>
        </w:rPr>
        <w:t xml:space="preserve">Title:  </w:t>
      </w:r>
      <w:r w:rsidRPr="00F46C40" w:rsidR="00D078B2">
        <w:rPr>
          <w:rFonts w:ascii="Times New Roman" w:hAnsi="Times New Roman" w:cs="Times New Roman"/>
          <w:b/>
          <w:sz w:val="28"/>
          <w:szCs w:val="28"/>
        </w:rPr>
        <w:t>Generic Clearance for the Collection of Qualitative Feedback on Agency Service Delivery</w:t>
      </w:r>
    </w:p>
    <w:p w:rsidR="00B11941" w:rsidRPr="00F46C40" w:rsidP="00F46C40" w14:paraId="30EA40EB" w14:textId="77777777">
      <w:pPr>
        <w:tabs>
          <w:tab w:val="left" w:pos="-720"/>
        </w:tabs>
        <w:suppressAutoHyphens/>
        <w:contextualSpacing/>
        <w:rPr>
          <w:rFonts w:ascii="Times New Roman" w:hAnsi="Times New Roman" w:cs="Times New Roman"/>
          <w:b/>
          <w:sz w:val="28"/>
          <w:szCs w:val="28"/>
        </w:rPr>
      </w:pPr>
    </w:p>
    <w:p w:rsidR="00562915" w:rsidRPr="00F46C40" w:rsidP="00F46C40" w14:paraId="1CFB9A6B" w14:textId="011A1F30">
      <w:pPr>
        <w:tabs>
          <w:tab w:val="left" w:pos="-720"/>
        </w:tabs>
        <w:suppressAutoHyphens/>
        <w:contextualSpacing/>
        <w:rPr>
          <w:rFonts w:ascii="Times New Roman" w:hAnsi="Times New Roman" w:cs="Times New Roman"/>
          <w:b/>
          <w:sz w:val="28"/>
          <w:szCs w:val="28"/>
        </w:rPr>
      </w:pPr>
      <w:r w:rsidRPr="00F46C40">
        <w:rPr>
          <w:rFonts w:ascii="Times New Roman" w:hAnsi="Times New Roman" w:cs="Times New Roman"/>
          <w:b/>
          <w:sz w:val="28"/>
          <w:szCs w:val="28"/>
        </w:rPr>
        <w:t xml:space="preserve">Form Number(s):  </w:t>
      </w:r>
      <w:r w:rsidRPr="00F46C40" w:rsidR="00B11941">
        <w:rPr>
          <w:rFonts w:ascii="Times New Roman" w:hAnsi="Times New Roman" w:cs="Times New Roman"/>
          <w:b/>
          <w:sz w:val="28"/>
          <w:szCs w:val="28"/>
        </w:rPr>
        <w:t>Not applicable</w:t>
      </w:r>
    </w:p>
    <w:p w:rsidR="00562915" w:rsidRPr="00F46C40" w:rsidP="00F46C40" w14:paraId="7B5FAABF" w14:textId="77777777">
      <w:pPr>
        <w:pStyle w:val="Heading1"/>
        <w:spacing w:line="276" w:lineRule="auto"/>
        <w:contextualSpacing/>
        <w:rPr>
          <w:szCs w:val="28"/>
        </w:rPr>
      </w:pPr>
      <w:r w:rsidRPr="00F46C40">
        <w:rPr>
          <w:szCs w:val="28"/>
        </w:rPr>
        <w:t>General Instructions</w:t>
      </w:r>
    </w:p>
    <w:p w:rsidR="00B92B09" w:rsidRPr="00F46C40" w:rsidP="00F46C40" w14:paraId="20266437" w14:textId="77777777">
      <w:pPr>
        <w:spacing w:after="0"/>
        <w:contextualSpacing/>
        <w:rPr>
          <w:rFonts w:ascii="Times New Roman" w:hAnsi="Times New Roman" w:cs="Times New Roman"/>
          <w:sz w:val="24"/>
          <w:szCs w:val="24"/>
        </w:rPr>
      </w:pPr>
    </w:p>
    <w:p w:rsidR="00562915" w:rsidRPr="00F46C40" w:rsidP="00F46C40" w14:paraId="7BDF4B26" w14:textId="2FC43CF8">
      <w:pPr>
        <w:tabs>
          <w:tab w:val="left" w:pos="-720"/>
        </w:tabs>
        <w:suppressAutoHyphens/>
        <w:spacing w:after="0"/>
        <w:contextualSpacing/>
        <w:rPr>
          <w:rFonts w:ascii="Times New Roman" w:hAnsi="Times New Roman" w:cs="Times New Roman"/>
          <w:sz w:val="24"/>
          <w:szCs w:val="24"/>
        </w:rPr>
      </w:pPr>
      <w:r w:rsidRPr="00F46C40">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F46C40" w:rsidP="00F46C40" w14:paraId="4052E159" w14:textId="77777777">
      <w:pPr>
        <w:pStyle w:val="Heading1"/>
        <w:spacing w:line="276" w:lineRule="auto"/>
        <w:contextualSpacing/>
        <w:rPr>
          <w:sz w:val="24"/>
          <w:szCs w:val="24"/>
        </w:rPr>
      </w:pPr>
    </w:p>
    <w:p w:rsidR="00562915" w:rsidRPr="00F46C40" w:rsidP="00F46C40" w14:paraId="469BE694" w14:textId="77777777">
      <w:pPr>
        <w:pStyle w:val="Heading1"/>
        <w:spacing w:line="276" w:lineRule="auto"/>
        <w:contextualSpacing/>
        <w:rPr>
          <w:szCs w:val="28"/>
        </w:rPr>
      </w:pPr>
      <w:r w:rsidRPr="00F46C40">
        <w:rPr>
          <w:szCs w:val="28"/>
        </w:rPr>
        <w:t>Specific Instructions</w:t>
      </w:r>
    </w:p>
    <w:p w:rsidR="00562915" w:rsidRPr="00F46C40" w:rsidP="00F46C40" w14:paraId="65E98E09" w14:textId="77777777">
      <w:pPr>
        <w:tabs>
          <w:tab w:val="left" w:pos="-720"/>
        </w:tabs>
        <w:suppressAutoHyphens/>
        <w:spacing w:after="0"/>
        <w:contextualSpacing/>
        <w:rPr>
          <w:rFonts w:ascii="Times New Roman" w:hAnsi="Times New Roman" w:cs="Times New Roman"/>
          <w:sz w:val="28"/>
          <w:szCs w:val="28"/>
        </w:rPr>
      </w:pPr>
    </w:p>
    <w:p w:rsidR="00562915" w:rsidRPr="00F46C40" w:rsidP="00F46C40" w14:paraId="4BFADA0B" w14:textId="77777777">
      <w:pPr>
        <w:pStyle w:val="Heading1"/>
        <w:spacing w:line="276" w:lineRule="auto"/>
        <w:contextualSpacing/>
        <w:rPr>
          <w:szCs w:val="28"/>
        </w:rPr>
      </w:pPr>
      <w:r w:rsidRPr="00F46C40">
        <w:rPr>
          <w:szCs w:val="28"/>
        </w:rPr>
        <w:t>A.  Justification</w:t>
      </w:r>
    </w:p>
    <w:p w:rsidR="00562915" w:rsidRPr="00F46C40" w:rsidP="00F46C40" w14:paraId="718BAB9D" w14:textId="77777777">
      <w:pPr>
        <w:spacing w:after="0"/>
        <w:contextualSpacing/>
        <w:rPr>
          <w:rFonts w:ascii="Times New Roman" w:hAnsi="Times New Roman" w:cs="Times New Roman"/>
          <w:sz w:val="24"/>
          <w:szCs w:val="24"/>
        </w:rPr>
      </w:pPr>
    </w:p>
    <w:p w:rsidR="00562915" w:rsidRPr="00F46C40" w:rsidP="00F46C40" w14:paraId="16439B27" w14:textId="77777777">
      <w:pPr>
        <w:numPr>
          <w:ilvl w:val="0"/>
          <w:numId w:val="1"/>
        </w:numPr>
        <w:spacing w:after="0"/>
        <w:contextualSpacing/>
        <w:rPr>
          <w:rFonts w:ascii="Times New Roman" w:hAnsi="Times New Roman" w:cs="Times New Roman"/>
          <w:b/>
          <w:bCs/>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Pr>
          <w:rFonts w:ascii="Times New Roman" w:hAnsi="Times New Roman" w:cs="Times New Roman"/>
          <w:b/>
          <w:bCs/>
          <w:sz w:val="24"/>
          <w:szCs w:val="24"/>
        </w:rPr>
        <w:t>Explain the circumstances that make the collection of information necessary</w:t>
      </w:r>
      <w:r w:rsidRPr="00F46C40">
        <w:rPr>
          <w:rFonts w:ascii="Times New Roman" w:hAnsi="Times New Roman" w:cs="Times New Roman"/>
          <w:b/>
          <w:bCs/>
          <w:color w:val="000000"/>
          <w:sz w:val="24"/>
          <w:szCs w:val="24"/>
        </w:rPr>
        <w:t>.</w:t>
      </w:r>
      <w:r w:rsidRPr="00F46C40">
        <w:rPr>
          <w:rFonts w:ascii="Times New Roman" w:hAnsi="Times New Roman" w:cs="Times New Roman"/>
          <w:b/>
          <w:bCs/>
          <w:sz w:val="24"/>
          <w:szCs w:val="24"/>
        </w:rPr>
        <w:t xml:space="preserve"> </w:t>
      </w:r>
    </w:p>
    <w:p w:rsidR="00562915" w:rsidRPr="00F46C40" w:rsidP="00F46C40" w14:paraId="3AA3D70C" w14:textId="77777777">
      <w:pPr>
        <w:contextualSpacing/>
        <w:rPr>
          <w:rFonts w:ascii="Times New Roman" w:hAnsi="Times New Roman" w:cs="Times New Roman"/>
          <w:b/>
          <w:bCs/>
          <w:color w:val="000000"/>
          <w:sz w:val="24"/>
          <w:szCs w:val="24"/>
        </w:rPr>
      </w:pPr>
      <w:r w:rsidRPr="00F46C40">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F46C40">
        <w:rPr>
          <w:rFonts w:ascii="Times New Roman" w:hAnsi="Times New Roman" w:cs="Times New Roman"/>
          <w:b/>
          <w:bCs/>
          <w:color w:val="000000"/>
          <w:sz w:val="24"/>
          <w:szCs w:val="24"/>
        </w:rPr>
        <w:t xml:space="preserve">Provide a detailed description of the nature and source of the information to be collected.   </w:t>
      </w:r>
    </w:p>
    <w:p w:rsidR="00146CB2" w:rsidRPr="00F46C40" w:rsidP="00F46C40" w14:paraId="1C7A772A" w14:textId="77777777">
      <w:pPr>
        <w:spacing w:after="0"/>
        <w:contextualSpacing/>
        <w:rPr>
          <w:rFonts w:ascii="Times New Roman" w:eastAsia="Times New Roman" w:hAnsi="Times New Roman" w:cs="Times New Roman"/>
          <w:sz w:val="24"/>
          <w:szCs w:val="24"/>
        </w:rPr>
      </w:pPr>
    </w:p>
    <w:p w:rsidR="00D078B2" w:rsidRPr="00F46C40" w:rsidP="00F46C40" w14:paraId="3A7DC3D2" w14:textId="42F591F0">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Executive Order 12862 directs Federal agencies to provide service to the public that matches or exceeds the best service available in the private sector. </w:t>
      </w:r>
      <w:r w:rsidRPr="00F46C40" w:rsidR="00147433">
        <w:rPr>
          <w:rFonts w:ascii="Times New Roman" w:eastAsia="Times New Roman" w:hAnsi="Times New Roman" w:cs="Times New Roman"/>
          <w:sz w:val="24"/>
          <w:szCs w:val="24"/>
        </w:rPr>
        <w:t xml:space="preserve"> </w:t>
      </w:r>
      <w:r w:rsidRPr="00F46C40">
        <w:rPr>
          <w:rFonts w:ascii="Times New Roman" w:eastAsia="Times New Roman" w:hAnsi="Times New Roman" w:cs="Times New Roman"/>
          <w:sz w:val="24"/>
          <w:szCs w:val="24"/>
        </w:rPr>
        <w:t xml:space="preserve">In order to work continuously to ensure that our programs are effective and meet our customers’ needs, Federal Emergency management Agency (FEMA) (hereafter “the Agency”) seeks to obtain </w:t>
      </w:r>
      <w:r w:rsidRPr="00F46C40" w:rsidR="002C107E">
        <w:rPr>
          <w:rFonts w:ascii="Times New Roman" w:eastAsia="Times New Roman" w:hAnsi="Times New Roman" w:cs="Times New Roman"/>
          <w:sz w:val="24"/>
          <w:szCs w:val="24"/>
        </w:rPr>
        <w:t>Office of Management and Budget (</w:t>
      </w:r>
      <w:r w:rsidRPr="00F46C40">
        <w:rPr>
          <w:rFonts w:ascii="Times New Roman" w:eastAsia="Times New Roman" w:hAnsi="Times New Roman" w:cs="Times New Roman"/>
          <w:sz w:val="24"/>
          <w:szCs w:val="24"/>
        </w:rPr>
        <w:t>OMB</w:t>
      </w:r>
      <w:r w:rsidRPr="00F46C40" w:rsidR="002C107E">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approval of a generic clearance to </w:t>
      </w:r>
      <w:r w:rsidRPr="00F46C40">
        <w:rPr>
          <w:rFonts w:ascii="Times New Roman" w:eastAsia="Times New Roman" w:hAnsi="Times New Roman" w:cs="Times New Roman"/>
          <w:sz w:val="24"/>
          <w:szCs w:val="24"/>
        </w:rPr>
        <w:t>collect qualitative feedback on our service delivery.  By qualitative feedback</w:t>
      </w:r>
      <w:r w:rsidRPr="00F46C40" w:rsidR="00CB2CED">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we mean information that provides useful insights on perceptions and opinions but not statistical surveys that yield quantitative results that can be generalized to the population of study.</w:t>
      </w:r>
    </w:p>
    <w:p w:rsidR="00D078B2" w:rsidRPr="00F46C40" w:rsidP="00F46C40" w14:paraId="05CE2EAD" w14:textId="77777777">
      <w:pPr>
        <w:spacing w:after="0"/>
        <w:contextualSpacing/>
        <w:rPr>
          <w:rFonts w:ascii="Times New Roman" w:eastAsia="Times New Roman" w:hAnsi="Times New Roman" w:cs="Times New Roman"/>
          <w:b/>
          <w:sz w:val="24"/>
          <w:szCs w:val="24"/>
        </w:rPr>
      </w:pPr>
    </w:p>
    <w:p w:rsidR="00D078B2" w:rsidRPr="00F46C40" w:rsidP="00F46C40" w14:paraId="51E15F17" w14:textId="6EADA094">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w:t>
      </w:r>
      <w:r w:rsidRPr="00F46C40" w:rsidR="00CB7893">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and expectations</w:t>
      </w:r>
      <w:r w:rsidRPr="00F46C40" w:rsidR="00CB7893">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provide an early warning of issues with service</w:t>
      </w:r>
      <w:r w:rsidRPr="00F46C40" w:rsidR="00CB7893">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or focus attention on areas where communication, training</w:t>
      </w:r>
      <w:r w:rsidRPr="00F46C40" w:rsidR="00CB7893">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or changes in operations might improve delivery of products or services. </w:t>
      </w:r>
      <w:r w:rsidRPr="00F46C40" w:rsidR="005A3D25">
        <w:rPr>
          <w:rFonts w:ascii="Times New Roman" w:eastAsia="Times New Roman" w:hAnsi="Times New Roman" w:cs="Times New Roman"/>
          <w:sz w:val="24"/>
          <w:szCs w:val="24"/>
        </w:rPr>
        <w:t xml:space="preserve"> </w:t>
      </w:r>
      <w:r w:rsidRPr="00F46C40">
        <w:rPr>
          <w:rFonts w:ascii="Times New Roman" w:eastAsia="Times New Roman" w:hAnsi="Times New Roman" w:cs="Times New Roman"/>
          <w:sz w:val="24"/>
          <w:szCs w:val="24"/>
        </w:rPr>
        <w:t>These collections will allow for ongoing, collaborative</w:t>
      </w:r>
      <w:r w:rsidRPr="00F46C40" w:rsidR="00041A6D">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and actionable communications between the Agency and its customers and stakeholders.  It will also allow feedback to contribute directly to the improvement of program management. </w:t>
      </w:r>
    </w:p>
    <w:p w:rsidR="00562915" w:rsidRPr="00F46C40" w:rsidP="00F46C40" w14:paraId="4E09D0B1" w14:textId="77777777">
      <w:pPr>
        <w:contextualSpacing/>
        <w:rPr>
          <w:rFonts w:ascii="Times New Roman" w:hAnsi="Times New Roman" w:cs="Times New Roman"/>
          <w:spacing w:val="-3"/>
          <w:sz w:val="24"/>
          <w:szCs w:val="24"/>
          <w:u w:val="single"/>
        </w:rPr>
      </w:pPr>
    </w:p>
    <w:p w:rsidR="00562915" w:rsidRPr="00F46C40" w:rsidP="00F46C40" w14:paraId="6998003F" w14:textId="19E42EEF">
      <w:pPr>
        <w:contextualSpacing/>
        <w:rPr>
          <w:rFonts w:ascii="Times New Roman" w:hAnsi="Times New Roman" w:cs="Times New Roman"/>
          <w:b/>
          <w:bCs/>
          <w:color w:val="000000"/>
          <w:spacing w:val="-3"/>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F46C40">
        <w:rPr>
          <w:rFonts w:ascii="Times New Roman" w:hAnsi="Times New Roman" w:cs="Times New Roman"/>
          <w:b/>
          <w:bCs/>
          <w:color w:val="0000FF"/>
          <w:sz w:val="24"/>
          <w:szCs w:val="24"/>
        </w:rPr>
        <w:t xml:space="preserve"> </w:t>
      </w:r>
      <w:r w:rsidRPr="00F46C40">
        <w:rPr>
          <w:rFonts w:ascii="Times New Roman" w:hAnsi="Times New Roman" w:cs="Times New Roman"/>
          <w:b/>
          <w:bCs/>
          <w:color w:val="000000"/>
          <w:sz w:val="24"/>
          <w:szCs w:val="24"/>
        </w:rPr>
        <w:t xml:space="preserve">Provide a detailed description </w:t>
      </w:r>
      <w:r w:rsidRPr="00F46C40" w:rsidR="004B75E8">
        <w:rPr>
          <w:rFonts w:ascii="Times New Roman" w:hAnsi="Times New Roman" w:cs="Times New Roman"/>
          <w:b/>
          <w:bCs/>
          <w:color w:val="000000"/>
          <w:sz w:val="24"/>
          <w:szCs w:val="24"/>
        </w:rPr>
        <w:t>of</w:t>
      </w:r>
      <w:r w:rsidRPr="00F46C40">
        <w:rPr>
          <w:rFonts w:ascii="Times New Roman" w:hAnsi="Times New Roman" w:cs="Times New Roman"/>
          <w:b/>
          <w:bCs/>
          <w:color w:val="000000"/>
          <w:sz w:val="24"/>
          <w:szCs w:val="24"/>
        </w:rPr>
        <w:t xml:space="preserve"> how the information will be shared, if applicable, and for</w:t>
      </w:r>
      <w:r w:rsidRPr="00F46C40">
        <w:rPr>
          <w:rFonts w:ascii="Times New Roman" w:hAnsi="Times New Roman" w:cs="Times New Roman"/>
          <w:b/>
          <w:bCs/>
          <w:color w:val="0000FF"/>
          <w:sz w:val="24"/>
          <w:szCs w:val="24"/>
        </w:rPr>
        <w:t xml:space="preserve"> </w:t>
      </w:r>
      <w:r w:rsidRPr="00F46C40">
        <w:rPr>
          <w:rFonts w:ascii="Times New Roman" w:hAnsi="Times New Roman" w:cs="Times New Roman"/>
          <w:b/>
          <w:bCs/>
          <w:color w:val="000000"/>
          <w:sz w:val="24"/>
          <w:szCs w:val="24"/>
        </w:rPr>
        <w:t xml:space="preserve">what programmatic purpose.       </w:t>
      </w:r>
    </w:p>
    <w:p w:rsidR="00146CB2" w:rsidRPr="00F46C40" w:rsidP="00F46C40" w14:paraId="24F0967F" w14:textId="77777777">
      <w:pPr>
        <w:spacing w:after="0"/>
        <w:contextualSpacing/>
        <w:rPr>
          <w:rFonts w:ascii="Times New Roman" w:eastAsia="Times New Roman" w:hAnsi="Times New Roman" w:cs="Times New Roman"/>
          <w:sz w:val="24"/>
          <w:szCs w:val="24"/>
        </w:rPr>
      </w:pPr>
    </w:p>
    <w:p w:rsidR="00D078B2" w:rsidRPr="00F46C40" w:rsidP="00F46C40" w14:paraId="074E6AF3" w14:textId="3AE95863">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w:t>
      </w:r>
      <w:r w:rsidRPr="00F46C40" w:rsidR="00147433">
        <w:rPr>
          <w:rFonts w:ascii="Times New Roman" w:eastAsia="Times New Roman" w:hAnsi="Times New Roman" w:cs="Times New Roman"/>
          <w:sz w:val="24"/>
          <w:szCs w:val="24"/>
        </w:rPr>
        <w:t xml:space="preserve"> </w:t>
      </w:r>
      <w:r w:rsidRPr="00F46C40">
        <w:rPr>
          <w:rFonts w:ascii="Times New Roman" w:eastAsia="Times New Roman" w:hAnsi="Times New Roman" w:cs="Times New Roman"/>
          <w:sz w:val="24"/>
          <w:szCs w:val="24"/>
        </w:rPr>
        <w:t>Responses will be assessed to plan and inform efforts to improve or maintain the quality of service offered to the public.</w:t>
      </w:r>
      <w:r w:rsidRPr="00F46C40" w:rsidR="00147433">
        <w:rPr>
          <w:rFonts w:ascii="Times New Roman" w:eastAsia="Times New Roman" w:hAnsi="Times New Roman" w:cs="Times New Roman"/>
          <w:sz w:val="24"/>
          <w:szCs w:val="24"/>
        </w:rPr>
        <w:t xml:space="preserve"> </w:t>
      </w:r>
      <w:r w:rsidRPr="00F46C40">
        <w:rPr>
          <w:rFonts w:ascii="Times New Roman" w:eastAsia="Times New Roman" w:hAnsi="Times New Roman" w:cs="Times New Roman"/>
          <w:sz w:val="24"/>
          <w:szCs w:val="24"/>
        </w:rPr>
        <w:t xml:space="preserve"> If this information is not collected, vital feedback from customers and stakeholders on the Agency’s services will be unavailable.</w:t>
      </w:r>
    </w:p>
    <w:p w:rsidR="00D078B2" w:rsidRPr="00F46C40" w:rsidP="00F46C40" w14:paraId="66699BA1" w14:textId="77777777">
      <w:pPr>
        <w:spacing w:after="0"/>
        <w:contextualSpacing/>
        <w:rPr>
          <w:rFonts w:ascii="Times New Roman" w:eastAsia="Times New Roman" w:hAnsi="Times New Roman" w:cs="Times New Roman"/>
          <w:sz w:val="24"/>
          <w:szCs w:val="24"/>
        </w:rPr>
      </w:pPr>
    </w:p>
    <w:p w:rsidR="00D078B2" w:rsidRPr="00F46C40" w:rsidP="00F46C40" w14:paraId="7C8467E5" w14:textId="77777777">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The Agency will only submit a collection for approval under this generic clearance if </w:t>
      </w:r>
      <w:r w:rsidRPr="00F46C40" w:rsidR="004B09CC">
        <w:rPr>
          <w:rFonts w:ascii="Times New Roman" w:eastAsia="Times New Roman" w:hAnsi="Times New Roman" w:cs="Times New Roman"/>
          <w:sz w:val="24"/>
          <w:szCs w:val="24"/>
        </w:rPr>
        <w:t xml:space="preserve">the collection </w:t>
      </w:r>
      <w:r w:rsidRPr="00F46C40">
        <w:rPr>
          <w:rFonts w:ascii="Times New Roman" w:eastAsia="Times New Roman" w:hAnsi="Times New Roman" w:cs="Times New Roman"/>
          <w:sz w:val="24"/>
          <w:szCs w:val="24"/>
        </w:rPr>
        <w:t xml:space="preserve">meets the following conditions:   </w:t>
      </w:r>
    </w:p>
    <w:p w:rsidR="00D078B2" w:rsidRPr="00F46C40" w:rsidP="00F46C40" w14:paraId="7E92B86B" w14:textId="77777777">
      <w:pPr>
        <w:spacing w:after="0"/>
        <w:contextualSpacing/>
        <w:rPr>
          <w:rFonts w:ascii="Times New Roman" w:eastAsia="Times New Roman" w:hAnsi="Times New Roman" w:cs="Times New Roman"/>
          <w:sz w:val="24"/>
          <w:szCs w:val="24"/>
        </w:rPr>
      </w:pPr>
    </w:p>
    <w:p w:rsidR="00D078B2" w:rsidRPr="00F46C40" w:rsidP="00F46C40" w14:paraId="5DB9E75E" w14:textId="6184CAC3">
      <w:pPr>
        <w:numPr>
          <w:ilvl w:val="0"/>
          <w:numId w:val="6"/>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00D078B2" w:rsidRPr="00F46C40" w:rsidP="00F46C40" w14:paraId="3FEDDCC9" w14:textId="3736AADD">
      <w:pPr>
        <w:numPr>
          <w:ilvl w:val="0"/>
          <w:numId w:val="8"/>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Information gathered will not be used for the purpose of substantially informing influential policy decisions</w:t>
      </w:r>
      <w:r w:rsidRPr="00F46C40" w:rsidR="003F76E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p>
    <w:p w:rsidR="00D078B2" w:rsidRPr="00F46C40" w:rsidP="00F46C40" w14:paraId="233BEA7B" w14:textId="59ABC7AA">
      <w:pPr>
        <w:numPr>
          <w:ilvl w:val="0"/>
          <w:numId w:val="5"/>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D078B2" w:rsidRPr="00F46C40" w:rsidP="00F46C40" w14:paraId="4C9F33E5" w14:textId="77777777">
      <w:pPr>
        <w:numPr>
          <w:ilvl w:val="0"/>
          <w:numId w:val="5"/>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The collections are voluntary;</w:t>
      </w:r>
    </w:p>
    <w:p w:rsidR="00D078B2" w:rsidRPr="00F46C40" w:rsidP="00F46C40" w14:paraId="1296AF69" w14:textId="77777777">
      <w:pPr>
        <w:numPr>
          <w:ilvl w:val="0"/>
          <w:numId w:val="5"/>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3B4258" w:rsidRPr="00F46C40" w:rsidP="00F46C40" w14:paraId="6AC1CD56" w14:textId="77777777">
      <w:pPr>
        <w:pStyle w:val="ListParagraph"/>
        <w:numPr>
          <w:ilvl w:val="0"/>
          <w:numId w:val="5"/>
        </w:numPr>
        <w:spacing w:after="0"/>
        <w:rPr>
          <w:rFonts w:ascii="Times New Roman" w:eastAsia="Times New Roman" w:hAnsi="Times New Roman" w:cs="Times New Roman"/>
          <w:color w:val="000000" w:themeColor="text1"/>
          <w:sz w:val="24"/>
          <w:szCs w:val="24"/>
        </w:rPr>
      </w:pPr>
      <w:r w:rsidRPr="00F46C40">
        <w:rPr>
          <w:rFonts w:ascii="Times New Roman" w:eastAsia="Times New Roman" w:hAnsi="Times New Roman" w:cs="Times New Roman"/>
          <w:color w:val="000000" w:themeColor="text1"/>
          <w:sz w:val="24"/>
          <w:szCs w:val="24"/>
        </w:rPr>
        <w:t>All instruments will undergo usability testing to improve the customer experience for the respondents;</w:t>
      </w:r>
    </w:p>
    <w:p w:rsidR="00D078B2" w:rsidRPr="00F46C40" w:rsidP="00F46C40" w14:paraId="39D4131B" w14:textId="2E17B78D">
      <w:pPr>
        <w:numPr>
          <w:ilvl w:val="0"/>
          <w:numId w:val="5"/>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The collections are non-controversial and do not raise issues of concern to other Federal agencies; </w:t>
      </w:r>
    </w:p>
    <w:p w:rsidR="00D078B2" w:rsidRPr="00F46C40" w:rsidP="00F46C40" w14:paraId="17EDC2FC" w14:textId="77777777">
      <w:pPr>
        <w:numPr>
          <w:ilvl w:val="0"/>
          <w:numId w:val="5"/>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D078B2" w:rsidRPr="00F46C40" w:rsidP="00F46C40" w14:paraId="175DFEAA" w14:textId="77777777">
      <w:pPr>
        <w:numPr>
          <w:ilvl w:val="0"/>
          <w:numId w:val="5"/>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With the exception of information needed to provide </w:t>
      </w:r>
      <w:r w:rsidRPr="00F46C40" w:rsidR="00021D85">
        <w:rPr>
          <w:rFonts w:ascii="Times New Roman" w:eastAsia="Times New Roman" w:hAnsi="Times New Roman" w:cs="Times New Roman"/>
          <w:sz w:val="24"/>
          <w:szCs w:val="24"/>
        </w:rPr>
        <w:t>remuneration</w:t>
      </w:r>
      <w:r w:rsidRPr="00F46C40">
        <w:rPr>
          <w:rFonts w:ascii="Times New Roman" w:eastAsia="Times New Roman" w:hAnsi="Times New Roman" w:cs="Times New Roman"/>
          <w:sz w:val="24"/>
          <w:szCs w:val="24"/>
        </w:rPr>
        <w:t xml:space="preserve"> for participants of focus groups and cognitive laboratory studies, personally identifiable information (PII) is collected only to the extent necessary and is not retained. </w:t>
      </w:r>
    </w:p>
    <w:p w:rsidR="00D078B2" w:rsidRPr="00F46C40" w:rsidP="00F46C40" w14:paraId="0BFF6D51" w14:textId="77777777">
      <w:pPr>
        <w:spacing w:after="0"/>
        <w:ind w:left="360"/>
        <w:contextualSpacing/>
        <w:rPr>
          <w:rFonts w:ascii="Times New Roman" w:eastAsia="Times New Roman" w:hAnsi="Times New Roman" w:cs="Times New Roman"/>
          <w:sz w:val="24"/>
          <w:szCs w:val="24"/>
        </w:rPr>
      </w:pPr>
    </w:p>
    <w:p w:rsidR="00D078B2" w:rsidRPr="00F46C40" w:rsidP="00F46C40" w14:paraId="611180AF" w14:textId="77777777">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If these conditions are not met, the Agency will submit an information collection request to OMB for approval through the normal PRA process.  </w:t>
      </w:r>
    </w:p>
    <w:p w:rsidR="00D078B2" w:rsidRPr="00F46C40" w:rsidP="00F46C40" w14:paraId="7782A59E" w14:textId="77777777">
      <w:pPr>
        <w:spacing w:after="0"/>
        <w:contextualSpacing/>
        <w:rPr>
          <w:rFonts w:ascii="Times New Roman" w:eastAsia="Times New Roman" w:hAnsi="Times New Roman" w:cs="Times New Roman"/>
          <w:sz w:val="24"/>
          <w:szCs w:val="24"/>
        </w:rPr>
      </w:pPr>
    </w:p>
    <w:p w:rsidR="00D078B2" w:rsidRPr="00F46C40" w:rsidP="00F46C40" w14:paraId="6A189BC0" w14:textId="3B43486D">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F46C40" w:rsidR="007861D8">
        <w:rPr>
          <w:rFonts w:ascii="Times New Roman" w:eastAsia="Times New Roman" w:hAnsi="Times New Roman" w:cs="Times New Roman"/>
          <w:sz w:val="24"/>
          <w:szCs w:val="24"/>
        </w:rPr>
        <w:t>10</w:t>
      </w:r>
      <w:r w:rsidRPr="00F46C40">
        <w:rPr>
          <w:rFonts w:ascii="Times New Roman" w:eastAsia="Times New Roman" w:hAnsi="Times New Roman" w:cs="Times New Roman"/>
          <w:sz w:val="24"/>
          <w:szCs w:val="24"/>
        </w:rPr>
        <w:t xml:space="preserve"> business days.</w:t>
      </w:r>
    </w:p>
    <w:p w:rsidR="00D078B2" w:rsidRPr="00F46C40" w:rsidP="00F46C40" w14:paraId="4D1C109B" w14:textId="77777777">
      <w:pPr>
        <w:spacing w:after="0"/>
        <w:contextualSpacing/>
        <w:rPr>
          <w:rFonts w:ascii="Times New Roman" w:eastAsia="Times New Roman" w:hAnsi="Times New Roman" w:cs="Times New Roman"/>
          <w:sz w:val="24"/>
          <w:szCs w:val="24"/>
        </w:rPr>
      </w:pPr>
    </w:p>
    <w:p w:rsidR="00D078B2" w:rsidRPr="00F46C40" w:rsidP="00F46C40" w14:paraId="48B5EDD0" w14:textId="77777777">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The types of collections that this generic clearance covers include, but are not limited to:</w:t>
      </w:r>
    </w:p>
    <w:p w:rsidR="00D078B2" w:rsidRPr="00F46C40" w:rsidP="00F46C40" w14:paraId="067126CC" w14:textId="654EDF3A">
      <w:pPr>
        <w:numPr>
          <w:ilvl w:val="0"/>
          <w:numId w:val="7"/>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Customer comment cards/complaint forms</w:t>
      </w:r>
      <w:r w:rsidRPr="00F46C40" w:rsidR="00977561">
        <w:rPr>
          <w:rFonts w:ascii="Times New Roman" w:eastAsia="Times New Roman" w:hAnsi="Times New Roman" w:cs="Times New Roman"/>
          <w:sz w:val="24"/>
          <w:szCs w:val="24"/>
        </w:rPr>
        <w:t>;</w:t>
      </w:r>
    </w:p>
    <w:p w:rsidR="00D078B2" w:rsidRPr="00F46C40" w:rsidP="00F46C40" w14:paraId="3DEA189B" w14:textId="1DD69F4C">
      <w:pPr>
        <w:numPr>
          <w:ilvl w:val="0"/>
          <w:numId w:val="7"/>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Small discussion groups</w:t>
      </w:r>
      <w:r w:rsidRPr="00F46C40" w:rsidR="00977561">
        <w:rPr>
          <w:rFonts w:ascii="Times New Roman" w:eastAsia="Times New Roman" w:hAnsi="Times New Roman" w:cs="Times New Roman"/>
          <w:sz w:val="24"/>
          <w:szCs w:val="24"/>
        </w:rPr>
        <w:t>;</w:t>
      </w:r>
    </w:p>
    <w:p w:rsidR="00D078B2" w:rsidRPr="00F46C40" w:rsidP="00F46C40" w14:paraId="58BECA7F" w14:textId="7F2E6B04">
      <w:pPr>
        <w:numPr>
          <w:ilvl w:val="0"/>
          <w:numId w:val="7"/>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Focus Groups of customers, potential customers, delivery partners, or other stakeholders</w:t>
      </w:r>
      <w:r w:rsidRPr="00F46C40" w:rsidR="00977561">
        <w:rPr>
          <w:rFonts w:ascii="Times New Roman" w:eastAsia="Times New Roman" w:hAnsi="Times New Roman" w:cs="Times New Roman"/>
          <w:sz w:val="24"/>
          <w:szCs w:val="24"/>
        </w:rPr>
        <w:t>;</w:t>
      </w:r>
    </w:p>
    <w:p w:rsidR="00D078B2" w:rsidRPr="00F46C40" w:rsidP="00F46C40" w14:paraId="2A6B6253" w14:textId="77777777">
      <w:pPr>
        <w:numPr>
          <w:ilvl w:val="0"/>
          <w:numId w:val="7"/>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Cognitive laboratory studies, such as those used to refine questions or assess usability of a website;</w:t>
      </w:r>
    </w:p>
    <w:p w:rsidR="00D078B2" w:rsidRPr="00F46C40" w:rsidP="00F46C40" w14:paraId="74A7CB1D" w14:textId="59EF57D5">
      <w:pPr>
        <w:numPr>
          <w:ilvl w:val="0"/>
          <w:numId w:val="7"/>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Qualitative customer satisfaction surveys (e.g., post-transaction surveys; opt-out web surveys)</w:t>
      </w:r>
      <w:r w:rsidRPr="00F46C40" w:rsidR="00977561">
        <w:rPr>
          <w:rFonts w:ascii="Times New Roman" w:eastAsia="Times New Roman" w:hAnsi="Times New Roman" w:cs="Times New Roman"/>
          <w:sz w:val="24"/>
          <w:szCs w:val="24"/>
        </w:rPr>
        <w:t>; and</w:t>
      </w:r>
    </w:p>
    <w:p w:rsidR="00147433" w:rsidRPr="00F46C40" w:rsidP="00F46C40" w14:paraId="1D7F99D5" w14:textId="4E096EAE">
      <w:pPr>
        <w:numPr>
          <w:ilvl w:val="0"/>
          <w:numId w:val="7"/>
        </w:num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In-person observation testing (e.g., website or software usability tests)</w:t>
      </w:r>
      <w:r w:rsidRPr="00F46C40" w:rsidR="00977561">
        <w:rPr>
          <w:rFonts w:ascii="Times New Roman" w:eastAsia="Times New Roman" w:hAnsi="Times New Roman" w:cs="Times New Roman"/>
          <w:sz w:val="24"/>
          <w:szCs w:val="24"/>
        </w:rPr>
        <w:t>.</w:t>
      </w:r>
    </w:p>
    <w:p w:rsidR="00B22F62" w:rsidRPr="00F46C40" w:rsidP="00F46C40" w14:paraId="59DAFD8A" w14:textId="77777777">
      <w:pPr>
        <w:contextualSpacing/>
        <w:rPr>
          <w:rFonts w:ascii="Times New Roman" w:eastAsia="Times New Roman" w:hAnsi="Times New Roman" w:cs="Times New Roman"/>
          <w:sz w:val="24"/>
          <w:szCs w:val="24"/>
        </w:rPr>
      </w:pPr>
    </w:p>
    <w:p w:rsidR="00562915" w:rsidRPr="00F46C40" w:rsidP="00F46C40" w14:paraId="6E29C1C0" w14:textId="0E07BC99">
      <w:pPr>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146CB2" w:rsidRPr="00F46C40" w:rsidP="00F46C40" w14:paraId="287D3510" w14:textId="77777777">
      <w:pPr>
        <w:contextualSpacing/>
        <w:rPr>
          <w:rFonts w:ascii="Times New Roman" w:hAnsi="Times New Roman" w:cs="Times New Roman"/>
          <w:sz w:val="24"/>
          <w:szCs w:val="24"/>
        </w:rPr>
      </w:pPr>
    </w:p>
    <w:p w:rsidR="00562915" w:rsidRPr="00F46C40" w:rsidP="00F46C40" w14:paraId="52FADBFC" w14:textId="77777777">
      <w:pPr>
        <w:contextualSpacing/>
        <w:rPr>
          <w:rFonts w:ascii="Times New Roman" w:hAnsi="Times New Roman" w:cs="Times New Roman"/>
          <w:b/>
          <w:bCs/>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46CB2" w:rsidRPr="00F46C40" w:rsidP="00F46C40" w14:paraId="69B30299" w14:textId="77777777">
      <w:pPr>
        <w:spacing w:after="0"/>
        <w:contextualSpacing/>
        <w:rPr>
          <w:rFonts w:ascii="Times New Roman" w:eastAsia="Times New Roman" w:hAnsi="Times New Roman" w:cs="Times New Roman"/>
          <w:sz w:val="24"/>
          <w:szCs w:val="24"/>
        </w:rPr>
      </w:pPr>
    </w:p>
    <w:p w:rsidR="00D078B2" w:rsidRPr="00F46C40" w:rsidP="00F46C40" w14:paraId="7CD6287C" w14:textId="226A790F">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If appropriate, agencies will collect information electronically and/or use online collaboration tools to reduce burden.</w:t>
      </w:r>
    </w:p>
    <w:p w:rsidR="00D078B2" w:rsidRPr="00F46C40" w:rsidP="00F46C40" w14:paraId="3EDC2A5D" w14:textId="77777777">
      <w:pPr>
        <w:spacing w:after="0"/>
        <w:contextualSpacing/>
        <w:rPr>
          <w:rFonts w:ascii="Times New Roman" w:eastAsia="Times New Roman" w:hAnsi="Times New Roman" w:cs="Times New Roman"/>
          <w:sz w:val="24"/>
          <w:szCs w:val="24"/>
        </w:rPr>
      </w:pPr>
    </w:p>
    <w:p w:rsidR="005A046F" w:rsidRPr="00F46C40" w:rsidP="00F46C40" w14:paraId="72DD9A3F" w14:textId="77777777">
      <w:pPr>
        <w:contextualSpacing/>
        <w:rPr>
          <w:rFonts w:ascii="Times New Roman" w:eastAsia="Times New Roman" w:hAnsi="Times New Roman" w:cs="Times New Roman"/>
          <w:color w:val="000000" w:themeColor="text1"/>
          <w:sz w:val="24"/>
          <w:szCs w:val="24"/>
        </w:rPr>
      </w:pPr>
      <w:r w:rsidRPr="00F46C40">
        <w:rPr>
          <w:rFonts w:ascii="Times New Roman" w:eastAsia="Times New Roman" w:hAnsi="Times New Roman" w:cs="Times New Roman"/>
          <w:color w:val="000000" w:themeColor="text1"/>
          <w:sz w:val="24"/>
          <w:szCs w:val="24"/>
        </w:rPr>
        <w:t>Usability testing is not being conducted on this Generic “Main” Collection.  However, usability testing will be conducted on each sub-collection at the time they are submitted.</w:t>
      </w:r>
    </w:p>
    <w:p w:rsidR="005A046F" w:rsidRPr="00F46C40" w:rsidP="00F46C40" w14:paraId="7F2988B6" w14:textId="77777777">
      <w:pPr>
        <w:spacing w:after="0"/>
        <w:contextualSpacing/>
        <w:rPr>
          <w:rFonts w:ascii="Times New Roman" w:eastAsia="Times New Roman" w:hAnsi="Times New Roman" w:cs="Times New Roman"/>
          <w:sz w:val="24"/>
          <w:szCs w:val="24"/>
        </w:rPr>
      </w:pPr>
    </w:p>
    <w:p w:rsidR="00562915" w:rsidRPr="00F46C40" w:rsidP="00F46C40" w14:paraId="5858C9ED" w14:textId="77777777">
      <w:pPr>
        <w:contextualSpacing/>
        <w:rPr>
          <w:rFonts w:ascii="Times New Roman" w:hAnsi="Times New Roman" w:cs="Times New Roman"/>
          <w:sz w:val="24"/>
          <w:szCs w:val="24"/>
        </w:rPr>
      </w:pPr>
      <w:r w:rsidRPr="00F46C40">
        <w:rPr>
          <w:rFonts w:ascii="Times New Roman" w:hAnsi="Times New Roman" w:cs="Times New Roman"/>
          <w:sz w:val="24"/>
          <w:szCs w:val="24"/>
        </w:rPr>
        <w:fldChar w:fldCharType="begin"/>
      </w:r>
      <w:r w:rsidRPr="00F46C40">
        <w:rPr>
          <w:rFonts w:ascii="Times New Roman" w:hAnsi="Times New Roman" w:cs="Times New Roman"/>
          <w:sz w:val="24"/>
          <w:szCs w:val="24"/>
        </w:rPr>
        <w:instrText>ADVANCE \R 0.95</w:instrText>
      </w:r>
      <w:r w:rsidRPr="00F46C40">
        <w:rPr>
          <w:rFonts w:ascii="Times New Roman" w:hAnsi="Times New Roman" w:cs="Times New Roman"/>
          <w:sz w:val="24"/>
          <w:szCs w:val="24"/>
        </w:rPr>
        <w:fldChar w:fldCharType="end"/>
      </w:r>
      <w:r w:rsidRPr="00F46C40">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F46C40">
        <w:rPr>
          <w:rFonts w:ascii="Times New Roman" w:hAnsi="Times New Roman" w:cs="Times New Roman"/>
          <w:sz w:val="24"/>
          <w:szCs w:val="24"/>
        </w:rPr>
        <w:fldChar w:fldCharType="begin"/>
      </w:r>
      <w:r w:rsidRPr="00F46C40">
        <w:rPr>
          <w:rFonts w:ascii="Times New Roman" w:hAnsi="Times New Roman" w:cs="Times New Roman"/>
          <w:sz w:val="24"/>
          <w:szCs w:val="24"/>
        </w:rPr>
        <w:instrText>ADVANCE \R 0.95</w:instrText>
      </w:r>
      <w:r w:rsidRPr="00F46C40">
        <w:rPr>
          <w:rFonts w:ascii="Times New Roman" w:hAnsi="Times New Roman" w:cs="Times New Roman"/>
          <w:sz w:val="24"/>
          <w:szCs w:val="24"/>
        </w:rPr>
        <w:fldChar w:fldCharType="end"/>
      </w:r>
    </w:p>
    <w:p w:rsidR="00146CB2" w:rsidRPr="00F46C40" w:rsidP="00F46C40" w14:paraId="224608CF" w14:textId="77777777">
      <w:pPr>
        <w:spacing w:after="0"/>
        <w:contextualSpacing/>
        <w:rPr>
          <w:rFonts w:ascii="Times New Roman" w:eastAsia="Times New Roman" w:hAnsi="Times New Roman" w:cs="Times New Roman"/>
          <w:sz w:val="24"/>
          <w:szCs w:val="24"/>
        </w:rPr>
      </w:pPr>
    </w:p>
    <w:p w:rsidR="00D078B2" w:rsidRPr="00F46C40" w:rsidP="00F46C40" w14:paraId="6147749E" w14:textId="14FBFDD8">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No similar data is gathered or maintained by the Agency or are available from other sources known to the Agency.</w:t>
      </w:r>
    </w:p>
    <w:p w:rsidR="002B2B7C" w:rsidRPr="00F46C40" w:rsidP="00F46C40" w14:paraId="0D51C458" w14:textId="77777777">
      <w:pPr>
        <w:contextualSpacing/>
        <w:rPr>
          <w:rFonts w:ascii="Times New Roman" w:hAnsi="Times New Roman" w:cs="Times New Roman"/>
          <w:sz w:val="24"/>
          <w:szCs w:val="24"/>
        </w:rPr>
      </w:pPr>
    </w:p>
    <w:p w:rsidR="00562915" w:rsidRPr="00F46C40" w:rsidP="00F46C40" w14:paraId="14E60983" w14:textId="77777777">
      <w:pPr>
        <w:tabs>
          <w:tab w:val="left" w:pos="360"/>
        </w:tabs>
        <w:contextualSpacing/>
        <w:rPr>
          <w:rFonts w:ascii="Times New Roman" w:hAnsi="Times New Roman" w:cs="Times New Roman"/>
          <w:b/>
          <w:bCs/>
          <w:sz w:val="24"/>
          <w:szCs w:val="24"/>
        </w:rPr>
      </w:pPr>
      <w:r w:rsidRPr="00F46C40">
        <w:rPr>
          <w:rFonts w:ascii="Times New Roman" w:hAnsi="Times New Roman" w:cs="Times New Roman"/>
          <w:b/>
          <w:bCs/>
          <w:sz w:val="24"/>
          <w:szCs w:val="24"/>
        </w:rPr>
        <w:t xml:space="preserve">5.  </w:t>
      </w:r>
      <w:r w:rsidRPr="00F46C40">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146CB2" w:rsidRPr="00F46C40" w:rsidP="00F46C40" w14:paraId="7501CEA6" w14:textId="77777777">
      <w:pPr>
        <w:spacing w:after="0"/>
        <w:contextualSpacing/>
        <w:rPr>
          <w:rFonts w:ascii="Times New Roman" w:eastAsia="Times New Roman" w:hAnsi="Times New Roman" w:cs="Times New Roman"/>
          <w:sz w:val="24"/>
          <w:szCs w:val="24"/>
        </w:rPr>
      </w:pPr>
    </w:p>
    <w:p w:rsidR="00D078B2" w:rsidRPr="00F46C40" w:rsidP="00F46C40" w14:paraId="58079A24" w14:textId="2869918E">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Small businesses or other small entities may be involved in these efforts</w:t>
      </w:r>
      <w:r w:rsidRPr="00F46C40" w:rsidR="007421F1">
        <w:rPr>
          <w:rFonts w:ascii="Times New Roman" w:eastAsia="Times New Roman" w:hAnsi="Times New Roman" w:cs="Times New Roman"/>
          <w:sz w:val="24"/>
          <w:szCs w:val="24"/>
        </w:rPr>
        <w:t>,</w:t>
      </w:r>
      <w:r w:rsidRPr="00F46C40">
        <w:rPr>
          <w:rFonts w:ascii="Times New Roman" w:eastAsia="Times New Roman" w:hAnsi="Times New Roman" w:cs="Times New Roman"/>
          <w:sz w:val="24"/>
          <w:szCs w:val="24"/>
        </w:rPr>
        <w:t xml:space="preserve"> but the Agency will minimize the burden on them of information collections approved under this clearance by sampling, asking for readily available information, and using short, easy-to-complete information collection instruments.  </w:t>
      </w:r>
    </w:p>
    <w:p w:rsidR="002B2B7C" w:rsidRPr="00F46C40" w:rsidP="00F46C40" w14:paraId="36B12FB8" w14:textId="77777777">
      <w:pPr>
        <w:tabs>
          <w:tab w:val="left" w:pos="360"/>
        </w:tabs>
        <w:contextualSpacing/>
        <w:rPr>
          <w:rFonts w:ascii="Times New Roman" w:hAnsi="Times New Roman" w:cs="Times New Roman"/>
          <w:spacing w:val="-3"/>
          <w:sz w:val="24"/>
          <w:szCs w:val="24"/>
        </w:rPr>
      </w:pPr>
    </w:p>
    <w:p w:rsidR="00562915" w:rsidRPr="00F46C40" w:rsidP="00F46C40" w14:paraId="46807B1D" w14:textId="77777777">
      <w:pPr>
        <w:contextualSpacing/>
        <w:rPr>
          <w:rFonts w:ascii="Times New Roman" w:hAnsi="Times New Roman" w:cs="Times New Roman"/>
          <w:b/>
          <w:bCs/>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146CB2" w:rsidRPr="00F46C40" w:rsidP="00F46C40" w14:paraId="1CE15FDF" w14:textId="77777777">
      <w:pPr>
        <w:spacing w:after="0"/>
        <w:contextualSpacing/>
        <w:rPr>
          <w:rFonts w:ascii="Times New Roman" w:eastAsia="Times New Roman" w:hAnsi="Times New Roman" w:cs="Times New Roman"/>
          <w:sz w:val="24"/>
          <w:szCs w:val="24"/>
        </w:rPr>
      </w:pPr>
    </w:p>
    <w:p w:rsidR="00D078B2" w:rsidRPr="00F46C40" w:rsidP="00F46C40" w14:paraId="49FFD622" w14:textId="479E3EF0">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Without these types of feedback, the Agency will not have timely information to adjust its services to meet customer needs.</w:t>
      </w:r>
    </w:p>
    <w:p w:rsidR="00A526B5" w:rsidRPr="004E7007" w:rsidP="00F46C40" w14:paraId="21795DA6" w14:textId="77777777">
      <w:pPr>
        <w:contextualSpacing/>
        <w:rPr>
          <w:rFonts w:ascii="Times New Roman" w:hAnsi="Times New Roman" w:cs="Times New Roman"/>
          <w:sz w:val="24"/>
          <w:szCs w:val="24"/>
        </w:rPr>
      </w:pPr>
    </w:p>
    <w:p w:rsidR="00A526B5" w:rsidRPr="004E7007" w:rsidP="00F46C40" w14:paraId="480A7834" w14:textId="45C2B1BE">
      <w:pPr>
        <w:spacing w:after="0"/>
        <w:contextualSpacing/>
        <w:rPr>
          <w:rFonts w:ascii="Times New Roman" w:hAnsi="Times New Roman" w:cs="Times New Roman"/>
          <w:b/>
          <w:bCs/>
          <w:sz w:val="24"/>
          <w:szCs w:val="24"/>
        </w:rPr>
      </w:pPr>
      <w:r w:rsidRPr="004E7007">
        <w:rPr>
          <w:rFonts w:ascii="Times New Roman" w:hAnsi="Times New Roman" w:cs="Times New Roman"/>
          <w:b/>
          <w:bCs/>
          <w:sz w:val="24"/>
          <w:szCs w:val="24"/>
        </w:rPr>
        <w:t xml:space="preserve">7.  </w:t>
      </w:r>
      <w:r w:rsidRPr="004E7007">
        <w:rPr>
          <w:rFonts w:ascii="Times New Roman" w:hAnsi="Times New Roman" w:cs="Times New Roman"/>
          <w:b/>
          <w:bCs/>
          <w:sz w:val="24"/>
          <w:szCs w:val="24"/>
        </w:rPr>
        <w:t>Explain any special circumstances that would cause an information collection to be conducted in a manner (</w:t>
      </w:r>
      <w:r w:rsidRPr="004E7007">
        <w:rPr>
          <w:rFonts w:ascii="Times New Roman" w:hAnsi="Times New Roman" w:cs="Times New Roman"/>
          <w:b/>
          <w:bCs/>
          <w:i/>
          <w:iCs/>
          <w:sz w:val="24"/>
          <w:szCs w:val="24"/>
        </w:rPr>
        <w:t>See</w:t>
      </w:r>
      <w:r w:rsidRPr="004E7007">
        <w:rPr>
          <w:rFonts w:ascii="Times New Roman" w:hAnsi="Times New Roman" w:cs="Times New Roman"/>
          <w:b/>
          <w:bCs/>
          <w:sz w:val="24"/>
          <w:szCs w:val="24"/>
        </w:rPr>
        <w:t xml:space="preserve"> 5 CFR 1320.5(d)(2)):</w:t>
      </w:r>
    </w:p>
    <w:p w:rsidR="00A526B5" w:rsidRPr="004E7007" w:rsidP="00F46C40" w14:paraId="54B246FE" w14:textId="77777777">
      <w:pPr>
        <w:contextualSpacing/>
        <w:rPr>
          <w:rFonts w:ascii="Times New Roman" w:hAnsi="Times New Roman" w:cs="Times New Roman"/>
          <w:sz w:val="24"/>
          <w:szCs w:val="24"/>
        </w:rPr>
      </w:pPr>
    </w:p>
    <w:p w:rsidR="00A526B5" w:rsidRPr="004E7007" w:rsidP="00F46C40" w14:paraId="565A71E3"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Requiring respondents to report information to the agency more often than quarterly.</w:t>
      </w:r>
    </w:p>
    <w:p w:rsidR="00A526B5" w:rsidRPr="004E7007" w:rsidP="00F46C40" w14:paraId="66CFF5B8" w14:textId="77777777">
      <w:pPr>
        <w:contextualSpacing/>
        <w:rPr>
          <w:rFonts w:ascii="Times New Roman" w:hAnsi="Times New Roman" w:cs="Times New Roman"/>
          <w:sz w:val="24"/>
          <w:szCs w:val="24"/>
        </w:rPr>
      </w:pPr>
    </w:p>
    <w:p w:rsidR="00A526B5" w:rsidRPr="004E7007" w:rsidP="00F46C40" w14:paraId="53126F08"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This information collection does not require respondents to report information more than quarterly.</w:t>
      </w:r>
    </w:p>
    <w:p w:rsidR="00A647AF" w:rsidRPr="004E7007" w:rsidP="00F46C40" w14:paraId="59759715" w14:textId="77777777">
      <w:pPr>
        <w:contextualSpacing/>
        <w:rPr>
          <w:rFonts w:ascii="Times New Roman" w:hAnsi="Times New Roman" w:cs="Times New Roman"/>
          <w:sz w:val="24"/>
          <w:szCs w:val="24"/>
        </w:rPr>
      </w:pPr>
    </w:p>
    <w:p w:rsidR="00A526B5" w:rsidRPr="004E7007" w:rsidP="00F46C40" w14:paraId="2BCB504F"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Requiring respondents to prepare a written response to a collection of information in fewer than 30 days after receipt of it.</w:t>
      </w:r>
    </w:p>
    <w:p w:rsidR="00A526B5" w:rsidRPr="004E7007" w:rsidP="00F46C40" w14:paraId="31D4BBAB" w14:textId="77777777">
      <w:pPr>
        <w:contextualSpacing/>
        <w:rPr>
          <w:rFonts w:ascii="Times New Roman" w:hAnsi="Times New Roman" w:cs="Times New Roman"/>
          <w:sz w:val="24"/>
          <w:szCs w:val="24"/>
        </w:rPr>
      </w:pPr>
    </w:p>
    <w:p w:rsidR="00A526B5" w:rsidRPr="004E7007" w:rsidP="00F46C40" w14:paraId="49306836"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This information collection does not require respondents to prepare a written response in fewer than 30 days after receipt of it.</w:t>
      </w:r>
    </w:p>
    <w:p w:rsidR="00A526B5" w:rsidRPr="004E7007" w:rsidP="00F46C40" w14:paraId="611AB855" w14:textId="77777777">
      <w:pPr>
        <w:contextualSpacing/>
        <w:rPr>
          <w:rFonts w:ascii="Times New Roman" w:hAnsi="Times New Roman" w:cs="Times New Roman"/>
          <w:sz w:val="24"/>
          <w:szCs w:val="24"/>
        </w:rPr>
      </w:pPr>
    </w:p>
    <w:p w:rsidR="00A526B5" w:rsidRPr="004E7007" w:rsidP="00F46C40" w14:paraId="591E711D"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Requiring respondents to submit more than an original and two copies of any document.</w:t>
      </w:r>
    </w:p>
    <w:p w:rsidR="00A526B5" w:rsidRPr="004E7007" w:rsidP="00F46C40" w14:paraId="7FE65660" w14:textId="77777777">
      <w:pPr>
        <w:contextualSpacing/>
        <w:rPr>
          <w:rFonts w:ascii="Times New Roman" w:hAnsi="Times New Roman" w:cs="Times New Roman"/>
          <w:sz w:val="24"/>
          <w:szCs w:val="24"/>
        </w:rPr>
      </w:pPr>
    </w:p>
    <w:p w:rsidR="00A526B5" w:rsidRPr="004E7007" w:rsidP="00F46C40" w14:paraId="428C8FD8"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This information collection does not require respondents to submit more than an original and two copies of any document.</w:t>
      </w:r>
    </w:p>
    <w:p w:rsidR="00A526B5" w:rsidRPr="004E7007" w:rsidP="00F46C40" w14:paraId="25772BC2" w14:textId="77777777">
      <w:pPr>
        <w:contextualSpacing/>
        <w:rPr>
          <w:rFonts w:ascii="Times New Roman" w:hAnsi="Times New Roman" w:cs="Times New Roman"/>
          <w:sz w:val="24"/>
          <w:szCs w:val="24"/>
        </w:rPr>
      </w:pPr>
    </w:p>
    <w:p w:rsidR="00A526B5" w:rsidRPr="004E7007" w:rsidP="00F46C40" w14:paraId="67D68698"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Requiring respondents to retain records, other than health, medical, government contract, grant-in-aid, or tax records for more than three years.</w:t>
      </w:r>
    </w:p>
    <w:p w:rsidR="00A526B5" w:rsidRPr="004E7007" w:rsidP="00F46C40" w14:paraId="2BF65C3F" w14:textId="77777777">
      <w:pPr>
        <w:contextualSpacing/>
        <w:rPr>
          <w:rFonts w:ascii="Times New Roman" w:hAnsi="Times New Roman" w:cs="Times New Roman"/>
          <w:sz w:val="24"/>
          <w:szCs w:val="24"/>
        </w:rPr>
      </w:pPr>
    </w:p>
    <w:p w:rsidR="00A526B5" w:rsidRPr="004E7007" w:rsidP="00F46C40" w14:paraId="253DAD5D"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This information collection does not require respondents to retain records (other than health, medical, government contract, grant-in-aid, or tax records) for more than three years.</w:t>
      </w:r>
    </w:p>
    <w:p w:rsidR="00A526B5" w:rsidRPr="004E7007" w:rsidP="00F46C40" w14:paraId="4A307F68" w14:textId="77777777">
      <w:pPr>
        <w:contextualSpacing/>
        <w:rPr>
          <w:rFonts w:ascii="Times New Roman" w:hAnsi="Times New Roman" w:cs="Times New Roman"/>
          <w:sz w:val="24"/>
          <w:szCs w:val="24"/>
        </w:rPr>
      </w:pPr>
    </w:p>
    <w:p w:rsidR="00A526B5" w:rsidRPr="004E7007" w:rsidP="00F46C40" w14:paraId="4194A295"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In connection with a statistical survey, that is not designed to produce valid and reliable results that can be generalized to the universe of study.</w:t>
      </w:r>
    </w:p>
    <w:p w:rsidR="00A526B5" w:rsidRPr="004E7007" w:rsidP="00F46C40" w14:paraId="7E2DF3E2" w14:textId="77777777">
      <w:pPr>
        <w:contextualSpacing/>
        <w:rPr>
          <w:rFonts w:ascii="Times New Roman" w:hAnsi="Times New Roman" w:cs="Times New Roman"/>
          <w:sz w:val="24"/>
          <w:szCs w:val="24"/>
        </w:rPr>
      </w:pPr>
    </w:p>
    <w:p w:rsidR="00A526B5" w:rsidRPr="004E7007" w:rsidP="00F46C40" w14:paraId="43F2296D"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This information collection contains a statistical survey that is designed to produce valid and reliable results that can be generalized to the universe of study.</w:t>
      </w:r>
    </w:p>
    <w:p w:rsidR="00A526B5" w:rsidRPr="004E7007" w:rsidP="00F46C40" w14:paraId="3C2C0C0C" w14:textId="77777777">
      <w:pPr>
        <w:contextualSpacing/>
        <w:rPr>
          <w:rFonts w:ascii="Times New Roman" w:hAnsi="Times New Roman" w:cs="Times New Roman"/>
          <w:sz w:val="24"/>
          <w:szCs w:val="24"/>
        </w:rPr>
      </w:pPr>
    </w:p>
    <w:p w:rsidR="00A526B5" w:rsidRPr="004E7007" w:rsidP="00F46C40" w14:paraId="00D6ECD9"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Requiring the use of a statistical data classification that has not been reviewed and approved by OMB.</w:t>
      </w:r>
    </w:p>
    <w:p w:rsidR="00A526B5" w:rsidRPr="004E7007" w:rsidP="00F46C40" w14:paraId="5048F50E" w14:textId="77777777">
      <w:pPr>
        <w:contextualSpacing/>
        <w:rPr>
          <w:rFonts w:ascii="Times New Roman" w:hAnsi="Times New Roman" w:cs="Times New Roman"/>
          <w:sz w:val="24"/>
          <w:szCs w:val="24"/>
        </w:rPr>
      </w:pPr>
    </w:p>
    <w:p w:rsidR="00A526B5" w:rsidRPr="004E7007" w:rsidP="00F46C40" w14:paraId="19EE0B15"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This information collection does not use a statistical data classification that has not been reviewed and approved by OMB.</w:t>
      </w:r>
    </w:p>
    <w:p w:rsidR="00A526B5" w:rsidRPr="004E7007" w:rsidP="00F46C40" w14:paraId="5C2BE045" w14:textId="77777777">
      <w:pPr>
        <w:contextualSpacing/>
        <w:rPr>
          <w:rFonts w:ascii="Times New Roman" w:hAnsi="Times New Roman" w:cs="Times New Roman"/>
          <w:sz w:val="24"/>
          <w:szCs w:val="24"/>
        </w:rPr>
      </w:pPr>
    </w:p>
    <w:p w:rsidR="00A526B5" w:rsidRPr="004E7007" w:rsidP="00F46C40" w14:paraId="1A47A763"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A526B5" w:rsidRPr="004E7007" w:rsidP="00F46C40" w14:paraId="49ED3F28" w14:textId="77777777">
      <w:pPr>
        <w:contextualSpacing/>
        <w:rPr>
          <w:rFonts w:ascii="Times New Roman" w:hAnsi="Times New Roman" w:cs="Times New Roman"/>
          <w:sz w:val="24"/>
          <w:szCs w:val="24"/>
        </w:rPr>
      </w:pPr>
    </w:p>
    <w:p w:rsidR="00A526B5" w:rsidRPr="004E7007" w:rsidP="00F46C40" w14:paraId="2D9CB23B"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 xml:space="preserve">This information collection does not include a pledge of confidentiality that is not supported by established authorities or policies. </w:t>
      </w:r>
    </w:p>
    <w:p w:rsidR="00A526B5" w:rsidRPr="004E7007" w:rsidP="00F46C40" w14:paraId="6F6E4CF5" w14:textId="77777777">
      <w:pPr>
        <w:contextualSpacing/>
        <w:rPr>
          <w:rFonts w:ascii="Times New Roman" w:hAnsi="Times New Roman" w:cs="Times New Roman"/>
          <w:sz w:val="24"/>
          <w:szCs w:val="24"/>
        </w:rPr>
      </w:pPr>
    </w:p>
    <w:p w:rsidR="00A526B5" w:rsidRPr="004E7007" w:rsidP="00F46C40" w14:paraId="758B56CD" w14:textId="77777777">
      <w:pPr>
        <w:pStyle w:val="ListParagraph"/>
        <w:numPr>
          <w:ilvl w:val="1"/>
          <w:numId w:val="9"/>
        </w:numPr>
        <w:spacing w:after="0"/>
        <w:rPr>
          <w:rFonts w:ascii="Times New Roman" w:hAnsi="Times New Roman" w:cs="Times New Roman"/>
          <w:b/>
          <w:bCs/>
          <w:sz w:val="24"/>
          <w:szCs w:val="24"/>
        </w:rPr>
      </w:pPr>
      <w:r w:rsidRPr="004E7007">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526B5" w:rsidRPr="004E7007" w:rsidP="00F46C40" w14:paraId="7D8DE3CA" w14:textId="77777777">
      <w:pPr>
        <w:contextualSpacing/>
        <w:rPr>
          <w:rFonts w:ascii="Times New Roman" w:hAnsi="Times New Roman" w:cs="Times New Roman"/>
          <w:sz w:val="24"/>
          <w:szCs w:val="24"/>
        </w:rPr>
      </w:pPr>
    </w:p>
    <w:p w:rsidR="00A526B5" w:rsidRPr="004E7007" w:rsidP="00F46C40" w14:paraId="4768BD2F" w14:textId="77777777">
      <w:pPr>
        <w:contextualSpacing/>
        <w:rPr>
          <w:rFonts w:ascii="Times New Roman" w:hAnsi="Times New Roman" w:cs="Times New Roman"/>
          <w:sz w:val="24"/>
          <w:szCs w:val="24"/>
        </w:rPr>
      </w:pPr>
      <w:r w:rsidRPr="004E7007">
        <w:rPr>
          <w:rFonts w:ascii="Times New Roman" w:hAnsi="Times New Roman" w:cs="Times New Roman"/>
          <w:sz w:val="24"/>
          <w:szCs w:val="24"/>
        </w:rPr>
        <w:t>This information collection does not require respondents to submit trade secrets or other confidential information.</w:t>
      </w:r>
    </w:p>
    <w:p w:rsidR="00A526B5" w:rsidRPr="00F46C40" w:rsidP="00F46C40" w14:paraId="182E9735" w14:textId="77777777">
      <w:pPr>
        <w:contextualSpacing/>
        <w:rPr>
          <w:rFonts w:ascii="Times New Roman" w:hAnsi="Times New Roman" w:cs="Times New Roman"/>
          <w:sz w:val="24"/>
          <w:szCs w:val="24"/>
        </w:rPr>
      </w:pPr>
    </w:p>
    <w:p w:rsidR="000D4858" w:rsidRPr="00F46C40" w:rsidP="00F46C40" w14:paraId="74C32414" w14:textId="08150839">
      <w:pPr>
        <w:contextualSpacing/>
        <w:rPr>
          <w:rFonts w:ascii="Times New Roman" w:hAnsi="Times New Roman" w:cs="Times New Roman"/>
          <w:b/>
          <w:bCs/>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sidR="008D3E07">
        <w:rPr>
          <w:rFonts w:ascii="Times New Roman" w:hAnsi="Times New Roman" w:cs="Times New Roman"/>
          <w:b/>
          <w:bCs/>
          <w:sz w:val="24"/>
          <w:szCs w:val="24"/>
        </w:rPr>
        <w:t xml:space="preserve">8.  </w:t>
      </w:r>
      <w:r w:rsidRPr="00F46C40">
        <w:rPr>
          <w:rFonts w:ascii="Times New Roman" w:hAnsi="Times New Roman" w:cs="Times New Roman"/>
          <w:b/>
          <w:bCs/>
          <w:sz w:val="24"/>
          <w:szCs w:val="24"/>
        </w:rPr>
        <w:t>Federal Register Notice:</w:t>
      </w:r>
    </w:p>
    <w:p w:rsidR="000D4858" w:rsidRPr="00F46C40" w:rsidP="00F46C40" w14:paraId="7D4BF964" w14:textId="77777777">
      <w:pPr>
        <w:contextualSpacing/>
        <w:rPr>
          <w:rFonts w:ascii="Times New Roman" w:hAnsi="Times New Roman" w:cs="Times New Roman"/>
          <w:sz w:val="24"/>
          <w:szCs w:val="24"/>
        </w:rPr>
      </w:pPr>
    </w:p>
    <w:p w:rsidR="000D4858" w:rsidRPr="00F46C40" w:rsidP="00F46C40" w14:paraId="66AB6158" w14:textId="77777777">
      <w:pPr>
        <w:pStyle w:val="ListParagraph"/>
        <w:numPr>
          <w:ilvl w:val="1"/>
          <w:numId w:val="11"/>
        </w:numPr>
        <w:spacing w:after="0"/>
        <w:rPr>
          <w:rFonts w:ascii="Times New Roman" w:hAnsi="Times New Roman" w:cs="Times New Roman"/>
          <w:b/>
          <w:bCs/>
          <w:sz w:val="24"/>
          <w:szCs w:val="24"/>
        </w:rPr>
      </w:pPr>
      <w:r w:rsidRPr="00F46C40">
        <w:rPr>
          <w:rFonts w:ascii="Times New Roman" w:hAnsi="Times New Roman" w:cs="Times New Roman"/>
          <w:b/>
          <w:bCs/>
          <w:sz w:val="24"/>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D4858" w:rsidRPr="00F46C40" w:rsidP="00F46C40" w14:paraId="57C25C16" w14:textId="77777777">
      <w:pPr>
        <w:contextualSpacing/>
        <w:rPr>
          <w:rFonts w:ascii="Times New Roman" w:hAnsi="Times New Roman" w:cs="Times New Roman"/>
          <w:color w:val="000000" w:themeColor="text1"/>
          <w:sz w:val="24"/>
          <w:szCs w:val="24"/>
        </w:rPr>
      </w:pPr>
    </w:p>
    <w:p w:rsidR="000D4858" w:rsidRPr="00F46C40" w:rsidP="00F46C40" w14:paraId="0D904F3B" w14:textId="34D4BD3D">
      <w:pPr>
        <w:contextualSpacing/>
        <w:rPr>
          <w:rFonts w:ascii="Times New Roman" w:hAnsi="Times New Roman" w:cs="Times New Roman"/>
          <w:sz w:val="24"/>
          <w:szCs w:val="24"/>
        </w:rPr>
      </w:pPr>
      <w:r w:rsidRPr="00F46C40">
        <w:rPr>
          <w:rFonts w:ascii="Times New Roman" w:hAnsi="Times New Roman" w:cs="Times New Roman"/>
          <w:color w:val="000000"/>
          <w:sz w:val="24"/>
          <w:szCs w:val="24"/>
        </w:rPr>
        <w:t xml:space="preserve">A 60-day Federal Register Notice inviting public comments was published on </w:t>
      </w:r>
      <w:r w:rsidRPr="00F46C40" w:rsidR="001C2455">
        <w:rPr>
          <w:rFonts w:ascii="Times New Roman" w:hAnsi="Times New Roman" w:cs="Times New Roman"/>
          <w:color w:val="000000"/>
          <w:sz w:val="24"/>
          <w:szCs w:val="24"/>
        </w:rPr>
        <w:t>November 21, 2024, at 89 FR 92140</w:t>
      </w:r>
      <w:r w:rsidRPr="00F46C40">
        <w:rPr>
          <w:rFonts w:ascii="Times New Roman" w:hAnsi="Times New Roman" w:cs="Times New Roman"/>
          <w:color w:val="000000"/>
          <w:sz w:val="24"/>
          <w:szCs w:val="24"/>
        </w:rPr>
        <w:t>.  No comments were received.</w:t>
      </w:r>
    </w:p>
    <w:p w:rsidR="000D4858" w:rsidRPr="00F46C40" w:rsidP="00F46C40" w14:paraId="743C537C" w14:textId="77777777">
      <w:pPr>
        <w:contextualSpacing/>
        <w:rPr>
          <w:rFonts w:ascii="Times New Roman" w:hAnsi="Times New Roman" w:cs="Times New Roman"/>
          <w:sz w:val="24"/>
          <w:szCs w:val="24"/>
        </w:rPr>
      </w:pPr>
    </w:p>
    <w:p w:rsidR="000D4858" w:rsidRPr="006D6A5E" w:rsidP="00F46C40" w14:paraId="495BC012" w14:textId="5418B0D4">
      <w:pPr>
        <w:contextualSpacing/>
        <w:rPr>
          <w:rFonts w:ascii="Times New Roman" w:hAnsi="Times New Roman" w:cs="Times New Roman"/>
          <w:color w:val="000000"/>
          <w:sz w:val="24"/>
          <w:szCs w:val="24"/>
        </w:rPr>
      </w:pPr>
      <w:r w:rsidRPr="00F46C40">
        <w:rPr>
          <w:rFonts w:ascii="Times New Roman" w:hAnsi="Times New Roman" w:cs="Times New Roman"/>
          <w:color w:val="000000"/>
          <w:sz w:val="24"/>
          <w:szCs w:val="24"/>
        </w:rPr>
        <w:t>A 30-day Federal Register Notice inviting public comments was published o</w:t>
      </w:r>
      <w:r w:rsidRPr="006D6A5E">
        <w:rPr>
          <w:rFonts w:ascii="Times New Roman" w:hAnsi="Times New Roman" w:cs="Times New Roman"/>
          <w:color w:val="000000"/>
          <w:sz w:val="24"/>
          <w:szCs w:val="24"/>
        </w:rPr>
        <w:t xml:space="preserve">n </w:t>
      </w:r>
      <w:r w:rsidRPr="006D6A5E" w:rsidR="006538C3">
        <w:rPr>
          <w:rFonts w:ascii="Times New Roman" w:hAnsi="Times New Roman" w:cs="Times New Roman"/>
          <w:color w:val="000000"/>
          <w:sz w:val="24"/>
          <w:szCs w:val="24"/>
        </w:rPr>
        <w:t>April 25, 2025, at 90 FR 17440</w:t>
      </w:r>
      <w:r w:rsidRPr="006D6A5E">
        <w:rPr>
          <w:rFonts w:ascii="Times New Roman" w:hAnsi="Times New Roman" w:cs="Times New Roman"/>
          <w:color w:val="000000"/>
          <w:sz w:val="24"/>
          <w:szCs w:val="24"/>
        </w:rPr>
        <w:t xml:space="preserve">.  </w:t>
      </w:r>
      <w:r w:rsidRPr="006D6A5E" w:rsidR="006538C3">
        <w:rPr>
          <w:rFonts w:ascii="Times New Roman" w:hAnsi="Times New Roman" w:cs="Times New Roman"/>
          <w:color w:val="000000"/>
          <w:sz w:val="24"/>
          <w:szCs w:val="24"/>
        </w:rPr>
        <w:t>The public comment period is open until May 27, 2025</w:t>
      </w:r>
      <w:r w:rsidRPr="006D6A5E">
        <w:rPr>
          <w:rFonts w:ascii="Times New Roman" w:hAnsi="Times New Roman" w:cs="Times New Roman"/>
          <w:color w:val="000000"/>
          <w:sz w:val="24"/>
          <w:szCs w:val="24"/>
        </w:rPr>
        <w:t>.</w:t>
      </w:r>
    </w:p>
    <w:p w:rsidR="000D4858" w:rsidRPr="00F46C40" w:rsidP="00F46C40" w14:paraId="5FE44E79" w14:textId="77777777">
      <w:pPr>
        <w:contextualSpacing/>
        <w:rPr>
          <w:rFonts w:ascii="Times New Roman" w:hAnsi="Times New Roman" w:cs="Times New Roman"/>
          <w:sz w:val="24"/>
          <w:szCs w:val="24"/>
        </w:rPr>
      </w:pPr>
    </w:p>
    <w:p w:rsidR="00562915" w:rsidRPr="00F46C40" w:rsidP="00F46C40" w14:paraId="2C71863B" w14:textId="0C2AD44A">
      <w:pPr>
        <w:pStyle w:val="ListParagraph"/>
        <w:numPr>
          <w:ilvl w:val="1"/>
          <w:numId w:val="11"/>
        </w:numPr>
        <w:spacing w:after="0"/>
        <w:rPr>
          <w:rFonts w:ascii="Times New Roman" w:hAnsi="Times New Roman" w:cs="Times New Roman"/>
          <w:b/>
          <w:bCs/>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C4393" w:rsidRPr="00F46C40" w:rsidP="00F46C40" w14:paraId="7FA4E32E" w14:textId="77777777">
      <w:pPr>
        <w:tabs>
          <w:tab w:val="left" w:pos="360"/>
        </w:tabs>
        <w:contextualSpacing/>
        <w:rPr>
          <w:rFonts w:ascii="Times New Roman" w:hAnsi="Times New Roman" w:cs="Times New Roman"/>
          <w:sz w:val="24"/>
          <w:szCs w:val="24"/>
        </w:rPr>
      </w:pPr>
    </w:p>
    <w:p w:rsidR="00976972" w:rsidRPr="00F46C40" w:rsidP="00F46C40" w14:paraId="5D0AE4DA" w14:textId="28DE57AC">
      <w:pPr>
        <w:tabs>
          <w:tab w:val="left" w:pos="360"/>
        </w:tabs>
        <w:contextualSpacing/>
        <w:rPr>
          <w:rFonts w:ascii="Times New Roman" w:hAnsi="Times New Roman" w:cs="Times New Roman"/>
          <w:sz w:val="24"/>
          <w:szCs w:val="24"/>
        </w:rPr>
      </w:pPr>
      <w:r w:rsidRPr="00F46C40">
        <w:rPr>
          <w:rFonts w:ascii="Times New Roman" w:hAnsi="Times New Roman" w:cs="Times New Roman"/>
          <w:sz w:val="24"/>
          <w:szCs w:val="24"/>
        </w:rPr>
        <w:t>Not appliable.</w:t>
      </w:r>
    </w:p>
    <w:p w:rsidR="00EA08F2" w:rsidRPr="00F46C40" w:rsidP="00F46C40" w14:paraId="14B6C4CD" w14:textId="77777777">
      <w:pPr>
        <w:tabs>
          <w:tab w:val="left" w:pos="360"/>
        </w:tabs>
        <w:contextualSpacing/>
        <w:rPr>
          <w:rFonts w:ascii="Times New Roman" w:hAnsi="Times New Roman" w:cs="Times New Roman"/>
          <w:sz w:val="24"/>
          <w:szCs w:val="24"/>
        </w:rPr>
      </w:pPr>
    </w:p>
    <w:p w:rsidR="00562915" w:rsidRPr="00F46C40" w:rsidP="00F46C40" w14:paraId="1A374892" w14:textId="46ECECF3">
      <w:pPr>
        <w:pStyle w:val="ListParagraph"/>
        <w:numPr>
          <w:ilvl w:val="1"/>
          <w:numId w:val="11"/>
        </w:numPr>
        <w:tabs>
          <w:tab w:val="left" w:pos="360"/>
        </w:tabs>
        <w:rPr>
          <w:rFonts w:ascii="Times New Roman" w:hAnsi="Times New Roman" w:cs="Times New Roman"/>
          <w:b/>
          <w:bCs/>
          <w:sz w:val="24"/>
          <w:szCs w:val="24"/>
        </w:rPr>
      </w:pPr>
      <w:r w:rsidRPr="00F46C40">
        <w:rPr>
          <w:rFonts w:ascii="Times New Roman" w:hAnsi="Times New Roman" w:cs="Times New Roman"/>
          <w:b/>
          <w:bCs/>
          <w:sz w:val="24"/>
          <w:szCs w:val="24"/>
        </w:rPr>
        <w:t xml:space="preserve">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976972" w:rsidRPr="00F46C40" w:rsidP="00F46C40" w14:paraId="41FE4109" w14:textId="77777777">
      <w:pPr>
        <w:contextualSpacing/>
        <w:rPr>
          <w:rFonts w:ascii="Times New Roman" w:hAnsi="Times New Roman" w:cs="Times New Roman"/>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p>
    <w:p w:rsidR="00EA08F2" w:rsidRPr="00F46C40" w:rsidP="00F46C40" w14:paraId="562928D8" w14:textId="72CD9B86">
      <w:pPr>
        <w:contextualSpacing/>
        <w:rPr>
          <w:rFonts w:ascii="Times New Roman" w:hAnsi="Times New Roman" w:cs="Times New Roman"/>
          <w:sz w:val="24"/>
          <w:szCs w:val="24"/>
        </w:rPr>
      </w:pPr>
      <w:r w:rsidRPr="00F46C40">
        <w:rPr>
          <w:rFonts w:ascii="Times New Roman" w:hAnsi="Times New Roman" w:cs="Times New Roman"/>
          <w:sz w:val="24"/>
          <w:szCs w:val="24"/>
        </w:rPr>
        <w:t>Not applicable.</w:t>
      </w:r>
    </w:p>
    <w:p w:rsidR="00EA08F2" w:rsidRPr="00F46C40" w:rsidP="00F46C40" w14:paraId="108375D3" w14:textId="77777777">
      <w:pPr>
        <w:contextualSpacing/>
        <w:rPr>
          <w:rFonts w:ascii="Times New Roman" w:hAnsi="Times New Roman" w:cs="Times New Roman"/>
          <w:sz w:val="24"/>
          <w:szCs w:val="24"/>
        </w:rPr>
      </w:pPr>
    </w:p>
    <w:p w:rsidR="00562915" w:rsidRPr="00F46C40" w:rsidP="00F46C40" w14:paraId="55E7D949" w14:textId="304429A4">
      <w:pPr>
        <w:contextualSpacing/>
        <w:rPr>
          <w:rFonts w:ascii="Times New Roman" w:hAnsi="Times New Roman" w:cs="Times New Roman"/>
          <w:b/>
          <w:bCs/>
          <w:sz w:val="24"/>
          <w:szCs w:val="24"/>
        </w:rPr>
      </w:pPr>
      <w:r w:rsidRPr="00F46C40">
        <w:rPr>
          <w:rFonts w:ascii="Times New Roman" w:hAnsi="Times New Roman" w:cs="Times New Roman"/>
          <w:b/>
          <w:bCs/>
          <w:sz w:val="24"/>
          <w:szCs w:val="24"/>
        </w:rPr>
        <w:t>9.  Explain any decision to provide any payment or gift to respondents, other than remuneration of contractors or grantees.</w:t>
      </w:r>
    </w:p>
    <w:p w:rsidR="00EA08F2" w:rsidRPr="00F46C40" w:rsidP="00F46C40" w14:paraId="73C37E5D" w14:textId="77777777">
      <w:pPr>
        <w:spacing w:after="0"/>
        <w:contextualSpacing/>
        <w:rPr>
          <w:rFonts w:ascii="Times New Roman" w:eastAsia="Times New Roman" w:hAnsi="Times New Roman" w:cs="Times New Roman"/>
          <w:sz w:val="24"/>
          <w:szCs w:val="24"/>
        </w:rPr>
      </w:pPr>
    </w:p>
    <w:p w:rsidR="00D078B2" w:rsidRPr="00F46C40" w:rsidP="00F46C40" w14:paraId="3A87B3F7" w14:textId="54D468C0">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p>
    <w:p w:rsidR="00D078B2" w:rsidRPr="00F46C40" w:rsidP="00F46C40" w14:paraId="030FDA88" w14:textId="2DD3B637">
      <w:pPr>
        <w:spacing w:after="0"/>
        <w:contextualSpacing/>
        <w:rPr>
          <w:rFonts w:ascii="Times New Roman" w:eastAsia="Times New Roman" w:hAnsi="Times New Roman" w:cs="Times New Roman"/>
          <w:sz w:val="24"/>
          <w:szCs w:val="24"/>
        </w:rPr>
      </w:pPr>
    </w:p>
    <w:p w:rsidR="00D078B2" w:rsidRPr="00F46C40" w:rsidP="00F46C40" w14:paraId="123F580B" w14:textId="0EE705D5">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In the case of in-person cognitive laboratory and usability studies, the Agency may provide stipends of up to $40. </w:t>
      </w:r>
      <w:r w:rsidRPr="00F46C40" w:rsidR="00147433">
        <w:rPr>
          <w:rFonts w:ascii="Times New Roman" w:eastAsia="Times New Roman" w:hAnsi="Times New Roman" w:cs="Times New Roman"/>
          <w:sz w:val="24"/>
          <w:szCs w:val="24"/>
        </w:rPr>
        <w:t xml:space="preserve"> </w:t>
      </w:r>
      <w:r w:rsidRPr="00F46C40">
        <w:rPr>
          <w:rFonts w:ascii="Times New Roman" w:eastAsia="Times New Roman" w:hAnsi="Times New Roman" w:cs="Times New Roman"/>
          <w:sz w:val="24"/>
          <w:szCs w:val="24"/>
        </w:rPr>
        <w:t xml:space="preserve">In the case of in-person focus groups, the Agency may provide stipends of up to $75. </w:t>
      </w:r>
      <w:r w:rsidRPr="00F46C40" w:rsidR="00147433">
        <w:rPr>
          <w:rFonts w:ascii="Times New Roman" w:eastAsia="Times New Roman" w:hAnsi="Times New Roman" w:cs="Times New Roman"/>
          <w:sz w:val="24"/>
          <w:szCs w:val="24"/>
        </w:rPr>
        <w:t xml:space="preserve"> </w:t>
      </w:r>
      <w:r w:rsidRPr="00F46C40">
        <w:rPr>
          <w:rFonts w:ascii="Times New Roman" w:eastAsia="Times New Roman" w:hAnsi="Times New Roman" w:cs="Times New Roman"/>
          <w:sz w:val="24"/>
          <w:szCs w:val="24"/>
        </w:rPr>
        <w:t>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2B2B7C" w:rsidRPr="00F46C40" w:rsidP="00F46C40" w14:paraId="2321602A" w14:textId="77777777">
      <w:pPr>
        <w:contextualSpacing/>
        <w:rPr>
          <w:rFonts w:ascii="Times New Roman" w:hAnsi="Times New Roman" w:cs="Times New Roman"/>
          <w:sz w:val="24"/>
          <w:szCs w:val="24"/>
        </w:rPr>
      </w:pPr>
    </w:p>
    <w:p w:rsidR="00562915" w:rsidRPr="00F46C40" w:rsidP="00F46C40" w14:paraId="5272DE48" w14:textId="77777777">
      <w:pPr>
        <w:tabs>
          <w:tab w:val="left" w:pos="360"/>
        </w:tabs>
        <w:contextualSpacing/>
        <w:rPr>
          <w:rFonts w:ascii="Times New Roman" w:hAnsi="Times New Roman" w:cs="Times New Roman"/>
          <w:b/>
          <w:bCs/>
          <w:sz w:val="24"/>
          <w:szCs w:val="24"/>
        </w:rPr>
      </w:pPr>
      <w:r w:rsidRPr="00F46C40">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EA08F2" w:rsidRPr="00F46C40" w:rsidP="00F46C40" w14:paraId="220636EF" w14:textId="77777777">
      <w:pPr>
        <w:spacing w:after="0"/>
        <w:contextualSpacing/>
        <w:rPr>
          <w:rFonts w:ascii="Times New Roman" w:eastAsia="Times New Roman" w:hAnsi="Times New Roman" w:cs="Times New Roman"/>
          <w:sz w:val="24"/>
          <w:szCs w:val="24"/>
        </w:rPr>
      </w:pPr>
    </w:p>
    <w:p w:rsidR="00140398" w:rsidRPr="00F46C40" w:rsidP="00F46C40" w14:paraId="6752811E" w14:textId="25D21397">
      <w:pPr>
        <w:contextualSpacing/>
        <w:rPr>
          <w:rFonts w:ascii="Times New Roman" w:hAnsi="Times New Roman" w:cs="Times New Roman"/>
          <w:b/>
          <w:bCs/>
          <w:color w:val="000000" w:themeColor="text1"/>
          <w:sz w:val="24"/>
          <w:szCs w:val="24"/>
        </w:rPr>
      </w:pPr>
      <w:r w:rsidRPr="00F46C40">
        <w:rPr>
          <w:rFonts w:ascii="Times New Roman" w:hAnsi="Times New Roman" w:cs="Times New Roman"/>
          <w:color w:val="000000" w:themeColor="text1"/>
          <w:sz w:val="24"/>
          <w:szCs w:val="24"/>
        </w:rPr>
        <w:t xml:space="preserve">The sub-applications under this main generic collection will provide a Privacy Threshold Analysis specific to each program. </w:t>
      </w:r>
    </w:p>
    <w:p w:rsidR="00140398" w:rsidRPr="00F46C40" w:rsidP="00F46C40" w14:paraId="10DEEC22" w14:textId="77777777">
      <w:pPr>
        <w:spacing w:after="0"/>
        <w:contextualSpacing/>
        <w:rPr>
          <w:rFonts w:ascii="Times New Roman" w:eastAsia="Times New Roman" w:hAnsi="Times New Roman" w:cs="Times New Roman"/>
          <w:sz w:val="24"/>
          <w:szCs w:val="24"/>
        </w:rPr>
      </w:pPr>
    </w:p>
    <w:p w:rsidR="00D078B2" w:rsidRPr="00F46C40" w:rsidP="00F46C40" w14:paraId="1BC664BF" w14:textId="2E021C58">
      <w:pPr>
        <w:spacing w:after="0"/>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2B2B7C" w:rsidRPr="00F46C40" w:rsidP="00F46C40" w14:paraId="2513BF24" w14:textId="77777777">
      <w:pPr>
        <w:tabs>
          <w:tab w:val="left" w:pos="360"/>
        </w:tabs>
        <w:contextualSpacing/>
        <w:rPr>
          <w:rFonts w:ascii="Times New Roman" w:hAnsi="Times New Roman" w:cs="Times New Roman"/>
          <w:sz w:val="24"/>
          <w:szCs w:val="24"/>
        </w:rPr>
      </w:pPr>
    </w:p>
    <w:p w:rsidR="00562915" w:rsidRPr="00F46C40" w:rsidP="00F46C40" w14:paraId="0198940F" w14:textId="77777777">
      <w:pPr>
        <w:tabs>
          <w:tab w:val="left" w:pos="360"/>
        </w:tabs>
        <w:contextualSpacing/>
        <w:rPr>
          <w:rFonts w:ascii="Times New Roman" w:hAnsi="Times New Roman" w:cs="Times New Roman"/>
          <w:b/>
          <w:bCs/>
          <w:sz w:val="24"/>
          <w:szCs w:val="24"/>
        </w:rPr>
      </w:pPr>
      <w:r w:rsidRPr="00F46C40">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A08F2" w:rsidRPr="00F46C40" w:rsidP="00F46C40" w14:paraId="48FFD3C3" w14:textId="77777777">
      <w:pPr>
        <w:contextualSpacing/>
        <w:rPr>
          <w:rFonts w:ascii="Times New Roman" w:hAnsi="Times New Roman" w:cs="Times New Roman"/>
          <w:sz w:val="24"/>
          <w:szCs w:val="24"/>
        </w:rPr>
      </w:pPr>
    </w:p>
    <w:p w:rsidR="0069527C" w:rsidRPr="00F46C40" w:rsidP="00F46C40" w14:paraId="5574BDF8" w14:textId="637635EE">
      <w:pPr>
        <w:contextualSpacing/>
        <w:rPr>
          <w:rFonts w:ascii="Times New Roman" w:hAnsi="Times New Roman" w:cs="Times New Roman"/>
          <w:sz w:val="24"/>
          <w:szCs w:val="24"/>
        </w:rPr>
      </w:pPr>
      <w:r w:rsidRPr="00F46C40">
        <w:rPr>
          <w:rFonts w:ascii="Times New Roman" w:hAnsi="Times New Roman" w:cs="Times New Roman"/>
          <w:sz w:val="24"/>
          <w:szCs w:val="24"/>
        </w:rPr>
        <w:t>There are no questions of sensitive nature.</w:t>
      </w:r>
    </w:p>
    <w:p w:rsidR="00EA08F2" w:rsidRPr="00F46C40" w:rsidP="00F46C40" w14:paraId="53D9243A" w14:textId="77777777">
      <w:pPr>
        <w:contextualSpacing/>
        <w:rPr>
          <w:rFonts w:ascii="Times New Roman" w:hAnsi="Times New Roman" w:cs="Times New Roman"/>
          <w:b/>
          <w:bCs/>
          <w:sz w:val="24"/>
          <w:szCs w:val="24"/>
        </w:rPr>
      </w:pP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p>
    <w:p w:rsidR="008B18BE" w:rsidRPr="00F46C40" w:rsidP="00F46C40" w14:paraId="10A21FF2" w14:textId="76B91D6D">
      <w:pPr>
        <w:contextualSpacing/>
        <w:rPr>
          <w:rFonts w:ascii="Times New Roman" w:hAnsi="Times New Roman" w:cs="Times New Roman"/>
          <w:b/>
          <w:bCs/>
          <w:sz w:val="24"/>
          <w:szCs w:val="24"/>
        </w:rPr>
      </w:pPr>
      <w:r w:rsidRPr="00F46C40">
        <w:rPr>
          <w:rFonts w:ascii="Times New Roman" w:hAnsi="Times New Roman" w:cs="Times New Roman"/>
          <w:b/>
          <w:bCs/>
          <w:sz w:val="24"/>
          <w:szCs w:val="24"/>
        </w:rPr>
        <w:t>12.  Provide estimates of the hour burden of the collection of information.  The statement should:</w:t>
      </w:r>
      <w:r w:rsidRPr="00F46C40">
        <w:rPr>
          <w:rFonts w:ascii="Times New Roman" w:hAnsi="Times New Roman" w:cs="Times New Roman"/>
          <w:b/>
          <w:bCs/>
          <w:sz w:val="24"/>
          <w:szCs w:val="24"/>
        </w:rPr>
        <w:fldChar w:fldCharType="begin"/>
      </w:r>
      <w:r w:rsidRPr="00F46C40">
        <w:rPr>
          <w:rFonts w:ascii="Times New Roman" w:hAnsi="Times New Roman" w:cs="Times New Roman"/>
          <w:b/>
          <w:bCs/>
          <w:sz w:val="24"/>
          <w:szCs w:val="24"/>
        </w:rPr>
        <w:instrText>ADVANCE \R 0.95</w:instrText>
      </w:r>
      <w:r w:rsidRPr="00F46C40">
        <w:rPr>
          <w:rFonts w:ascii="Times New Roman" w:hAnsi="Times New Roman" w:cs="Times New Roman"/>
          <w:b/>
          <w:bCs/>
          <w:sz w:val="24"/>
          <w:szCs w:val="24"/>
        </w:rPr>
        <w:fldChar w:fldCharType="end"/>
      </w:r>
      <w:r w:rsidRPr="00F46C40" w:rsidR="00934DDE">
        <w:rPr>
          <w:rFonts w:ascii="Times New Roman" w:hAnsi="Times New Roman" w:cs="Times New Roman"/>
          <w:b/>
          <w:bCs/>
          <w:sz w:val="24"/>
          <w:szCs w:val="24"/>
        </w:rPr>
        <w:t xml:space="preserve"> </w:t>
      </w:r>
    </w:p>
    <w:p w:rsidR="005E38B8" w:rsidRPr="00F46C40" w:rsidP="00F46C40" w14:paraId="038146AB" w14:textId="47A121F7">
      <w:pPr>
        <w:pStyle w:val="ListParagraph"/>
        <w:numPr>
          <w:ilvl w:val="0"/>
          <w:numId w:val="12"/>
        </w:numPr>
        <w:ind w:left="1440"/>
        <w:rPr>
          <w:rFonts w:ascii="Times New Roman" w:hAnsi="Times New Roman" w:cs="Times New Roman"/>
          <w:sz w:val="24"/>
          <w:szCs w:val="24"/>
        </w:rPr>
      </w:pPr>
      <w:r w:rsidRPr="00F46C40">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F46C40" w:rsidR="570CAEFD">
        <w:rPr>
          <w:rFonts w:ascii="Times New Roman" w:hAnsi="Times New Roman" w:cs="Times New Roman"/>
          <w:b/>
          <w:bCs/>
          <w:sz w:val="24"/>
          <w:szCs w:val="24"/>
        </w:rPr>
        <w:t xml:space="preserve"> </w:t>
      </w:r>
      <w:r w:rsidRPr="00F46C40">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F46C40" w:rsidR="002A3633">
        <w:rPr>
          <w:rFonts w:ascii="Times New Roman" w:hAnsi="Times New Roman" w:cs="Times New Roman"/>
          <w:b/>
          <w:bCs/>
          <w:sz w:val="24"/>
          <w:szCs w:val="24"/>
        </w:rPr>
        <w:t xml:space="preserve"> </w:t>
      </w:r>
      <w:r w:rsidRPr="00F46C40">
        <w:rPr>
          <w:rFonts w:ascii="Times New Roman" w:hAnsi="Times New Roman" w:cs="Times New Roman"/>
          <w:b/>
          <w:bCs/>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E38B8" w:rsidRPr="00F46C40" w:rsidP="00F46C40" w14:paraId="7EE86730" w14:textId="77777777">
      <w:pPr>
        <w:contextualSpacing/>
        <w:rPr>
          <w:rFonts w:ascii="Times New Roman" w:hAnsi="Times New Roman" w:cs="Times New Roman"/>
          <w:sz w:val="24"/>
          <w:szCs w:val="24"/>
        </w:rPr>
      </w:pPr>
    </w:p>
    <w:p w:rsidR="00FC1751" w:rsidRPr="00F46C40" w:rsidP="00F46C40" w14:paraId="1B43FB6C" w14:textId="606CA20D">
      <w:pPr>
        <w:contextualSpacing/>
        <w:rPr>
          <w:rFonts w:ascii="Times New Roman" w:eastAsia="Times New Roman" w:hAnsi="Times New Roman" w:cs="Times New Roman"/>
          <w:sz w:val="24"/>
          <w:szCs w:val="24"/>
        </w:rPr>
      </w:pPr>
      <w:r w:rsidRPr="00F46C40">
        <w:rPr>
          <w:rFonts w:ascii="Times New Roman" w:eastAsia="Times New Roman" w:hAnsi="Times New Roman" w:cs="Times New Roman"/>
          <w:sz w:val="24"/>
          <w:szCs w:val="24"/>
        </w:rPr>
        <w:t xml:space="preserve">A variety of instruments and platforms will be used to collect information from respondents.  The annual burden hours requested (268,783) are based on the number of collections we expect to conduct over the requested period for this clearance and past generic clearance submissions.  </w:t>
      </w:r>
    </w:p>
    <w:p w:rsidR="00EC12C8" w:rsidRPr="00F46C40" w:rsidP="00F46C40" w14:paraId="27C8DF77" w14:textId="6F526A1E">
      <w:pPr>
        <w:contextualSpacing/>
        <w:rPr>
          <w:rFonts w:ascii="Times New Roman" w:hAnsi="Times New Roman" w:cs="Times New Roman"/>
          <w:sz w:val="24"/>
          <w:szCs w:val="24"/>
        </w:rPr>
      </w:pPr>
      <w:r w:rsidRPr="00F46C40">
        <w:rPr>
          <w:rFonts w:ascii="Times New Roman" w:hAnsi="Times New Roman" w:cs="Times New Roman"/>
          <w:b/>
          <w:bCs/>
          <w:sz w:val="24"/>
          <w:szCs w:val="24"/>
        </w:rPr>
        <w:t xml:space="preserve"> </w:t>
      </w:r>
    </w:p>
    <w:p w:rsidR="005E38B8" w:rsidRPr="00F46C40" w:rsidP="00F46C40" w14:paraId="7B202A06" w14:textId="77777777">
      <w:pPr>
        <w:pStyle w:val="ListParagraph"/>
        <w:numPr>
          <w:ilvl w:val="0"/>
          <w:numId w:val="12"/>
        </w:numPr>
        <w:ind w:left="1440"/>
        <w:rPr>
          <w:rFonts w:ascii="Times New Roman" w:hAnsi="Times New Roman" w:cs="Times New Roman"/>
          <w:sz w:val="24"/>
          <w:szCs w:val="24"/>
        </w:rPr>
      </w:pPr>
      <w:r w:rsidRPr="00F46C40">
        <w:rPr>
          <w:rFonts w:ascii="Times New Roman" w:hAnsi="Times New Roman" w:cs="Times New Roman"/>
          <w:b/>
          <w:bCs/>
          <w:sz w:val="24"/>
          <w:szCs w:val="24"/>
        </w:rPr>
        <w:t>If this request for approval covers more than one form, provide separate hour burden estimates for each form and aggregate the hour burdens in Item 13 of OMB Form 83-I.</w:t>
      </w:r>
    </w:p>
    <w:p w:rsidR="005E38B8" w:rsidRPr="00F46C40" w:rsidP="004E7007" w14:paraId="1BF93293" w14:textId="1B63C513">
      <w:pPr>
        <w:contextualSpacing/>
        <w:rPr>
          <w:rFonts w:ascii="Times New Roman" w:hAnsi="Times New Roman" w:cs="Times New Roman"/>
          <w:sz w:val="24"/>
          <w:szCs w:val="24"/>
        </w:rPr>
      </w:pPr>
      <w:r w:rsidRPr="00F46C40">
        <w:rPr>
          <w:rFonts w:ascii="Times New Roman" w:hAnsi="Times New Roman" w:cs="Times New Roman"/>
          <w:sz w:val="24"/>
          <w:szCs w:val="24"/>
        </w:rPr>
        <w:t>Please see our responses to Question 12a above and 12c below.</w:t>
      </w:r>
    </w:p>
    <w:p w:rsidR="005D1DD4" w:rsidRPr="00F46C40" w:rsidP="00F46C40" w14:paraId="40FDDAA5" w14:textId="74F5AC60">
      <w:pPr>
        <w:pStyle w:val="ListParagraph"/>
        <w:numPr>
          <w:ilvl w:val="0"/>
          <w:numId w:val="12"/>
        </w:numPr>
        <w:ind w:left="1440"/>
        <w:rPr>
          <w:rFonts w:ascii="Times New Roman" w:hAnsi="Times New Roman" w:cs="Times New Roman"/>
          <w:sz w:val="24"/>
          <w:szCs w:val="24"/>
        </w:rPr>
      </w:pPr>
      <w:r w:rsidRPr="00F46C40">
        <w:rPr>
          <w:rFonts w:ascii="Times New Roman" w:hAnsi="Times New Roman" w:cs="Times New Roman"/>
          <w:b/>
          <w:bCs/>
          <w:sz w:val="24"/>
          <w:szCs w:val="24"/>
        </w:rPr>
        <w:t xml:space="preserve">Provide an estimate of annualized cost to respondents for the hour burdens for collections of information, identifying and using appropriate wage rate categories.  NOTE: The wage-rate category for each respondent must be </w:t>
      </w:r>
      <w:r w:rsidRPr="00F46C40" w:rsidR="00D22C9B">
        <w:rPr>
          <w:rFonts w:ascii="Times New Roman" w:hAnsi="Times New Roman" w:cs="Times New Roman"/>
          <w:b/>
          <w:bCs/>
          <w:sz w:val="24"/>
          <w:szCs w:val="24"/>
        </w:rPr>
        <w:t>multiplied by 1.45 (1.61 for State and local government employees)</w:t>
      </w:r>
      <w:r w:rsidRPr="00F46C40" w:rsidR="001B32B1">
        <w:rPr>
          <w:rFonts w:ascii="Times New Roman" w:hAnsi="Times New Roman" w:cs="Times New Roman"/>
          <w:b/>
          <w:bCs/>
          <w:sz w:val="24"/>
          <w:szCs w:val="24"/>
        </w:rPr>
        <w:t xml:space="preserve"> </w:t>
      </w:r>
      <w:r>
        <w:rPr>
          <w:rStyle w:val="FootnoteReference"/>
          <w:rFonts w:ascii="Times New Roman" w:hAnsi="Times New Roman" w:cs="Times New Roman"/>
          <w:b/>
          <w:bCs/>
          <w:sz w:val="24"/>
          <w:szCs w:val="24"/>
        </w:rPr>
        <w:footnoteReference w:id="4"/>
      </w:r>
      <w:r w:rsidRPr="00F46C40" w:rsidR="007862EB">
        <w:rPr>
          <w:rFonts w:ascii="Times New Roman" w:hAnsi="Times New Roman" w:cs="Times New Roman"/>
          <w:b/>
          <w:bCs/>
          <w:sz w:val="24"/>
          <w:szCs w:val="24"/>
        </w:rPr>
        <w:t xml:space="preserve"> </w:t>
      </w:r>
      <w:r w:rsidRPr="00F46C40" w:rsidR="00D22C9B">
        <w:rPr>
          <w:rFonts w:ascii="Times New Roman" w:hAnsi="Times New Roman" w:cs="Times New Roman"/>
          <w:b/>
          <w:bCs/>
          <w:sz w:val="24"/>
          <w:szCs w:val="24"/>
        </w:rPr>
        <w:t xml:space="preserve"> and this total should be entered in the cell for “Avg. Hourly Wage Rate.”  The cost to the respondents of contracting out to paying outside parties for information collection activities should not be included here.  Instead this cost should be included in Item 13.</w:t>
      </w:r>
    </w:p>
    <w:p w:rsidR="4E1DCBF0" w:rsidRPr="00F46C40" w:rsidP="00F46C40" w14:paraId="27EC05BF" w14:textId="59CDD926">
      <w:pPr>
        <w:spacing w:after="0"/>
        <w:contextualSpacing/>
        <w:rPr>
          <w:rFonts w:ascii="Times New Roman" w:hAnsi="Times New Roman" w:cs="Times New Roman"/>
          <w:sz w:val="24"/>
          <w:szCs w:val="24"/>
        </w:rPr>
      </w:pPr>
    </w:p>
    <w:tbl>
      <w:tblPr>
        <w:tblStyle w:val="TableGrid"/>
        <w:tblW w:w="9817" w:type="dxa"/>
        <w:tblInd w:w="-455" w:type="dxa"/>
        <w:tblLook w:val="04A0"/>
      </w:tblPr>
      <w:tblGrid>
        <w:gridCol w:w="1262"/>
        <w:gridCol w:w="1066"/>
        <w:gridCol w:w="1278"/>
        <w:gridCol w:w="1198"/>
        <w:gridCol w:w="1089"/>
        <w:gridCol w:w="1008"/>
        <w:gridCol w:w="888"/>
        <w:gridCol w:w="830"/>
        <w:gridCol w:w="1198"/>
      </w:tblGrid>
      <w:tr w14:paraId="0D94B748" w14:textId="77777777" w:rsidTr="004E7007">
        <w:tblPrEx>
          <w:tblW w:w="9817" w:type="dxa"/>
          <w:tblInd w:w="-455" w:type="dxa"/>
          <w:tblLook w:val="04A0"/>
        </w:tblPrEx>
        <w:tc>
          <w:tcPr>
            <w:tcW w:w="9817" w:type="dxa"/>
            <w:gridSpan w:val="9"/>
            <w:shd w:val="clear" w:color="auto" w:fill="95B3D7" w:themeFill="accent1" w:themeFillTint="99"/>
          </w:tcPr>
          <w:p w:rsidR="00395D38" w:rsidRPr="00C54100" w:rsidP="00512133" w14:paraId="4757C7B1" w14:textId="77777777">
            <w:pPr>
              <w:jc w:val="center"/>
              <w:rPr>
                <w:rFonts w:eastAsia="Calibri"/>
                <w:b/>
              </w:rPr>
            </w:pPr>
            <w:r w:rsidRPr="00C54100">
              <w:rPr>
                <w:rFonts w:eastAsia="Calibri"/>
                <w:b/>
              </w:rPr>
              <w:t>Estimated Annualized Burden Hours and Costs</w:t>
            </w:r>
          </w:p>
        </w:tc>
      </w:tr>
      <w:tr w14:paraId="2B187BE8" w14:textId="77777777" w:rsidTr="009A0CC9">
        <w:tblPrEx>
          <w:tblW w:w="9817" w:type="dxa"/>
          <w:tblInd w:w="-455" w:type="dxa"/>
          <w:tblLook w:val="04A0"/>
        </w:tblPrEx>
        <w:tc>
          <w:tcPr>
            <w:tcW w:w="1262" w:type="dxa"/>
            <w:shd w:val="clear" w:color="auto" w:fill="8EAADB"/>
          </w:tcPr>
          <w:p w:rsidR="00090794" w:rsidRPr="005E2BB2" w:rsidP="00512133" w14:paraId="1D4800CD" w14:textId="77777777">
            <w:pPr>
              <w:rPr>
                <w:rFonts w:eastAsia="Calibri"/>
              </w:rPr>
            </w:pPr>
            <w:r w:rsidRPr="005E2BB2">
              <w:t>Type of Respondent</w:t>
            </w:r>
          </w:p>
        </w:tc>
        <w:tc>
          <w:tcPr>
            <w:tcW w:w="1066" w:type="dxa"/>
            <w:shd w:val="clear" w:color="auto" w:fill="8EAADB"/>
          </w:tcPr>
          <w:p w:rsidR="00090794" w:rsidRPr="005E2BB2" w:rsidP="00512133" w14:paraId="6E53826D" w14:textId="77777777">
            <w:pPr>
              <w:rPr>
                <w:rFonts w:eastAsia="Calibri"/>
              </w:rPr>
            </w:pPr>
            <w:r w:rsidRPr="005E2BB2">
              <w:rPr>
                <w:rFonts w:eastAsia="Calibri"/>
              </w:rPr>
              <w:t>Form Name / Form No.</w:t>
            </w:r>
          </w:p>
        </w:tc>
        <w:tc>
          <w:tcPr>
            <w:tcW w:w="1278" w:type="dxa"/>
            <w:shd w:val="clear" w:color="auto" w:fill="8EAADB"/>
          </w:tcPr>
          <w:p w:rsidR="00090794" w:rsidRPr="005E2BB2" w:rsidP="00512133" w14:paraId="14BF7428" w14:textId="77777777">
            <w:pPr>
              <w:rPr>
                <w:rFonts w:eastAsia="Calibri"/>
              </w:rPr>
            </w:pPr>
            <w:r w:rsidRPr="005E2BB2">
              <w:rPr>
                <w:rFonts w:eastAsia="Calibri"/>
              </w:rPr>
              <w:t>No. of Respondents</w:t>
            </w:r>
          </w:p>
        </w:tc>
        <w:tc>
          <w:tcPr>
            <w:tcW w:w="1198" w:type="dxa"/>
            <w:shd w:val="clear" w:color="auto" w:fill="8EAADB"/>
          </w:tcPr>
          <w:p w:rsidR="00090794" w:rsidRPr="005E2BB2" w:rsidP="00512133" w14:paraId="0FD7CD05" w14:textId="77777777">
            <w:pPr>
              <w:rPr>
                <w:rFonts w:eastAsia="Calibri"/>
              </w:rPr>
            </w:pPr>
            <w:r w:rsidRPr="005E2BB2">
              <w:rPr>
                <w:rFonts w:eastAsia="Calibri"/>
              </w:rPr>
              <w:t>No. of Responses per Respondent</w:t>
            </w:r>
          </w:p>
        </w:tc>
        <w:tc>
          <w:tcPr>
            <w:tcW w:w="1089" w:type="dxa"/>
            <w:shd w:val="clear" w:color="auto" w:fill="8EAADB"/>
          </w:tcPr>
          <w:p w:rsidR="00090794" w:rsidRPr="005E2BB2" w:rsidP="00512133" w14:paraId="64E0EBEA" w14:textId="77777777">
            <w:pPr>
              <w:rPr>
                <w:rFonts w:eastAsia="Calibri"/>
              </w:rPr>
            </w:pPr>
            <w:r w:rsidRPr="005E2BB2">
              <w:rPr>
                <w:rFonts w:eastAsia="Calibri"/>
              </w:rPr>
              <w:t>Total No. of Responses</w:t>
            </w:r>
          </w:p>
        </w:tc>
        <w:tc>
          <w:tcPr>
            <w:tcW w:w="1008" w:type="dxa"/>
            <w:shd w:val="clear" w:color="auto" w:fill="8EAADB"/>
          </w:tcPr>
          <w:p w:rsidR="00090794" w:rsidRPr="005E2BB2" w:rsidP="00512133" w14:paraId="23C76B91" w14:textId="77777777">
            <w:pPr>
              <w:rPr>
                <w:rFonts w:eastAsia="Calibri"/>
              </w:rPr>
            </w:pPr>
            <w:r w:rsidRPr="005E2BB2">
              <w:rPr>
                <w:rFonts w:eastAsia="Calibri"/>
              </w:rPr>
              <w:t>Avg. Burden per Response (in hours)</w:t>
            </w:r>
          </w:p>
        </w:tc>
        <w:tc>
          <w:tcPr>
            <w:tcW w:w="888" w:type="dxa"/>
            <w:shd w:val="clear" w:color="auto" w:fill="8EAADB"/>
          </w:tcPr>
          <w:p w:rsidR="00090794" w:rsidRPr="005E2BB2" w:rsidP="00512133" w14:paraId="3476614F" w14:textId="77777777">
            <w:pPr>
              <w:rPr>
                <w:rFonts w:eastAsia="Calibri"/>
              </w:rPr>
            </w:pPr>
            <w:r w:rsidRPr="005E2BB2">
              <w:rPr>
                <w:rFonts w:eastAsia="Calibri"/>
              </w:rPr>
              <w:t>Total Annual Burden (in hours)</w:t>
            </w:r>
          </w:p>
        </w:tc>
        <w:tc>
          <w:tcPr>
            <w:tcW w:w="830" w:type="dxa"/>
            <w:shd w:val="clear" w:color="auto" w:fill="8EAADB"/>
          </w:tcPr>
          <w:p w:rsidR="00090794" w:rsidRPr="005E2BB2" w:rsidP="00512133" w14:paraId="3C7FE00D" w14:textId="77777777">
            <w:pPr>
              <w:rPr>
                <w:rFonts w:eastAsia="Calibri"/>
              </w:rPr>
            </w:pPr>
            <w:r w:rsidRPr="005E2BB2">
              <w:rPr>
                <w:rFonts w:eastAsia="Calibri"/>
              </w:rPr>
              <w:t>Avg. Hourly Wage Rate</w:t>
            </w:r>
          </w:p>
        </w:tc>
        <w:tc>
          <w:tcPr>
            <w:tcW w:w="1198" w:type="dxa"/>
            <w:shd w:val="clear" w:color="auto" w:fill="8EAADB"/>
          </w:tcPr>
          <w:p w:rsidR="00090794" w:rsidRPr="005E2BB2" w:rsidP="00512133" w14:paraId="10C33016" w14:textId="77777777">
            <w:pPr>
              <w:rPr>
                <w:rFonts w:eastAsia="Calibri"/>
              </w:rPr>
            </w:pPr>
            <w:r w:rsidRPr="005E2BB2">
              <w:rPr>
                <w:rFonts w:eastAsia="Calibri"/>
              </w:rPr>
              <w:t>Total Annual Respondent Cost</w:t>
            </w:r>
          </w:p>
        </w:tc>
      </w:tr>
      <w:tr w14:paraId="1E03A214" w14:textId="77777777" w:rsidTr="009A0CC9">
        <w:tblPrEx>
          <w:tblW w:w="9817" w:type="dxa"/>
          <w:tblInd w:w="-455" w:type="dxa"/>
          <w:tblLook w:val="04A0"/>
        </w:tblPrEx>
        <w:tc>
          <w:tcPr>
            <w:tcW w:w="1262" w:type="dxa"/>
          </w:tcPr>
          <w:p w:rsidR="00090794" w:rsidRPr="00283C13" w:rsidP="00090794" w14:paraId="65564ACC" w14:textId="77777777"/>
        </w:tc>
        <w:tc>
          <w:tcPr>
            <w:tcW w:w="1066" w:type="dxa"/>
            <w:vAlign w:val="center"/>
          </w:tcPr>
          <w:p w:rsidR="00090794" w:rsidRPr="00283C13" w:rsidP="00090794" w14:paraId="3A8053F1" w14:textId="64D69261">
            <w:pPr>
              <w:rPr>
                <w:rFonts w:eastAsia="Calibri"/>
              </w:rPr>
            </w:pPr>
            <w:r w:rsidRPr="00726BBC">
              <w:rPr>
                <w:rFonts w:eastAsia="Calibri"/>
                <w:sz w:val="18"/>
                <w:szCs w:val="18"/>
              </w:rPr>
              <w:t>Customer Satisfaction Survey</w:t>
            </w:r>
          </w:p>
        </w:tc>
        <w:tc>
          <w:tcPr>
            <w:tcW w:w="1278" w:type="dxa"/>
            <w:vAlign w:val="center"/>
          </w:tcPr>
          <w:p w:rsidR="00090794" w:rsidRPr="00283C13" w:rsidP="00090794" w14:paraId="68212A9A" w14:textId="3317C030">
            <w:pPr>
              <w:jc w:val="center"/>
              <w:rPr>
                <w:rFonts w:eastAsia="Calibri"/>
              </w:rPr>
            </w:pPr>
            <w:r w:rsidRPr="00726BBC">
              <w:rPr>
                <w:rFonts w:eastAsia="Calibri"/>
                <w:color w:val="000000"/>
                <w:sz w:val="18"/>
                <w:szCs w:val="18"/>
              </w:rPr>
              <w:t>600,000</w:t>
            </w:r>
          </w:p>
        </w:tc>
        <w:tc>
          <w:tcPr>
            <w:tcW w:w="1198" w:type="dxa"/>
            <w:vAlign w:val="center"/>
          </w:tcPr>
          <w:p w:rsidR="00090794" w:rsidRPr="00283C13" w:rsidP="00090794" w14:paraId="5B6C3EEB" w14:textId="5FB8FBEF">
            <w:pPr>
              <w:jc w:val="center"/>
              <w:rPr>
                <w:rFonts w:eastAsia="Calibri"/>
              </w:rPr>
            </w:pPr>
            <w:r w:rsidRPr="00726BBC">
              <w:rPr>
                <w:rFonts w:eastAsia="Calibri"/>
                <w:sz w:val="18"/>
                <w:szCs w:val="18"/>
              </w:rPr>
              <w:t>1</w:t>
            </w:r>
          </w:p>
        </w:tc>
        <w:tc>
          <w:tcPr>
            <w:tcW w:w="1089" w:type="dxa"/>
            <w:vAlign w:val="center"/>
          </w:tcPr>
          <w:p w:rsidR="00090794" w:rsidRPr="00283C13" w:rsidP="00090794" w14:paraId="62B6A991" w14:textId="4F02FCD9">
            <w:pPr>
              <w:jc w:val="center"/>
              <w:rPr>
                <w:rFonts w:eastAsia="Calibri"/>
              </w:rPr>
            </w:pPr>
            <w:r w:rsidRPr="00726BBC">
              <w:rPr>
                <w:rFonts w:eastAsia="Calibri"/>
                <w:color w:val="000000"/>
                <w:sz w:val="18"/>
                <w:szCs w:val="18"/>
              </w:rPr>
              <w:t>600,000</w:t>
            </w:r>
          </w:p>
        </w:tc>
        <w:tc>
          <w:tcPr>
            <w:tcW w:w="1008" w:type="dxa"/>
            <w:vAlign w:val="center"/>
          </w:tcPr>
          <w:p w:rsidR="00090794" w:rsidRPr="00283C13" w:rsidP="00090794" w14:paraId="1494049B" w14:textId="6F7FC508">
            <w:pPr>
              <w:jc w:val="center"/>
              <w:rPr>
                <w:rFonts w:eastAsia="Calibri"/>
              </w:rPr>
            </w:pPr>
            <w:r w:rsidRPr="00726BBC">
              <w:rPr>
                <w:rFonts w:eastAsia="Calibri"/>
                <w:color w:val="000000"/>
                <w:sz w:val="18"/>
                <w:szCs w:val="18"/>
              </w:rPr>
              <w:t>0.16</w:t>
            </w:r>
            <w:r>
              <w:rPr>
                <w:rFonts w:eastAsia="Calibri"/>
                <w:color w:val="000000"/>
                <w:sz w:val="18"/>
                <w:szCs w:val="18"/>
              </w:rPr>
              <w:t>6</w:t>
            </w:r>
            <w:r w:rsidRPr="00726BBC">
              <w:rPr>
                <w:rFonts w:eastAsia="Calibri"/>
                <w:color w:val="000000"/>
                <w:sz w:val="18"/>
                <w:szCs w:val="18"/>
              </w:rPr>
              <w:t>7</w:t>
            </w:r>
          </w:p>
        </w:tc>
        <w:tc>
          <w:tcPr>
            <w:tcW w:w="888" w:type="dxa"/>
            <w:vAlign w:val="center"/>
          </w:tcPr>
          <w:p w:rsidR="00090794" w:rsidRPr="00283C13" w:rsidP="00090794" w14:paraId="0D817B7D" w14:textId="20874C9E">
            <w:pPr>
              <w:jc w:val="center"/>
              <w:rPr>
                <w:rFonts w:eastAsia="Calibri"/>
              </w:rPr>
            </w:pPr>
            <w:r w:rsidRPr="008856CA">
              <w:rPr>
                <w:rFonts w:eastAsia="Calibri"/>
                <w:color w:val="000000"/>
                <w:sz w:val="18"/>
                <w:szCs w:val="18"/>
              </w:rPr>
              <w:t>100,020</w:t>
            </w:r>
          </w:p>
        </w:tc>
        <w:tc>
          <w:tcPr>
            <w:tcW w:w="830" w:type="dxa"/>
            <w:vAlign w:val="center"/>
          </w:tcPr>
          <w:p w:rsidR="00090794" w:rsidRPr="00283C13" w:rsidP="00090794" w14:paraId="3B6B2155" w14:textId="79522763">
            <w:pPr>
              <w:jc w:val="center"/>
              <w:rPr>
                <w:rFonts w:eastAsia="Calibri"/>
              </w:rPr>
            </w:pPr>
            <w:r w:rsidRPr="008856CA">
              <w:rPr>
                <w:rFonts w:eastAsia="Calibri"/>
                <w:color w:val="000000"/>
                <w:sz w:val="18"/>
                <w:szCs w:val="18"/>
              </w:rPr>
              <w:t xml:space="preserve">$45.65 </w:t>
            </w:r>
          </w:p>
        </w:tc>
        <w:tc>
          <w:tcPr>
            <w:tcW w:w="1198" w:type="dxa"/>
            <w:vAlign w:val="center"/>
          </w:tcPr>
          <w:p w:rsidR="00090794" w:rsidRPr="00283C13" w:rsidP="00090794" w14:paraId="17EA9931" w14:textId="75479004">
            <w:pPr>
              <w:jc w:val="right"/>
              <w:rPr>
                <w:rFonts w:eastAsia="Calibri"/>
              </w:rPr>
            </w:pPr>
            <w:r w:rsidRPr="008856CA">
              <w:rPr>
                <w:rFonts w:eastAsia="Calibri"/>
                <w:color w:val="000000"/>
                <w:sz w:val="18"/>
                <w:szCs w:val="18"/>
              </w:rPr>
              <w:t xml:space="preserve">$4,565,913 </w:t>
            </w:r>
          </w:p>
        </w:tc>
      </w:tr>
      <w:tr w14:paraId="6BE871E6" w14:textId="77777777" w:rsidTr="009A0CC9">
        <w:tblPrEx>
          <w:tblW w:w="9817" w:type="dxa"/>
          <w:tblInd w:w="-455" w:type="dxa"/>
          <w:tblLook w:val="04A0"/>
        </w:tblPrEx>
        <w:tc>
          <w:tcPr>
            <w:tcW w:w="1262" w:type="dxa"/>
          </w:tcPr>
          <w:p w:rsidR="00090794" w:rsidRPr="00283C13" w:rsidP="00090794" w14:paraId="0C6D925D" w14:textId="77777777"/>
        </w:tc>
        <w:tc>
          <w:tcPr>
            <w:tcW w:w="1066" w:type="dxa"/>
            <w:vAlign w:val="center"/>
          </w:tcPr>
          <w:p w:rsidR="00090794" w:rsidRPr="00283C13" w:rsidP="00090794" w14:paraId="6294BCFE" w14:textId="03D39C52">
            <w:pPr>
              <w:rPr>
                <w:rFonts w:eastAsia="Calibri"/>
              </w:rPr>
            </w:pPr>
            <w:r w:rsidRPr="00726BBC">
              <w:rPr>
                <w:rFonts w:eastAsia="Calibri"/>
                <w:sz w:val="18"/>
                <w:szCs w:val="18"/>
              </w:rPr>
              <w:t>Focus Group</w:t>
            </w:r>
          </w:p>
        </w:tc>
        <w:tc>
          <w:tcPr>
            <w:tcW w:w="1278" w:type="dxa"/>
            <w:vAlign w:val="center"/>
          </w:tcPr>
          <w:p w:rsidR="00090794" w:rsidRPr="00283C13" w:rsidP="00090794" w14:paraId="7F2359DA" w14:textId="27329FF6">
            <w:pPr>
              <w:jc w:val="center"/>
              <w:rPr>
                <w:rFonts w:eastAsia="Calibri"/>
              </w:rPr>
            </w:pPr>
            <w:r w:rsidRPr="00726BBC">
              <w:rPr>
                <w:rFonts w:eastAsia="Calibri"/>
                <w:sz w:val="18"/>
                <w:szCs w:val="18"/>
              </w:rPr>
              <w:t>50,000</w:t>
            </w:r>
          </w:p>
        </w:tc>
        <w:tc>
          <w:tcPr>
            <w:tcW w:w="1198" w:type="dxa"/>
            <w:vAlign w:val="center"/>
          </w:tcPr>
          <w:p w:rsidR="00090794" w:rsidRPr="00283C13" w:rsidP="00090794" w14:paraId="0A3AEA86" w14:textId="6C040FB9">
            <w:pPr>
              <w:jc w:val="center"/>
              <w:rPr>
                <w:rFonts w:eastAsia="Calibri"/>
              </w:rPr>
            </w:pPr>
            <w:r w:rsidRPr="00726BBC">
              <w:rPr>
                <w:rFonts w:eastAsia="Calibri"/>
                <w:sz w:val="18"/>
                <w:szCs w:val="18"/>
              </w:rPr>
              <w:t>1</w:t>
            </w:r>
          </w:p>
        </w:tc>
        <w:tc>
          <w:tcPr>
            <w:tcW w:w="1089" w:type="dxa"/>
            <w:vAlign w:val="center"/>
          </w:tcPr>
          <w:p w:rsidR="00090794" w:rsidRPr="00283C13" w:rsidP="00090794" w14:paraId="1143C091" w14:textId="7B0FFF09">
            <w:pPr>
              <w:jc w:val="center"/>
              <w:rPr>
                <w:rFonts w:eastAsia="Calibri"/>
              </w:rPr>
            </w:pPr>
            <w:r w:rsidRPr="00726BBC">
              <w:rPr>
                <w:rFonts w:eastAsia="Calibri"/>
                <w:sz w:val="18"/>
                <w:szCs w:val="18"/>
              </w:rPr>
              <w:t>50,000</w:t>
            </w:r>
          </w:p>
        </w:tc>
        <w:tc>
          <w:tcPr>
            <w:tcW w:w="1008" w:type="dxa"/>
            <w:vAlign w:val="center"/>
          </w:tcPr>
          <w:p w:rsidR="00090794" w:rsidRPr="00283C13" w:rsidP="00090794" w14:paraId="6F3F42C1" w14:textId="69AC608B">
            <w:pPr>
              <w:jc w:val="center"/>
              <w:rPr>
                <w:rFonts w:eastAsia="Calibri"/>
              </w:rPr>
            </w:pPr>
            <w:r>
              <w:rPr>
                <w:rFonts w:eastAsia="Calibri"/>
                <w:color w:val="000000"/>
                <w:sz w:val="18"/>
                <w:szCs w:val="18"/>
              </w:rPr>
              <w:t>2</w:t>
            </w:r>
          </w:p>
        </w:tc>
        <w:tc>
          <w:tcPr>
            <w:tcW w:w="888" w:type="dxa"/>
            <w:vAlign w:val="center"/>
          </w:tcPr>
          <w:p w:rsidR="00090794" w:rsidRPr="00283C13" w:rsidP="00090794" w14:paraId="68F0DC46" w14:textId="5D476E00">
            <w:pPr>
              <w:jc w:val="center"/>
              <w:rPr>
                <w:rFonts w:eastAsia="Calibri"/>
              </w:rPr>
            </w:pPr>
            <w:r w:rsidRPr="008856CA">
              <w:rPr>
                <w:rFonts w:eastAsia="Calibri"/>
                <w:sz w:val="18"/>
                <w:szCs w:val="18"/>
              </w:rPr>
              <w:t>100,000</w:t>
            </w:r>
          </w:p>
        </w:tc>
        <w:tc>
          <w:tcPr>
            <w:tcW w:w="830" w:type="dxa"/>
            <w:vAlign w:val="center"/>
          </w:tcPr>
          <w:p w:rsidR="00090794" w:rsidRPr="00283C13" w:rsidP="00090794" w14:paraId="7B3F5480" w14:textId="6420D283">
            <w:pPr>
              <w:jc w:val="center"/>
              <w:rPr>
                <w:rFonts w:eastAsia="Calibri"/>
              </w:rPr>
            </w:pPr>
            <w:r w:rsidRPr="008856CA">
              <w:rPr>
                <w:rFonts w:eastAsia="Calibri"/>
                <w:color w:val="000000"/>
                <w:sz w:val="18"/>
                <w:szCs w:val="18"/>
              </w:rPr>
              <w:t xml:space="preserve">$45.65 </w:t>
            </w:r>
          </w:p>
        </w:tc>
        <w:tc>
          <w:tcPr>
            <w:tcW w:w="1198" w:type="dxa"/>
            <w:vAlign w:val="center"/>
          </w:tcPr>
          <w:p w:rsidR="00090794" w:rsidRPr="00283C13" w:rsidP="00090794" w14:paraId="4799A1FE" w14:textId="00D46C1B">
            <w:pPr>
              <w:jc w:val="right"/>
              <w:rPr>
                <w:rFonts w:eastAsia="Calibri"/>
              </w:rPr>
            </w:pPr>
            <w:r w:rsidRPr="008856CA">
              <w:rPr>
                <w:rFonts w:eastAsia="Calibri"/>
                <w:color w:val="000000"/>
                <w:sz w:val="18"/>
                <w:szCs w:val="18"/>
              </w:rPr>
              <w:t xml:space="preserve">$4,565,000 </w:t>
            </w:r>
          </w:p>
        </w:tc>
      </w:tr>
      <w:tr w14:paraId="6CD1E061" w14:textId="77777777" w:rsidTr="009A0CC9">
        <w:tblPrEx>
          <w:tblW w:w="9817" w:type="dxa"/>
          <w:tblInd w:w="-455" w:type="dxa"/>
          <w:tblLook w:val="04A0"/>
        </w:tblPrEx>
        <w:tc>
          <w:tcPr>
            <w:tcW w:w="1262" w:type="dxa"/>
          </w:tcPr>
          <w:p w:rsidR="00090794" w:rsidRPr="00283C13" w:rsidP="00090794" w14:paraId="4F668295" w14:textId="77777777"/>
        </w:tc>
        <w:tc>
          <w:tcPr>
            <w:tcW w:w="1066" w:type="dxa"/>
            <w:vAlign w:val="center"/>
          </w:tcPr>
          <w:p w:rsidR="00090794" w:rsidRPr="00283C13" w:rsidP="00090794" w14:paraId="2AAC7C0D" w14:textId="68470813">
            <w:pPr>
              <w:rPr>
                <w:rFonts w:eastAsia="Calibri"/>
              </w:rPr>
            </w:pPr>
            <w:r w:rsidRPr="00726BBC">
              <w:rPr>
                <w:rFonts w:eastAsia="Calibri"/>
                <w:sz w:val="18"/>
                <w:szCs w:val="18"/>
              </w:rPr>
              <w:t>Other: Course Evaluation</w:t>
            </w:r>
          </w:p>
        </w:tc>
        <w:tc>
          <w:tcPr>
            <w:tcW w:w="1278" w:type="dxa"/>
            <w:vAlign w:val="center"/>
          </w:tcPr>
          <w:p w:rsidR="00090794" w:rsidRPr="00283C13" w:rsidP="00090794" w14:paraId="361FC41B" w14:textId="2ECD0B96">
            <w:pPr>
              <w:jc w:val="center"/>
            </w:pPr>
            <w:r w:rsidRPr="00726BBC">
              <w:rPr>
                <w:rFonts w:eastAsia="Calibri"/>
                <w:sz w:val="18"/>
                <w:szCs w:val="18"/>
              </w:rPr>
              <w:t>400,000</w:t>
            </w:r>
          </w:p>
        </w:tc>
        <w:tc>
          <w:tcPr>
            <w:tcW w:w="1198" w:type="dxa"/>
            <w:vAlign w:val="center"/>
          </w:tcPr>
          <w:p w:rsidR="00090794" w:rsidRPr="00283C13" w:rsidP="00090794" w14:paraId="7BB32149" w14:textId="65B6C5CB">
            <w:pPr>
              <w:jc w:val="center"/>
            </w:pPr>
            <w:r w:rsidRPr="00726BBC">
              <w:rPr>
                <w:rFonts w:eastAsia="Calibri"/>
                <w:sz w:val="18"/>
                <w:szCs w:val="18"/>
              </w:rPr>
              <w:t>1</w:t>
            </w:r>
          </w:p>
        </w:tc>
        <w:tc>
          <w:tcPr>
            <w:tcW w:w="1089" w:type="dxa"/>
            <w:vAlign w:val="center"/>
          </w:tcPr>
          <w:p w:rsidR="00090794" w:rsidRPr="00283C13" w:rsidP="00090794" w14:paraId="2210F9CA" w14:textId="5C8E8EC9">
            <w:pPr>
              <w:jc w:val="center"/>
            </w:pPr>
            <w:r w:rsidRPr="00726BBC">
              <w:rPr>
                <w:rFonts w:eastAsia="Calibri"/>
                <w:sz w:val="18"/>
                <w:szCs w:val="18"/>
              </w:rPr>
              <w:t>400,000</w:t>
            </w:r>
          </w:p>
        </w:tc>
        <w:tc>
          <w:tcPr>
            <w:tcW w:w="1008" w:type="dxa"/>
            <w:vAlign w:val="center"/>
          </w:tcPr>
          <w:p w:rsidR="00090794" w:rsidRPr="00283C13" w:rsidP="00090794" w14:paraId="004B6F10" w14:textId="61BD4643">
            <w:pPr>
              <w:jc w:val="center"/>
            </w:pPr>
            <w:r w:rsidRPr="00726BBC">
              <w:rPr>
                <w:rFonts w:eastAsia="Calibri"/>
                <w:color w:val="000000"/>
                <w:sz w:val="18"/>
                <w:szCs w:val="18"/>
              </w:rPr>
              <w:t>0.16</w:t>
            </w:r>
            <w:r>
              <w:rPr>
                <w:rFonts w:eastAsia="Calibri"/>
                <w:color w:val="000000"/>
                <w:sz w:val="18"/>
                <w:szCs w:val="18"/>
              </w:rPr>
              <w:t>6</w:t>
            </w:r>
            <w:r w:rsidRPr="00726BBC">
              <w:rPr>
                <w:rFonts w:eastAsia="Calibri"/>
                <w:color w:val="000000"/>
                <w:sz w:val="18"/>
                <w:szCs w:val="18"/>
              </w:rPr>
              <w:t>7</w:t>
            </w:r>
          </w:p>
        </w:tc>
        <w:tc>
          <w:tcPr>
            <w:tcW w:w="888" w:type="dxa"/>
            <w:vAlign w:val="center"/>
          </w:tcPr>
          <w:p w:rsidR="00090794" w:rsidRPr="00283C13" w:rsidP="00090794" w14:paraId="68F06086" w14:textId="1A1B8E17">
            <w:pPr>
              <w:jc w:val="center"/>
            </w:pPr>
            <w:r w:rsidRPr="008856CA">
              <w:rPr>
                <w:rFonts w:eastAsia="Calibri"/>
                <w:sz w:val="18"/>
                <w:szCs w:val="18"/>
              </w:rPr>
              <w:t>66,680</w:t>
            </w:r>
          </w:p>
        </w:tc>
        <w:tc>
          <w:tcPr>
            <w:tcW w:w="830" w:type="dxa"/>
            <w:vAlign w:val="center"/>
          </w:tcPr>
          <w:p w:rsidR="00090794" w:rsidRPr="00283C13" w:rsidP="00090794" w14:paraId="68B3D8DC" w14:textId="44FAB8D4">
            <w:pPr>
              <w:jc w:val="center"/>
            </w:pPr>
            <w:r w:rsidRPr="008856CA">
              <w:rPr>
                <w:rFonts w:eastAsia="Calibri"/>
                <w:color w:val="000000"/>
                <w:sz w:val="18"/>
                <w:szCs w:val="18"/>
              </w:rPr>
              <w:t xml:space="preserve">$45.65 </w:t>
            </w:r>
          </w:p>
        </w:tc>
        <w:tc>
          <w:tcPr>
            <w:tcW w:w="1198" w:type="dxa"/>
            <w:vAlign w:val="center"/>
          </w:tcPr>
          <w:p w:rsidR="00090794" w:rsidRPr="00283C13" w:rsidP="00090794" w14:paraId="56935287" w14:textId="7F9E349B">
            <w:pPr>
              <w:jc w:val="right"/>
            </w:pPr>
            <w:r w:rsidRPr="008856CA">
              <w:rPr>
                <w:rFonts w:eastAsia="Calibri"/>
                <w:color w:val="000000"/>
                <w:sz w:val="18"/>
                <w:szCs w:val="18"/>
              </w:rPr>
              <w:t xml:space="preserve">$3,043,942 </w:t>
            </w:r>
          </w:p>
        </w:tc>
      </w:tr>
      <w:tr w14:paraId="107F3C88" w14:textId="77777777" w:rsidTr="009A0CC9">
        <w:tblPrEx>
          <w:tblW w:w="9817" w:type="dxa"/>
          <w:tblInd w:w="-455" w:type="dxa"/>
          <w:tblLook w:val="04A0"/>
        </w:tblPrEx>
        <w:tc>
          <w:tcPr>
            <w:tcW w:w="1262" w:type="dxa"/>
          </w:tcPr>
          <w:p w:rsidR="00090794" w:rsidRPr="00283C13" w:rsidP="00090794" w14:paraId="709C54E7" w14:textId="77777777"/>
        </w:tc>
        <w:tc>
          <w:tcPr>
            <w:tcW w:w="1066" w:type="dxa"/>
            <w:vAlign w:val="center"/>
          </w:tcPr>
          <w:p w:rsidR="00090794" w:rsidRPr="00283C13" w:rsidP="00090794" w14:paraId="387213A9" w14:textId="2625877A">
            <w:r w:rsidRPr="00726BBC">
              <w:rPr>
                <w:rFonts w:eastAsia="Calibri"/>
                <w:sz w:val="18"/>
                <w:szCs w:val="18"/>
              </w:rPr>
              <w:t>Customer Comment Card</w:t>
            </w:r>
          </w:p>
        </w:tc>
        <w:tc>
          <w:tcPr>
            <w:tcW w:w="1278" w:type="dxa"/>
            <w:vAlign w:val="center"/>
          </w:tcPr>
          <w:p w:rsidR="00090794" w:rsidRPr="00283C13" w:rsidP="00090794" w14:paraId="0B690A0C" w14:textId="08CB1F73">
            <w:pPr>
              <w:jc w:val="center"/>
            </w:pPr>
            <w:r w:rsidRPr="00726BBC">
              <w:rPr>
                <w:rFonts w:eastAsia="Calibri"/>
                <w:sz w:val="18"/>
                <w:szCs w:val="18"/>
              </w:rPr>
              <w:t>25,000</w:t>
            </w:r>
          </w:p>
        </w:tc>
        <w:tc>
          <w:tcPr>
            <w:tcW w:w="1198" w:type="dxa"/>
            <w:vAlign w:val="center"/>
          </w:tcPr>
          <w:p w:rsidR="00090794" w:rsidRPr="00283C13" w:rsidP="00090794" w14:paraId="57B3250E" w14:textId="7382473B">
            <w:pPr>
              <w:jc w:val="center"/>
            </w:pPr>
            <w:r w:rsidRPr="00726BBC">
              <w:rPr>
                <w:rFonts w:eastAsia="Calibri"/>
                <w:sz w:val="18"/>
                <w:szCs w:val="18"/>
              </w:rPr>
              <w:t>1</w:t>
            </w:r>
          </w:p>
        </w:tc>
        <w:tc>
          <w:tcPr>
            <w:tcW w:w="1089" w:type="dxa"/>
            <w:vAlign w:val="center"/>
          </w:tcPr>
          <w:p w:rsidR="00090794" w:rsidRPr="00283C13" w:rsidP="00090794" w14:paraId="0EA17ADB" w14:textId="67F39512">
            <w:pPr>
              <w:jc w:val="center"/>
            </w:pPr>
            <w:r w:rsidRPr="00726BBC">
              <w:rPr>
                <w:rFonts w:eastAsia="Calibri"/>
                <w:sz w:val="18"/>
                <w:szCs w:val="18"/>
              </w:rPr>
              <w:t>25,000</w:t>
            </w:r>
          </w:p>
        </w:tc>
        <w:tc>
          <w:tcPr>
            <w:tcW w:w="1008" w:type="dxa"/>
            <w:vAlign w:val="center"/>
          </w:tcPr>
          <w:p w:rsidR="00090794" w:rsidRPr="00283C13" w:rsidP="00090794" w14:paraId="63F2E532" w14:textId="06AAD073">
            <w:pPr>
              <w:jc w:val="center"/>
            </w:pPr>
            <w:r w:rsidRPr="00726BBC">
              <w:rPr>
                <w:rFonts w:eastAsia="Calibri"/>
                <w:color w:val="000000"/>
                <w:sz w:val="18"/>
                <w:szCs w:val="18"/>
              </w:rPr>
              <w:t>0.083</w:t>
            </w:r>
            <w:r>
              <w:rPr>
                <w:rFonts w:eastAsia="Calibri"/>
                <w:color w:val="000000"/>
                <w:sz w:val="18"/>
                <w:szCs w:val="18"/>
              </w:rPr>
              <w:t>3</w:t>
            </w:r>
          </w:p>
        </w:tc>
        <w:tc>
          <w:tcPr>
            <w:tcW w:w="888" w:type="dxa"/>
            <w:vAlign w:val="center"/>
          </w:tcPr>
          <w:p w:rsidR="00090794" w:rsidRPr="00283C13" w:rsidP="00090794" w14:paraId="784F8D7F" w14:textId="620B7762">
            <w:pPr>
              <w:jc w:val="center"/>
            </w:pPr>
            <w:r w:rsidRPr="008856CA">
              <w:rPr>
                <w:rFonts w:eastAsia="Calibri"/>
                <w:sz w:val="18"/>
                <w:szCs w:val="18"/>
              </w:rPr>
              <w:t>2,083</w:t>
            </w:r>
          </w:p>
        </w:tc>
        <w:tc>
          <w:tcPr>
            <w:tcW w:w="830" w:type="dxa"/>
            <w:vAlign w:val="center"/>
          </w:tcPr>
          <w:p w:rsidR="00090794" w:rsidRPr="00283C13" w:rsidP="00090794" w14:paraId="1EF43547" w14:textId="6CEFDFDD">
            <w:pPr>
              <w:jc w:val="center"/>
            </w:pPr>
            <w:r w:rsidRPr="008856CA">
              <w:rPr>
                <w:rFonts w:eastAsia="Calibri"/>
                <w:color w:val="000000"/>
                <w:sz w:val="18"/>
                <w:szCs w:val="18"/>
              </w:rPr>
              <w:t xml:space="preserve">$45.65 </w:t>
            </w:r>
          </w:p>
        </w:tc>
        <w:tc>
          <w:tcPr>
            <w:tcW w:w="1198" w:type="dxa"/>
            <w:vAlign w:val="center"/>
          </w:tcPr>
          <w:p w:rsidR="00090794" w:rsidRPr="00283C13" w:rsidP="00090794" w14:paraId="19ACAD40" w14:textId="496C0564">
            <w:pPr>
              <w:jc w:val="right"/>
            </w:pPr>
            <w:r w:rsidRPr="008856CA">
              <w:rPr>
                <w:rFonts w:eastAsia="Calibri"/>
                <w:color w:val="000000"/>
                <w:sz w:val="18"/>
                <w:szCs w:val="18"/>
              </w:rPr>
              <w:t xml:space="preserve">$95,089 </w:t>
            </w:r>
          </w:p>
        </w:tc>
      </w:tr>
      <w:tr w14:paraId="229B3E29" w14:textId="77777777" w:rsidTr="004E7007">
        <w:tblPrEx>
          <w:tblW w:w="9817" w:type="dxa"/>
          <w:tblInd w:w="-455" w:type="dxa"/>
          <w:tblLook w:val="04A0"/>
        </w:tblPrEx>
        <w:tc>
          <w:tcPr>
            <w:tcW w:w="1262" w:type="dxa"/>
            <w:shd w:val="clear" w:color="auto" w:fill="FFFFFF" w:themeFill="background1"/>
          </w:tcPr>
          <w:p w:rsidR="009A0CC9" w:rsidRPr="00283C13" w:rsidP="009A0CC9" w14:paraId="4A99D330" w14:textId="77777777">
            <w:pPr>
              <w:rPr>
                <w:rFonts w:eastAsia="Calibri"/>
                <w:b/>
                <w:bCs/>
                <w:color w:val="000000" w:themeColor="text1"/>
              </w:rPr>
            </w:pPr>
            <w:r w:rsidRPr="00283C13">
              <w:rPr>
                <w:rFonts w:eastAsia="Calibri"/>
                <w:b/>
                <w:bCs/>
                <w:color w:val="000000" w:themeColor="text1"/>
              </w:rPr>
              <w:t>Total</w:t>
            </w:r>
          </w:p>
        </w:tc>
        <w:tc>
          <w:tcPr>
            <w:tcW w:w="1066" w:type="dxa"/>
            <w:shd w:val="clear" w:color="auto" w:fill="000000" w:themeFill="text1"/>
          </w:tcPr>
          <w:p w:rsidR="009A0CC9" w:rsidRPr="00283C13" w:rsidP="009A0CC9" w14:paraId="0A47AC49" w14:textId="77777777">
            <w:pPr>
              <w:rPr>
                <w:rFonts w:eastAsia="Calibri"/>
                <w:b/>
                <w:bCs/>
                <w:color w:val="000000" w:themeColor="text1"/>
              </w:rPr>
            </w:pPr>
          </w:p>
        </w:tc>
        <w:tc>
          <w:tcPr>
            <w:tcW w:w="1278" w:type="dxa"/>
            <w:vAlign w:val="center"/>
          </w:tcPr>
          <w:p w:rsidR="009A0CC9" w:rsidRPr="00283C13" w:rsidP="009A0CC9" w14:paraId="7AA929CF" w14:textId="05A12518">
            <w:pPr>
              <w:jc w:val="right"/>
              <w:rPr>
                <w:rFonts w:eastAsia="Calibri"/>
              </w:rPr>
            </w:pPr>
            <w:r w:rsidRPr="00726BBC">
              <w:rPr>
                <w:rFonts w:eastAsia="Calibri"/>
                <w:b/>
                <w:bCs/>
                <w:color w:val="000000"/>
                <w:sz w:val="18"/>
                <w:szCs w:val="18"/>
              </w:rPr>
              <w:t>1,075,000</w:t>
            </w:r>
          </w:p>
        </w:tc>
        <w:tc>
          <w:tcPr>
            <w:tcW w:w="1198" w:type="dxa"/>
            <w:shd w:val="clear" w:color="auto" w:fill="000000"/>
            <w:vAlign w:val="center"/>
          </w:tcPr>
          <w:p w:rsidR="009A0CC9" w:rsidRPr="00283C13" w:rsidP="009A0CC9" w14:paraId="46B5DA5E" w14:textId="1218B1BC">
            <w:pPr>
              <w:jc w:val="right"/>
              <w:rPr>
                <w:rFonts w:eastAsia="Calibri"/>
              </w:rPr>
            </w:pPr>
            <w:r w:rsidRPr="00726BBC">
              <w:rPr>
                <w:rFonts w:eastAsia="Calibri"/>
                <w:color w:val="000000"/>
                <w:sz w:val="18"/>
                <w:szCs w:val="18"/>
              </w:rPr>
              <w:t> </w:t>
            </w:r>
          </w:p>
        </w:tc>
        <w:tc>
          <w:tcPr>
            <w:tcW w:w="1089" w:type="dxa"/>
            <w:vAlign w:val="center"/>
          </w:tcPr>
          <w:p w:rsidR="009A0CC9" w:rsidRPr="00283C13" w:rsidP="009A0CC9" w14:paraId="49871ED7" w14:textId="4718DCE5">
            <w:pPr>
              <w:jc w:val="center"/>
              <w:rPr>
                <w:rFonts w:eastAsia="Calibri"/>
              </w:rPr>
            </w:pPr>
            <w:r w:rsidRPr="00726BBC">
              <w:rPr>
                <w:rFonts w:eastAsia="Calibri"/>
                <w:b/>
                <w:color w:val="000000"/>
                <w:sz w:val="18"/>
                <w:szCs w:val="18"/>
              </w:rPr>
              <w:t>1,075,000 </w:t>
            </w:r>
          </w:p>
        </w:tc>
        <w:tc>
          <w:tcPr>
            <w:tcW w:w="1008" w:type="dxa"/>
            <w:shd w:val="clear" w:color="auto" w:fill="000000"/>
            <w:vAlign w:val="center"/>
          </w:tcPr>
          <w:p w:rsidR="009A0CC9" w:rsidRPr="00283C13" w:rsidP="009A0CC9" w14:paraId="5FB6FE03" w14:textId="54120E8D">
            <w:pPr>
              <w:jc w:val="center"/>
              <w:rPr>
                <w:rFonts w:eastAsia="Calibri"/>
              </w:rPr>
            </w:pPr>
            <w:r w:rsidRPr="00726BBC">
              <w:rPr>
                <w:rFonts w:eastAsia="Calibri"/>
                <w:color w:val="000000"/>
                <w:sz w:val="18"/>
                <w:szCs w:val="18"/>
              </w:rPr>
              <w:t> </w:t>
            </w:r>
          </w:p>
        </w:tc>
        <w:tc>
          <w:tcPr>
            <w:tcW w:w="888" w:type="dxa"/>
            <w:vAlign w:val="center"/>
          </w:tcPr>
          <w:p w:rsidR="009A0CC9" w:rsidRPr="00283C13" w:rsidP="009A0CC9" w14:paraId="0A3BA61D" w14:textId="1FDF11DD">
            <w:pPr>
              <w:jc w:val="center"/>
              <w:rPr>
                <w:rFonts w:eastAsia="Calibri"/>
              </w:rPr>
            </w:pPr>
            <w:r w:rsidRPr="008856CA">
              <w:rPr>
                <w:rFonts w:eastAsia="Calibri"/>
                <w:b/>
                <w:bCs/>
                <w:color w:val="000000"/>
                <w:sz w:val="18"/>
                <w:szCs w:val="18"/>
              </w:rPr>
              <w:t>268,783</w:t>
            </w:r>
          </w:p>
        </w:tc>
        <w:tc>
          <w:tcPr>
            <w:tcW w:w="830" w:type="dxa"/>
            <w:shd w:val="clear" w:color="auto" w:fill="000000"/>
            <w:vAlign w:val="center"/>
          </w:tcPr>
          <w:p w:rsidR="009A0CC9" w:rsidRPr="00283C13" w:rsidP="009A0CC9" w14:paraId="2D606507" w14:textId="1D894A80">
            <w:pPr>
              <w:jc w:val="right"/>
              <w:rPr>
                <w:rFonts w:eastAsia="Calibri"/>
              </w:rPr>
            </w:pPr>
            <w:r w:rsidRPr="008856CA">
              <w:rPr>
                <w:rFonts w:eastAsia="Calibri"/>
                <w:color w:val="000000"/>
                <w:sz w:val="18"/>
                <w:szCs w:val="18"/>
              </w:rPr>
              <w:t> </w:t>
            </w:r>
          </w:p>
        </w:tc>
        <w:tc>
          <w:tcPr>
            <w:tcW w:w="1198" w:type="dxa"/>
            <w:vAlign w:val="center"/>
          </w:tcPr>
          <w:p w:rsidR="009A0CC9" w:rsidRPr="00283C13" w:rsidP="009A0CC9" w14:paraId="661083C0" w14:textId="4BBD0880">
            <w:pPr>
              <w:jc w:val="right"/>
              <w:rPr>
                <w:rFonts w:eastAsia="Calibri"/>
              </w:rPr>
            </w:pPr>
            <w:r w:rsidRPr="008856CA">
              <w:rPr>
                <w:rFonts w:eastAsia="Calibri"/>
                <w:b/>
                <w:bCs/>
                <w:color w:val="000000"/>
                <w:sz w:val="18"/>
                <w:szCs w:val="18"/>
              </w:rPr>
              <w:t xml:space="preserve">$12,269,944 </w:t>
            </w:r>
          </w:p>
        </w:tc>
      </w:tr>
    </w:tbl>
    <w:p w:rsidR="00090794" w:rsidRPr="00C464AE" w:rsidP="00C464AE" w14:paraId="4E4275BE" w14:textId="77777777">
      <w:pPr>
        <w:spacing w:after="0"/>
        <w:contextualSpacing/>
        <w:rPr>
          <w:rFonts w:ascii="Times New Roman" w:hAnsi="Times New Roman" w:cs="Times New Roman"/>
          <w:sz w:val="24"/>
          <w:szCs w:val="24"/>
        </w:rPr>
      </w:pPr>
    </w:p>
    <w:p w:rsidR="00E4794B" w:rsidRPr="00E4794B" w:rsidP="00E4794B" w14:paraId="2BC25E11" w14:textId="5E2414EA">
      <w:pPr>
        <w:tabs>
          <w:tab w:val="left" w:pos="-720"/>
        </w:tabs>
        <w:suppressAutoHyphens/>
        <w:contextualSpacing/>
        <w:rPr>
          <w:rFonts w:ascii="Times New Roman" w:hAnsi="Times New Roman" w:cs="Times New Roman"/>
          <w:b/>
          <w:sz w:val="24"/>
          <w:szCs w:val="24"/>
        </w:rPr>
      </w:pPr>
      <w:r w:rsidRPr="00C464AE">
        <w:rPr>
          <w:rFonts w:ascii="Times New Roman" w:hAnsi="Times New Roman" w:cs="Times New Roman"/>
          <w:b/>
          <w:sz w:val="24"/>
          <w:szCs w:val="24"/>
        </w:rPr>
        <w:t xml:space="preserve">Instruction for Wage-rate category multiplier:  Take each non-loaded “Avg. Hourly Wage Rate” from the BLS website table and multiply that number by </w:t>
      </w:r>
      <w:r w:rsidRPr="00E4794B">
        <w:rPr>
          <w:rFonts w:ascii="Times New Roman" w:hAnsi="Times New Roman" w:cs="Times New Roman"/>
          <w:b/>
          <w:sz w:val="24"/>
          <w:szCs w:val="24"/>
        </w:rPr>
        <w:t>1.45.  For example, a non-loaded BLS table wage rate of $42.51 would be multiplied by 1.45, and the entry for the “Avg. Hourly Wage Rate” would be $61.64.</w:t>
      </w:r>
    </w:p>
    <w:p w:rsidR="005E1BD8" w:rsidP="00C464AE" w14:paraId="2AA2C101" w14:textId="77777777">
      <w:pPr>
        <w:tabs>
          <w:tab w:val="left" w:pos="-720"/>
        </w:tabs>
        <w:suppressAutoHyphens/>
        <w:contextualSpacing/>
        <w:rPr>
          <w:rFonts w:ascii="Times New Roman" w:hAnsi="Times New Roman" w:cs="Times New Roman"/>
          <w:sz w:val="24"/>
          <w:szCs w:val="24"/>
        </w:rPr>
      </w:pPr>
    </w:p>
    <w:p w:rsidR="00D6649B" w:rsidRPr="00C464AE" w:rsidP="00C464AE" w14:paraId="4E5F5689" w14:textId="59EBDCE8">
      <w:pPr>
        <w:tabs>
          <w:tab w:val="left" w:pos="-720"/>
        </w:tabs>
        <w:suppressAutoHyphens/>
        <w:contextualSpacing/>
        <w:rPr>
          <w:rFonts w:ascii="Times New Roman" w:hAnsi="Times New Roman" w:cs="Times New Roman"/>
          <w:color w:val="000000" w:themeColor="text1"/>
          <w:sz w:val="24"/>
          <w:szCs w:val="24"/>
        </w:rPr>
      </w:pPr>
      <w:r w:rsidRPr="00C464AE">
        <w:rPr>
          <w:rFonts w:ascii="Times New Roman" w:hAnsi="Times New Roman" w:cs="Times New Roman"/>
          <w:sz w:val="24"/>
          <w:szCs w:val="24"/>
        </w:rPr>
        <w:t>According to the U.S. Department of Labor, Bureau of Labor Statistics</w:t>
      </w:r>
      <w:r>
        <w:rPr>
          <w:rStyle w:val="FootnoteReference"/>
          <w:rFonts w:ascii="Times New Roman" w:hAnsi="Times New Roman" w:cs="Times New Roman"/>
          <w:sz w:val="24"/>
          <w:szCs w:val="24"/>
        </w:rPr>
        <w:footnoteReference w:id="5"/>
      </w:r>
      <w:r w:rsidRPr="00C464AE">
        <w:rPr>
          <w:rFonts w:ascii="Times New Roman" w:hAnsi="Times New Roman" w:cs="Times New Roman"/>
          <w:sz w:val="24"/>
          <w:szCs w:val="24"/>
        </w:rPr>
        <w:t>, the May 20</w:t>
      </w:r>
      <w:r w:rsidRPr="00C464AE" w:rsidR="00CA1444">
        <w:rPr>
          <w:rFonts w:ascii="Times New Roman" w:hAnsi="Times New Roman" w:cs="Times New Roman"/>
          <w:sz w:val="24"/>
          <w:szCs w:val="24"/>
        </w:rPr>
        <w:t>2</w:t>
      </w:r>
      <w:r w:rsidR="00E4794B">
        <w:rPr>
          <w:rFonts w:ascii="Times New Roman" w:hAnsi="Times New Roman" w:cs="Times New Roman"/>
          <w:sz w:val="24"/>
          <w:szCs w:val="24"/>
        </w:rPr>
        <w:t>3</w:t>
      </w:r>
      <w:r w:rsidRPr="00C464AE">
        <w:rPr>
          <w:rFonts w:ascii="Times New Roman" w:hAnsi="Times New Roman" w:cs="Times New Roman"/>
          <w:sz w:val="24"/>
          <w:szCs w:val="24"/>
        </w:rPr>
        <w:t xml:space="preserve"> Occupational Employment and Wage Estimates wage rate for All Occupations (SOC 00-0000) is $</w:t>
      </w:r>
      <w:r w:rsidR="002A5DAB">
        <w:rPr>
          <w:rFonts w:ascii="Times New Roman" w:hAnsi="Times New Roman" w:cs="Times New Roman"/>
          <w:sz w:val="24"/>
          <w:szCs w:val="24"/>
        </w:rPr>
        <w:t>31</w:t>
      </w:r>
      <w:r w:rsidR="008F3BD9">
        <w:rPr>
          <w:rFonts w:ascii="Times New Roman" w:hAnsi="Times New Roman" w:cs="Times New Roman"/>
          <w:sz w:val="24"/>
          <w:szCs w:val="24"/>
        </w:rPr>
        <w:t>.48</w:t>
      </w:r>
      <w:r w:rsidRPr="00C464AE">
        <w:rPr>
          <w:rFonts w:ascii="Times New Roman" w:hAnsi="Times New Roman" w:cs="Times New Roman"/>
          <w:sz w:val="24"/>
          <w:szCs w:val="24"/>
        </w:rPr>
        <w:t>.  Including the wage rate multiplier of 1.4</w:t>
      </w:r>
      <w:r w:rsidR="008F3BD9">
        <w:rPr>
          <w:rFonts w:ascii="Times New Roman" w:hAnsi="Times New Roman" w:cs="Times New Roman"/>
          <w:sz w:val="24"/>
          <w:szCs w:val="24"/>
        </w:rPr>
        <w:t>5</w:t>
      </w:r>
      <w:r w:rsidRPr="00C464AE">
        <w:rPr>
          <w:rFonts w:ascii="Times New Roman" w:hAnsi="Times New Roman" w:cs="Times New Roman"/>
          <w:sz w:val="24"/>
          <w:szCs w:val="24"/>
        </w:rPr>
        <w:t>, the fully-loaded wage rate is $</w:t>
      </w:r>
      <w:r w:rsidR="008F3BD9">
        <w:rPr>
          <w:rFonts w:ascii="Times New Roman" w:hAnsi="Times New Roman" w:cs="Times New Roman"/>
          <w:sz w:val="24"/>
          <w:szCs w:val="24"/>
        </w:rPr>
        <w:t>45.65</w:t>
      </w:r>
      <w:r w:rsidRPr="00C464AE">
        <w:rPr>
          <w:rFonts w:ascii="Times New Roman" w:hAnsi="Times New Roman" w:cs="Times New Roman"/>
          <w:sz w:val="24"/>
          <w:szCs w:val="24"/>
        </w:rPr>
        <w:t xml:space="preserve"> per hour.  Therefore, the annual burden hour cost is estimated to be $1</w:t>
      </w:r>
      <w:r w:rsidR="006C70B1">
        <w:rPr>
          <w:rFonts w:ascii="Times New Roman" w:hAnsi="Times New Roman" w:cs="Times New Roman"/>
          <w:sz w:val="24"/>
          <w:szCs w:val="24"/>
        </w:rPr>
        <w:t>2,26</w:t>
      </w:r>
      <w:r w:rsidR="00A004B1">
        <w:rPr>
          <w:rFonts w:ascii="Times New Roman" w:hAnsi="Times New Roman" w:cs="Times New Roman"/>
          <w:sz w:val="24"/>
          <w:szCs w:val="24"/>
        </w:rPr>
        <w:t>9,944</w:t>
      </w:r>
      <w:r w:rsidRPr="00C464AE">
        <w:rPr>
          <w:rFonts w:ascii="Times New Roman" w:hAnsi="Times New Roman" w:cs="Times New Roman"/>
          <w:sz w:val="24"/>
          <w:szCs w:val="24"/>
        </w:rPr>
        <w:t xml:space="preserve"> ($</w:t>
      </w:r>
      <w:r w:rsidR="008F3BD9">
        <w:rPr>
          <w:rFonts w:ascii="Times New Roman" w:hAnsi="Times New Roman" w:cs="Times New Roman"/>
          <w:sz w:val="24"/>
          <w:szCs w:val="24"/>
        </w:rPr>
        <w:t>45.65</w:t>
      </w:r>
      <w:r w:rsidRPr="00C464AE">
        <w:rPr>
          <w:rFonts w:ascii="Times New Roman" w:hAnsi="Times New Roman" w:cs="Times New Roman"/>
          <w:sz w:val="24"/>
          <w:szCs w:val="24"/>
        </w:rPr>
        <w:t xml:space="preserve"> x 268,783 hours).</w:t>
      </w:r>
    </w:p>
    <w:p w:rsidR="005E3219" w:rsidRPr="00C464AE" w:rsidP="00C464AE" w14:paraId="589A5E83" w14:textId="77777777">
      <w:pPr>
        <w:spacing w:after="0"/>
        <w:contextualSpacing/>
        <w:rPr>
          <w:rFonts w:ascii="Times New Roman" w:hAnsi="Times New Roman" w:cs="Times New Roman"/>
          <w:color w:val="000000" w:themeColor="text1"/>
          <w:sz w:val="24"/>
          <w:szCs w:val="24"/>
          <w:u w:val="single"/>
        </w:rPr>
      </w:pPr>
    </w:p>
    <w:p w:rsidR="00562915" w:rsidRPr="00C464AE" w:rsidP="00C464AE" w14:paraId="01C536B1" w14:textId="77777777">
      <w:pPr>
        <w:contextualSpacing/>
        <w:rPr>
          <w:rFonts w:ascii="Times New Roman" w:hAnsi="Times New Roman" w:cs="Times New Roman"/>
          <w:b/>
          <w:bCs/>
          <w:sz w:val="24"/>
          <w:szCs w:val="24"/>
        </w:rPr>
      </w:pPr>
      <w:r w:rsidRPr="00C464AE">
        <w:rPr>
          <w:rFonts w:ascii="Times New Roman" w:hAnsi="Times New Roman" w:cs="Times New Roman"/>
          <w:sz w:val="24"/>
          <w:szCs w:val="24"/>
        </w:rPr>
        <w:fldChar w:fldCharType="begin"/>
      </w:r>
      <w:r w:rsidRPr="00C464AE">
        <w:rPr>
          <w:rFonts w:ascii="Times New Roman" w:hAnsi="Times New Roman" w:cs="Times New Roman"/>
          <w:sz w:val="24"/>
          <w:szCs w:val="24"/>
        </w:rPr>
        <w:instrText>ADVANCE \R 0.95</w:instrText>
      </w:r>
      <w:r w:rsidRPr="00C464AE">
        <w:rPr>
          <w:rFonts w:ascii="Times New Roman" w:hAnsi="Times New Roman" w:cs="Times New Roman"/>
          <w:sz w:val="24"/>
          <w:szCs w:val="24"/>
        </w:rPr>
        <w:fldChar w:fldCharType="end"/>
      </w:r>
      <w:r w:rsidRPr="00C464AE">
        <w:rPr>
          <w:rFonts w:ascii="Times New Roman" w:hAnsi="Times New Roman" w:cs="Times New Roman"/>
          <w:b/>
          <w:sz w:val="24"/>
          <w:szCs w:val="24"/>
        </w:rPr>
        <w:t>13.</w:t>
      </w:r>
      <w:r w:rsidRPr="00C464AE">
        <w:rPr>
          <w:rFonts w:ascii="Times New Roman" w:hAnsi="Times New Roman" w:cs="Times New Roman"/>
          <w:sz w:val="24"/>
          <w:szCs w:val="24"/>
        </w:rPr>
        <w:t xml:space="preserve">  </w:t>
      </w:r>
      <w:r w:rsidRPr="00C464AE">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C464AE" w:rsidP="00C464AE" w14:paraId="6F56438B" w14:textId="77777777">
      <w:pPr>
        <w:contextualSpacing/>
        <w:rPr>
          <w:rFonts w:ascii="Times New Roman" w:hAnsi="Times New Roman" w:cs="Times New Roman"/>
          <w:b/>
          <w:bCs/>
          <w:sz w:val="24"/>
          <w:szCs w:val="24"/>
        </w:rPr>
      </w:pPr>
    </w:p>
    <w:p w:rsidR="00562915" w:rsidRPr="00C464AE" w:rsidP="00C464AE" w14:paraId="05CFD95B" w14:textId="5A00E4CC">
      <w:pPr>
        <w:contextualSpacing/>
        <w:rPr>
          <w:rFonts w:ascii="Times New Roman" w:hAnsi="Times New Roman" w:cs="Times New Roman"/>
          <w:b/>
          <w:bCs/>
          <w:color w:val="000000" w:themeColor="text1"/>
          <w:sz w:val="24"/>
          <w:szCs w:val="24"/>
        </w:rPr>
      </w:pPr>
      <w:r w:rsidRPr="00C464AE">
        <w:rPr>
          <w:rFonts w:ascii="Times New Roman" w:hAnsi="Times New Roman" w:cs="Times New Roman"/>
          <w:b/>
          <w:bCs/>
          <w:sz w:val="24"/>
          <w:szCs w:val="24"/>
        </w:rPr>
        <w:t xml:space="preserve">The </w:t>
      </w:r>
      <w:r w:rsidRPr="00C464AE">
        <w:rPr>
          <w:rFonts w:ascii="Times New Roman" w:hAnsi="Times New Roman" w:cs="Times New Roman"/>
          <w:b/>
          <w:bCs/>
          <w:color w:val="000000" w:themeColor="text1"/>
          <w:sz w:val="24"/>
          <w:szCs w:val="24"/>
        </w:rPr>
        <w:t>cost estimates should be split into two components:</w:t>
      </w:r>
    </w:p>
    <w:p w:rsidR="006E4CDE" w:rsidP="00847381" w14:paraId="5EE577B6" w14:textId="77777777">
      <w:pPr>
        <w:contextualSpacing/>
        <w:rPr>
          <w:rFonts w:ascii="Times New Roman" w:hAnsi="Times New Roman" w:cs="Times New Roman"/>
          <w:color w:val="000000" w:themeColor="text1"/>
          <w:sz w:val="24"/>
          <w:szCs w:val="24"/>
        </w:rPr>
      </w:pPr>
    </w:p>
    <w:tbl>
      <w:tblPr>
        <w:tblStyle w:val="TableGrid1"/>
        <w:tblW w:w="0" w:type="auto"/>
        <w:tblLook w:val="04A0"/>
      </w:tblPr>
      <w:tblGrid>
        <w:gridCol w:w="1835"/>
        <w:gridCol w:w="1618"/>
        <w:gridCol w:w="1971"/>
        <w:gridCol w:w="1618"/>
        <w:gridCol w:w="1588"/>
      </w:tblGrid>
      <w:tr w14:paraId="643FC115" w14:textId="77777777" w:rsidTr="004E7007">
        <w:tblPrEx>
          <w:tblW w:w="0" w:type="auto"/>
          <w:tblLook w:val="04A0"/>
        </w:tblPrEx>
        <w:tc>
          <w:tcPr>
            <w:tcW w:w="9350" w:type="dxa"/>
            <w:gridSpan w:val="5"/>
            <w:shd w:val="clear" w:color="auto" w:fill="95B3D7" w:themeFill="accent1" w:themeFillTint="99"/>
          </w:tcPr>
          <w:p w:rsidR="00094552" w:rsidRPr="008D1279" w:rsidP="00512133" w14:paraId="7533EE09" w14:textId="77777777">
            <w:pPr>
              <w:keepNext/>
              <w:jc w:val="center"/>
              <w:rPr>
                <w:rFonts w:ascii="Times New Roman" w:eastAsia="Calibri" w:hAnsi="Times New Roman" w:cs="Times New Roman"/>
                <w:b/>
                <w:sz w:val="20"/>
                <w:szCs w:val="20"/>
              </w:rPr>
            </w:pPr>
            <w:bookmarkStart w:id="0" w:name="_Hlk30754312"/>
            <w:r w:rsidRPr="008D1279">
              <w:rPr>
                <w:rFonts w:ascii="Times New Roman" w:eastAsia="Calibri" w:hAnsi="Times New Roman" w:cs="Times New Roman"/>
                <w:b/>
                <w:sz w:val="20"/>
                <w:szCs w:val="20"/>
              </w:rPr>
              <w:t>Annual Cost Burden to Respondents or Recordkeepers</w:t>
            </w:r>
          </w:p>
        </w:tc>
      </w:tr>
      <w:tr w14:paraId="03EC60B9" w14:textId="77777777" w:rsidTr="00512133">
        <w:tblPrEx>
          <w:tblW w:w="0" w:type="auto"/>
          <w:tblLook w:val="04A0"/>
        </w:tblPrEx>
        <w:tc>
          <w:tcPr>
            <w:tcW w:w="1866" w:type="dxa"/>
            <w:shd w:val="clear" w:color="auto" w:fill="95B3D7" w:themeFill="accent1" w:themeFillTint="99"/>
            <w:vAlign w:val="center"/>
          </w:tcPr>
          <w:p w:rsidR="00094552" w:rsidRPr="008D1279" w:rsidP="00512133" w14:paraId="7CDF3F88"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39" w:type="dxa"/>
            <w:shd w:val="clear" w:color="auto" w:fill="95B3D7" w:themeFill="accent1" w:themeFillTint="99"/>
            <w:vAlign w:val="center"/>
          </w:tcPr>
          <w:p w:rsidR="00094552" w:rsidRPr="008D1279" w:rsidP="00512133" w14:paraId="1B953CBE"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1971" w:type="dxa"/>
            <w:shd w:val="clear" w:color="auto" w:fill="95B3D7" w:themeFill="accent1" w:themeFillTint="99"/>
            <w:vAlign w:val="center"/>
          </w:tcPr>
          <w:p w:rsidR="00094552" w:rsidRPr="008D1279" w:rsidP="00512133" w14:paraId="47481413"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39" w:type="dxa"/>
            <w:shd w:val="clear" w:color="auto" w:fill="95B3D7" w:themeFill="accent1" w:themeFillTint="99"/>
            <w:vAlign w:val="center"/>
          </w:tcPr>
          <w:p w:rsidR="00094552" w:rsidRPr="008D1279" w:rsidP="00512133" w14:paraId="3336E895"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35" w:type="dxa"/>
            <w:shd w:val="clear" w:color="auto" w:fill="95B3D7" w:themeFill="accent1" w:themeFillTint="99"/>
            <w:vAlign w:val="center"/>
          </w:tcPr>
          <w:p w:rsidR="00094552" w:rsidRPr="008D1279" w:rsidP="00512133" w14:paraId="5C856123"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51449A20" w14:textId="77777777" w:rsidTr="00512133">
        <w:tblPrEx>
          <w:tblW w:w="0" w:type="auto"/>
          <w:tblLook w:val="04A0"/>
        </w:tblPrEx>
        <w:tc>
          <w:tcPr>
            <w:tcW w:w="1866" w:type="dxa"/>
          </w:tcPr>
          <w:p w:rsidR="00094552" w:rsidRPr="008D1279" w:rsidP="00512133" w14:paraId="1E4746FE" w14:textId="77777777">
            <w:pPr>
              <w:keepNext/>
              <w:rPr>
                <w:rFonts w:ascii="Times New Roman" w:eastAsia="Calibri" w:hAnsi="Times New Roman" w:cs="Times New Roman"/>
                <w:sz w:val="20"/>
                <w:szCs w:val="20"/>
              </w:rPr>
            </w:pPr>
          </w:p>
        </w:tc>
        <w:tc>
          <w:tcPr>
            <w:tcW w:w="1839" w:type="dxa"/>
            <w:vAlign w:val="center"/>
          </w:tcPr>
          <w:p w:rsidR="00094552" w:rsidRPr="008D1279" w:rsidP="00512133" w14:paraId="2F7B3113" w14:textId="77777777">
            <w:pPr>
              <w:keepNext/>
              <w:jc w:val="right"/>
              <w:rPr>
                <w:rFonts w:ascii="Times New Roman" w:eastAsia="Calibri" w:hAnsi="Times New Roman" w:cs="Times New Roman"/>
                <w:sz w:val="20"/>
                <w:szCs w:val="20"/>
              </w:rPr>
            </w:pPr>
          </w:p>
        </w:tc>
        <w:tc>
          <w:tcPr>
            <w:tcW w:w="1971" w:type="dxa"/>
            <w:vAlign w:val="center"/>
          </w:tcPr>
          <w:p w:rsidR="00094552" w:rsidRPr="008D1279" w:rsidP="00512133" w14:paraId="24168596" w14:textId="77777777">
            <w:pPr>
              <w:keepNext/>
              <w:jc w:val="right"/>
              <w:rPr>
                <w:rFonts w:ascii="Times New Roman" w:eastAsia="Calibri" w:hAnsi="Times New Roman" w:cs="Times New Roman"/>
                <w:sz w:val="20"/>
                <w:szCs w:val="20"/>
              </w:rPr>
            </w:pPr>
          </w:p>
        </w:tc>
        <w:tc>
          <w:tcPr>
            <w:tcW w:w="1839" w:type="dxa"/>
            <w:vAlign w:val="center"/>
          </w:tcPr>
          <w:p w:rsidR="00094552" w:rsidRPr="008D1279" w:rsidP="00512133" w14:paraId="0F0FA39C" w14:textId="77777777">
            <w:pPr>
              <w:keepNext/>
              <w:jc w:val="right"/>
              <w:rPr>
                <w:rFonts w:ascii="Times New Roman" w:eastAsia="Calibri" w:hAnsi="Times New Roman" w:cs="Times New Roman"/>
                <w:sz w:val="20"/>
                <w:szCs w:val="20"/>
              </w:rPr>
            </w:pPr>
          </w:p>
        </w:tc>
        <w:tc>
          <w:tcPr>
            <w:tcW w:w="1835" w:type="dxa"/>
            <w:vAlign w:val="center"/>
          </w:tcPr>
          <w:p w:rsidR="00094552" w:rsidRPr="008D1279" w:rsidP="00512133" w14:paraId="66046286" w14:textId="77777777">
            <w:pPr>
              <w:keepNext/>
              <w:jc w:val="right"/>
              <w:rPr>
                <w:rFonts w:ascii="Times New Roman" w:eastAsia="Calibri" w:hAnsi="Times New Roman" w:cs="Times New Roman"/>
                <w:sz w:val="20"/>
                <w:szCs w:val="20"/>
              </w:rPr>
            </w:pPr>
          </w:p>
        </w:tc>
      </w:tr>
      <w:tr w14:paraId="1DDC3B93" w14:textId="77777777" w:rsidTr="00512133">
        <w:tblPrEx>
          <w:tblW w:w="0" w:type="auto"/>
          <w:tblLook w:val="04A0"/>
        </w:tblPrEx>
        <w:tc>
          <w:tcPr>
            <w:tcW w:w="1866" w:type="dxa"/>
          </w:tcPr>
          <w:p w:rsidR="00094552" w:rsidRPr="008D1279" w:rsidP="00512133" w14:paraId="4FD9A999" w14:textId="77777777">
            <w:pPr>
              <w:keepNext/>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39" w:type="dxa"/>
            <w:vAlign w:val="center"/>
          </w:tcPr>
          <w:p w:rsidR="00094552" w:rsidRPr="008D1279" w:rsidP="00512133" w14:paraId="6C4C229A"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971" w:type="dxa"/>
            <w:vAlign w:val="center"/>
          </w:tcPr>
          <w:p w:rsidR="00094552" w:rsidRPr="008D1279" w:rsidP="00512133" w14:paraId="3FD86DD9"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9" w:type="dxa"/>
            <w:vAlign w:val="center"/>
          </w:tcPr>
          <w:p w:rsidR="00094552" w:rsidRPr="008D1279" w:rsidP="00512133" w14:paraId="6CFAFA11"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35" w:type="dxa"/>
            <w:vAlign w:val="center"/>
          </w:tcPr>
          <w:p w:rsidR="00094552" w:rsidRPr="008D1279" w:rsidP="00512133" w14:paraId="73584F04"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bookmarkEnd w:id="0"/>
    </w:tbl>
    <w:p w:rsidR="00094552" w:rsidRPr="006E4CDE" w:rsidP="00847381" w14:paraId="00A1BEC1" w14:textId="77777777">
      <w:pPr>
        <w:contextualSpacing/>
        <w:rPr>
          <w:rFonts w:ascii="Times New Roman" w:hAnsi="Times New Roman" w:cs="Times New Roman"/>
          <w:color w:val="000000" w:themeColor="text1"/>
          <w:sz w:val="24"/>
          <w:szCs w:val="24"/>
        </w:rPr>
      </w:pPr>
    </w:p>
    <w:p w:rsidR="00562915" w:rsidP="00847381" w14:paraId="11D21C41" w14:textId="5FFD3A6A">
      <w:pPr>
        <w:pStyle w:val="ListParagraph"/>
        <w:numPr>
          <w:ilvl w:val="0"/>
          <w:numId w:val="13"/>
        </w:numPr>
        <w:rPr>
          <w:rFonts w:ascii="Times New Roman" w:hAnsi="Times New Roman" w:cs="Times New Roman"/>
          <w:b/>
          <w:bCs/>
          <w:color w:val="000000" w:themeColor="text1"/>
          <w:sz w:val="24"/>
          <w:szCs w:val="24"/>
        </w:rPr>
      </w:pPr>
      <w:r w:rsidRPr="00847381">
        <w:rPr>
          <w:rFonts w:ascii="Times New Roman" w:hAnsi="Times New Roman" w:cs="Times New Roman"/>
          <w:b/>
          <w:bCs/>
          <w:color w:val="000000" w:themeColor="text1"/>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6E4CDE" w:rsidRPr="006E4CDE" w:rsidP="006E4CDE" w14:paraId="6495C844" w14:textId="21D64777">
      <w:pPr>
        <w:rPr>
          <w:rFonts w:ascii="Times New Roman" w:eastAsia="Times New Roman" w:hAnsi="Times New Roman" w:cs="Times New Roman"/>
          <w:sz w:val="24"/>
          <w:szCs w:val="24"/>
        </w:rPr>
      </w:pPr>
      <w:r w:rsidRPr="006E4CDE">
        <w:rPr>
          <w:rFonts w:ascii="Times New Roman" w:eastAsia="Times New Roman" w:hAnsi="Times New Roman" w:cs="Times New Roman"/>
          <w:sz w:val="24"/>
          <w:szCs w:val="24"/>
        </w:rPr>
        <w:t xml:space="preserve">There are no </w:t>
      </w:r>
      <w:r>
        <w:rPr>
          <w:rFonts w:ascii="Times New Roman" w:eastAsia="Times New Roman" w:hAnsi="Times New Roman" w:cs="Times New Roman"/>
          <w:sz w:val="24"/>
          <w:szCs w:val="24"/>
        </w:rPr>
        <w:t>operation</w:t>
      </w:r>
      <w:r w:rsidRPr="006E4CDE">
        <w:rPr>
          <w:rFonts w:ascii="Times New Roman" w:eastAsia="Times New Roman" w:hAnsi="Times New Roman" w:cs="Times New Roman"/>
          <w:sz w:val="24"/>
          <w:szCs w:val="24"/>
        </w:rPr>
        <w:t xml:space="preserve"> or maintenance costs associated with this information collection.</w:t>
      </w:r>
    </w:p>
    <w:p w:rsidR="006A70CE" w:rsidRPr="00847381" w:rsidP="00847381" w14:paraId="0E1D279E" w14:textId="106B66F5">
      <w:pPr>
        <w:pStyle w:val="ListParagraph"/>
        <w:numPr>
          <w:ilvl w:val="0"/>
          <w:numId w:val="13"/>
        </w:numPr>
        <w:rPr>
          <w:rFonts w:ascii="Times New Roman" w:hAnsi="Times New Roman" w:cs="Times New Roman"/>
          <w:b/>
          <w:bCs/>
          <w:sz w:val="24"/>
          <w:szCs w:val="24"/>
        </w:rPr>
      </w:pPr>
      <w:r w:rsidRPr="00847381">
        <w:rPr>
          <w:rFonts w:ascii="Times New Roman" w:hAnsi="Times New Roman" w:cs="Times New Roman"/>
          <w:b/>
          <w:bCs/>
          <w:color w:val="000000" w:themeColor="text1"/>
          <w:sz w:val="24"/>
          <w:szCs w:val="24"/>
        </w:rPr>
        <w:t xml:space="preserve">Capital and Start-up-Cost should include, among </w:t>
      </w:r>
      <w:r w:rsidRPr="00847381">
        <w:rPr>
          <w:rFonts w:ascii="Times New Roman" w:hAnsi="Times New Roman" w:cs="Times New Roman"/>
          <w:b/>
          <w:bCs/>
          <w:sz w:val="24"/>
          <w:szCs w:val="24"/>
        </w:rPr>
        <w:t>other items, preparations for collecting information such as purchasing computers and</w:t>
      </w:r>
      <w:r w:rsidRPr="00847381" w:rsidR="00BB543D">
        <w:rPr>
          <w:rFonts w:ascii="Times New Roman" w:hAnsi="Times New Roman" w:cs="Times New Roman"/>
          <w:b/>
          <w:bCs/>
          <w:sz w:val="24"/>
          <w:szCs w:val="24"/>
        </w:rPr>
        <w:t xml:space="preserve"> </w:t>
      </w:r>
      <w:r w:rsidRPr="00847381">
        <w:rPr>
          <w:rFonts w:ascii="Times New Roman" w:hAnsi="Times New Roman" w:cs="Times New Roman"/>
          <w:b/>
          <w:bCs/>
          <w:sz w:val="24"/>
          <w:szCs w:val="24"/>
        </w:rPr>
        <w:t xml:space="preserve">software, monitoring sampling, drilling and testing equipment, </w:t>
      </w:r>
      <w:r w:rsidRPr="00847381">
        <w:rPr>
          <w:rFonts w:ascii="Times New Roman" w:hAnsi="Times New Roman" w:cs="Times New Roman"/>
          <w:b/>
          <w:bCs/>
          <w:sz w:val="24"/>
          <w:szCs w:val="24"/>
        </w:rPr>
        <w:t>and record storage facilities.</w:t>
      </w:r>
    </w:p>
    <w:p w:rsidR="0069527C" w:rsidP="00C464AE" w14:paraId="49899B11" w14:textId="4715BEBA">
      <w:pPr>
        <w:contextualSpacing/>
        <w:rPr>
          <w:rFonts w:ascii="Times New Roman" w:eastAsia="Times New Roman" w:hAnsi="Times New Roman" w:cs="Times New Roman"/>
          <w:sz w:val="24"/>
          <w:szCs w:val="24"/>
        </w:rPr>
      </w:pPr>
      <w:r w:rsidRPr="00C464AE">
        <w:rPr>
          <w:rFonts w:ascii="Times New Roman" w:eastAsia="Times New Roman" w:hAnsi="Times New Roman" w:cs="Times New Roman"/>
          <w:sz w:val="24"/>
          <w:szCs w:val="24"/>
        </w:rPr>
        <w:t>There are no capital</w:t>
      </w:r>
      <w:r w:rsidR="006E4CDE">
        <w:rPr>
          <w:rFonts w:ascii="Times New Roman" w:eastAsia="Times New Roman" w:hAnsi="Times New Roman" w:cs="Times New Roman"/>
          <w:sz w:val="24"/>
          <w:szCs w:val="24"/>
        </w:rPr>
        <w:t xml:space="preserve"> or</w:t>
      </w:r>
      <w:r w:rsidRPr="00C464AE">
        <w:rPr>
          <w:rFonts w:ascii="Times New Roman" w:eastAsia="Times New Roman" w:hAnsi="Times New Roman" w:cs="Times New Roman"/>
          <w:sz w:val="24"/>
          <w:szCs w:val="24"/>
        </w:rPr>
        <w:t xml:space="preserve"> start-up costs associated with this information collection.</w:t>
      </w:r>
    </w:p>
    <w:p w:rsidR="006E4CDE" w:rsidRPr="00C464AE" w:rsidP="00C464AE" w14:paraId="012E1CE8" w14:textId="77777777">
      <w:pPr>
        <w:contextualSpacing/>
        <w:rPr>
          <w:rFonts w:ascii="Times New Roman" w:hAnsi="Times New Roman" w:cs="Times New Roman"/>
          <w:sz w:val="24"/>
          <w:szCs w:val="24"/>
        </w:rPr>
      </w:pPr>
    </w:p>
    <w:p w:rsidR="00562915" w:rsidRPr="00C464AE" w:rsidP="00C464AE" w14:paraId="3F0EBF21" w14:textId="77777777">
      <w:pPr>
        <w:contextualSpacing/>
        <w:rPr>
          <w:rFonts w:ascii="Times New Roman" w:hAnsi="Times New Roman" w:cs="Times New Roman"/>
          <w:b/>
          <w:bCs/>
          <w:sz w:val="24"/>
          <w:szCs w:val="24"/>
        </w:rPr>
      </w:pPr>
      <w:r w:rsidRPr="00C464AE">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DC0FA0" w:rsidP="00C464AE" w14:paraId="5FF80FA6" w14:textId="77777777">
      <w:pPr>
        <w:spacing w:after="0"/>
        <w:contextualSpacing/>
        <w:rPr>
          <w:rFonts w:ascii="Times New Roman" w:eastAsia="Times New Roman" w:hAnsi="Times New Roman" w:cs="Times New Roman"/>
          <w:sz w:val="24"/>
          <w:szCs w:val="24"/>
        </w:rPr>
      </w:pPr>
    </w:p>
    <w:p w:rsidR="00D078B2" w:rsidRPr="00C464AE" w:rsidP="00C464AE" w14:paraId="33C73AAB" w14:textId="6386F02D">
      <w:pPr>
        <w:spacing w:after="0"/>
        <w:contextualSpacing/>
        <w:rPr>
          <w:rFonts w:ascii="Times New Roman" w:eastAsia="Times New Roman" w:hAnsi="Times New Roman" w:cs="Times New Roman"/>
          <w:sz w:val="24"/>
          <w:szCs w:val="24"/>
        </w:rPr>
      </w:pPr>
      <w:r w:rsidRPr="00C464AE">
        <w:rPr>
          <w:rFonts w:ascii="Times New Roman" w:eastAsia="Times New Roman" w:hAnsi="Times New Roman" w:cs="Times New Roman"/>
          <w:sz w:val="24"/>
          <w:szCs w:val="24"/>
        </w:rPr>
        <w:t>The anticipated cost to the Federal Government is approximately $</w:t>
      </w:r>
      <w:r w:rsidR="00870EF9">
        <w:rPr>
          <w:rFonts w:ascii="Times New Roman" w:eastAsia="Times New Roman" w:hAnsi="Times New Roman" w:cs="Times New Roman"/>
          <w:bCs/>
          <w:sz w:val="24"/>
          <w:szCs w:val="24"/>
        </w:rPr>
        <w:t>2,</w:t>
      </w:r>
      <w:r w:rsidR="008B3929">
        <w:rPr>
          <w:rFonts w:ascii="Times New Roman" w:eastAsia="Times New Roman" w:hAnsi="Times New Roman" w:cs="Times New Roman"/>
          <w:bCs/>
          <w:sz w:val="24"/>
          <w:szCs w:val="24"/>
        </w:rPr>
        <w:t>349,900</w:t>
      </w:r>
      <w:r w:rsidRPr="00C464AE" w:rsidR="00297298">
        <w:rPr>
          <w:rFonts w:ascii="Times New Roman" w:eastAsia="Times New Roman" w:hAnsi="Times New Roman" w:cs="Times New Roman"/>
          <w:bCs/>
          <w:sz w:val="24"/>
          <w:szCs w:val="24"/>
        </w:rPr>
        <w:t xml:space="preserve"> </w:t>
      </w:r>
      <w:r w:rsidRPr="00C464AE">
        <w:rPr>
          <w:rFonts w:ascii="Times New Roman" w:eastAsia="Times New Roman" w:hAnsi="Times New Roman" w:cs="Times New Roman"/>
          <w:sz w:val="24"/>
          <w:szCs w:val="24"/>
        </w:rPr>
        <w:t>annually.  These costs are comprised of:</w:t>
      </w:r>
    </w:p>
    <w:p w:rsidR="00367291" w:rsidRPr="004E7007" w:rsidP="00367291" w14:paraId="6BE1D0C9" w14:textId="77777777">
      <w:pPr>
        <w:rPr>
          <w:rFonts w:ascii="Times New Roman" w:hAnsi="Times New Roman" w:cs="Times New Roman"/>
        </w:rPr>
      </w:pPr>
    </w:p>
    <w:tbl>
      <w:tblPr>
        <w:tblStyle w:val="TableGrid2"/>
        <w:tblW w:w="9085" w:type="dxa"/>
        <w:tblLayout w:type="fixed"/>
        <w:tblLook w:val="04A0"/>
      </w:tblPr>
      <w:tblGrid>
        <w:gridCol w:w="7375"/>
        <w:gridCol w:w="1710"/>
      </w:tblGrid>
      <w:tr w14:paraId="794D4570" w14:textId="77777777" w:rsidTr="004E7007">
        <w:tblPrEx>
          <w:tblW w:w="9085" w:type="dxa"/>
          <w:tblLayout w:type="fixed"/>
          <w:tblLook w:val="04A0"/>
        </w:tblPrEx>
        <w:tc>
          <w:tcPr>
            <w:tcW w:w="9085" w:type="dxa"/>
            <w:gridSpan w:val="2"/>
            <w:shd w:val="clear" w:color="auto" w:fill="95B3D7" w:themeFill="accent1" w:themeFillTint="99"/>
          </w:tcPr>
          <w:p w:rsidR="00367291" w:rsidRPr="008D1279" w:rsidP="00512133" w14:paraId="5113A27C"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350396B5" w14:textId="77777777" w:rsidTr="00367291">
        <w:tblPrEx>
          <w:tblW w:w="9085" w:type="dxa"/>
          <w:tblLayout w:type="fixed"/>
          <w:tblLook w:val="04A0"/>
        </w:tblPrEx>
        <w:tc>
          <w:tcPr>
            <w:tcW w:w="7375" w:type="dxa"/>
            <w:shd w:val="clear" w:color="auto" w:fill="8EAADB"/>
          </w:tcPr>
          <w:p w:rsidR="00367291" w:rsidRPr="004E7007" w:rsidP="00512133" w14:paraId="246DC416" w14:textId="77777777">
            <w:pPr>
              <w:jc w:val="center"/>
              <w:rPr>
                <w:rFonts w:ascii="Times New Roman" w:eastAsia="Calibri" w:hAnsi="Times New Roman" w:cs="Times New Roman"/>
                <w:b/>
                <w:bCs/>
                <w:sz w:val="18"/>
                <w:szCs w:val="18"/>
              </w:rPr>
            </w:pPr>
            <w:r w:rsidRPr="004E7007">
              <w:rPr>
                <w:rFonts w:ascii="Times New Roman" w:eastAsia="Calibri" w:hAnsi="Times New Roman" w:cs="Times New Roman"/>
                <w:b/>
                <w:bCs/>
                <w:sz w:val="18"/>
                <w:szCs w:val="18"/>
              </w:rPr>
              <w:t>Item</w:t>
            </w:r>
          </w:p>
        </w:tc>
        <w:tc>
          <w:tcPr>
            <w:tcW w:w="1710" w:type="dxa"/>
            <w:shd w:val="clear" w:color="auto" w:fill="8EAADB"/>
          </w:tcPr>
          <w:p w:rsidR="00367291" w:rsidRPr="004E7007" w:rsidP="00512133" w14:paraId="22085723" w14:textId="77777777">
            <w:pPr>
              <w:jc w:val="center"/>
              <w:rPr>
                <w:rFonts w:ascii="Times New Roman" w:eastAsia="Calibri" w:hAnsi="Times New Roman" w:cs="Times New Roman"/>
                <w:b/>
                <w:bCs/>
                <w:sz w:val="18"/>
                <w:szCs w:val="18"/>
              </w:rPr>
            </w:pPr>
            <w:r w:rsidRPr="004E7007">
              <w:rPr>
                <w:rFonts w:ascii="Times New Roman" w:eastAsia="Calibri" w:hAnsi="Times New Roman" w:cs="Times New Roman"/>
                <w:b/>
                <w:bCs/>
                <w:sz w:val="18"/>
                <w:szCs w:val="18"/>
              </w:rPr>
              <w:t>Cost ($)</w:t>
            </w:r>
          </w:p>
        </w:tc>
      </w:tr>
      <w:tr w14:paraId="56A35E4F" w14:textId="77777777" w:rsidTr="00367291">
        <w:tblPrEx>
          <w:tblW w:w="9085" w:type="dxa"/>
          <w:tblLayout w:type="fixed"/>
          <w:tblLook w:val="04A0"/>
        </w:tblPrEx>
        <w:tc>
          <w:tcPr>
            <w:tcW w:w="7375" w:type="dxa"/>
            <w:vAlign w:val="center"/>
          </w:tcPr>
          <w:p w:rsidR="00367291" w:rsidRPr="004E7007" w:rsidP="00367291" w14:paraId="605ED8A2" w14:textId="064FD2AE">
            <w:pPr>
              <w:rPr>
                <w:rFonts w:ascii="Times New Roman" w:eastAsia="Calibri" w:hAnsi="Times New Roman" w:cs="Times New Roman"/>
                <w:sz w:val="18"/>
                <w:szCs w:val="18"/>
              </w:rPr>
            </w:pPr>
            <w:r w:rsidRPr="00631D41">
              <w:rPr>
                <w:rFonts w:ascii="Times New Roman" w:eastAsia="Calibri" w:hAnsi="Times New Roman" w:cs="Times New Roman"/>
                <w:b/>
                <w:bCs/>
                <w:color w:val="000000"/>
                <w:sz w:val="18"/>
                <w:szCs w:val="18"/>
              </w:rPr>
              <w:t>Contract Costs:</w:t>
            </w:r>
            <w:r w:rsidRPr="00631D41">
              <w:rPr>
                <w:rFonts w:ascii="Times New Roman" w:eastAsia="Calibri" w:hAnsi="Times New Roman" w:cs="Times New Roman"/>
                <w:color w:val="000000"/>
                <w:sz w:val="18"/>
                <w:szCs w:val="18"/>
              </w:rPr>
              <w:t xml:space="preserve"> Funding for contract costs related to survey design and collection</w:t>
            </w:r>
          </w:p>
        </w:tc>
        <w:tc>
          <w:tcPr>
            <w:tcW w:w="1710" w:type="dxa"/>
            <w:vAlign w:val="center"/>
          </w:tcPr>
          <w:p w:rsidR="00367291" w:rsidRPr="004E7007" w:rsidP="00367291" w14:paraId="31A9B577" w14:textId="06A75CDA">
            <w:pPr>
              <w:jc w:val="right"/>
              <w:rPr>
                <w:rFonts w:ascii="Times New Roman" w:eastAsia="Calibri" w:hAnsi="Times New Roman" w:cs="Times New Roman"/>
                <w:sz w:val="18"/>
                <w:szCs w:val="18"/>
              </w:rPr>
            </w:pPr>
            <w:r w:rsidRPr="00631D41">
              <w:rPr>
                <w:rFonts w:ascii="Times New Roman" w:eastAsia="Calibri" w:hAnsi="Times New Roman" w:cs="Times New Roman"/>
                <w:color w:val="000000"/>
                <w:sz w:val="18"/>
                <w:szCs w:val="18"/>
              </w:rPr>
              <w:t xml:space="preserve">$850,700 </w:t>
            </w:r>
          </w:p>
        </w:tc>
      </w:tr>
      <w:tr w14:paraId="5087FCD7" w14:textId="77777777" w:rsidTr="00367291">
        <w:tblPrEx>
          <w:tblW w:w="9085" w:type="dxa"/>
          <w:tblLayout w:type="fixed"/>
          <w:tblLook w:val="04A0"/>
        </w:tblPrEx>
        <w:tc>
          <w:tcPr>
            <w:tcW w:w="7375" w:type="dxa"/>
            <w:vAlign w:val="center"/>
          </w:tcPr>
          <w:p w:rsidR="00367291" w:rsidRPr="004E7007" w:rsidP="00367291" w14:paraId="601C3BE5" w14:textId="31430450">
            <w:pPr>
              <w:rPr>
                <w:rFonts w:ascii="Times New Roman" w:eastAsia="Calibri" w:hAnsi="Times New Roman" w:cs="Times New Roman"/>
                <w:sz w:val="18"/>
                <w:szCs w:val="18"/>
              </w:rPr>
            </w:pPr>
            <w:r w:rsidRPr="00631D41">
              <w:rPr>
                <w:rFonts w:ascii="Times New Roman" w:eastAsia="Calibri" w:hAnsi="Times New Roman" w:cs="Times New Roman"/>
                <w:b/>
                <w:bCs/>
                <w:color w:val="000000"/>
                <w:sz w:val="18"/>
                <w:szCs w:val="18"/>
              </w:rPr>
              <w:t>Staff Salaries:</w:t>
            </w:r>
            <w:r w:rsidRPr="00631D41">
              <w:rPr>
                <w:rFonts w:ascii="Times New Roman" w:eastAsia="Calibri" w:hAnsi="Times New Roman" w:cs="Times New Roman"/>
                <w:color w:val="000000"/>
                <w:sz w:val="18"/>
                <w:szCs w:val="18"/>
              </w:rPr>
              <w:t xml:space="preserve"> 15 GS 12, Step 5 employees in Washington, DC spending 50% of their time annually to collect data/survey individuals for this data collection</w:t>
            </w:r>
            <w:r w:rsidRPr="00631D41">
              <w:rPr>
                <w:rFonts w:ascii="Times New Roman" w:eastAsia="Calibri" w:hAnsi="Times New Roman" w:cs="Times New Roman"/>
                <w:color w:val="000000"/>
                <w:sz w:val="18"/>
                <w:szCs w:val="18"/>
                <w:vertAlign w:val="superscript"/>
              </w:rPr>
              <w:t xml:space="preserve">1 </w:t>
            </w:r>
            <w:r w:rsidRPr="00631D41">
              <w:rPr>
                <w:rFonts w:ascii="Times New Roman" w:eastAsia="Calibri" w:hAnsi="Times New Roman" w:cs="Times New Roman"/>
                <w:color w:val="000000"/>
                <w:sz w:val="18"/>
                <w:szCs w:val="18"/>
              </w:rPr>
              <w:t>[15 x $</w:t>
            </w:r>
            <w:r w:rsidRPr="00631D41" w:rsidR="008E71B5">
              <w:rPr>
                <w:rFonts w:ascii="Times New Roman" w:eastAsia="Calibri" w:hAnsi="Times New Roman" w:cs="Times New Roman"/>
                <w:color w:val="000000"/>
                <w:sz w:val="18"/>
                <w:szCs w:val="18"/>
              </w:rPr>
              <w:t>114,9</w:t>
            </w:r>
            <w:r w:rsidRPr="00631D41" w:rsidR="00DF1045">
              <w:rPr>
                <w:rFonts w:ascii="Times New Roman" w:eastAsia="Calibri" w:hAnsi="Times New Roman" w:cs="Times New Roman"/>
                <w:color w:val="000000"/>
                <w:sz w:val="18"/>
                <w:szCs w:val="18"/>
              </w:rPr>
              <w:t>23</w:t>
            </w:r>
            <w:r w:rsidRPr="00631D41">
              <w:rPr>
                <w:rFonts w:ascii="Times New Roman" w:eastAsia="Calibri" w:hAnsi="Times New Roman" w:cs="Times New Roman"/>
                <w:color w:val="000000"/>
                <w:sz w:val="18"/>
                <w:szCs w:val="18"/>
              </w:rPr>
              <w:t xml:space="preserve"> x 0.5 x 1.45 = </w:t>
            </w:r>
            <w:r w:rsidRPr="00631D41" w:rsidR="00D2711E">
              <w:rPr>
                <w:rFonts w:ascii="Times New Roman" w:eastAsia="Calibri" w:hAnsi="Times New Roman" w:cs="Times New Roman"/>
                <w:color w:val="000000"/>
                <w:sz w:val="18"/>
                <w:szCs w:val="18"/>
              </w:rPr>
              <w:t>$1,249,788</w:t>
            </w:r>
            <w:r w:rsidRPr="00631D41">
              <w:rPr>
                <w:rFonts w:ascii="Times New Roman" w:eastAsia="Calibri" w:hAnsi="Times New Roman" w:cs="Times New Roman"/>
                <w:color w:val="000000"/>
                <w:sz w:val="18"/>
                <w:szCs w:val="18"/>
              </w:rPr>
              <w:t xml:space="preserve"> ]</w:t>
            </w:r>
            <w:r w:rsidRPr="00631D41">
              <w:rPr>
                <w:rFonts w:ascii="Times New Roman" w:eastAsia="Calibri" w:hAnsi="Times New Roman" w:cs="Times New Roman"/>
                <w:color w:val="000000"/>
                <w:sz w:val="18"/>
                <w:szCs w:val="18"/>
                <w:vertAlign w:val="superscript"/>
              </w:rPr>
              <w:t>2</w:t>
            </w:r>
          </w:p>
        </w:tc>
        <w:tc>
          <w:tcPr>
            <w:tcW w:w="1710" w:type="dxa"/>
            <w:vAlign w:val="center"/>
          </w:tcPr>
          <w:p w:rsidR="00367291" w:rsidRPr="004E7007" w:rsidP="00367291" w14:paraId="3632A8F1" w14:textId="452CA15E">
            <w:pPr>
              <w:jc w:val="right"/>
              <w:rPr>
                <w:rFonts w:ascii="Times New Roman" w:eastAsia="Calibri" w:hAnsi="Times New Roman" w:cs="Times New Roman"/>
                <w:sz w:val="18"/>
                <w:szCs w:val="18"/>
              </w:rPr>
            </w:pPr>
            <w:r w:rsidRPr="00631D41">
              <w:rPr>
                <w:rFonts w:ascii="Times New Roman" w:eastAsia="Calibri" w:hAnsi="Times New Roman" w:cs="Times New Roman"/>
                <w:color w:val="000000"/>
                <w:sz w:val="18"/>
                <w:szCs w:val="18"/>
              </w:rPr>
              <w:t>$</w:t>
            </w:r>
            <w:r w:rsidRPr="00631D41" w:rsidR="005855EC">
              <w:rPr>
                <w:rFonts w:ascii="Times New Roman" w:eastAsia="Calibri" w:hAnsi="Times New Roman" w:cs="Times New Roman"/>
                <w:color w:val="000000"/>
                <w:sz w:val="18"/>
                <w:szCs w:val="18"/>
              </w:rPr>
              <w:t>1,249,788</w:t>
            </w:r>
            <w:r w:rsidRPr="00631D41">
              <w:rPr>
                <w:rFonts w:ascii="Times New Roman" w:eastAsia="Calibri" w:hAnsi="Times New Roman" w:cs="Times New Roman"/>
                <w:color w:val="000000"/>
                <w:sz w:val="18"/>
                <w:szCs w:val="18"/>
              </w:rPr>
              <w:t xml:space="preserve"> </w:t>
            </w:r>
          </w:p>
        </w:tc>
      </w:tr>
      <w:tr w14:paraId="67A4B1A8" w14:textId="77777777" w:rsidTr="00367291">
        <w:tblPrEx>
          <w:tblW w:w="9085" w:type="dxa"/>
          <w:tblLayout w:type="fixed"/>
          <w:tblLook w:val="04A0"/>
        </w:tblPrEx>
        <w:tc>
          <w:tcPr>
            <w:tcW w:w="7375" w:type="dxa"/>
            <w:vAlign w:val="center"/>
          </w:tcPr>
          <w:p w:rsidR="00367291" w:rsidRPr="004E7007" w:rsidP="00367291" w14:paraId="0BFBB567" w14:textId="38511AC8">
            <w:pPr>
              <w:rPr>
                <w:rFonts w:ascii="Times New Roman" w:eastAsia="Calibri" w:hAnsi="Times New Roman" w:cs="Times New Roman"/>
                <w:sz w:val="18"/>
                <w:szCs w:val="18"/>
              </w:rPr>
            </w:pPr>
            <w:r w:rsidRPr="00631D41">
              <w:rPr>
                <w:rFonts w:ascii="Times New Roman" w:eastAsia="Calibri" w:hAnsi="Times New Roman" w:cs="Times New Roman"/>
                <w:b/>
                <w:bCs/>
                <w:color w:val="000000"/>
                <w:sz w:val="18"/>
                <w:szCs w:val="18"/>
              </w:rPr>
              <w:t>Facilities</w:t>
            </w:r>
            <w:r w:rsidRPr="00631D41">
              <w:rPr>
                <w:rFonts w:ascii="Times New Roman" w:eastAsia="Calibri" w:hAnsi="Times New Roman" w:cs="Times New Roman"/>
                <w:color w:val="000000"/>
                <w:sz w:val="18"/>
                <w:szCs w:val="18"/>
              </w:rPr>
              <w:t xml:space="preserve"> [cost for renting, overhead, etc. for data collection activity]</w:t>
            </w:r>
          </w:p>
        </w:tc>
        <w:tc>
          <w:tcPr>
            <w:tcW w:w="1710" w:type="dxa"/>
            <w:vAlign w:val="center"/>
          </w:tcPr>
          <w:p w:rsidR="00367291" w:rsidRPr="004E7007" w:rsidP="00367291" w14:paraId="526AD61B" w14:textId="5285D023">
            <w:pPr>
              <w:jc w:val="right"/>
              <w:rPr>
                <w:rFonts w:ascii="Times New Roman" w:eastAsia="Calibri" w:hAnsi="Times New Roman" w:cs="Times New Roman"/>
                <w:sz w:val="18"/>
                <w:szCs w:val="18"/>
              </w:rPr>
            </w:pPr>
            <w:r w:rsidRPr="00631D41">
              <w:rPr>
                <w:rFonts w:ascii="Times New Roman" w:eastAsia="Calibri" w:hAnsi="Times New Roman" w:cs="Times New Roman"/>
                <w:color w:val="000000"/>
                <w:sz w:val="18"/>
                <w:szCs w:val="18"/>
              </w:rPr>
              <w:t xml:space="preserve">$125,359 </w:t>
            </w:r>
          </w:p>
        </w:tc>
      </w:tr>
      <w:tr w14:paraId="0ECEB3C3" w14:textId="77777777" w:rsidTr="00367291">
        <w:tblPrEx>
          <w:tblW w:w="9085" w:type="dxa"/>
          <w:tblLayout w:type="fixed"/>
          <w:tblLook w:val="04A0"/>
        </w:tblPrEx>
        <w:tc>
          <w:tcPr>
            <w:tcW w:w="7375" w:type="dxa"/>
            <w:vAlign w:val="center"/>
          </w:tcPr>
          <w:p w:rsidR="00367291" w:rsidRPr="004E7007" w:rsidP="00367291" w14:paraId="344070CB" w14:textId="6572266E">
            <w:pPr>
              <w:rPr>
                <w:rFonts w:ascii="Times New Roman" w:eastAsia="Calibri" w:hAnsi="Times New Roman" w:cs="Times New Roman"/>
                <w:sz w:val="18"/>
                <w:szCs w:val="18"/>
              </w:rPr>
            </w:pPr>
            <w:r w:rsidRPr="00631D41">
              <w:rPr>
                <w:rFonts w:ascii="Times New Roman" w:eastAsia="Calibri" w:hAnsi="Times New Roman" w:cs="Times New Roman"/>
                <w:b/>
                <w:bCs/>
                <w:color w:val="000000"/>
                <w:sz w:val="18"/>
                <w:szCs w:val="18"/>
              </w:rPr>
              <w:t>Computer Hardware and Software</w:t>
            </w:r>
            <w:r w:rsidRPr="00631D41">
              <w:rPr>
                <w:rFonts w:ascii="Times New Roman" w:eastAsia="Calibri" w:hAnsi="Times New Roman" w:cs="Times New Roman"/>
                <w:color w:val="000000"/>
                <w:sz w:val="18"/>
                <w:szCs w:val="18"/>
              </w:rPr>
              <w:t xml:space="preserve"> [cost of equipment annual lifecycle]</w:t>
            </w:r>
          </w:p>
        </w:tc>
        <w:tc>
          <w:tcPr>
            <w:tcW w:w="1710" w:type="dxa"/>
            <w:vAlign w:val="center"/>
          </w:tcPr>
          <w:p w:rsidR="00367291" w:rsidRPr="004E7007" w:rsidP="00367291" w14:paraId="2733F1C4" w14:textId="17C8AE02">
            <w:pPr>
              <w:jc w:val="right"/>
              <w:rPr>
                <w:rFonts w:ascii="Times New Roman" w:eastAsia="Calibri" w:hAnsi="Times New Roman" w:cs="Times New Roman"/>
                <w:sz w:val="18"/>
                <w:szCs w:val="18"/>
              </w:rPr>
            </w:pPr>
            <w:r w:rsidRPr="00631D41">
              <w:rPr>
                <w:rFonts w:ascii="Times New Roman" w:eastAsia="Calibri" w:hAnsi="Times New Roman" w:cs="Times New Roman"/>
                <w:color w:val="000000"/>
                <w:sz w:val="18"/>
                <w:szCs w:val="18"/>
              </w:rPr>
              <w:t xml:space="preserve">$13,420 </w:t>
            </w:r>
          </w:p>
        </w:tc>
      </w:tr>
      <w:tr w14:paraId="45444057" w14:textId="77777777" w:rsidTr="00367291">
        <w:tblPrEx>
          <w:tblW w:w="9085" w:type="dxa"/>
          <w:tblLayout w:type="fixed"/>
          <w:tblLook w:val="04A0"/>
        </w:tblPrEx>
        <w:tc>
          <w:tcPr>
            <w:tcW w:w="7375" w:type="dxa"/>
            <w:vAlign w:val="center"/>
          </w:tcPr>
          <w:p w:rsidR="00367291" w:rsidRPr="004E7007" w:rsidP="00367291" w14:paraId="2AD3053A" w14:textId="0458749E">
            <w:pPr>
              <w:rPr>
                <w:rFonts w:ascii="Times New Roman" w:eastAsia="Calibri" w:hAnsi="Times New Roman" w:cs="Times New Roman"/>
                <w:sz w:val="18"/>
                <w:szCs w:val="18"/>
              </w:rPr>
            </w:pPr>
            <w:r w:rsidRPr="00631D41">
              <w:rPr>
                <w:rFonts w:ascii="Times New Roman" w:eastAsia="Calibri" w:hAnsi="Times New Roman" w:cs="Times New Roman"/>
                <w:b/>
                <w:bCs/>
                <w:color w:val="000000"/>
                <w:sz w:val="18"/>
                <w:szCs w:val="18"/>
              </w:rPr>
              <w:t>Equipment Maintenance</w:t>
            </w:r>
            <w:r w:rsidRPr="00631D41">
              <w:rPr>
                <w:rFonts w:ascii="Times New Roman" w:eastAsia="Calibri" w:hAnsi="Times New Roman" w:cs="Times New Roman"/>
                <w:color w:val="000000"/>
                <w:sz w:val="18"/>
                <w:szCs w:val="18"/>
              </w:rPr>
              <w:t xml:space="preserve"> [cost of annual maintenance/service agreements for equipment]</w:t>
            </w:r>
          </w:p>
        </w:tc>
        <w:tc>
          <w:tcPr>
            <w:tcW w:w="1710" w:type="dxa"/>
            <w:vAlign w:val="center"/>
          </w:tcPr>
          <w:p w:rsidR="00367291" w:rsidRPr="004E7007" w:rsidP="00367291" w14:paraId="7C7C3D2F" w14:textId="210153F2">
            <w:pPr>
              <w:jc w:val="right"/>
              <w:rPr>
                <w:rFonts w:ascii="Times New Roman" w:eastAsia="Calibri" w:hAnsi="Times New Roman" w:cs="Times New Roman"/>
                <w:sz w:val="18"/>
                <w:szCs w:val="18"/>
              </w:rPr>
            </w:pPr>
            <w:r w:rsidRPr="00631D41">
              <w:rPr>
                <w:rFonts w:ascii="Times New Roman" w:eastAsia="Calibri" w:hAnsi="Times New Roman" w:cs="Times New Roman"/>
                <w:color w:val="000000"/>
                <w:sz w:val="18"/>
                <w:szCs w:val="18"/>
              </w:rPr>
              <w:t xml:space="preserve">$9,500 </w:t>
            </w:r>
          </w:p>
        </w:tc>
      </w:tr>
      <w:tr w14:paraId="76DD29A1" w14:textId="77777777" w:rsidTr="00367291">
        <w:tblPrEx>
          <w:tblW w:w="9085" w:type="dxa"/>
          <w:tblLayout w:type="fixed"/>
          <w:tblLook w:val="04A0"/>
        </w:tblPrEx>
        <w:tc>
          <w:tcPr>
            <w:tcW w:w="7375" w:type="dxa"/>
            <w:vAlign w:val="center"/>
          </w:tcPr>
          <w:p w:rsidR="00367291" w:rsidRPr="004E7007" w:rsidP="00367291" w14:paraId="666524A4" w14:textId="6A291A6D">
            <w:pPr>
              <w:rPr>
                <w:rFonts w:ascii="Times New Roman" w:eastAsia="Calibri" w:hAnsi="Times New Roman" w:cs="Times New Roman"/>
                <w:sz w:val="18"/>
                <w:szCs w:val="18"/>
              </w:rPr>
            </w:pPr>
            <w:r w:rsidRPr="00631D41">
              <w:rPr>
                <w:rFonts w:ascii="Times New Roman" w:eastAsia="Calibri" w:hAnsi="Times New Roman" w:cs="Times New Roman"/>
                <w:b/>
                <w:bCs/>
                <w:color w:val="000000"/>
                <w:sz w:val="18"/>
                <w:szCs w:val="18"/>
              </w:rPr>
              <w:t xml:space="preserve">Travel: </w:t>
            </w:r>
          </w:p>
        </w:tc>
        <w:tc>
          <w:tcPr>
            <w:tcW w:w="1710" w:type="dxa"/>
            <w:vAlign w:val="center"/>
          </w:tcPr>
          <w:p w:rsidR="00367291" w:rsidRPr="004E7007" w:rsidP="00367291" w14:paraId="513B9C04" w14:textId="667605D3">
            <w:pPr>
              <w:jc w:val="right"/>
              <w:rPr>
                <w:rFonts w:ascii="Times New Roman" w:eastAsia="Calibri" w:hAnsi="Times New Roman" w:cs="Times New Roman"/>
                <w:sz w:val="18"/>
                <w:szCs w:val="18"/>
              </w:rPr>
            </w:pPr>
            <w:r w:rsidRPr="00631D41">
              <w:rPr>
                <w:rFonts w:ascii="Times New Roman" w:eastAsia="Calibri" w:hAnsi="Times New Roman" w:cs="Times New Roman"/>
                <w:color w:val="000000"/>
                <w:sz w:val="18"/>
                <w:szCs w:val="18"/>
              </w:rPr>
              <w:t xml:space="preserve">$40,000 </w:t>
            </w:r>
          </w:p>
        </w:tc>
      </w:tr>
      <w:tr w14:paraId="5EF9152F" w14:textId="77777777" w:rsidTr="000F2A20">
        <w:tblPrEx>
          <w:tblW w:w="9085" w:type="dxa"/>
          <w:tblLayout w:type="fixed"/>
          <w:tblLook w:val="04A0"/>
        </w:tblPrEx>
        <w:tc>
          <w:tcPr>
            <w:tcW w:w="7375" w:type="dxa"/>
            <w:vAlign w:val="center"/>
          </w:tcPr>
          <w:p w:rsidR="000F2A20" w:rsidRPr="004E7007" w:rsidP="000F2A20" w14:paraId="23567CAF" w14:textId="47EB8401">
            <w:pPr>
              <w:rPr>
                <w:rFonts w:ascii="Times New Roman" w:eastAsia="Calibri" w:hAnsi="Times New Roman" w:cs="Times New Roman"/>
                <w:b/>
                <w:sz w:val="18"/>
                <w:szCs w:val="18"/>
              </w:rPr>
            </w:pPr>
            <w:r w:rsidRPr="00631D41">
              <w:rPr>
                <w:rFonts w:ascii="Times New Roman" w:eastAsia="Times New Roman" w:hAnsi="Times New Roman" w:cs="Times New Roman"/>
                <w:b/>
                <w:bCs/>
                <w:color w:val="000000"/>
                <w:sz w:val="18"/>
                <w:szCs w:val="18"/>
              </w:rPr>
              <w:t>Printing</w:t>
            </w:r>
            <w:r w:rsidRPr="00631D41">
              <w:rPr>
                <w:rFonts w:ascii="Times New Roman" w:eastAsia="Times New Roman" w:hAnsi="Times New Roman" w:cs="Times New Roman"/>
                <w:color w:val="000000"/>
                <w:sz w:val="18"/>
                <w:szCs w:val="18"/>
              </w:rPr>
              <w:t xml:space="preserve"> [150,000 annually at $0.12 per page x 2 pages = $36,000]</w:t>
            </w:r>
          </w:p>
        </w:tc>
        <w:tc>
          <w:tcPr>
            <w:tcW w:w="1710" w:type="dxa"/>
            <w:vAlign w:val="center"/>
          </w:tcPr>
          <w:p w:rsidR="000F2A20" w:rsidRPr="004E7007" w:rsidP="000F2A20" w14:paraId="47FA0E08" w14:textId="3133EF7C">
            <w:pPr>
              <w:jc w:val="right"/>
              <w:rPr>
                <w:rFonts w:ascii="Times New Roman" w:eastAsia="Calibri" w:hAnsi="Times New Roman" w:cs="Times New Roman"/>
                <w:sz w:val="18"/>
                <w:szCs w:val="18"/>
              </w:rPr>
            </w:pPr>
            <w:r w:rsidRPr="00631D41">
              <w:rPr>
                <w:rFonts w:ascii="Times New Roman" w:eastAsia="Times New Roman" w:hAnsi="Times New Roman" w:cs="Times New Roman"/>
                <w:color w:val="000000"/>
                <w:sz w:val="18"/>
                <w:szCs w:val="18"/>
              </w:rPr>
              <w:t xml:space="preserve">$36,000 </w:t>
            </w:r>
          </w:p>
        </w:tc>
      </w:tr>
      <w:tr w14:paraId="37998516" w14:textId="77777777" w:rsidTr="000F2A20">
        <w:tblPrEx>
          <w:tblW w:w="9085" w:type="dxa"/>
          <w:tblLayout w:type="fixed"/>
          <w:tblLook w:val="04A0"/>
        </w:tblPrEx>
        <w:tc>
          <w:tcPr>
            <w:tcW w:w="7375" w:type="dxa"/>
            <w:vAlign w:val="center"/>
          </w:tcPr>
          <w:p w:rsidR="000F2A20" w:rsidRPr="004E7007" w:rsidP="000F2A20" w14:paraId="60598112" w14:textId="165150AD">
            <w:pPr>
              <w:rPr>
                <w:rFonts w:ascii="Times New Roman" w:eastAsia="Calibri" w:hAnsi="Times New Roman" w:cs="Times New Roman"/>
                <w:b/>
                <w:sz w:val="18"/>
                <w:szCs w:val="18"/>
              </w:rPr>
            </w:pPr>
            <w:r w:rsidRPr="00631D41">
              <w:rPr>
                <w:rFonts w:ascii="Times New Roman" w:eastAsia="Times New Roman" w:hAnsi="Times New Roman" w:cs="Times New Roman"/>
                <w:b/>
                <w:bCs/>
                <w:color w:val="000000"/>
                <w:sz w:val="18"/>
                <w:szCs w:val="18"/>
              </w:rPr>
              <w:t>Postage:</w:t>
            </w:r>
            <w:r w:rsidRPr="00631D41">
              <w:rPr>
                <w:rFonts w:ascii="Times New Roman" w:eastAsia="Times New Roman" w:hAnsi="Times New Roman" w:cs="Times New Roman"/>
                <w:color w:val="000000"/>
                <w:sz w:val="18"/>
                <w:szCs w:val="18"/>
              </w:rPr>
              <w:t xml:space="preserve"> [30,000 pages/cards x $0.56 = $1</w:t>
            </w:r>
            <w:r w:rsidRPr="00631D41" w:rsidR="00D2554A">
              <w:rPr>
                <w:rFonts w:ascii="Times New Roman" w:eastAsia="Times New Roman" w:hAnsi="Times New Roman" w:cs="Times New Roman"/>
                <w:color w:val="000000"/>
                <w:sz w:val="18"/>
                <w:szCs w:val="18"/>
              </w:rPr>
              <w:t>6,8</w:t>
            </w:r>
            <w:r w:rsidRPr="00631D41">
              <w:rPr>
                <w:rFonts w:ascii="Times New Roman" w:eastAsia="Times New Roman" w:hAnsi="Times New Roman" w:cs="Times New Roman"/>
                <w:color w:val="000000"/>
                <w:sz w:val="18"/>
                <w:szCs w:val="18"/>
              </w:rPr>
              <w:t>00]</w:t>
            </w:r>
          </w:p>
        </w:tc>
        <w:tc>
          <w:tcPr>
            <w:tcW w:w="1710" w:type="dxa"/>
            <w:vAlign w:val="center"/>
          </w:tcPr>
          <w:p w:rsidR="000F2A20" w:rsidRPr="004E7007" w:rsidP="000F2A20" w14:paraId="64B96661" w14:textId="66619E97">
            <w:pPr>
              <w:jc w:val="right"/>
              <w:rPr>
                <w:rFonts w:ascii="Times New Roman" w:eastAsia="Calibri" w:hAnsi="Times New Roman" w:cs="Times New Roman"/>
                <w:sz w:val="18"/>
                <w:szCs w:val="18"/>
              </w:rPr>
            </w:pPr>
            <w:r w:rsidRPr="00631D41">
              <w:rPr>
                <w:rFonts w:ascii="Times New Roman" w:eastAsia="Times New Roman" w:hAnsi="Times New Roman" w:cs="Times New Roman"/>
                <w:color w:val="000000"/>
                <w:sz w:val="18"/>
                <w:szCs w:val="18"/>
              </w:rPr>
              <w:t xml:space="preserve">$16,800 </w:t>
            </w:r>
          </w:p>
        </w:tc>
      </w:tr>
      <w:tr w14:paraId="5FC4C0C8" w14:textId="77777777" w:rsidTr="000F2A20">
        <w:tblPrEx>
          <w:tblW w:w="9085" w:type="dxa"/>
          <w:tblLayout w:type="fixed"/>
          <w:tblLook w:val="04A0"/>
        </w:tblPrEx>
        <w:tc>
          <w:tcPr>
            <w:tcW w:w="7375" w:type="dxa"/>
            <w:vAlign w:val="center"/>
          </w:tcPr>
          <w:p w:rsidR="000F2A20" w:rsidRPr="004E7007" w:rsidP="000F2A20" w14:paraId="2C0D2C12" w14:textId="4A0DE3D7">
            <w:pPr>
              <w:rPr>
                <w:rFonts w:ascii="Times New Roman" w:eastAsia="Calibri" w:hAnsi="Times New Roman" w:cs="Times New Roman"/>
                <w:b/>
                <w:sz w:val="18"/>
                <w:szCs w:val="18"/>
              </w:rPr>
            </w:pPr>
            <w:r w:rsidRPr="00631D41">
              <w:rPr>
                <w:rFonts w:ascii="Times New Roman" w:eastAsia="Times New Roman" w:hAnsi="Times New Roman" w:cs="Times New Roman"/>
                <w:b/>
                <w:bCs/>
                <w:color w:val="000000"/>
                <w:sz w:val="18"/>
                <w:szCs w:val="18"/>
              </w:rPr>
              <w:t>Focus Group Incentive:</w:t>
            </w:r>
            <w:r w:rsidRPr="00631D41">
              <w:rPr>
                <w:rFonts w:ascii="Times New Roman" w:eastAsia="Times New Roman" w:hAnsi="Times New Roman" w:cs="Times New Roman"/>
                <w:color w:val="000000"/>
                <w:sz w:val="18"/>
                <w:szCs w:val="18"/>
              </w:rPr>
              <w:t xml:space="preserve"> [Nominal Incentive to range from $80-$100 for 250 Participants to attend Focus Groups held in Person and a fee of $35 for 400 On-Line Interviews (Note: Using the higher cost of $100 for the Focus Groups held in Person) Annualized over 3 years.]</w:t>
            </w:r>
          </w:p>
        </w:tc>
        <w:tc>
          <w:tcPr>
            <w:tcW w:w="1710" w:type="dxa"/>
            <w:vAlign w:val="center"/>
          </w:tcPr>
          <w:p w:rsidR="000F2A20" w:rsidRPr="004E7007" w:rsidP="000F2A20" w14:paraId="10607713" w14:textId="11EA98E8">
            <w:pPr>
              <w:jc w:val="right"/>
              <w:rPr>
                <w:rFonts w:ascii="Times New Roman" w:eastAsia="Calibri" w:hAnsi="Times New Roman" w:cs="Times New Roman"/>
                <w:sz w:val="18"/>
                <w:szCs w:val="18"/>
              </w:rPr>
            </w:pPr>
            <w:r w:rsidRPr="00631D41">
              <w:rPr>
                <w:rFonts w:ascii="Times New Roman" w:eastAsia="Times New Roman" w:hAnsi="Times New Roman" w:cs="Times New Roman"/>
                <w:color w:val="000000"/>
                <w:sz w:val="18"/>
                <w:szCs w:val="18"/>
              </w:rPr>
              <w:t>$8,333</w:t>
            </w:r>
          </w:p>
        </w:tc>
      </w:tr>
      <w:tr w14:paraId="7EE5AC0B" w14:textId="77777777" w:rsidTr="00367291">
        <w:tblPrEx>
          <w:tblW w:w="9085" w:type="dxa"/>
          <w:tblLayout w:type="fixed"/>
          <w:tblLook w:val="04A0"/>
        </w:tblPrEx>
        <w:tc>
          <w:tcPr>
            <w:tcW w:w="7375" w:type="dxa"/>
          </w:tcPr>
          <w:p w:rsidR="000F2A20" w:rsidRPr="004E7007" w:rsidP="000F2A20" w14:paraId="1D930013" w14:textId="77777777">
            <w:pPr>
              <w:rPr>
                <w:rFonts w:ascii="Times New Roman" w:eastAsia="Calibri" w:hAnsi="Times New Roman" w:cs="Times New Roman"/>
                <w:b/>
                <w:sz w:val="18"/>
                <w:szCs w:val="18"/>
              </w:rPr>
            </w:pPr>
            <w:r w:rsidRPr="004E7007">
              <w:rPr>
                <w:rFonts w:ascii="Times New Roman" w:eastAsia="Calibri" w:hAnsi="Times New Roman" w:cs="Times New Roman"/>
                <w:b/>
                <w:sz w:val="18"/>
                <w:szCs w:val="18"/>
              </w:rPr>
              <w:t>Total</w:t>
            </w:r>
          </w:p>
        </w:tc>
        <w:tc>
          <w:tcPr>
            <w:tcW w:w="1710" w:type="dxa"/>
            <w:vAlign w:val="center"/>
          </w:tcPr>
          <w:p w:rsidR="000F2A20" w:rsidRPr="004E7007" w:rsidP="000F2A20" w14:paraId="2B7692AC" w14:textId="127ECA6B">
            <w:pPr>
              <w:jc w:val="right"/>
              <w:rPr>
                <w:rFonts w:ascii="Times New Roman" w:eastAsia="Calibri" w:hAnsi="Times New Roman" w:cs="Times New Roman"/>
                <w:b/>
                <w:bCs/>
                <w:sz w:val="18"/>
                <w:szCs w:val="18"/>
              </w:rPr>
            </w:pPr>
            <w:r w:rsidRPr="004E7007">
              <w:rPr>
                <w:rFonts w:ascii="Times New Roman" w:eastAsia="Calibri" w:hAnsi="Times New Roman" w:cs="Times New Roman"/>
                <w:b/>
                <w:bCs/>
                <w:sz w:val="18"/>
                <w:szCs w:val="18"/>
              </w:rPr>
              <w:t>$</w:t>
            </w:r>
            <w:r w:rsidRPr="004E7007" w:rsidR="00936CA2">
              <w:rPr>
                <w:rFonts w:ascii="Times New Roman" w:eastAsia="Calibri" w:hAnsi="Times New Roman" w:cs="Times New Roman"/>
                <w:b/>
                <w:bCs/>
                <w:sz w:val="18"/>
                <w:szCs w:val="18"/>
              </w:rPr>
              <w:t>2,349,900</w:t>
            </w:r>
          </w:p>
        </w:tc>
      </w:tr>
      <w:tr w14:paraId="50017BC1" w14:textId="77777777" w:rsidTr="00367291">
        <w:tblPrEx>
          <w:tblW w:w="9085" w:type="dxa"/>
          <w:tblLayout w:type="fixed"/>
          <w:tblLook w:val="04A0"/>
        </w:tblPrEx>
        <w:tc>
          <w:tcPr>
            <w:tcW w:w="9085" w:type="dxa"/>
            <w:gridSpan w:val="2"/>
          </w:tcPr>
          <w:p w:rsidR="000F2A20" w:rsidRPr="004E7007" w:rsidP="000F2A20" w14:paraId="4C0620D9" w14:textId="77777777">
            <w:pPr>
              <w:rPr>
                <w:rFonts w:ascii="Times New Roman" w:eastAsia="Calibri" w:hAnsi="Times New Roman" w:cs="Times New Roman"/>
                <w:sz w:val="18"/>
                <w:szCs w:val="18"/>
              </w:rPr>
            </w:pPr>
            <w:bookmarkStart w:id="1" w:name="OLE_LINK1"/>
            <w:r w:rsidRPr="004E7007">
              <w:rPr>
                <w:rFonts w:ascii="Times New Roman" w:eastAsia="Calibri" w:hAnsi="Times New Roman" w:cs="Times New Roman"/>
                <w:sz w:val="18"/>
                <w:szCs w:val="18"/>
                <w:vertAlign w:val="superscript"/>
              </w:rPr>
              <w:t>1</w:t>
            </w:r>
            <w:r w:rsidRPr="004E7007">
              <w:rPr>
                <w:rFonts w:ascii="Times New Roman" w:eastAsia="Calibri" w:hAnsi="Times New Roman" w:cs="Times New Roman"/>
                <w:sz w:val="18"/>
                <w:szCs w:val="18"/>
              </w:rPr>
              <w:t xml:space="preserve"> Office of Personnel Management 2025 Pay and Leave Tables for the Washington-Baltimore-Arlington, DC-MD-VA-WV-PA locality.  Available online at </w:t>
            </w:r>
            <w:hyperlink r:id="rId9" w:history="1">
              <w:r w:rsidRPr="004E7007">
                <w:rPr>
                  <w:rStyle w:val="Hyperlink"/>
                  <w:rFonts w:ascii="Times New Roman" w:eastAsia="Calibri" w:hAnsi="Times New Roman" w:cs="Times New Roman"/>
                  <w:sz w:val="18"/>
                  <w:szCs w:val="18"/>
                </w:rPr>
                <w:t>https://www.opm.gov/policy-data-oversight/pay-leave/salaries-wages/salary-tables/pdf/2025/DCB.pdf</w:t>
              </w:r>
            </w:hyperlink>
            <w:r w:rsidRPr="004E7007">
              <w:rPr>
                <w:rFonts w:ascii="Times New Roman" w:eastAsia="Calibri" w:hAnsi="Times New Roman" w:cs="Times New Roman"/>
                <w:sz w:val="18"/>
                <w:szCs w:val="18"/>
              </w:rPr>
              <w:t>.  Accessed January 13, 2025.</w:t>
            </w:r>
          </w:p>
          <w:p w:rsidR="000F2A20" w:rsidRPr="004E7007" w:rsidP="000F2A20" w14:paraId="2227129B" w14:textId="77777777">
            <w:pPr>
              <w:rPr>
                <w:rFonts w:ascii="Times New Roman" w:eastAsia="Calibri" w:hAnsi="Times New Roman" w:cs="Times New Roman"/>
                <w:sz w:val="18"/>
                <w:szCs w:val="18"/>
              </w:rPr>
            </w:pPr>
            <w:r w:rsidRPr="004E7007">
              <w:rPr>
                <w:rFonts w:ascii="Times New Roman" w:eastAsia="Calibri" w:hAnsi="Times New Roman" w:cs="Times New Roman"/>
                <w:sz w:val="18"/>
                <w:szCs w:val="18"/>
                <w:vertAlign w:val="superscript"/>
              </w:rPr>
              <w:t>2</w:t>
            </w:r>
            <w:r w:rsidRPr="004E7007">
              <w:rPr>
                <w:rFonts w:ascii="Times New Roman" w:eastAsia="Calibri" w:hAnsi="Times New Roman" w:cs="Times New Roman"/>
                <w:sz w:val="18"/>
                <w:szCs w:val="18"/>
              </w:rPr>
              <w:t xml:space="preserve"> Wage rate includes a 1.45 multiplier to reflect the fully-loaded wage rate.</w:t>
            </w:r>
            <w:bookmarkEnd w:id="1"/>
          </w:p>
        </w:tc>
      </w:tr>
    </w:tbl>
    <w:p w:rsidR="00D078B2" w:rsidP="00C464AE" w14:paraId="437E04F8" w14:textId="77777777">
      <w:pPr>
        <w:contextualSpacing/>
        <w:rPr>
          <w:rFonts w:ascii="Times New Roman" w:hAnsi="Times New Roman" w:cs="Times New Roman"/>
          <w:sz w:val="24"/>
          <w:szCs w:val="24"/>
        </w:rPr>
      </w:pPr>
    </w:p>
    <w:p w:rsidR="00562915" w:rsidRPr="00DC0FA0" w:rsidP="00DC0FA0" w14:paraId="077C45DB" w14:textId="445F7DE7">
      <w:pPr>
        <w:contextualSpacing/>
        <w:rPr>
          <w:rFonts w:ascii="Times New Roman" w:hAnsi="Times New Roman" w:cs="Times New Roman"/>
          <w:b/>
          <w:sz w:val="24"/>
          <w:szCs w:val="24"/>
        </w:rPr>
      </w:pPr>
      <w:r w:rsidRPr="00DC0FA0">
        <w:rPr>
          <w:rFonts w:ascii="Times New Roman" w:hAnsi="Times New Roman" w:cs="Times New Roman"/>
          <w:sz w:val="24"/>
          <w:szCs w:val="24"/>
        </w:rPr>
        <w:fldChar w:fldCharType="begin"/>
      </w:r>
      <w:r w:rsidRPr="00DC0FA0">
        <w:rPr>
          <w:rFonts w:ascii="Times New Roman" w:hAnsi="Times New Roman" w:cs="Times New Roman"/>
          <w:sz w:val="24"/>
          <w:szCs w:val="24"/>
        </w:rPr>
        <w:instrText>ADVANCE \R 0.95</w:instrText>
      </w:r>
      <w:r w:rsidRPr="00DC0FA0">
        <w:rPr>
          <w:rFonts w:ascii="Times New Roman" w:hAnsi="Times New Roman" w:cs="Times New Roman"/>
          <w:sz w:val="24"/>
          <w:szCs w:val="24"/>
        </w:rPr>
        <w:fldChar w:fldCharType="end"/>
      </w:r>
      <w:r w:rsidRPr="00DC0FA0">
        <w:rPr>
          <w:rFonts w:ascii="Times New Roman" w:hAnsi="Times New Roman" w:cs="Times New Roman"/>
          <w:sz w:val="24"/>
          <w:szCs w:val="24"/>
        </w:rPr>
        <w:fldChar w:fldCharType="begin"/>
      </w:r>
      <w:r w:rsidRPr="00DC0FA0">
        <w:rPr>
          <w:rFonts w:ascii="Times New Roman" w:hAnsi="Times New Roman" w:cs="Times New Roman"/>
          <w:sz w:val="24"/>
          <w:szCs w:val="24"/>
        </w:rPr>
        <w:instrText>ADVANCE \R 0.95</w:instrText>
      </w:r>
      <w:r w:rsidRPr="00DC0FA0">
        <w:rPr>
          <w:rFonts w:ascii="Times New Roman" w:hAnsi="Times New Roman" w:cs="Times New Roman"/>
          <w:sz w:val="24"/>
          <w:szCs w:val="24"/>
        </w:rPr>
        <w:fldChar w:fldCharType="end"/>
      </w:r>
      <w:r w:rsidRPr="00DC0FA0">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DC5F84" w:rsidP="00562915" w14:paraId="4590A1F3" w14:textId="6F4B6447">
      <w:pPr>
        <w:pStyle w:val="NormalWeb"/>
        <w:rPr>
          <w:i/>
          <w:sz w:val="20"/>
          <w:szCs w:val="20"/>
        </w:rPr>
      </w:pPr>
      <w:r w:rsidRPr="00DC5F84">
        <w:rPr>
          <w:i/>
          <w:sz w:val="20"/>
          <w:szCs w:val="20"/>
        </w:rPr>
        <w:t xml:space="preserve">A </w:t>
      </w:r>
      <w:r w:rsidR="00135A6B">
        <w:rPr>
          <w:b/>
          <w:bCs/>
          <w:i/>
          <w:sz w:val="20"/>
          <w:szCs w:val="20"/>
        </w:rPr>
        <w:t>“</w:t>
      </w:r>
      <w:r w:rsidRPr="00DC5F84">
        <w:rPr>
          <w:b/>
          <w:bCs/>
          <w:i/>
          <w:sz w:val="20"/>
          <w:szCs w:val="20"/>
        </w:rPr>
        <w:t>Program increase</w:t>
      </w:r>
      <w:r w:rsidR="00135A6B">
        <w:rPr>
          <w:b/>
          <w:bCs/>
          <w:i/>
          <w:sz w:val="20"/>
          <w:szCs w:val="20"/>
        </w:rPr>
        <w:t>”</w:t>
      </w:r>
      <w:r w:rsidRPr="00DC5F84">
        <w:rPr>
          <w:i/>
          <w:sz w:val="20"/>
          <w:szCs w:val="20"/>
        </w:rPr>
        <w:t xml:space="preserve"> is an additional burden resulting from </w:t>
      </w:r>
      <w:r w:rsidRPr="00DC5F84" w:rsidR="004B75E8">
        <w:rPr>
          <w:i/>
          <w:sz w:val="20"/>
          <w:szCs w:val="20"/>
        </w:rPr>
        <w:t>a</w:t>
      </w:r>
      <w:r w:rsidRPr="00DC5F84">
        <w:rPr>
          <w:i/>
          <w:sz w:val="20"/>
          <w:szCs w:val="20"/>
        </w:rPr>
        <w:t xml:space="preserve"> </w:t>
      </w:r>
      <w:r w:rsidR="00135A6B">
        <w:rPr>
          <w:i/>
          <w:sz w:val="20"/>
          <w:szCs w:val="20"/>
        </w:rPr>
        <w:t>F</w:t>
      </w:r>
      <w:r w:rsidRPr="00DC5F84">
        <w:rPr>
          <w:i/>
          <w:sz w:val="20"/>
          <w:szCs w:val="20"/>
        </w:rPr>
        <w:t xml:space="preserve">ederal </w:t>
      </w:r>
      <w:r w:rsidR="00135A6B">
        <w:rPr>
          <w:i/>
          <w:sz w:val="20"/>
          <w:szCs w:val="20"/>
        </w:rPr>
        <w:t>G</w:t>
      </w:r>
      <w:r w:rsidRPr="00DC5F84">
        <w:rPr>
          <w:i/>
          <w:sz w:val="20"/>
          <w:szCs w:val="20"/>
        </w:rPr>
        <w:t xml:space="preserve">overnment regulatory action or directive. (e.g., an increase in sample size or coverage, amount of information, reporting frequency, or expanded use of an existing form). </w:t>
      </w:r>
      <w:r w:rsidRPr="00DC5F84" w:rsidR="005A3D25">
        <w:rPr>
          <w:i/>
          <w:sz w:val="20"/>
          <w:szCs w:val="20"/>
        </w:rPr>
        <w:t xml:space="preserve"> </w:t>
      </w:r>
      <w:r w:rsidRPr="00DC5F84">
        <w:rPr>
          <w:i/>
          <w:sz w:val="20"/>
          <w:szCs w:val="20"/>
        </w:rPr>
        <w:t xml:space="preserve">This also includes previously in-use and unapproved information collections discovered during the ICB process, or during the fiscal year, which will be in use during the next fiscal year. </w:t>
      </w:r>
    </w:p>
    <w:p w:rsidR="00562915" w:rsidRPr="00DC5F84" w:rsidP="00562915" w14:paraId="58A1B461" w14:textId="2BD930CE">
      <w:pPr>
        <w:pStyle w:val="NormalWeb"/>
        <w:rPr>
          <w:i/>
          <w:sz w:val="20"/>
          <w:szCs w:val="20"/>
        </w:rPr>
      </w:pPr>
      <w:r w:rsidRPr="00DC5F84">
        <w:rPr>
          <w:i/>
          <w:sz w:val="20"/>
          <w:szCs w:val="20"/>
        </w:rPr>
        <w:t xml:space="preserve">A </w:t>
      </w:r>
      <w:r w:rsidR="00135A6B">
        <w:rPr>
          <w:b/>
          <w:bCs/>
          <w:i/>
          <w:sz w:val="20"/>
          <w:szCs w:val="20"/>
        </w:rPr>
        <w:t>“</w:t>
      </w:r>
      <w:r w:rsidRPr="00DC5F84">
        <w:rPr>
          <w:b/>
          <w:bCs/>
          <w:i/>
          <w:sz w:val="20"/>
          <w:szCs w:val="20"/>
        </w:rPr>
        <w:t>Program decrease</w:t>
      </w:r>
      <w:r w:rsidR="00135A6B">
        <w:rPr>
          <w:b/>
          <w:bCs/>
          <w:i/>
          <w:sz w:val="20"/>
          <w:szCs w:val="20"/>
        </w:rPr>
        <w:t>”</w:t>
      </w:r>
      <w:r w:rsidRPr="00DC5F84">
        <w:rPr>
          <w:b/>
          <w:bCs/>
          <w:i/>
          <w:sz w:val="20"/>
          <w:szCs w:val="20"/>
        </w:rPr>
        <w:t xml:space="preserve">, </w:t>
      </w:r>
      <w:r w:rsidRPr="00DC5F84">
        <w:rPr>
          <w:i/>
          <w:sz w:val="20"/>
          <w:szCs w:val="20"/>
        </w:rPr>
        <w:t xml:space="preserve">is a reduction in burden because of: (1) the discontinuation of an information collection; or (2) a change in an existing information collection by a Federal </w:t>
      </w:r>
      <w:r w:rsidR="00135A6B">
        <w:rPr>
          <w:i/>
          <w:sz w:val="20"/>
          <w:szCs w:val="20"/>
        </w:rPr>
        <w:t>A</w:t>
      </w:r>
      <w:r w:rsidRPr="00DC5F84">
        <w:rPr>
          <w:i/>
          <w:sz w:val="20"/>
          <w:szCs w:val="20"/>
        </w:rPr>
        <w:t xml:space="preserve">gency (e.g., the use of sampling (or smaller samples), a decrease in the amount of information requested (fewer questions), or a decrease in reporting frequency). </w:t>
      </w:r>
    </w:p>
    <w:p w:rsidR="00A00EDE" w:rsidP="00A00EDE" w14:paraId="4E91C38E" w14:textId="091C36E4">
      <w:pPr>
        <w:spacing w:before="100" w:beforeAutospacing="1" w:after="100" w:afterAutospacing="1" w:line="240" w:lineRule="auto"/>
        <w:rPr>
          <w:rFonts w:ascii="Times New Roman" w:hAnsi="Times New Roman" w:cs="Times New Roman"/>
          <w:i/>
          <w:sz w:val="20"/>
          <w:szCs w:val="20"/>
        </w:rPr>
      </w:pPr>
      <w:r>
        <w:rPr>
          <w:rFonts w:ascii="Times New Roman" w:hAnsi="Times New Roman" w:cs="Times New Roman"/>
          <w:b/>
          <w:i/>
          <w:sz w:val="20"/>
          <w:szCs w:val="20"/>
        </w:rPr>
        <w:t>An</w:t>
      </w:r>
      <w:r w:rsidRPr="00DC5F84" w:rsidR="00562915">
        <w:rPr>
          <w:rFonts w:ascii="Times New Roman" w:hAnsi="Times New Roman" w:cs="Times New Roman"/>
          <w:b/>
          <w:i/>
          <w:sz w:val="20"/>
          <w:szCs w:val="20"/>
        </w:rPr>
        <w:t xml:space="preserve"> </w:t>
      </w:r>
      <w:r>
        <w:rPr>
          <w:rFonts w:ascii="Times New Roman" w:hAnsi="Times New Roman" w:cs="Times New Roman"/>
          <w:b/>
          <w:bCs/>
          <w:i/>
          <w:sz w:val="20"/>
          <w:szCs w:val="20"/>
        </w:rPr>
        <w:t>“</w:t>
      </w:r>
      <w:r w:rsidRPr="00DC5F84" w:rsidR="00562915">
        <w:rPr>
          <w:rFonts w:ascii="Times New Roman" w:hAnsi="Times New Roman" w:cs="Times New Roman"/>
          <w:b/>
          <w:bCs/>
          <w:i/>
          <w:sz w:val="20"/>
          <w:szCs w:val="20"/>
        </w:rPr>
        <w:t>Adjustment</w:t>
      </w:r>
      <w:r>
        <w:rPr>
          <w:rFonts w:ascii="Times New Roman" w:hAnsi="Times New Roman" w:cs="Times New Roman"/>
          <w:b/>
          <w:bCs/>
          <w:i/>
          <w:sz w:val="20"/>
          <w:szCs w:val="20"/>
        </w:rPr>
        <w:t>”</w:t>
      </w:r>
      <w:r w:rsidRPr="00DC5F84" w:rsidR="00562915">
        <w:rPr>
          <w:rFonts w:ascii="Times New Roman" w:hAnsi="Times New Roman" w:cs="Times New Roman"/>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00EDE" w:rsidP="00FA7B5F" w14:paraId="03A06027" w14:textId="77777777">
      <w:pPr>
        <w:spacing w:after="0"/>
        <w:contextualSpacing/>
        <w:rPr>
          <w:rFonts w:ascii="Times New Roman" w:hAnsi="Times New Roman" w:cs="Times New Roman"/>
          <w:iCs/>
          <w:sz w:val="24"/>
          <w:szCs w:val="24"/>
        </w:rPr>
      </w:pPr>
    </w:p>
    <w:tbl>
      <w:tblPr>
        <w:tblStyle w:val="TableGrid"/>
        <w:tblW w:w="10339" w:type="dxa"/>
        <w:tblInd w:w="-545" w:type="dxa"/>
        <w:tblLook w:val="04A0"/>
      </w:tblPr>
      <w:tblGrid>
        <w:gridCol w:w="1952"/>
        <w:gridCol w:w="1828"/>
        <w:gridCol w:w="1156"/>
        <w:gridCol w:w="1236"/>
        <w:gridCol w:w="1658"/>
        <w:gridCol w:w="1273"/>
        <w:gridCol w:w="1236"/>
      </w:tblGrid>
      <w:tr w14:paraId="64F9FD45" w14:textId="77777777" w:rsidTr="004E7007">
        <w:tblPrEx>
          <w:tblW w:w="10339" w:type="dxa"/>
          <w:tblInd w:w="-545" w:type="dxa"/>
          <w:tblLook w:val="04A0"/>
        </w:tblPrEx>
        <w:tc>
          <w:tcPr>
            <w:tcW w:w="10339" w:type="dxa"/>
            <w:gridSpan w:val="7"/>
            <w:shd w:val="clear" w:color="auto" w:fill="95B3D7" w:themeFill="accent1" w:themeFillTint="99"/>
          </w:tcPr>
          <w:p w:rsidR="009337B8" w:rsidRPr="008D1279" w:rsidP="00512133" w14:paraId="1803CDC7" w14:textId="77777777">
            <w:pPr>
              <w:jc w:val="center"/>
              <w:rPr>
                <w:b/>
              </w:rPr>
            </w:pPr>
            <w:bookmarkStart w:id="2" w:name="_Hlk23326361"/>
            <w:r w:rsidRPr="008D1279">
              <w:rPr>
                <w:b/>
              </w:rPr>
              <w:t>Itemized Changes in Annual Burden Hours</w:t>
            </w:r>
          </w:p>
        </w:tc>
      </w:tr>
      <w:tr w14:paraId="6478223B" w14:textId="77777777" w:rsidTr="00512133">
        <w:tblPrEx>
          <w:tblW w:w="10339" w:type="dxa"/>
          <w:tblInd w:w="-545" w:type="dxa"/>
          <w:tblLook w:val="04A0"/>
        </w:tblPrEx>
        <w:tc>
          <w:tcPr>
            <w:tcW w:w="1952" w:type="dxa"/>
            <w:shd w:val="clear" w:color="auto" w:fill="95B3D7" w:themeFill="accent1" w:themeFillTint="99"/>
          </w:tcPr>
          <w:p w:rsidR="009337B8" w:rsidRPr="008D1279" w:rsidP="00512133" w14:paraId="65761FD3" w14:textId="77777777">
            <w:r w:rsidRPr="008D1279">
              <w:t>Data Collection Activity/Instrument</w:t>
            </w:r>
          </w:p>
        </w:tc>
        <w:tc>
          <w:tcPr>
            <w:tcW w:w="1828" w:type="dxa"/>
            <w:shd w:val="clear" w:color="auto" w:fill="95B3D7" w:themeFill="accent1" w:themeFillTint="99"/>
          </w:tcPr>
          <w:p w:rsidR="009337B8" w:rsidRPr="008D1279" w:rsidP="00512133" w14:paraId="7FAFC0BC" w14:textId="77777777">
            <w:r w:rsidRPr="008D1279">
              <w:t>Program Change (hours currently on OMB inventory)</w:t>
            </w:r>
          </w:p>
        </w:tc>
        <w:tc>
          <w:tcPr>
            <w:tcW w:w="1156" w:type="dxa"/>
            <w:shd w:val="clear" w:color="auto" w:fill="95B3D7" w:themeFill="accent1" w:themeFillTint="99"/>
          </w:tcPr>
          <w:p w:rsidR="009337B8" w:rsidRPr="008D1279" w:rsidP="00512133" w14:paraId="1481D965" w14:textId="77777777">
            <w:r w:rsidRPr="008D1279">
              <w:t>Program Change (new)</w:t>
            </w:r>
          </w:p>
        </w:tc>
        <w:tc>
          <w:tcPr>
            <w:tcW w:w="1236" w:type="dxa"/>
            <w:shd w:val="clear" w:color="auto" w:fill="95B3D7" w:themeFill="accent1" w:themeFillTint="99"/>
          </w:tcPr>
          <w:p w:rsidR="009337B8" w:rsidRPr="008D1279" w:rsidP="00512133" w14:paraId="547DBD26" w14:textId="77777777">
            <w:r w:rsidRPr="008D1279">
              <w:t>Difference</w:t>
            </w:r>
          </w:p>
        </w:tc>
        <w:tc>
          <w:tcPr>
            <w:tcW w:w="1658" w:type="dxa"/>
            <w:shd w:val="clear" w:color="auto" w:fill="95B3D7" w:themeFill="accent1" w:themeFillTint="99"/>
          </w:tcPr>
          <w:p w:rsidR="009337B8" w:rsidRPr="008D1279" w:rsidP="00512133" w14:paraId="76CE4340" w14:textId="77777777">
            <w:r w:rsidRPr="008D1279">
              <w:t>Adjustment (hours currently on OMB inventory)</w:t>
            </w:r>
          </w:p>
        </w:tc>
        <w:tc>
          <w:tcPr>
            <w:tcW w:w="1273" w:type="dxa"/>
            <w:shd w:val="clear" w:color="auto" w:fill="95B3D7" w:themeFill="accent1" w:themeFillTint="99"/>
          </w:tcPr>
          <w:p w:rsidR="009337B8" w:rsidRPr="008D1279" w:rsidP="00512133" w14:paraId="61F6F665" w14:textId="77777777">
            <w:r w:rsidRPr="008D1279">
              <w:t>Adjustment (new)</w:t>
            </w:r>
          </w:p>
        </w:tc>
        <w:tc>
          <w:tcPr>
            <w:tcW w:w="1236" w:type="dxa"/>
            <w:shd w:val="clear" w:color="auto" w:fill="95B3D7" w:themeFill="accent1" w:themeFillTint="99"/>
          </w:tcPr>
          <w:p w:rsidR="009337B8" w:rsidRPr="008D1279" w:rsidP="00512133" w14:paraId="5A575C2D" w14:textId="77777777">
            <w:r w:rsidRPr="008D1279">
              <w:t>Difference</w:t>
            </w:r>
          </w:p>
        </w:tc>
      </w:tr>
      <w:tr w14:paraId="54ED6BA6" w14:textId="77777777" w:rsidTr="00512133">
        <w:tblPrEx>
          <w:tblW w:w="10339" w:type="dxa"/>
          <w:tblInd w:w="-545" w:type="dxa"/>
          <w:tblLook w:val="04A0"/>
        </w:tblPrEx>
        <w:tc>
          <w:tcPr>
            <w:tcW w:w="1952" w:type="dxa"/>
            <w:vAlign w:val="center"/>
          </w:tcPr>
          <w:p w:rsidR="009337B8" w:rsidRPr="008D1279" w:rsidP="00512133" w14:paraId="6FC6233F" w14:textId="77777777">
            <w:r w:rsidRPr="008D1279">
              <w:t>[Form Name/#]</w:t>
            </w:r>
          </w:p>
        </w:tc>
        <w:tc>
          <w:tcPr>
            <w:tcW w:w="1828" w:type="dxa"/>
            <w:vAlign w:val="center"/>
          </w:tcPr>
          <w:p w:rsidR="009337B8" w:rsidRPr="008D1279" w:rsidP="00512133" w14:paraId="1F4324B8" w14:textId="77777777">
            <w:pPr>
              <w:jc w:val="right"/>
            </w:pPr>
          </w:p>
        </w:tc>
        <w:tc>
          <w:tcPr>
            <w:tcW w:w="1156" w:type="dxa"/>
            <w:vAlign w:val="center"/>
          </w:tcPr>
          <w:p w:rsidR="009337B8" w:rsidRPr="008D1279" w:rsidP="00512133" w14:paraId="6DE471FF" w14:textId="77777777">
            <w:pPr>
              <w:jc w:val="right"/>
            </w:pPr>
          </w:p>
        </w:tc>
        <w:tc>
          <w:tcPr>
            <w:tcW w:w="1236" w:type="dxa"/>
            <w:vAlign w:val="center"/>
          </w:tcPr>
          <w:p w:rsidR="009337B8" w:rsidRPr="008D1279" w:rsidP="00512133" w14:paraId="6FF62497" w14:textId="77777777">
            <w:pPr>
              <w:jc w:val="right"/>
            </w:pPr>
          </w:p>
        </w:tc>
        <w:tc>
          <w:tcPr>
            <w:tcW w:w="1658" w:type="dxa"/>
            <w:vAlign w:val="center"/>
          </w:tcPr>
          <w:p w:rsidR="009337B8" w:rsidRPr="008D1279" w:rsidP="00512133" w14:paraId="50E6B6DB" w14:textId="77777777">
            <w:pPr>
              <w:jc w:val="right"/>
            </w:pPr>
          </w:p>
        </w:tc>
        <w:tc>
          <w:tcPr>
            <w:tcW w:w="1273" w:type="dxa"/>
            <w:vAlign w:val="center"/>
          </w:tcPr>
          <w:p w:rsidR="009337B8" w:rsidRPr="008D1279" w:rsidP="00512133" w14:paraId="3E01CF18" w14:textId="77777777">
            <w:pPr>
              <w:jc w:val="right"/>
            </w:pPr>
          </w:p>
        </w:tc>
        <w:tc>
          <w:tcPr>
            <w:tcW w:w="1236" w:type="dxa"/>
            <w:vAlign w:val="center"/>
          </w:tcPr>
          <w:p w:rsidR="009337B8" w:rsidRPr="008D1279" w:rsidP="00512133" w14:paraId="667295E5" w14:textId="77777777">
            <w:pPr>
              <w:jc w:val="right"/>
            </w:pPr>
          </w:p>
        </w:tc>
      </w:tr>
      <w:tr w14:paraId="1F592424" w14:textId="77777777" w:rsidTr="00512133">
        <w:tblPrEx>
          <w:tblW w:w="10339" w:type="dxa"/>
          <w:tblInd w:w="-545" w:type="dxa"/>
          <w:tblLook w:val="04A0"/>
        </w:tblPrEx>
        <w:tc>
          <w:tcPr>
            <w:tcW w:w="1952" w:type="dxa"/>
            <w:vAlign w:val="center"/>
          </w:tcPr>
          <w:p w:rsidR="009337B8" w:rsidRPr="008D1279" w:rsidP="00512133" w14:paraId="3347AA01" w14:textId="77777777">
            <w:pPr>
              <w:rPr>
                <w:b/>
              </w:rPr>
            </w:pPr>
            <w:r w:rsidRPr="008D1279">
              <w:rPr>
                <w:b/>
              </w:rPr>
              <w:t>Total</w:t>
            </w:r>
          </w:p>
        </w:tc>
        <w:tc>
          <w:tcPr>
            <w:tcW w:w="1828" w:type="dxa"/>
            <w:vAlign w:val="center"/>
          </w:tcPr>
          <w:p w:rsidR="009337B8" w:rsidRPr="008D1279" w:rsidP="00512133" w14:paraId="5F51B503" w14:textId="77777777">
            <w:pPr>
              <w:jc w:val="right"/>
            </w:pPr>
            <w:r w:rsidRPr="008D1279">
              <w:t>0</w:t>
            </w:r>
          </w:p>
        </w:tc>
        <w:tc>
          <w:tcPr>
            <w:tcW w:w="1156" w:type="dxa"/>
            <w:vAlign w:val="center"/>
          </w:tcPr>
          <w:p w:rsidR="009337B8" w:rsidRPr="008D1279" w:rsidP="00512133" w14:paraId="5C9A2D53" w14:textId="77777777">
            <w:pPr>
              <w:jc w:val="right"/>
            </w:pPr>
            <w:r w:rsidRPr="008D1279">
              <w:t>0</w:t>
            </w:r>
          </w:p>
        </w:tc>
        <w:tc>
          <w:tcPr>
            <w:tcW w:w="1236" w:type="dxa"/>
            <w:vAlign w:val="center"/>
          </w:tcPr>
          <w:p w:rsidR="009337B8" w:rsidRPr="008D1279" w:rsidP="00512133" w14:paraId="21C99EF3" w14:textId="77777777">
            <w:pPr>
              <w:jc w:val="right"/>
            </w:pPr>
            <w:r w:rsidRPr="008D1279">
              <w:t>0</w:t>
            </w:r>
          </w:p>
        </w:tc>
        <w:tc>
          <w:tcPr>
            <w:tcW w:w="1658" w:type="dxa"/>
            <w:vAlign w:val="center"/>
          </w:tcPr>
          <w:p w:rsidR="009337B8" w:rsidRPr="008D1279" w:rsidP="00512133" w14:paraId="4EE382EE" w14:textId="77777777">
            <w:pPr>
              <w:jc w:val="right"/>
            </w:pPr>
            <w:r w:rsidRPr="008D1279">
              <w:t>0</w:t>
            </w:r>
          </w:p>
        </w:tc>
        <w:tc>
          <w:tcPr>
            <w:tcW w:w="1273" w:type="dxa"/>
            <w:vAlign w:val="center"/>
          </w:tcPr>
          <w:p w:rsidR="009337B8" w:rsidRPr="008D1279" w:rsidP="00512133" w14:paraId="0922B636" w14:textId="77777777">
            <w:pPr>
              <w:jc w:val="right"/>
            </w:pPr>
            <w:r w:rsidRPr="008D1279">
              <w:t>0</w:t>
            </w:r>
          </w:p>
        </w:tc>
        <w:tc>
          <w:tcPr>
            <w:tcW w:w="1236" w:type="dxa"/>
            <w:vAlign w:val="center"/>
          </w:tcPr>
          <w:p w:rsidR="009337B8" w:rsidRPr="008D1279" w:rsidP="00512133" w14:paraId="13B4EF9D" w14:textId="77777777">
            <w:pPr>
              <w:jc w:val="right"/>
            </w:pPr>
            <w:r w:rsidRPr="008D1279">
              <w:t>0</w:t>
            </w:r>
          </w:p>
        </w:tc>
      </w:tr>
      <w:bookmarkEnd w:id="2"/>
    </w:tbl>
    <w:p w:rsidR="009337B8" w:rsidRPr="009337B8" w:rsidP="00FA7B5F" w14:paraId="4E6FB6A2" w14:textId="77777777">
      <w:pPr>
        <w:spacing w:after="0"/>
        <w:contextualSpacing/>
        <w:rPr>
          <w:rFonts w:ascii="Times New Roman" w:hAnsi="Times New Roman" w:cs="Times New Roman"/>
          <w:iCs/>
          <w:sz w:val="24"/>
          <w:szCs w:val="24"/>
        </w:rPr>
      </w:pPr>
    </w:p>
    <w:p w:rsidR="007275F9" w:rsidRPr="00FA7B5F" w:rsidP="00FA7B5F" w14:paraId="2C099DF2" w14:textId="7DA0D46E">
      <w:pPr>
        <w:spacing w:after="0"/>
        <w:contextualSpacing/>
        <w:rPr>
          <w:rFonts w:ascii="Times New Roman" w:eastAsia="Times New Roman" w:hAnsi="Times New Roman" w:cs="Times New Roman"/>
          <w:bCs/>
          <w:sz w:val="24"/>
          <w:szCs w:val="24"/>
        </w:rPr>
      </w:pPr>
      <w:r w:rsidRPr="00FA7B5F">
        <w:rPr>
          <w:rFonts w:ascii="Times New Roman" w:hAnsi="Times New Roman" w:cs="Times New Roman"/>
          <w:b/>
          <w:bCs/>
          <w:i/>
          <w:sz w:val="24"/>
          <w:szCs w:val="24"/>
        </w:rPr>
        <w:t>Explain:</w:t>
      </w:r>
      <w:r w:rsidRPr="00FA7B5F" w:rsidR="00DE5868">
        <w:rPr>
          <w:rFonts w:ascii="Times New Roman" w:eastAsia="Times New Roman" w:hAnsi="Times New Roman" w:cs="Times New Roman"/>
          <w:bCs/>
          <w:sz w:val="24"/>
          <w:szCs w:val="24"/>
        </w:rPr>
        <w:t xml:space="preserve"> </w:t>
      </w:r>
      <w:r w:rsidRPr="00FA7B5F" w:rsidR="00B55F51">
        <w:rPr>
          <w:rFonts w:ascii="Times New Roman" w:eastAsia="Times New Roman" w:hAnsi="Times New Roman" w:cs="Times New Roman"/>
          <w:bCs/>
          <w:sz w:val="24"/>
          <w:szCs w:val="24"/>
        </w:rPr>
        <w:t xml:space="preserve"> </w:t>
      </w:r>
      <w:r w:rsidRPr="00FA7B5F" w:rsidR="00952DD8">
        <w:rPr>
          <w:rFonts w:ascii="Times New Roman" w:eastAsia="Times New Roman" w:hAnsi="Times New Roman" w:cs="Times New Roman"/>
          <w:bCs/>
          <w:sz w:val="24"/>
          <w:szCs w:val="24"/>
        </w:rPr>
        <w:t xml:space="preserve">There </w:t>
      </w:r>
      <w:r w:rsidR="00162FCE">
        <w:rPr>
          <w:rFonts w:ascii="Times New Roman" w:eastAsia="Times New Roman" w:hAnsi="Times New Roman" w:cs="Times New Roman"/>
          <w:bCs/>
          <w:sz w:val="24"/>
          <w:szCs w:val="24"/>
        </w:rPr>
        <w:t>are no changes</w:t>
      </w:r>
      <w:r w:rsidR="00974671">
        <w:rPr>
          <w:rFonts w:ascii="Times New Roman" w:eastAsia="Times New Roman" w:hAnsi="Times New Roman" w:cs="Times New Roman"/>
          <w:bCs/>
          <w:sz w:val="24"/>
          <w:szCs w:val="24"/>
        </w:rPr>
        <w:t xml:space="preserve"> in burden hours</w:t>
      </w:r>
      <w:r w:rsidRPr="00FA7B5F" w:rsidR="00952DD8">
        <w:rPr>
          <w:rFonts w:ascii="Times New Roman" w:eastAsia="Times New Roman" w:hAnsi="Times New Roman" w:cs="Times New Roman"/>
          <w:bCs/>
          <w:sz w:val="24"/>
          <w:szCs w:val="24"/>
        </w:rPr>
        <w:t>.</w:t>
      </w:r>
    </w:p>
    <w:p w:rsidR="007275F9" w:rsidP="00FA7B5F" w14:paraId="697AAB59" w14:textId="77777777">
      <w:pPr>
        <w:contextualSpacing/>
        <w:rPr>
          <w:rFonts w:ascii="Times New Roman" w:eastAsia="Times New Roman" w:hAnsi="Times New Roman" w:cs="Times New Roman"/>
          <w:bCs/>
          <w:sz w:val="24"/>
          <w:szCs w:val="24"/>
        </w:rPr>
      </w:pPr>
    </w:p>
    <w:tbl>
      <w:tblPr>
        <w:tblStyle w:val="TableGrid"/>
        <w:tblW w:w="10309" w:type="dxa"/>
        <w:tblInd w:w="-545" w:type="dxa"/>
        <w:tblLook w:val="04A0"/>
      </w:tblPr>
      <w:tblGrid>
        <w:gridCol w:w="1952"/>
        <w:gridCol w:w="1738"/>
        <w:gridCol w:w="1156"/>
        <w:gridCol w:w="1236"/>
        <w:gridCol w:w="1748"/>
        <w:gridCol w:w="1243"/>
        <w:gridCol w:w="1236"/>
      </w:tblGrid>
      <w:tr w14:paraId="309946C9" w14:textId="77777777" w:rsidTr="004E7007">
        <w:tblPrEx>
          <w:tblW w:w="10309" w:type="dxa"/>
          <w:tblInd w:w="-545" w:type="dxa"/>
          <w:tblLook w:val="04A0"/>
        </w:tblPrEx>
        <w:tc>
          <w:tcPr>
            <w:tcW w:w="10309" w:type="dxa"/>
            <w:gridSpan w:val="7"/>
            <w:shd w:val="clear" w:color="auto" w:fill="95B3D7" w:themeFill="accent1" w:themeFillTint="99"/>
          </w:tcPr>
          <w:p w:rsidR="000D42F8" w:rsidRPr="008D1279" w:rsidP="00512133" w14:paraId="147A3D95" w14:textId="77777777">
            <w:pPr>
              <w:jc w:val="center"/>
              <w:rPr>
                <w:b/>
              </w:rPr>
            </w:pPr>
            <w:bookmarkStart w:id="3" w:name="_Hlk51851522"/>
            <w:r w:rsidRPr="008D1279">
              <w:rPr>
                <w:b/>
              </w:rPr>
              <w:t>Itemized Changes in Annual Cost Burden</w:t>
            </w:r>
          </w:p>
        </w:tc>
      </w:tr>
      <w:tr w14:paraId="0C097084" w14:textId="77777777" w:rsidTr="00512133">
        <w:tblPrEx>
          <w:tblW w:w="10309" w:type="dxa"/>
          <w:tblInd w:w="-545" w:type="dxa"/>
          <w:tblLook w:val="04A0"/>
        </w:tblPrEx>
        <w:tc>
          <w:tcPr>
            <w:tcW w:w="1952" w:type="dxa"/>
            <w:shd w:val="clear" w:color="auto" w:fill="95B3D7" w:themeFill="accent1" w:themeFillTint="99"/>
          </w:tcPr>
          <w:p w:rsidR="000D42F8" w:rsidRPr="008D1279" w:rsidP="00512133" w14:paraId="033D55B4" w14:textId="77777777">
            <w:r w:rsidRPr="008D1279">
              <w:t>Data Collection Activity/Instrument</w:t>
            </w:r>
          </w:p>
        </w:tc>
        <w:tc>
          <w:tcPr>
            <w:tcW w:w="1738" w:type="dxa"/>
            <w:shd w:val="clear" w:color="auto" w:fill="95B3D7" w:themeFill="accent1" w:themeFillTint="99"/>
          </w:tcPr>
          <w:p w:rsidR="000D42F8" w:rsidRPr="008D1279" w:rsidP="00512133" w14:paraId="630D9535" w14:textId="77777777">
            <w:r w:rsidRPr="008D1279">
              <w:t>Program Change (cost currently on OMB inventory)</w:t>
            </w:r>
          </w:p>
        </w:tc>
        <w:tc>
          <w:tcPr>
            <w:tcW w:w="1156" w:type="dxa"/>
            <w:shd w:val="clear" w:color="auto" w:fill="95B3D7" w:themeFill="accent1" w:themeFillTint="99"/>
          </w:tcPr>
          <w:p w:rsidR="000D42F8" w:rsidRPr="008D1279" w:rsidP="00512133" w14:paraId="1B2202A7" w14:textId="77777777">
            <w:r w:rsidRPr="008D1279">
              <w:t>Program Change (new)</w:t>
            </w:r>
          </w:p>
        </w:tc>
        <w:tc>
          <w:tcPr>
            <w:tcW w:w="1236" w:type="dxa"/>
            <w:shd w:val="clear" w:color="auto" w:fill="95B3D7" w:themeFill="accent1" w:themeFillTint="99"/>
          </w:tcPr>
          <w:p w:rsidR="000D42F8" w:rsidRPr="008D1279" w:rsidP="00512133" w14:paraId="02CC7678" w14:textId="77777777">
            <w:r w:rsidRPr="008D1279">
              <w:t>Difference</w:t>
            </w:r>
          </w:p>
        </w:tc>
        <w:tc>
          <w:tcPr>
            <w:tcW w:w="1748" w:type="dxa"/>
            <w:shd w:val="clear" w:color="auto" w:fill="95B3D7" w:themeFill="accent1" w:themeFillTint="99"/>
          </w:tcPr>
          <w:p w:rsidR="000D42F8" w:rsidRPr="008D1279" w:rsidP="00512133" w14:paraId="78E99D1A" w14:textId="77777777">
            <w:r w:rsidRPr="008D1279">
              <w:t>Adjustment (cost currently on OMB inventory)</w:t>
            </w:r>
          </w:p>
        </w:tc>
        <w:tc>
          <w:tcPr>
            <w:tcW w:w="1243" w:type="dxa"/>
            <w:shd w:val="clear" w:color="auto" w:fill="95B3D7" w:themeFill="accent1" w:themeFillTint="99"/>
          </w:tcPr>
          <w:p w:rsidR="000D42F8" w:rsidRPr="008D1279" w:rsidP="00512133" w14:paraId="353CE18A" w14:textId="77777777">
            <w:r w:rsidRPr="008D1279">
              <w:t>Adjustment (new)</w:t>
            </w:r>
          </w:p>
        </w:tc>
        <w:tc>
          <w:tcPr>
            <w:tcW w:w="1236" w:type="dxa"/>
            <w:shd w:val="clear" w:color="auto" w:fill="95B3D7" w:themeFill="accent1" w:themeFillTint="99"/>
          </w:tcPr>
          <w:p w:rsidR="000D42F8" w:rsidRPr="008D1279" w:rsidP="00512133" w14:paraId="7BA535AF" w14:textId="77777777">
            <w:r w:rsidRPr="008D1279">
              <w:t>Difference</w:t>
            </w:r>
          </w:p>
        </w:tc>
      </w:tr>
      <w:tr w14:paraId="5430431F" w14:textId="77777777" w:rsidTr="00C822BB">
        <w:tblPrEx>
          <w:tblW w:w="10309" w:type="dxa"/>
          <w:tblInd w:w="-545" w:type="dxa"/>
          <w:tblLook w:val="04A0"/>
        </w:tblPrEx>
        <w:tc>
          <w:tcPr>
            <w:tcW w:w="1952" w:type="dxa"/>
            <w:vAlign w:val="center"/>
          </w:tcPr>
          <w:p w:rsidR="00090EF6" w:rsidRPr="00C822BB" w:rsidP="00090EF6" w14:paraId="612E27D5" w14:textId="215C5AD5">
            <w:r w:rsidRPr="00C822BB">
              <w:rPr>
                <w:rFonts w:eastAsia="Calibri"/>
              </w:rPr>
              <w:t>Customer Satisfaction Survey</w:t>
            </w:r>
          </w:p>
        </w:tc>
        <w:tc>
          <w:tcPr>
            <w:tcW w:w="1738" w:type="dxa"/>
            <w:vAlign w:val="center"/>
          </w:tcPr>
          <w:p w:rsidR="00090EF6" w:rsidRPr="00C822BB" w:rsidP="00090EF6" w14:paraId="42BAF2D7" w14:textId="77777777">
            <w:pPr>
              <w:jc w:val="right"/>
            </w:pPr>
          </w:p>
        </w:tc>
        <w:tc>
          <w:tcPr>
            <w:tcW w:w="1156" w:type="dxa"/>
            <w:vAlign w:val="center"/>
          </w:tcPr>
          <w:p w:rsidR="00090EF6" w:rsidRPr="00C822BB" w:rsidP="00090EF6" w14:paraId="1903017E" w14:textId="77777777">
            <w:pPr>
              <w:jc w:val="right"/>
            </w:pPr>
          </w:p>
        </w:tc>
        <w:tc>
          <w:tcPr>
            <w:tcW w:w="1236" w:type="dxa"/>
            <w:vAlign w:val="center"/>
          </w:tcPr>
          <w:p w:rsidR="00090EF6" w:rsidRPr="00C822BB" w:rsidP="00090EF6" w14:paraId="235CFB05" w14:textId="77777777">
            <w:pPr>
              <w:jc w:val="right"/>
            </w:pPr>
          </w:p>
        </w:tc>
        <w:tc>
          <w:tcPr>
            <w:tcW w:w="1748" w:type="dxa"/>
            <w:vAlign w:val="center"/>
          </w:tcPr>
          <w:p w:rsidR="00090EF6" w:rsidRPr="00C822BB" w:rsidP="00090EF6" w14:paraId="4116A3CA" w14:textId="785DBD72">
            <w:pPr>
              <w:jc w:val="right"/>
            </w:pPr>
            <w:r w:rsidRPr="00C822BB">
              <w:rPr>
                <w:rFonts w:eastAsia="Calibri"/>
                <w:color w:val="000000"/>
              </w:rPr>
              <w:t>$3,952,790</w:t>
            </w:r>
          </w:p>
        </w:tc>
        <w:tc>
          <w:tcPr>
            <w:tcW w:w="1243" w:type="dxa"/>
            <w:vAlign w:val="center"/>
          </w:tcPr>
          <w:p w:rsidR="00090EF6" w:rsidRPr="00C822BB" w:rsidP="00090EF6" w14:paraId="1C966655" w14:textId="7849E6ED">
            <w:pPr>
              <w:jc w:val="right"/>
            </w:pPr>
            <w:r w:rsidRPr="008856CA">
              <w:rPr>
                <w:rFonts w:eastAsia="Calibri"/>
                <w:color w:val="000000"/>
                <w:sz w:val="18"/>
                <w:szCs w:val="18"/>
              </w:rPr>
              <w:t xml:space="preserve">$4,565,913 </w:t>
            </w:r>
          </w:p>
        </w:tc>
        <w:tc>
          <w:tcPr>
            <w:tcW w:w="1236" w:type="dxa"/>
            <w:vAlign w:val="center"/>
          </w:tcPr>
          <w:p w:rsidR="00090EF6" w:rsidRPr="00090EF6" w:rsidP="00090EF6" w14:paraId="50E09E93" w14:textId="1885995F">
            <w:pPr>
              <w:jc w:val="right"/>
            </w:pPr>
            <w:r w:rsidRPr="00D753F5">
              <w:rPr>
                <w:sz w:val="18"/>
                <w:szCs w:val="18"/>
              </w:rPr>
              <w:t>$</w:t>
            </w:r>
            <w:r>
              <w:rPr>
                <w:sz w:val="18"/>
                <w:szCs w:val="18"/>
              </w:rPr>
              <w:t>613</w:t>
            </w:r>
            <w:r w:rsidRPr="00D753F5">
              <w:rPr>
                <w:sz w:val="18"/>
                <w:szCs w:val="18"/>
              </w:rPr>
              <w:t>,</w:t>
            </w:r>
            <w:r>
              <w:rPr>
                <w:sz w:val="18"/>
                <w:szCs w:val="18"/>
              </w:rPr>
              <w:t>123</w:t>
            </w:r>
            <w:r w:rsidRPr="00D753F5">
              <w:rPr>
                <w:sz w:val="18"/>
                <w:szCs w:val="18"/>
              </w:rPr>
              <w:t xml:space="preserve"> </w:t>
            </w:r>
          </w:p>
        </w:tc>
      </w:tr>
      <w:tr w14:paraId="0622A15A" w14:textId="77777777" w:rsidTr="00C822BB">
        <w:tblPrEx>
          <w:tblW w:w="10309" w:type="dxa"/>
          <w:tblInd w:w="-545" w:type="dxa"/>
          <w:tblLook w:val="04A0"/>
        </w:tblPrEx>
        <w:tc>
          <w:tcPr>
            <w:tcW w:w="1952" w:type="dxa"/>
            <w:vAlign w:val="center"/>
          </w:tcPr>
          <w:p w:rsidR="00090EF6" w:rsidRPr="00C822BB" w:rsidP="00090EF6" w14:paraId="7A2F0FF5" w14:textId="32850E02">
            <w:r w:rsidRPr="00C822BB">
              <w:rPr>
                <w:rFonts w:eastAsia="Calibri"/>
              </w:rPr>
              <w:t>Focus Group</w:t>
            </w:r>
          </w:p>
        </w:tc>
        <w:tc>
          <w:tcPr>
            <w:tcW w:w="1738" w:type="dxa"/>
            <w:vAlign w:val="center"/>
          </w:tcPr>
          <w:p w:rsidR="00090EF6" w:rsidRPr="00C822BB" w:rsidP="00090EF6" w14:paraId="7A8412AD" w14:textId="77777777">
            <w:pPr>
              <w:jc w:val="right"/>
            </w:pPr>
          </w:p>
        </w:tc>
        <w:tc>
          <w:tcPr>
            <w:tcW w:w="1156" w:type="dxa"/>
            <w:vAlign w:val="center"/>
          </w:tcPr>
          <w:p w:rsidR="00090EF6" w:rsidRPr="00C822BB" w:rsidP="00090EF6" w14:paraId="37CD6D9C" w14:textId="77777777">
            <w:pPr>
              <w:jc w:val="right"/>
            </w:pPr>
          </w:p>
        </w:tc>
        <w:tc>
          <w:tcPr>
            <w:tcW w:w="1236" w:type="dxa"/>
            <w:vAlign w:val="center"/>
          </w:tcPr>
          <w:p w:rsidR="00090EF6" w:rsidRPr="00C822BB" w:rsidP="00090EF6" w14:paraId="5EF2CFC3" w14:textId="77777777">
            <w:pPr>
              <w:jc w:val="right"/>
            </w:pPr>
          </w:p>
        </w:tc>
        <w:tc>
          <w:tcPr>
            <w:tcW w:w="1748" w:type="dxa"/>
            <w:vAlign w:val="center"/>
          </w:tcPr>
          <w:p w:rsidR="00090EF6" w:rsidRPr="00C822BB" w:rsidP="00090EF6" w14:paraId="241960BB" w14:textId="3F39C62F">
            <w:pPr>
              <w:jc w:val="right"/>
            </w:pPr>
            <w:r w:rsidRPr="00C822BB">
              <w:rPr>
                <w:rFonts w:eastAsia="Calibri"/>
                <w:color w:val="000000"/>
              </w:rPr>
              <w:t>$3,952,000</w:t>
            </w:r>
          </w:p>
        </w:tc>
        <w:tc>
          <w:tcPr>
            <w:tcW w:w="1243" w:type="dxa"/>
            <w:vAlign w:val="center"/>
          </w:tcPr>
          <w:p w:rsidR="00090EF6" w:rsidRPr="00C822BB" w:rsidP="00090EF6" w14:paraId="7CA0A731" w14:textId="462D0F27">
            <w:pPr>
              <w:jc w:val="right"/>
            </w:pPr>
            <w:r w:rsidRPr="008856CA">
              <w:rPr>
                <w:rFonts w:eastAsia="Calibri"/>
                <w:color w:val="000000"/>
                <w:sz w:val="18"/>
                <w:szCs w:val="18"/>
              </w:rPr>
              <w:t xml:space="preserve">$4,565,000 </w:t>
            </w:r>
          </w:p>
        </w:tc>
        <w:tc>
          <w:tcPr>
            <w:tcW w:w="1236" w:type="dxa"/>
            <w:vAlign w:val="center"/>
          </w:tcPr>
          <w:p w:rsidR="00090EF6" w:rsidRPr="00090EF6" w:rsidP="00090EF6" w14:paraId="3A3B0B05" w14:textId="37B22A0E">
            <w:pPr>
              <w:jc w:val="right"/>
            </w:pPr>
            <w:r w:rsidRPr="00D753F5">
              <w:rPr>
                <w:sz w:val="18"/>
                <w:szCs w:val="18"/>
              </w:rPr>
              <w:t>$</w:t>
            </w:r>
            <w:r w:rsidR="00D36BB0">
              <w:rPr>
                <w:sz w:val="18"/>
                <w:szCs w:val="18"/>
              </w:rPr>
              <w:t>6</w:t>
            </w:r>
            <w:r>
              <w:rPr>
                <w:sz w:val="18"/>
                <w:szCs w:val="18"/>
              </w:rPr>
              <w:t>13,000</w:t>
            </w:r>
            <w:r w:rsidRPr="00D753F5">
              <w:rPr>
                <w:sz w:val="18"/>
                <w:szCs w:val="18"/>
              </w:rPr>
              <w:t xml:space="preserve"> </w:t>
            </w:r>
          </w:p>
        </w:tc>
      </w:tr>
      <w:tr w14:paraId="35EA6D0A" w14:textId="77777777" w:rsidTr="00C822BB">
        <w:tblPrEx>
          <w:tblW w:w="10309" w:type="dxa"/>
          <w:tblInd w:w="-545" w:type="dxa"/>
          <w:tblLook w:val="04A0"/>
        </w:tblPrEx>
        <w:tc>
          <w:tcPr>
            <w:tcW w:w="1952" w:type="dxa"/>
            <w:vAlign w:val="center"/>
          </w:tcPr>
          <w:p w:rsidR="00090EF6" w:rsidRPr="00C822BB" w:rsidP="00090EF6" w14:paraId="6D2686DC" w14:textId="3577402A">
            <w:r w:rsidRPr="00C822BB">
              <w:rPr>
                <w:rFonts w:eastAsia="Calibri"/>
              </w:rPr>
              <w:t>Other: Course Evaluation</w:t>
            </w:r>
          </w:p>
        </w:tc>
        <w:tc>
          <w:tcPr>
            <w:tcW w:w="1738" w:type="dxa"/>
            <w:vAlign w:val="center"/>
          </w:tcPr>
          <w:p w:rsidR="00090EF6" w:rsidRPr="00C822BB" w:rsidP="00090EF6" w14:paraId="7A108753" w14:textId="77777777">
            <w:pPr>
              <w:jc w:val="right"/>
            </w:pPr>
          </w:p>
        </w:tc>
        <w:tc>
          <w:tcPr>
            <w:tcW w:w="1156" w:type="dxa"/>
            <w:vAlign w:val="center"/>
          </w:tcPr>
          <w:p w:rsidR="00090EF6" w:rsidRPr="00C822BB" w:rsidP="00090EF6" w14:paraId="67248073" w14:textId="77777777">
            <w:pPr>
              <w:jc w:val="right"/>
            </w:pPr>
          </w:p>
        </w:tc>
        <w:tc>
          <w:tcPr>
            <w:tcW w:w="1236" w:type="dxa"/>
            <w:vAlign w:val="center"/>
          </w:tcPr>
          <w:p w:rsidR="00090EF6" w:rsidRPr="00C822BB" w:rsidP="00090EF6" w14:paraId="7E609B02" w14:textId="77777777">
            <w:pPr>
              <w:jc w:val="right"/>
            </w:pPr>
          </w:p>
        </w:tc>
        <w:tc>
          <w:tcPr>
            <w:tcW w:w="1748" w:type="dxa"/>
            <w:vAlign w:val="center"/>
          </w:tcPr>
          <w:p w:rsidR="00090EF6" w:rsidRPr="00C822BB" w:rsidP="00090EF6" w14:paraId="5B2796C2" w14:textId="2674D803">
            <w:pPr>
              <w:jc w:val="right"/>
            </w:pPr>
            <w:r w:rsidRPr="00C822BB">
              <w:rPr>
                <w:rFonts w:eastAsia="Calibri"/>
                <w:color w:val="000000"/>
              </w:rPr>
              <w:t>$2,635,194</w:t>
            </w:r>
          </w:p>
        </w:tc>
        <w:tc>
          <w:tcPr>
            <w:tcW w:w="1243" w:type="dxa"/>
            <w:vAlign w:val="center"/>
          </w:tcPr>
          <w:p w:rsidR="00090EF6" w:rsidRPr="00C822BB" w:rsidP="00090EF6" w14:paraId="18CF7435" w14:textId="49AB2B27">
            <w:pPr>
              <w:jc w:val="right"/>
            </w:pPr>
            <w:r w:rsidRPr="008856CA">
              <w:rPr>
                <w:rFonts w:eastAsia="Calibri"/>
                <w:color w:val="000000"/>
                <w:sz w:val="18"/>
                <w:szCs w:val="18"/>
              </w:rPr>
              <w:t xml:space="preserve">$3,043,942 </w:t>
            </w:r>
          </w:p>
        </w:tc>
        <w:tc>
          <w:tcPr>
            <w:tcW w:w="1236" w:type="dxa"/>
            <w:vAlign w:val="center"/>
          </w:tcPr>
          <w:p w:rsidR="00090EF6" w:rsidRPr="00090EF6" w:rsidP="00090EF6" w14:paraId="69A9E606" w14:textId="7F5DB7E9">
            <w:pPr>
              <w:jc w:val="right"/>
            </w:pPr>
            <w:r w:rsidRPr="00D753F5">
              <w:rPr>
                <w:sz w:val="18"/>
                <w:szCs w:val="18"/>
              </w:rPr>
              <w:t>$</w:t>
            </w:r>
            <w:r>
              <w:rPr>
                <w:sz w:val="18"/>
                <w:szCs w:val="18"/>
              </w:rPr>
              <w:t>408</w:t>
            </w:r>
            <w:r w:rsidRPr="00D753F5">
              <w:rPr>
                <w:sz w:val="18"/>
                <w:szCs w:val="18"/>
              </w:rPr>
              <w:t>,</w:t>
            </w:r>
            <w:r>
              <w:rPr>
                <w:sz w:val="18"/>
                <w:szCs w:val="18"/>
              </w:rPr>
              <w:t>748</w:t>
            </w:r>
            <w:r w:rsidRPr="00D753F5">
              <w:rPr>
                <w:sz w:val="18"/>
                <w:szCs w:val="18"/>
              </w:rPr>
              <w:t xml:space="preserve"> </w:t>
            </w:r>
          </w:p>
        </w:tc>
      </w:tr>
      <w:tr w14:paraId="134C097C" w14:textId="77777777" w:rsidTr="00C822BB">
        <w:tblPrEx>
          <w:tblW w:w="10309" w:type="dxa"/>
          <w:tblInd w:w="-545" w:type="dxa"/>
          <w:tblLook w:val="04A0"/>
        </w:tblPrEx>
        <w:tc>
          <w:tcPr>
            <w:tcW w:w="1952" w:type="dxa"/>
            <w:vAlign w:val="center"/>
          </w:tcPr>
          <w:p w:rsidR="00090EF6" w:rsidRPr="00C822BB" w:rsidP="00090EF6" w14:paraId="2205E990" w14:textId="3AE55224">
            <w:r w:rsidRPr="00C822BB">
              <w:rPr>
                <w:rFonts w:eastAsia="Calibri"/>
              </w:rPr>
              <w:t>Customer Comment Card</w:t>
            </w:r>
          </w:p>
        </w:tc>
        <w:tc>
          <w:tcPr>
            <w:tcW w:w="1738" w:type="dxa"/>
            <w:vAlign w:val="center"/>
          </w:tcPr>
          <w:p w:rsidR="00090EF6" w:rsidRPr="00C822BB" w:rsidP="00090EF6" w14:paraId="57DDF062" w14:textId="77777777">
            <w:pPr>
              <w:jc w:val="right"/>
            </w:pPr>
          </w:p>
        </w:tc>
        <w:tc>
          <w:tcPr>
            <w:tcW w:w="1156" w:type="dxa"/>
            <w:vAlign w:val="center"/>
          </w:tcPr>
          <w:p w:rsidR="00090EF6" w:rsidRPr="00C822BB" w:rsidP="00090EF6" w14:paraId="785BCCD8" w14:textId="77777777">
            <w:pPr>
              <w:jc w:val="right"/>
            </w:pPr>
          </w:p>
        </w:tc>
        <w:tc>
          <w:tcPr>
            <w:tcW w:w="1236" w:type="dxa"/>
            <w:vAlign w:val="center"/>
          </w:tcPr>
          <w:p w:rsidR="00090EF6" w:rsidRPr="00C822BB" w:rsidP="00090EF6" w14:paraId="74CE7439" w14:textId="77777777">
            <w:pPr>
              <w:jc w:val="right"/>
            </w:pPr>
          </w:p>
        </w:tc>
        <w:tc>
          <w:tcPr>
            <w:tcW w:w="1748" w:type="dxa"/>
            <w:vAlign w:val="center"/>
          </w:tcPr>
          <w:p w:rsidR="00090EF6" w:rsidRPr="00C822BB" w:rsidP="00090EF6" w14:paraId="2F4DB55B" w14:textId="6B8FA3E2">
            <w:pPr>
              <w:jc w:val="right"/>
            </w:pPr>
            <w:r w:rsidRPr="00C822BB">
              <w:rPr>
                <w:rFonts w:eastAsia="Calibri"/>
                <w:color w:val="000000"/>
              </w:rPr>
              <w:t>$82,320</w:t>
            </w:r>
          </w:p>
        </w:tc>
        <w:tc>
          <w:tcPr>
            <w:tcW w:w="1243" w:type="dxa"/>
            <w:vAlign w:val="center"/>
          </w:tcPr>
          <w:p w:rsidR="00090EF6" w:rsidRPr="00C822BB" w:rsidP="00090EF6" w14:paraId="53332745" w14:textId="46A344CB">
            <w:pPr>
              <w:jc w:val="right"/>
            </w:pPr>
            <w:r w:rsidRPr="008856CA">
              <w:rPr>
                <w:rFonts w:eastAsia="Calibri"/>
                <w:color w:val="000000"/>
                <w:sz w:val="18"/>
                <w:szCs w:val="18"/>
              </w:rPr>
              <w:t xml:space="preserve">$95,089 </w:t>
            </w:r>
          </w:p>
        </w:tc>
        <w:tc>
          <w:tcPr>
            <w:tcW w:w="1236" w:type="dxa"/>
            <w:vAlign w:val="center"/>
          </w:tcPr>
          <w:p w:rsidR="00090EF6" w:rsidRPr="00090EF6" w:rsidP="00090EF6" w14:paraId="6C765948" w14:textId="49657282">
            <w:pPr>
              <w:jc w:val="right"/>
            </w:pPr>
            <w:r w:rsidRPr="00D753F5">
              <w:rPr>
                <w:sz w:val="18"/>
                <w:szCs w:val="18"/>
              </w:rPr>
              <w:t>$</w:t>
            </w:r>
            <w:r>
              <w:rPr>
                <w:sz w:val="18"/>
                <w:szCs w:val="18"/>
              </w:rPr>
              <w:t>12</w:t>
            </w:r>
            <w:r w:rsidRPr="00D753F5">
              <w:rPr>
                <w:sz w:val="18"/>
                <w:szCs w:val="18"/>
              </w:rPr>
              <w:t>,7</w:t>
            </w:r>
            <w:r>
              <w:rPr>
                <w:sz w:val="18"/>
                <w:szCs w:val="18"/>
              </w:rPr>
              <w:t>69</w:t>
            </w:r>
            <w:r w:rsidRPr="00D753F5">
              <w:rPr>
                <w:sz w:val="18"/>
                <w:szCs w:val="18"/>
              </w:rPr>
              <w:t xml:space="preserve"> </w:t>
            </w:r>
          </w:p>
        </w:tc>
      </w:tr>
      <w:tr w14:paraId="271C838A" w14:textId="77777777" w:rsidTr="00C41456">
        <w:tblPrEx>
          <w:tblW w:w="10309" w:type="dxa"/>
          <w:tblInd w:w="-545" w:type="dxa"/>
          <w:tblLook w:val="04A0"/>
        </w:tblPrEx>
        <w:trPr>
          <w:trHeight w:val="161"/>
        </w:trPr>
        <w:tc>
          <w:tcPr>
            <w:tcW w:w="1952" w:type="dxa"/>
          </w:tcPr>
          <w:p w:rsidR="00090EF6" w:rsidRPr="00C822BB" w:rsidP="00090EF6" w14:paraId="5A8BCE4F" w14:textId="77777777">
            <w:pPr>
              <w:rPr>
                <w:b/>
              </w:rPr>
            </w:pPr>
            <w:r w:rsidRPr="00C822BB">
              <w:rPr>
                <w:b/>
              </w:rPr>
              <w:t>Total</w:t>
            </w:r>
          </w:p>
        </w:tc>
        <w:tc>
          <w:tcPr>
            <w:tcW w:w="1738" w:type="dxa"/>
            <w:vAlign w:val="center"/>
          </w:tcPr>
          <w:p w:rsidR="00090EF6" w:rsidRPr="00C822BB" w:rsidP="00090EF6" w14:paraId="40768291" w14:textId="77777777">
            <w:pPr>
              <w:jc w:val="right"/>
            </w:pPr>
            <w:r w:rsidRPr="00C822BB">
              <w:t>$0</w:t>
            </w:r>
          </w:p>
        </w:tc>
        <w:tc>
          <w:tcPr>
            <w:tcW w:w="1156" w:type="dxa"/>
            <w:vAlign w:val="center"/>
          </w:tcPr>
          <w:p w:rsidR="00090EF6" w:rsidRPr="00C822BB" w:rsidP="00090EF6" w14:paraId="1D7BD4A9" w14:textId="77777777">
            <w:pPr>
              <w:jc w:val="right"/>
            </w:pPr>
            <w:r w:rsidRPr="00C822BB">
              <w:t>$0</w:t>
            </w:r>
          </w:p>
        </w:tc>
        <w:tc>
          <w:tcPr>
            <w:tcW w:w="1236" w:type="dxa"/>
            <w:vAlign w:val="center"/>
          </w:tcPr>
          <w:p w:rsidR="00090EF6" w:rsidRPr="00C822BB" w:rsidP="00090EF6" w14:paraId="329A2505" w14:textId="77777777">
            <w:pPr>
              <w:jc w:val="right"/>
            </w:pPr>
            <w:r w:rsidRPr="00C822BB">
              <w:t>$0</w:t>
            </w:r>
          </w:p>
        </w:tc>
        <w:tc>
          <w:tcPr>
            <w:tcW w:w="1748" w:type="dxa"/>
            <w:vAlign w:val="center"/>
          </w:tcPr>
          <w:p w:rsidR="00090EF6" w:rsidRPr="00C822BB" w:rsidP="00090EF6" w14:paraId="5E8B118C" w14:textId="32AED63E">
            <w:pPr>
              <w:jc w:val="right"/>
            </w:pPr>
            <w:r w:rsidRPr="00090EF6">
              <w:rPr>
                <w:rFonts w:eastAsia="Calibri"/>
                <w:b/>
                <w:bCs/>
                <w:color w:val="000000"/>
              </w:rPr>
              <w:t>$10,622,304</w:t>
            </w:r>
          </w:p>
        </w:tc>
        <w:tc>
          <w:tcPr>
            <w:tcW w:w="1243" w:type="dxa"/>
            <w:vAlign w:val="center"/>
          </w:tcPr>
          <w:p w:rsidR="00090EF6" w:rsidRPr="00C41456" w:rsidP="00090EF6" w14:paraId="182D14CF" w14:textId="6A63F46C">
            <w:pPr>
              <w:jc w:val="right"/>
            </w:pPr>
            <w:r w:rsidRPr="00C41456">
              <w:rPr>
                <w:rFonts w:eastAsia="Calibri"/>
                <w:b/>
                <w:bCs/>
                <w:color w:val="000000"/>
              </w:rPr>
              <w:t xml:space="preserve">$12,269,944 </w:t>
            </w:r>
          </w:p>
        </w:tc>
        <w:tc>
          <w:tcPr>
            <w:tcW w:w="1236" w:type="dxa"/>
            <w:vAlign w:val="center"/>
          </w:tcPr>
          <w:p w:rsidR="00090EF6" w:rsidRPr="00C41456" w:rsidP="00090EF6" w14:paraId="148400B9" w14:textId="735B7604">
            <w:pPr>
              <w:jc w:val="right"/>
            </w:pPr>
            <w:r w:rsidRPr="00C41456">
              <w:rPr>
                <w:b/>
                <w:bCs/>
              </w:rPr>
              <w:t>$1,</w:t>
            </w:r>
            <w:r w:rsidRPr="00C41456" w:rsidR="00BF583F">
              <w:rPr>
                <w:b/>
                <w:bCs/>
              </w:rPr>
              <w:t>6</w:t>
            </w:r>
            <w:r w:rsidRPr="00C41456">
              <w:rPr>
                <w:b/>
                <w:bCs/>
              </w:rPr>
              <w:t xml:space="preserve">47,640 </w:t>
            </w:r>
          </w:p>
        </w:tc>
      </w:tr>
      <w:bookmarkEnd w:id="3"/>
    </w:tbl>
    <w:p w:rsidR="00A00EDE" w:rsidRPr="003816E9" w:rsidP="003816E9" w14:paraId="10A5A318" w14:textId="77777777">
      <w:pPr>
        <w:spacing w:after="0"/>
        <w:contextualSpacing/>
        <w:rPr>
          <w:rFonts w:ascii="Times New Roman" w:eastAsia="Times New Roman" w:hAnsi="Times New Roman" w:cs="Times New Roman"/>
          <w:bCs/>
          <w:i/>
          <w:color w:val="000000" w:themeColor="text1"/>
          <w:sz w:val="24"/>
          <w:szCs w:val="24"/>
        </w:rPr>
      </w:pPr>
    </w:p>
    <w:p w:rsidR="003816E9" w:rsidP="003816E9" w14:paraId="75F3A14B" w14:textId="6FCBECF1">
      <w:pPr>
        <w:contextualSpacing/>
        <w:rPr>
          <w:rFonts w:ascii="Times New Roman" w:eastAsia="Calibri" w:hAnsi="Times New Roman" w:cs="Times New Roman"/>
          <w:color w:val="000000" w:themeColor="text1"/>
          <w:sz w:val="24"/>
          <w:szCs w:val="24"/>
        </w:rPr>
      </w:pPr>
      <w:r w:rsidRPr="003816E9">
        <w:rPr>
          <w:rFonts w:ascii="Times New Roman" w:hAnsi="Times New Roman" w:cs="Times New Roman"/>
          <w:b/>
          <w:bCs/>
          <w:i/>
          <w:color w:val="000000" w:themeColor="text1"/>
          <w:sz w:val="24"/>
          <w:szCs w:val="24"/>
        </w:rPr>
        <w:t>Explain:</w:t>
      </w:r>
      <w:r w:rsidRPr="003816E9">
        <w:rPr>
          <w:rFonts w:ascii="Times New Roman" w:eastAsia="Times New Roman" w:hAnsi="Times New Roman" w:cs="Times New Roman"/>
          <w:bCs/>
          <w:color w:val="000000" w:themeColor="text1"/>
          <w:sz w:val="24"/>
          <w:szCs w:val="24"/>
        </w:rPr>
        <w:t xml:space="preserve">  </w:t>
      </w:r>
      <w:r w:rsidRPr="003816E9" w:rsidR="00711A6D">
        <w:rPr>
          <w:rFonts w:ascii="Times New Roman" w:eastAsia="Times New Roman" w:hAnsi="Times New Roman" w:cs="Times New Roman"/>
          <w:bCs/>
          <w:color w:val="000000" w:themeColor="text1"/>
          <w:sz w:val="24"/>
          <w:szCs w:val="24"/>
        </w:rPr>
        <w:t>T</w:t>
      </w:r>
      <w:r w:rsidRPr="003816E9" w:rsidR="00082B18">
        <w:rPr>
          <w:rFonts w:ascii="Times New Roman" w:eastAsia="Times New Roman" w:hAnsi="Times New Roman" w:cs="Times New Roman"/>
          <w:bCs/>
          <w:color w:val="000000" w:themeColor="text1"/>
          <w:sz w:val="24"/>
          <w:szCs w:val="24"/>
        </w:rPr>
        <w:t xml:space="preserve">he </w:t>
      </w:r>
      <w:r w:rsidRPr="003816E9" w:rsidR="00A00EDE">
        <w:rPr>
          <w:rFonts w:ascii="Times New Roman" w:eastAsia="Times New Roman" w:hAnsi="Times New Roman" w:cs="Times New Roman"/>
          <w:bCs/>
          <w:color w:val="000000" w:themeColor="text1"/>
          <w:sz w:val="24"/>
          <w:szCs w:val="24"/>
        </w:rPr>
        <w:t>cost burden for this collection</w:t>
      </w:r>
      <w:r w:rsidRPr="003816E9" w:rsidR="00711A6D">
        <w:rPr>
          <w:rFonts w:ascii="Times New Roman" w:eastAsia="Times New Roman" w:hAnsi="Times New Roman" w:cs="Times New Roman"/>
          <w:bCs/>
          <w:color w:val="000000" w:themeColor="text1"/>
          <w:sz w:val="24"/>
          <w:szCs w:val="24"/>
        </w:rPr>
        <w:t xml:space="preserve"> increased from $</w:t>
      </w:r>
      <w:r w:rsidR="00974671">
        <w:rPr>
          <w:rFonts w:ascii="Times New Roman" w:eastAsia="Times New Roman" w:hAnsi="Times New Roman" w:cs="Times New Roman"/>
          <w:bCs/>
          <w:color w:val="000000" w:themeColor="text1"/>
          <w:sz w:val="24"/>
          <w:szCs w:val="24"/>
        </w:rPr>
        <w:t>10</w:t>
      </w:r>
      <w:r w:rsidRPr="003816E9" w:rsidR="00711A6D">
        <w:rPr>
          <w:rFonts w:ascii="Times New Roman" w:eastAsia="Times New Roman" w:hAnsi="Times New Roman" w:cs="Times New Roman"/>
          <w:bCs/>
          <w:color w:val="000000" w:themeColor="text1"/>
          <w:sz w:val="24"/>
          <w:szCs w:val="24"/>
        </w:rPr>
        <w:t>,</w:t>
      </w:r>
      <w:r w:rsidR="00974671">
        <w:rPr>
          <w:rFonts w:ascii="Times New Roman" w:eastAsia="Times New Roman" w:hAnsi="Times New Roman" w:cs="Times New Roman"/>
          <w:bCs/>
          <w:color w:val="000000" w:themeColor="text1"/>
          <w:sz w:val="24"/>
          <w:szCs w:val="24"/>
        </w:rPr>
        <w:t>622</w:t>
      </w:r>
      <w:r w:rsidRPr="003816E9" w:rsidR="00711A6D">
        <w:rPr>
          <w:rFonts w:ascii="Times New Roman" w:eastAsia="Times New Roman" w:hAnsi="Times New Roman" w:cs="Times New Roman"/>
          <w:bCs/>
          <w:color w:val="000000" w:themeColor="text1"/>
          <w:sz w:val="24"/>
          <w:szCs w:val="24"/>
        </w:rPr>
        <w:t>,</w:t>
      </w:r>
      <w:r w:rsidR="00974671">
        <w:rPr>
          <w:rFonts w:ascii="Times New Roman" w:eastAsia="Times New Roman" w:hAnsi="Times New Roman" w:cs="Times New Roman"/>
          <w:bCs/>
          <w:color w:val="000000" w:themeColor="text1"/>
          <w:sz w:val="24"/>
          <w:szCs w:val="24"/>
        </w:rPr>
        <w:t>304</w:t>
      </w:r>
      <w:r w:rsidRPr="003816E9" w:rsidR="00711A6D">
        <w:rPr>
          <w:rFonts w:ascii="Times New Roman" w:eastAsia="Times New Roman" w:hAnsi="Times New Roman" w:cs="Times New Roman"/>
          <w:bCs/>
          <w:color w:val="000000" w:themeColor="text1"/>
          <w:sz w:val="24"/>
          <w:szCs w:val="24"/>
        </w:rPr>
        <w:t xml:space="preserve"> to $1</w:t>
      </w:r>
      <w:r w:rsidR="00E06F9D">
        <w:rPr>
          <w:rFonts w:ascii="Times New Roman" w:eastAsia="Times New Roman" w:hAnsi="Times New Roman" w:cs="Times New Roman"/>
          <w:bCs/>
          <w:color w:val="000000" w:themeColor="text1"/>
          <w:sz w:val="24"/>
          <w:szCs w:val="24"/>
        </w:rPr>
        <w:t>2,269,944</w:t>
      </w:r>
      <w:r w:rsidRPr="003816E9" w:rsidR="00711A6D">
        <w:rPr>
          <w:rFonts w:ascii="Times New Roman" w:eastAsia="Times New Roman" w:hAnsi="Times New Roman" w:cs="Times New Roman"/>
          <w:bCs/>
          <w:color w:val="000000" w:themeColor="text1"/>
          <w:sz w:val="24"/>
          <w:szCs w:val="24"/>
        </w:rPr>
        <w:t xml:space="preserve"> due to wage rate increases</w:t>
      </w:r>
      <w:r w:rsidRPr="003816E9" w:rsidR="00A00EDE">
        <w:rPr>
          <w:rFonts w:ascii="Times New Roman" w:eastAsia="Times New Roman" w:hAnsi="Times New Roman" w:cs="Times New Roman"/>
          <w:bCs/>
          <w:color w:val="000000" w:themeColor="text1"/>
          <w:sz w:val="24"/>
          <w:szCs w:val="24"/>
        </w:rPr>
        <w:t>.</w:t>
      </w:r>
      <w:r w:rsidRPr="003816E9" w:rsidR="00711A6D">
        <w:rPr>
          <w:rFonts w:ascii="Times New Roman" w:eastAsia="Times New Roman" w:hAnsi="Times New Roman" w:cs="Times New Roman"/>
          <w:bCs/>
          <w:color w:val="000000" w:themeColor="text1"/>
          <w:sz w:val="24"/>
          <w:szCs w:val="24"/>
        </w:rPr>
        <w:t xml:space="preserve">  For </w:t>
      </w:r>
      <w:r w:rsidRPr="003816E9" w:rsidR="00A00EDE">
        <w:rPr>
          <w:rFonts w:ascii="Times New Roman" w:eastAsia="Times New Roman" w:hAnsi="Times New Roman" w:cs="Times New Roman"/>
          <w:bCs/>
          <w:color w:val="000000" w:themeColor="text1"/>
          <w:sz w:val="24"/>
          <w:szCs w:val="24"/>
          <w:highlight w:val="yellow"/>
        </w:rPr>
        <w:fldChar w:fldCharType="begin"/>
      </w:r>
      <w:r w:rsidRPr="003816E9" w:rsidR="00A00EDE">
        <w:rPr>
          <w:rFonts w:ascii="Times New Roman" w:eastAsia="Times New Roman" w:hAnsi="Times New Roman" w:cs="Times New Roman"/>
          <w:bCs/>
          <w:color w:val="000000" w:themeColor="text1"/>
          <w:sz w:val="24"/>
          <w:szCs w:val="24"/>
          <w:highlight w:val="yellow"/>
        </w:rPr>
        <w:instrText>ADVANCE \R 0.95</w:instrText>
      </w:r>
      <w:r w:rsidRPr="003816E9" w:rsidR="00A00EDE">
        <w:rPr>
          <w:rFonts w:ascii="Times New Roman" w:eastAsia="Times New Roman" w:hAnsi="Times New Roman" w:cs="Times New Roman"/>
          <w:bCs/>
          <w:color w:val="000000" w:themeColor="text1"/>
          <w:sz w:val="24"/>
          <w:szCs w:val="24"/>
          <w:highlight w:val="yellow"/>
        </w:rPr>
        <w:fldChar w:fldCharType="end"/>
      </w:r>
      <w:r w:rsidRPr="003816E9" w:rsidR="00711A6D">
        <w:rPr>
          <w:rFonts w:ascii="Times New Roman" w:eastAsia="Times New Roman" w:hAnsi="Times New Roman" w:cs="Times New Roman"/>
          <w:bCs/>
          <w:color w:val="000000" w:themeColor="text1"/>
          <w:sz w:val="24"/>
          <w:szCs w:val="24"/>
        </w:rPr>
        <w:t xml:space="preserve">respondents, the BLS </w:t>
      </w:r>
      <w:r w:rsidRPr="003816E9" w:rsidR="00711A6D">
        <w:rPr>
          <w:rFonts w:ascii="Times New Roman" w:hAnsi="Times New Roman" w:cs="Times New Roman"/>
          <w:color w:val="000000" w:themeColor="text1"/>
          <w:sz w:val="24"/>
          <w:szCs w:val="24"/>
        </w:rPr>
        <w:t>May 202</w:t>
      </w:r>
      <w:r w:rsidR="00E06F9D">
        <w:rPr>
          <w:rFonts w:ascii="Times New Roman" w:hAnsi="Times New Roman" w:cs="Times New Roman"/>
          <w:color w:val="000000" w:themeColor="text1"/>
          <w:sz w:val="24"/>
          <w:szCs w:val="24"/>
        </w:rPr>
        <w:t>3</w:t>
      </w:r>
      <w:r w:rsidRPr="003816E9" w:rsidR="00711A6D">
        <w:rPr>
          <w:rFonts w:ascii="Times New Roman" w:hAnsi="Times New Roman" w:cs="Times New Roman"/>
          <w:color w:val="000000" w:themeColor="text1"/>
          <w:sz w:val="24"/>
          <w:szCs w:val="24"/>
        </w:rPr>
        <w:t xml:space="preserve"> Occupational Employment and Wage Estimates wage rate for All Occupations (SOC 00-0000) increased to </w:t>
      </w:r>
      <w:r w:rsidR="00880F51">
        <w:rPr>
          <w:rFonts w:ascii="Times New Roman" w:hAnsi="Times New Roman" w:cs="Times New Roman"/>
          <w:color w:val="000000" w:themeColor="text1"/>
          <w:sz w:val="24"/>
          <w:szCs w:val="24"/>
        </w:rPr>
        <w:t xml:space="preserve">$45.65 </w:t>
      </w:r>
      <w:r w:rsidRPr="00C464AE" w:rsidR="00880F51">
        <w:rPr>
          <w:rFonts w:ascii="Times New Roman" w:hAnsi="Times New Roman" w:cs="Times New Roman"/>
          <w:sz w:val="24"/>
          <w:szCs w:val="24"/>
        </w:rPr>
        <w:t>fully-loaded per hour</w:t>
      </w:r>
      <w:r w:rsidRPr="003816E9" w:rsidR="00711A6D">
        <w:rPr>
          <w:rFonts w:ascii="Times New Roman" w:eastAsia="Times New Roman" w:hAnsi="Times New Roman" w:cs="Times New Roman"/>
          <w:color w:val="000000" w:themeColor="text1"/>
          <w:sz w:val="24"/>
          <w:szCs w:val="24"/>
        </w:rPr>
        <w:t xml:space="preserve">.  </w:t>
      </w:r>
    </w:p>
    <w:p w:rsidR="002A3633" w:rsidRPr="003816E9" w:rsidP="003816E9" w14:paraId="26C12610" w14:textId="77777777">
      <w:pPr>
        <w:contextualSpacing/>
        <w:rPr>
          <w:rFonts w:ascii="Times New Roman" w:eastAsia="Times New Roman" w:hAnsi="Times New Roman" w:cs="Times New Roman"/>
          <w:bCs/>
          <w:color w:val="000000" w:themeColor="text1"/>
          <w:sz w:val="24"/>
          <w:szCs w:val="24"/>
        </w:rPr>
      </w:pPr>
    </w:p>
    <w:p w:rsidR="00562915" w:rsidRPr="003816E9" w:rsidP="003816E9" w14:paraId="692A1761" w14:textId="7FBC4D6F">
      <w:pPr>
        <w:contextualSpacing/>
        <w:rPr>
          <w:rFonts w:ascii="Times New Roman" w:eastAsia="Times New Roman" w:hAnsi="Times New Roman" w:cs="Times New Roman"/>
          <w:bCs/>
          <w:color w:val="000000" w:themeColor="text1"/>
          <w:sz w:val="24"/>
          <w:szCs w:val="24"/>
        </w:rPr>
      </w:pPr>
      <w:r w:rsidRPr="003816E9">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16E9">
        <w:rPr>
          <w:rFonts w:ascii="Times New Roman" w:hAnsi="Times New Roman" w:cs="Times New Roman"/>
          <w:color w:val="000000" w:themeColor="text1"/>
          <w:sz w:val="24"/>
          <w:szCs w:val="24"/>
        </w:rPr>
        <w:fldChar w:fldCharType="begin"/>
      </w:r>
      <w:r w:rsidRPr="003816E9">
        <w:rPr>
          <w:rFonts w:ascii="Times New Roman" w:hAnsi="Times New Roman" w:cs="Times New Roman"/>
          <w:color w:val="000000" w:themeColor="text1"/>
          <w:sz w:val="24"/>
          <w:szCs w:val="24"/>
        </w:rPr>
        <w:instrText>ADVANCE \R 0.95</w:instrText>
      </w:r>
      <w:r w:rsidRPr="003816E9">
        <w:rPr>
          <w:rFonts w:ascii="Times New Roman" w:hAnsi="Times New Roman" w:cs="Times New Roman"/>
          <w:color w:val="000000" w:themeColor="text1"/>
          <w:sz w:val="24"/>
          <w:szCs w:val="24"/>
        </w:rPr>
        <w:fldChar w:fldCharType="end"/>
      </w:r>
    </w:p>
    <w:p w:rsidR="00353CD9" w:rsidP="003816E9" w14:paraId="524B02D9" w14:textId="77777777">
      <w:pPr>
        <w:spacing w:after="0"/>
        <w:contextualSpacing/>
        <w:rPr>
          <w:rFonts w:ascii="Times New Roman" w:eastAsia="Times New Roman" w:hAnsi="Times New Roman" w:cs="Times New Roman"/>
          <w:color w:val="000000" w:themeColor="text1"/>
          <w:sz w:val="24"/>
          <w:szCs w:val="24"/>
        </w:rPr>
      </w:pPr>
      <w:r w:rsidRPr="003816E9">
        <w:rPr>
          <w:rFonts w:ascii="Times New Roman" w:eastAsia="Times New Roman" w:hAnsi="Times New Roman" w:cs="Times New Roman"/>
          <w:color w:val="000000" w:themeColor="text1"/>
          <w:sz w:val="24"/>
          <w:szCs w:val="24"/>
        </w:rPr>
        <w:fldChar w:fldCharType="begin"/>
      </w:r>
      <w:r w:rsidRPr="003816E9">
        <w:rPr>
          <w:rFonts w:ascii="Times New Roman" w:eastAsia="Times New Roman" w:hAnsi="Times New Roman" w:cs="Times New Roman"/>
          <w:color w:val="000000" w:themeColor="text1"/>
          <w:sz w:val="24"/>
          <w:szCs w:val="24"/>
        </w:rPr>
        <w:instrText>ADVANCE \R 0.95</w:instrText>
      </w:r>
      <w:r w:rsidRPr="003816E9">
        <w:rPr>
          <w:rFonts w:ascii="Times New Roman" w:eastAsia="Times New Roman" w:hAnsi="Times New Roman" w:cs="Times New Roman"/>
          <w:color w:val="000000" w:themeColor="text1"/>
          <w:sz w:val="24"/>
          <w:szCs w:val="24"/>
        </w:rPr>
        <w:fldChar w:fldCharType="end"/>
      </w:r>
    </w:p>
    <w:p w:rsidR="00DE5868" w:rsidRPr="003816E9" w:rsidP="003816E9" w14:paraId="0ECFDED3" w14:textId="220C70AB">
      <w:pPr>
        <w:spacing w:after="0"/>
        <w:contextualSpacing/>
        <w:rPr>
          <w:rFonts w:ascii="Times New Roman" w:eastAsia="Times New Roman" w:hAnsi="Times New Roman" w:cs="Times New Roman"/>
          <w:color w:val="000000" w:themeColor="text1"/>
          <w:sz w:val="24"/>
          <w:szCs w:val="24"/>
        </w:rPr>
      </w:pPr>
      <w:r w:rsidRPr="003816E9">
        <w:rPr>
          <w:rFonts w:ascii="Times New Roman" w:eastAsia="Times New Roman" w:hAnsi="Times New Roman" w:cs="Times New Roman"/>
          <w:color w:val="000000" w:themeColor="text1"/>
          <w:sz w:val="24"/>
          <w:szCs w:val="24"/>
        </w:rPr>
        <w:t xml:space="preserve">Feedback collected under this generic clearance provides useful information, but it does not yield data that can be generalized to the overall population. </w:t>
      </w:r>
      <w:r w:rsidRPr="003816E9" w:rsidR="005A3D25">
        <w:rPr>
          <w:rFonts w:ascii="Times New Roman" w:eastAsia="Times New Roman" w:hAnsi="Times New Roman" w:cs="Times New Roman"/>
          <w:color w:val="000000" w:themeColor="text1"/>
          <w:sz w:val="24"/>
          <w:szCs w:val="24"/>
        </w:rPr>
        <w:t xml:space="preserve"> </w:t>
      </w:r>
      <w:r w:rsidRPr="003816E9">
        <w:rPr>
          <w:rFonts w:ascii="Times New Roman" w:eastAsia="Times New Roman" w:hAnsi="Times New Roman" w:cs="Times New Roman"/>
          <w:color w:val="000000" w:themeColor="text1"/>
          <w:sz w:val="24"/>
          <w:szCs w:val="24"/>
        </w:rPr>
        <w:t>Findings will be used for general service improvement but are not for publication or other public release.</w:t>
      </w:r>
    </w:p>
    <w:p w:rsidR="00DE5868" w:rsidRPr="003816E9" w:rsidP="003816E9" w14:paraId="57A3FE6C" w14:textId="77777777">
      <w:pPr>
        <w:spacing w:after="0"/>
        <w:contextualSpacing/>
        <w:rPr>
          <w:rFonts w:ascii="Times New Roman" w:eastAsia="Times New Roman" w:hAnsi="Times New Roman" w:cs="Times New Roman"/>
          <w:color w:val="000000" w:themeColor="text1"/>
          <w:sz w:val="24"/>
          <w:szCs w:val="24"/>
        </w:rPr>
      </w:pPr>
    </w:p>
    <w:p w:rsidR="001B54B4" w:rsidRPr="003816E9" w:rsidP="003816E9" w14:paraId="496450CC" w14:textId="6560F5F2">
      <w:pPr>
        <w:spacing w:after="0"/>
        <w:contextualSpacing/>
        <w:rPr>
          <w:rFonts w:ascii="Times New Roman" w:eastAsia="Times New Roman" w:hAnsi="Times New Roman" w:cs="Times New Roman"/>
          <w:color w:val="000000" w:themeColor="text1"/>
          <w:sz w:val="24"/>
          <w:szCs w:val="24"/>
        </w:rPr>
      </w:pPr>
      <w:r w:rsidRPr="003816E9">
        <w:rPr>
          <w:rFonts w:ascii="Times New Roman" w:eastAsia="Times New Roman" w:hAnsi="Times New Roman" w:cs="Times New Roman"/>
          <w:color w:val="000000" w:themeColor="text1"/>
          <w:sz w:val="24"/>
          <w:szCs w:val="24"/>
        </w:rPr>
        <w:t xml:space="preserve">Although the Agency does not intend to publish its findings, the Agency may receive requests to release the information (e.g., congressional inquiry, Freedom of Information Act requests).  The Agency will disseminate the findings when appropriate, strictly </w:t>
      </w:r>
      <w:r w:rsidRPr="003816E9">
        <w:rPr>
          <w:rFonts w:ascii="Times New Roman" w:eastAsia="Times New Roman" w:hAnsi="Times New Roman" w:cs="Times New Roman"/>
          <w:color w:val="000000" w:themeColor="text1"/>
          <w:sz w:val="24"/>
          <w:szCs w:val="24"/>
        </w:rPr>
        <w:t>following the Agency's "Guidelines for Ensuring the Quality of Information Disseminated to the Public" and will include specific discussion of the limitation of the qualitative results discussed above.</w:t>
      </w:r>
    </w:p>
    <w:p w:rsidR="00A00EDE" w:rsidRPr="003816E9" w:rsidP="003816E9" w14:paraId="287C7A9A" w14:textId="77777777">
      <w:pPr>
        <w:spacing w:after="0"/>
        <w:contextualSpacing/>
        <w:rPr>
          <w:rFonts w:ascii="Times New Roman" w:hAnsi="Times New Roman" w:cs="Times New Roman"/>
          <w:b/>
          <w:bCs/>
          <w:color w:val="000000" w:themeColor="text1"/>
          <w:sz w:val="24"/>
          <w:szCs w:val="24"/>
        </w:rPr>
      </w:pPr>
    </w:p>
    <w:p w:rsidR="00562915" w:rsidRPr="003816E9" w:rsidP="003816E9" w14:paraId="4A782D47" w14:textId="77777777">
      <w:pPr>
        <w:spacing w:after="0"/>
        <w:contextualSpacing/>
        <w:rPr>
          <w:rFonts w:ascii="Times New Roman" w:hAnsi="Times New Roman" w:cs="Times New Roman"/>
          <w:b/>
          <w:bCs/>
          <w:color w:val="000000" w:themeColor="text1"/>
          <w:sz w:val="24"/>
          <w:szCs w:val="24"/>
        </w:rPr>
      </w:pPr>
      <w:r w:rsidRPr="003816E9">
        <w:rPr>
          <w:rFonts w:ascii="Times New Roman" w:hAnsi="Times New Roman" w:cs="Times New Roman"/>
          <w:b/>
          <w:bCs/>
          <w:color w:val="000000" w:themeColor="text1"/>
          <w:sz w:val="24"/>
          <w:szCs w:val="24"/>
        </w:rPr>
        <w:fldChar w:fldCharType="begin"/>
      </w:r>
      <w:r w:rsidRPr="003816E9">
        <w:rPr>
          <w:rFonts w:ascii="Times New Roman" w:hAnsi="Times New Roman" w:cs="Times New Roman"/>
          <w:b/>
          <w:bCs/>
          <w:color w:val="000000" w:themeColor="text1"/>
          <w:sz w:val="24"/>
          <w:szCs w:val="24"/>
        </w:rPr>
        <w:instrText>ADVANCE \R 0.95</w:instrText>
      </w:r>
      <w:r w:rsidRPr="003816E9">
        <w:rPr>
          <w:rFonts w:ascii="Times New Roman" w:hAnsi="Times New Roman" w:cs="Times New Roman"/>
          <w:b/>
          <w:bCs/>
          <w:color w:val="000000" w:themeColor="text1"/>
          <w:sz w:val="24"/>
          <w:szCs w:val="24"/>
        </w:rPr>
        <w:fldChar w:fldCharType="end"/>
      </w:r>
      <w:r w:rsidRPr="003816E9">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69527C" w:rsidRPr="003816E9" w:rsidP="003816E9" w14:paraId="7F6DD3A2" w14:textId="77777777">
      <w:pPr>
        <w:spacing w:after="0"/>
        <w:contextualSpacing/>
        <w:rPr>
          <w:rFonts w:ascii="Times New Roman" w:hAnsi="Times New Roman" w:cs="Times New Roman"/>
          <w:color w:val="000000" w:themeColor="text1"/>
          <w:sz w:val="24"/>
          <w:szCs w:val="24"/>
        </w:rPr>
      </w:pPr>
    </w:p>
    <w:p w:rsidR="00562915" w:rsidRPr="003816E9" w:rsidP="003816E9" w14:paraId="335CDBB3" w14:textId="77777777">
      <w:pPr>
        <w:spacing w:after="0"/>
        <w:contextualSpacing/>
        <w:rPr>
          <w:rFonts w:ascii="Times New Roman" w:hAnsi="Times New Roman" w:cs="Times New Roman"/>
          <w:b/>
          <w:bCs/>
          <w:color w:val="000000" w:themeColor="text1"/>
          <w:sz w:val="24"/>
          <w:szCs w:val="24"/>
        </w:rPr>
      </w:pPr>
      <w:r w:rsidRPr="003816E9">
        <w:rPr>
          <w:rFonts w:ascii="Times New Roman" w:hAnsi="Times New Roman" w:cs="Times New Roman"/>
          <w:color w:val="000000" w:themeColor="text1"/>
          <w:sz w:val="24"/>
          <w:szCs w:val="24"/>
        </w:rPr>
        <w:t>This collection does not seek approval to not display the expiration date for OMB approval.</w:t>
      </w:r>
      <w:r w:rsidRPr="003816E9">
        <w:rPr>
          <w:rFonts w:ascii="Times New Roman" w:hAnsi="Times New Roman" w:cs="Times New Roman"/>
          <w:b/>
          <w:bCs/>
          <w:color w:val="000000" w:themeColor="text1"/>
          <w:sz w:val="24"/>
          <w:szCs w:val="24"/>
        </w:rPr>
        <w:fldChar w:fldCharType="begin"/>
      </w:r>
      <w:r w:rsidRPr="003816E9">
        <w:rPr>
          <w:rFonts w:ascii="Times New Roman" w:hAnsi="Times New Roman" w:cs="Times New Roman"/>
          <w:b/>
          <w:bCs/>
          <w:color w:val="000000" w:themeColor="text1"/>
          <w:sz w:val="24"/>
          <w:szCs w:val="24"/>
        </w:rPr>
        <w:instrText>ADVANCE \R 0.95</w:instrText>
      </w:r>
      <w:r w:rsidRPr="003816E9">
        <w:rPr>
          <w:rFonts w:ascii="Times New Roman" w:hAnsi="Times New Roman" w:cs="Times New Roman"/>
          <w:b/>
          <w:bCs/>
          <w:color w:val="000000" w:themeColor="text1"/>
          <w:sz w:val="24"/>
          <w:szCs w:val="24"/>
        </w:rPr>
        <w:fldChar w:fldCharType="end"/>
      </w:r>
    </w:p>
    <w:p w:rsidR="0069527C" w:rsidRPr="003816E9" w:rsidP="003816E9" w14:paraId="0C652099" w14:textId="77777777">
      <w:pPr>
        <w:spacing w:after="0"/>
        <w:contextualSpacing/>
        <w:rPr>
          <w:rFonts w:ascii="Times New Roman" w:hAnsi="Times New Roman" w:cs="Times New Roman"/>
          <w:b/>
          <w:bCs/>
          <w:color w:val="000000" w:themeColor="text1"/>
          <w:sz w:val="24"/>
          <w:szCs w:val="24"/>
        </w:rPr>
      </w:pPr>
    </w:p>
    <w:p w:rsidR="00562915" w:rsidRPr="003816E9" w:rsidP="003816E9" w14:paraId="1EA03466" w14:textId="77777777">
      <w:pPr>
        <w:contextualSpacing/>
        <w:rPr>
          <w:rFonts w:ascii="Times New Roman" w:hAnsi="Times New Roman" w:cs="Times New Roman"/>
          <w:b/>
          <w:bCs/>
          <w:color w:val="000000" w:themeColor="text1"/>
          <w:sz w:val="24"/>
          <w:szCs w:val="24"/>
        </w:rPr>
      </w:pPr>
      <w:r w:rsidRPr="003816E9">
        <w:rPr>
          <w:rFonts w:ascii="Times New Roman" w:hAnsi="Times New Roman" w:cs="Times New Roman"/>
          <w:b/>
          <w:bCs/>
          <w:color w:val="000000" w:themeColor="text1"/>
          <w:sz w:val="24"/>
          <w:szCs w:val="24"/>
        </w:rPr>
        <w:fldChar w:fldCharType="begin"/>
      </w:r>
      <w:r w:rsidRPr="003816E9">
        <w:rPr>
          <w:rFonts w:ascii="Times New Roman" w:hAnsi="Times New Roman" w:cs="Times New Roman"/>
          <w:b/>
          <w:bCs/>
          <w:color w:val="000000" w:themeColor="text1"/>
          <w:sz w:val="24"/>
          <w:szCs w:val="24"/>
        </w:rPr>
        <w:instrText>ADVANCE \R 0.95</w:instrText>
      </w:r>
      <w:r w:rsidRPr="003816E9">
        <w:rPr>
          <w:rFonts w:ascii="Times New Roman" w:hAnsi="Times New Roman" w:cs="Times New Roman"/>
          <w:b/>
          <w:bCs/>
          <w:color w:val="000000" w:themeColor="text1"/>
          <w:sz w:val="24"/>
          <w:szCs w:val="24"/>
        </w:rPr>
        <w:fldChar w:fldCharType="end"/>
      </w:r>
      <w:r w:rsidRPr="003816E9">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3816E9" w:rsidP="003816E9" w14:paraId="0E8A2076" w14:textId="77777777">
      <w:pPr>
        <w:contextualSpacing/>
        <w:rPr>
          <w:rFonts w:ascii="Times New Roman" w:hAnsi="Times New Roman" w:cs="Times New Roman"/>
          <w:color w:val="000000" w:themeColor="text1"/>
          <w:sz w:val="24"/>
          <w:szCs w:val="24"/>
        </w:rPr>
      </w:pPr>
      <w:r w:rsidRPr="003816E9">
        <w:rPr>
          <w:rFonts w:ascii="Times New Roman" w:hAnsi="Times New Roman" w:cs="Times New Roman"/>
          <w:color w:val="000000" w:themeColor="text1"/>
          <w:sz w:val="24"/>
          <w:szCs w:val="24"/>
        </w:rPr>
        <w:fldChar w:fldCharType="begin"/>
      </w:r>
      <w:r w:rsidRPr="003816E9">
        <w:rPr>
          <w:rFonts w:ascii="Times New Roman" w:hAnsi="Times New Roman" w:cs="Times New Roman"/>
          <w:color w:val="000000" w:themeColor="text1"/>
          <w:sz w:val="24"/>
          <w:szCs w:val="24"/>
        </w:rPr>
        <w:instrText>ADVANCE \R 0.95</w:instrText>
      </w:r>
      <w:r w:rsidRPr="003816E9">
        <w:rPr>
          <w:rFonts w:ascii="Times New Roman" w:hAnsi="Times New Roman" w:cs="Times New Roman"/>
          <w:color w:val="000000" w:themeColor="text1"/>
          <w:sz w:val="24"/>
          <w:szCs w:val="24"/>
        </w:rPr>
        <w:fldChar w:fldCharType="end"/>
      </w:r>
    </w:p>
    <w:p w:rsidR="00A00EDE" w:rsidRPr="003816E9" w:rsidP="003816E9" w14:paraId="0306E3FB" w14:textId="28884349">
      <w:pPr>
        <w:contextualSpacing/>
        <w:rPr>
          <w:rFonts w:ascii="Times New Roman" w:eastAsia="Times New Roman" w:hAnsi="Times New Roman" w:cs="Times New Roman"/>
          <w:color w:val="000000" w:themeColor="text1"/>
          <w:sz w:val="24"/>
          <w:szCs w:val="24"/>
        </w:rPr>
      </w:pPr>
      <w:r w:rsidRPr="003816E9">
        <w:rPr>
          <w:rFonts w:ascii="Times New Roman" w:eastAsia="Times New Roman" w:hAnsi="Times New Roman" w:cs="Times New Roman"/>
          <w:color w:val="000000" w:themeColor="text1"/>
          <w:sz w:val="24"/>
          <w:szCs w:val="24"/>
        </w:rPr>
        <w:t xml:space="preserve">FEMA does not request an exception to the certification of this information collection. </w:t>
      </w:r>
    </w:p>
    <w:p w:rsidR="00562915" w:rsidRPr="003816E9" w:rsidP="003816E9" w14:paraId="3A64CD21" w14:textId="77777777">
      <w:pPr>
        <w:contextualSpacing/>
        <w:rPr>
          <w:rFonts w:ascii="Times New Roman" w:hAnsi="Times New Roman" w:cs="Times New Roman"/>
          <w:color w:val="000000" w:themeColor="text1"/>
          <w:sz w:val="24"/>
          <w:szCs w:val="24"/>
        </w:rPr>
      </w:pPr>
    </w:p>
    <w:sectPr>
      <w:footerReference w:type="even" r:id="rId10"/>
      <w:footerReference w:type="defaul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348" w:rsidP="005C41F4" w14:paraId="7D273B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56348" w14:paraId="651100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348" w:rsidP="005C41F4" w14:paraId="7FF0E7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950">
      <w:rPr>
        <w:rStyle w:val="PageNumber"/>
        <w:noProof/>
      </w:rPr>
      <w:t>11</w:t>
    </w:r>
    <w:r>
      <w:rPr>
        <w:rStyle w:val="PageNumber"/>
      </w:rPr>
      <w:fldChar w:fldCharType="end"/>
    </w:r>
  </w:p>
  <w:p w:rsidR="00C56348" w14:paraId="57EA2EB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150B" w14:paraId="6D55A610" w14:textId="77777777">
      <w:pPr>
        <w:spacing w:after="0" w:line="240" w:lineRule="auto"/>
      </w:pPr>
      <w:r>
        <w:separator/>
      </w:r>
    </w:p>
  </w:footnote>
  <w:footnote w:type="continuationSeparator" w:id="1">
    <w:p w:rsidR="00E3150B" w14:paraId="225B2008" w14:textId="77777777">
      <w:pPr>
        <w:spacing w:after="0" w:line="240" w:lineRule="auto"/>
      </w:pPr>
      <w:r>
        <w:continuationSeparator/>
      </w:r>
    </w:p>
  </w:footnote>
  <w:footnote w:type="continuationNotice" w:id="2">
    <w:p w:rsidR="00E3150B" w14:paraId="245A9705" w14:textId="77777777">
      <w:pPr>
        <w:spacing w:after="0" w:line="240" w:lineRule="auto"/>
      </w:pPr>
    </w:p>
  </w:footnote>
  <w:footnote w:id="3">
    <w:p w:rsidR="00D078B2" w:rsidRPr="00D00E19" w:rsidP="00D078B2" w14:paraId="2B310BC7" w14:textId="77777777">
      <w:pPr>
        <w:pStyle w:val="FootnoteText"/>
        <w:rPr>
          <w:rFonts w:ascii="Times New Roman" w:hAnsi="Times New Roman"/>
          <w:sz w:val="18"/>
          <w:szCs w:val="18"/>
        </w:rPr>
      </w:pPr>
      <w:r w:rsidRPr="00D00E19">
        <w:rPr>
          <w:rStyle w:val="FootnoteReference"/>
          <w:rFonts w:ascii="Times New Roman" w:hAnsi="Times New Roman"/>
          <w:sz w:val="18"/>
          <w:szCs w:val="18"/>
        </w:rPr>
        <w:footnoteRef/>
      </w:r>
      <w:r w:rsidRPr="00D00E19">
        <w:rPr>
          <w:rFonts w:ascii="Times New Roman" w:hAnsi="Times New Roman"/>
          <w:sz w:val="18"/>
          <w:szCs w:val="18"/>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4">
    <w:p w:rsidR="007862EB" w:rsidRPr="004B1A11" w:rsidP="007862EB" w14:paraId="615507A1" w14:textId="77777777">
      <w:pPr>
        <w:pStyle w:val="FootnoteText"/>
        <w:rPr>
          <w:sz w:val="18"/>
          <w:szCs w:val="18"/>
        </w:rPr>
      </w:pPr>
      <w:r w:rsidRPr="004B1A11">
        <w:rPr>
          <w:rStyle w:val="FootnoteReference"/>
          <w:sz w:val="18"/>
          <w:szCs w:val="18"/>
        </w:rPr>
        <w:footnoteRef/>
      </w:r>
      <w:r w:rsidRPr="004B1A11">
        <w:rPr>
          <w:sz w:val="18"/>
          <w:szCs w:val="18"/>
        </w:rPr>
        <w:t xml:space="preserve"> </w:t>
      </w:r>
      <w:r w:rsidRPr="004B1A11">
        <w:rPr>
          <w:rFonts w:ascii="Times New Roman" w:hAnsi="Times New Roman"/>
          <w:sz w:val="18"/>
          <w:szCs w:val="18"/>
        </w:rPr>
        <w:t xml:space="preserve">Bureau of Labor Statistics, Employer Costs for Employee Compensation, Table 1.  Available at </w:t>
      </w:r>
      <w:hyperlink r:id="rId1" w:history="1">
        <w:r>
          <w:rPr>
            <w:rStyle w:val="Hyperlink"/>
            <w:rFonts w:ascii="Times New Roman" w:hAnsi="Times New Roman"/>
            <w:sz w:val="18"/>
            <w:szCs w:val="18"/>
          </w:rPr>
          <w:t>https://www.bls.gov/news.release/archives/ecec_03132024.pdf</w:t>
        </w:r>
      </w:hyperlink>
      <w:r w:rsidRPr="004B1A11">
        <w:rPr>
          <w:rFonts w:ascii="Times New Roman" w:hAnsi="Times New Roman"/>
          <w:sz w:val="18"/>
          <w:szCs w:val="18"/>
        </w:rPr>
        <w:t xml:space="preserve">.  Accessed March </w:t>
      </w:r>
      <w:r>
        <w:rPr>
          <w:rFonts w:ascii="Times New Roman" w:hAnsi="Times New Roman"/>
          <w:sz w:val="18"/>
          <w:szCs w:val="18"/>
        </w:rPr>
        <w:t>13</w:t>
      </w:r>
      <w:r w:rsidRPr="004B1A11">
        <w:rPr>
          <w:rFonts w:ascii="Times New Roman" w:hAnsi="Times New Roman"/>
          <w:sz w:val="18"/>
          <w:szCs w:val="18"/>
        </w:rPr>
        <w:t>, 202</w:t>
      </w:r>
      <w:r>
        <w:rPr>
          <w:rFonts w:ascii="Times New Roman" w:hAnsi="Times New Roman"/>
          <w:sz w:val="18"/>
          <w:szCs w:val="18"/>
        </w:rPr>
        <w:t>4</w:t>
      </w:r>
      <w:r w:rsidRPr="004B1A11">
        <w:rPr>
          <w:rFonts w:ascii="Times New Roman" w:hAnsi="Times New Roman"/>
          <w:sz w:val="18"/>
          <w:szCs w:val="18"/>
        </w:rPr>
        <w:t>.  The national wage multiplier is calculated by dividing total compensation for all workers of $</w:t>
      </w:r>
      <w:r>
        <w:rPr>
          <w:rFonts w:ascii="Times New Roman" w:hAnsi="Times New Roman"/>
          <w:sz w:val="18"/>
          <w:szCs w:val="18"/>
        </w:rPr>
        <w:t>45.</w:t>
      </w:r>
      <w:r w:rsidRPr="004B1A11">
        <w:rPr>
          <w:rFonts w:ascii="Times New Roman" w:hAnsi="Times New Roman"/>
          <w:sz w:val="18"/>
          <w:szCs w:val="18"/>
        </w:rPr>
        <w:t>42 by wages and salaries for all workers of $</w:t>
      </w:r>
      <w:r>
        <w:rPr>
          <w:rFonts w:ascii="Times New Roman" w:hAnsi="Times New Roman"/>
          <w:sz w:val="18"/>
          <w:szCs w:val="18"/>
        </w:rPr>
        <w:t>31.</w:t>
      </w:r>
      <w:r w:rsidRPr="004B1A11">
        <w:rPr>
          <w:rFonts w:ascii="Times New Roman" w:hAnsi="Times New Roman"/>
          <w:sz w:val="18"/>
          <w:szCs w:val="18"/>
        </w:rPr>
        <w:t>29 per hour yielding a benefits multiplier of approximately 1.45. For State and local government employees the wage multiplier is calculated by dividing total compensation for State and local government workers of $60</w:t>
      </w:r>
      <w:r>
        <w:rPr>
          <w:rFonts w:ascii="Times New Roman" w:hAnsi="Times New Roman"/>
          <w:sz w:val="18"/>
          <w:szCs w:val="18"/>
        </w:rPr>
        <w:t>.56</w:t>
      </w:r>
      <w:r w:rsidRPr="004B1A11">
        <w:rPr>
          <w:rFonts w:ascii="Times New Roman" w:hAnsi="Times New Roman"/>
          <w:sz w:val="18"/>
          <w:szCs w:val="18"/>
        </w:rPr>
        <w:t xml:space="preserve"> by Wages and salaries for State and local government workers of $</w:t>
      </w:r>
      <w:r>
        <w:rPr>
          <w:rFonts w:ascii="Times New Roman" w:hAnsi="Times New Roman"/>
          <w:sz w:val="18"/>
          <w:szCs w:val="18"/>
        </w:rPr>
        <w:t>37.53</w:t>
      </w:r>
      <w:r w:rsidRPr="004B1A11">
        <w:rPr>
          <w:rFonts w:ascii="Times New Roman" w:hAnsi="Times New Roman"/>
          <w:sz w:val="18"/>
          <w:szCs w:val="18"/>
        </w:rPr>
        <w:t xml:space="preserve"> per hour yielding a benefits multiplier of approximately 1.61.</w:t>
      </w:r>
    </w:p>
  </w:footnote>
  <w:footnote w:id="5">
    <w:p w:rsidR="00D6649B" w:rsidRPr="002F0868" w:rsidP="00D6649B" w14:paraId="7EEF01C1" w14:textId="2112EFD3">
      <w:pPr>
        <w:pStyle w:val="FootnoteText"/>
        <w:rPr>
          <w:rFonts w:ascii="Times New Roman" w:hAnsi="Times New Roman"/>
        </w:rPr>
      </w:pPr>
      <w:r w:rsidRPr="00DC0FA0">
        <w:rPr>
          <w:rStyle w:val="FootnoteReference"/>
          <w:rFonts w:ascii="Times New Roman" w:hAnsi="Times New Roman"/>
          <w:sz w:val="18"/>
          <w:szCs w:val="18"/>
        </w:rPr>
        <w:footnoteRef/>
      </w:r>
      <w:r w:rsidRPr="00DC0FA0">
        <w:rPr>
          <w:rFonts w:ascii="Times New Roman" w:hAnsi="Times New Roman"/>
          <w:sz w:val="18"/>
          <w:szCs w:val="18"/>
        </w:rPr>
        <w:t xml:space="preserve"> Information on the mean wage rate from the U.S. Department of Labor, Bureau of Labor Statistics is available online at: </w:t>
      </w:r>
      <w:hyperlink r:id="rId2" w:history="1">
        <w:r w:rsidR="007E2331">
          <w:rPr>
            <w:rStyle w:val="Hyperlink"/>
            <w:rFonts w:ascii="Times New Roman" w:hAnsi="Times New Roman"/>
            <w:sz w:val="18"/>
            <w:szCs w:val="18"/>
          </w:rPr>
          <w:t>https://www.bls.gov/oes/2023/may/oes_nat.htm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6C4D0E"/>
    <w:multiLevelType w:val="hybridMultilevel"/>
    <w:tmpl w:val="B26EC85A"/>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C40E4A"/>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6FB8353A"/>
    <w:multiLevelType w:val="hybridMultilevel"/>
    <w:tmpl w:val="2AA4305E"/>
    <w:lvl w:ilvl="0">
      <w:start w:val="1"/>
      <w:numFmt w:val="lowerLetter"/>
      <w:lvlText w:val="%1."/>
      <w:lvlJc w:val="left"/>
      <w:pPr>
        <w:ind w:left="0" w:hanging="360"/>
      </w:pPr>
      <w:rPr>
        <w:rFonts w:hint="default"/>
        <w:b/>
        <w:bCs/>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1">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0A561F"/>
    <w:multiLevelType w:val="hybridMultilevel"/>
    <w:tmpl w:val="75C2F8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F35466"/>
    <w:multiLevelType w:val="hybridMultilevel"/>
    <w:tmpl w:val="43709C8E"/>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3959515">
    <w:abstractNumId w:val="11"/>
  </w:num>
  <w:num w:numId="2" w16cid:durableId="8336652">
    <w:abstractNumId w:val="9"/>
  </w:num>
  <w:num w:numId="3" w16cid:durableId="1029719821">
    <w:abstractNumId w:val="5"/>
  </w:num>
  <w:num w:numId="4" w16cid:durableId="754476501">
    <w:abstractNumId w:val="4"/>
  </w:num>
  <w:num w:numId="5" w16cid:durableId="970087592">
    <w:abstractNumId w:val="8"/>
  </w:num>
  <w:num w:numId="6" w16cid:durableId="1948268497">
    <w:abstractNumId w:val="0"/>
  </w:num>
  <w:num w:numId="7" w16cid:durableId="2101677150">
    <w:abstractNumId w:val="3"/>
  </w:num>
  <w:num w:numId="8" w16cid:durableId="410469226">
    <w:abstractNumId w:val="6"/>
  </w:num>
  <w:num w:numId="9" w16cid:durableId="1360353002">
    <w:abstractNumId w:val="2"/>
  </w:num>
  <w:num w:numId="10" w16cid:durableId="1251624561">
    <w:abstractNumId w:val="13"/>
  </w:num>
  <w:num w:numId="11" w16cid:durableId="1447775800">
    <w:abstractNumId w:val="7"/>
  </w:num>
  <w:num w:numId="12" w16cid:durableId="1317152421">
    <w:abstractNumId w:val="10"/>
  </w:num>
  <w:num w:numId="13" w16cid:durableId="83962588">
    <w:abstractNumId w:val="12"/>
  </w:num>
  <w:num w:numId="14" w16cid:durableId="180257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45B8"/>
    <w:rsid w:val="000045CB"/>
    <w:rsid w:val="00005AD4"/>
    <w:rsid w:val="00011682"/>
    <w:rsid w:val="00011DA4"/>
    <w:rsid w:val="00013DFD"/>
    <w:rsid w:val="00017C8F"/>
    <w:rsid w:val="00021D85"/>
    <w:rsid w:val="000325CA"/>
    <w:rsid w:val="00040C42"/>
    <w:rsid w:val="00041A6D"/>
    <w:rsid w:val="000462CE"/>
    <w:rsid w:val="00047173"/>
    <w:rsid w:val="00060B0C"/>
    <w:rsid w:val="000634F2"/>
    <w:rsid w:val="00073B2B"/>
    <w:rsid w:val="000775E6"/>
    <w:rsid w:val="00082B18"/>
    <w:rsid w:val="00090794"/>
    <w:rsid w:val="00090EF6"/>
    <w:rsid w:val="0009279B"/>
    <w:rsid w:val="00094552"/>
    <w:rsid w:val="00097747"/>
    <w:rsid w:val="000A2599"/>
    <w:rsid w:val="000A5D00"/>
    <w:rsid w:val="000A6508"/>
    <w:rsid w:val="000B31A4"/>
    <w:rsid w:val="000B598C"/>
    <w:rsid w:val="000C09D9"/>
    <w:rsid w:val="000C107E"/>
    <w:rsid w:val="000C7185"/>
    <w:rsid w:val="000D0184"/>
    <w:rsid w:val="000D023B"/>
    <w:rsid w:val="000D42F8"/>
    <w:rsid w:val="000D4858"/>
    <w:rsid w:val="000E2546"/>
    <w:rsid w:val="000F1FB2"/>
    <w:rsid w:val="000F2A20"/>
    <w:rsid w:val="000F567C"/>
    <w:rsid w:val="000F72E6"/>
    <w:rsid w:val="00106954"/>
    <w:rsid w:val="00110897"/>
    <w:rsid w:val="001113DD"/>
    <w:rsid w:val="00113E65"/>
    <w:rsid w:val="00117C56"/>
    <w:rsid w:val="00134403"/>
    <w:rsid w:val="0013579D"/>
    <w:rsid w:val="00135A6B"/>
    <w:rsid w:val="00137631"/>
    <w:rsid w:val="00140398"/>
    <w:rsid w:val="00146CB2"/>
    <w:rsid w:val="00147433"/>
    <w:rsid w:val="001573E8"/>
    <w:rsid w:val="00162FCE"/>
    <w:rsid w:val="00166DDB"/>
    <w:rsid w:val="00177322"/>
    <w:rsid w:val="00181913"/>
    <w:rsid w:val="001A23EB"/>
    <w:rsid w:val="001B12F4"/>
    <w:rsid w:val="001B32B1"/>
    <w:rsid w:val="001B4D7B"/>
    <w:rsid w:val="001B54B4"/>
    <w:rsid w:val="001C2455"/>
    <w:rsid w:val="001C5DB0"/>
    <w:rsid w:val="001C5EE1"/>
    <w:rsid w:val="001F1FF5"/>
    <w:rsid w:val="001F4201"/>
    <w:rsid w:val="001F4D25"/>
    <w:rsid w:val="00204C2F"/>
    <w:rsid w:val="00210039"/>
    <w:rsid w:val="00210D00"/>
    <w:rsid w:val="0023439B"/>
    <w:rsid w:val="00246F8C"/>
    <w:rsid w:val="0026352D"/>
    <w:rsid w:val="00265C27"/>
    <w:rsid w:val="0027258B"/>
    <w:rsid w:val="00283C13"/>
    <w:rsid w:val="00297298"/>
    <w:rsid w:val="0029777A"/>
    <w:rsid w:val="002A3633"/>
    <w:rsid w:val="002A5DAB"/>
    <w:rsid w:val="002B27E9"/>
    <w:rsid w:val="002B2B7C"/>
    <w:rsid w:val="002B470B"/>
    <w:rsid w:val="002C107E"/>
    <w:rsid w:val="002C2D42"/>
    <w:rsid w:val="002D19CF"/>
    <w:rsid w:val="002E65D3"/>
    <w:rsid w:val="002F0868"/>
    <w:rsid w:val="002F67A2"/>
    <w:rsid w:val="002F7599"/>
    <w:rsid w:val="00313600"/>
    <w:rsid w:val="003218EA"/>
    <w:rsid w:val="003312BB"/>
    <w:rsid w:val="0033534D"/>
    <w:rsid w:val="003511B1"/>
    <w:rsid w:val="00353CD9"/>
    <w:rsid w:val="0035690A"/>
    <w:rsid w:val="0036100F"/>
    <w:rsid w:val="00367291"/>
    <w:rsid w:val="00372A10"/>
    <w:rsid w:val="00373E9B"/>
    <w:rsid w:val="003816E9"/>
    <w:rsid w:val="00395D38"/>
    <w:rsid w:val="003B256F"/>
    <w:rsid w:val="003B4258"/>
    <w:rsid w:val="003C3F58"/>
    <w:rsid w:val="003E6EA9"/>
    <w:rsid w:val="003F76E2"/>
    <w:rsid w:val="004001EB"/>
    <w:rsid w:val="00404750"/>
    <w:rsid w:val="0043022D"/>
    <w:rsid w:val="004474C5"/>
    <w:rsid w:val="00455ECE"/>
    <w:rsid w:val="00456BF9"/>
    <w:rsid w:val="00466663"/>
    <w:rsid w:val="00475F6D"/>
    <w:rsid w:val="00480322"/>
    <w:rsid w:val="004954AC"/>
    <w:rsid w:val="004B09CC"/>
    <w:rsid w:val="004B0A75"/>
    <w:rsid w:val="004B1A11"/>
    <w:rsid w:val="004B1B65"/>
    <w:rsid w:val="004B75E8"/>
    <w:rsid w:val="004D32B1"/>
    <w:rsid w:val="004E7007"/>
    <w:rsid w:val="004F4D0A"/>
    <w:rsid w:val="00512133"/>
    <w:rsid w:val="005121F2"/>
    <w:rsid w:val="005305DF"/>
    <w:rsid w:val="005338B3"/>
    <w:rsid w:val="0053564B"/>
    <w:rsid w:val="005449E8"/>
    <w:rsid w:val="005462DA"/>
    <w:rsid w:val="00556066"/>
    <w:rsid w:val="00556338"/>
    <w:rsid w:val="00562915"/>
    <w:rsid w:val="00566426"/>
    <w:rsid w:val="00573276"/>
    <w:rsid w:val="005855EC"/>
    <w:rsid w:val="005A046F"/>
    <w:rsid w:val="005A1DAF"/>
    <w:rsid w:val="005A3D25"/>
    <w:rsid w:val="005A5434"/>
    <w:rsid w:val="005B6D30"/>
    <w:rsid w:val="005C1B7A"/>
    <w:rsid w:val="005C2106"/>
    <w:rsid w:val="005C41F4"/>
    <w:rsid w:val="005C7AE5"/>
    <w:rsid w:val="005D1DD4"/>
    <w:rsid w:val="005D3A51"/>
    <w:rsid w:val="005E0D7F"/>
    <w:rsid w:val="005E1BD8"/>
    <w:rsid w:val="005E2BB2"/>
    <w:rsid w:val="005E3219"/>
    <w:rsid w:val="005E38B8"/>
    <w:rsid w:val="005E43D7"/>
    <w:rsid w:val="005E6793"/>
    <w:rsid w:val="00603DF6"/>
    <w:rsid w:val="006107C1"/>
    <w:rsid w:val="00631D41"/>
    <w:rsid w:val="00634D6E"/>
    <w:rsid w:val="00640864"/>
    <w:rsid w:val="006538C3"/>
    <w:rsid w:val="00653A2D"/>
    <w:rsid w:val="006570B6"/>
    <w:rsid w:val="006625E7"/>
    <w:rsid w:val="00664D4D"/>
    <w:rsid w:val="00676C32"/>
    <w:rsid w:val="006816C2"/>
    <w:rsid w:val="0069527C"/>
    <w:rsid w:val="00695920"/>
    <w:rsid w:val="006A70CE"/>
    <w:rsid w:val="006C146B"/>
    <w:rsid w:val="006C70B1"/>
    <w:rsid w:val="006D6A5E"/>
    <w:rsid w:val="006D6B15"/>
    <w:rsid w:val="006E4CDE"/>
    <w:rsid w:val="006F7894"/>
    <w:rsid w:val="0070326F"/>
    <w:rsid w:val="007103B8"/>
    <w:rsid w:val="00711A6D"/>
    <w:rsid w:val="00726BBC"/>
    <w:rsid w:val="007275F9"/>
    <w:rsid w:val="00740640"/>
    <w:rsid w:val="007421F1"/>
    <w:rsid w:val="00751719"/>
    <w:rsid w:val="00757122"/>
    <w:rsid w:val="0076296C"/>
    <w:rsid w:val="00762B5C"/>
    <w:rsid w:val="007771FF"/>
    <w:rsid w:val="007861D8"/>
    <w:rsid w:val="007862EB"/>
    <w:rsid w:val="007A15D1"/>
    <w:rsid w:val="007A4290"/>
    <w:rsid w:val="007A681A"/>
    <w:rsid w:val="007B5775"/>
    <w:rsid w:val="007C5E4D"/>
    <w:rsid w:val="007E2331"/>
    <w:rsid w:val="007E23C1"/>
    <w:rsid w:val="008071EC"/>
    <w:rsid w:val="00811781"/>
    <w:rsid w:val="00820DF6"/>
    <w:rsid w:val="00822A02"/>
    <w:rsid w:val="00830395"/>
    <w:rsid w:val="00841EAD"/>
    <w:rsid w:val="008432F9"/>
    <w:rsid w:val="00843EDA"/>
    <w:rsid w:val="00847381"/>
    <w:rsid w:val="00860EC4"/>
    <w:rsid w:val="00870EF9"/>
    <w:rsid w:val="00873BFB"/>
    <w:rsid w:val="00880F51"/>
    <w:rsid w:val="00882740"/>
    <w:rsid w:val="008856CA"/>
    <w:rsid w:val="00896EE2"/>
    <w:rsid w:val="008A2DF0"/>
    <w:rsid w:val="008A2FF0"/>
    <w:rsid w:val="008B18BE"/>
    <w:rsid w:val="008B3929"/>
    <w:rsid w:val="008C3643"/>
    <w:rsid w:val="008D1279"/>
    <w:rsid w:val="008D3E07"/>
    <w:rsid w:val="008E3B3F"/>
    <w:rsid w:val="008E71B5"/>
    <w:rsid w:val="008F3923"/>
    <w:rsid w:val="008F3BD9"/>
    <w:rsid w:val="00925650"/>
    <w:rsid w:val="009337B8"/>
    <w:rsid w:val="009343D4"/>
    <w:rsid w:val="00934DDE"/>
    <w:rsid w:val="00936CA2"/>
    <w:rsid w:val="00942AD5"/>
    <w:rsid w:val="00945AC6"/>
    <w:rsid w:val="00952DD8"/>
    <w:rsid w:val="009728D8"/>
    <w:rsid w:val="00974671"/>
    <w:rsid w:val="00975BF1"/>
    <w:rsid w:val="009760D8"/>
    <w:rsid w:val="00976972"/>
    <w:rsid w:val="00977561"/>
    <w:rsid w:val="00980C71"/>
    <w:rsid w:val="0098291F"/>
    <w:rsid w:val="00986855"/>
    <w:rsid w:val="00993248"/>
    <w:rsid w:val="009A04F5"/>
    <w:rsid w:val="009A0CC9"/>
    <w:rsid w:val="009A37F2"/>
    <w:rsid w:val="009B0B6A"/>
    <w:rsid w:val="009B5DC2"/>
    <w:rsid w:val="009C3136"/>
    <w:rsid w:val="009C6E3E"/>
    <w:rsid w:val="009D3C09"/>
    <w:rsid w:val="009F048F"/>
    <w:rsid w:val="00A004B1"/>
    <w:rsid w:val="00A00EDE"/>
    <w:rsid w:val="00A122B2"/>
    <w:rsid w:val="00A15635"/>
    <w:rsid w:val="00A17AD8"/>
    <w:rsid w:val="00A51695"/>
    <w:rsid w:val="00A526B5"/>
    <w:rsid w:val="00A54F0D"/>
    <w:rsid w:val="00A647AF"/>
    <w:rsid w:val="00A84F94"/>
    <w:rsid w:val="00AA18BE"/>
    <w:rsid w:val="00AA1AFD"/>
    <w:rsid w:val="00AB1950"/>
    <w:rsid w:val="00AB1B3D"/>
    <w:rsid w:val="00AD604B"/>
    <w:rsid w:val="00B0274B"/>
    <w:rsid w:val="00B1111D"/>
    <w:rsid w:val="00B11941"/>
    <w:rsid w:val="00B143C5"/>
    <w:rsid w:val="00B15438"/>
    <w:rsid w:val="00B22F62"/>
    <w:rsid w:val="00B35248"/>
    <w:rsid w:val="00B42492"/>
    <w:rsid w:val="00B55F51"/>
    <w:rsid w:val="00B76FA1"/>
    <w:rsid w:val="00B92B09"/>
    <w:rsid w:val="00BA329A"/>
    <w:rsid w:val="00BB543D"/>
    <w:rsid w:val="00BB5E26"/>
    <w:rsid w:val="00BB7B53"/>
    <w:rsid w:val="00BC07DD"/>
    <w:rsid w:val="00BC42F9"/>
    <w:rsid w:val="00BC4902"/>
    <w:rsid w:val="00BE1A34"/>
    <w:rsid w:val="00BE22B5"/>
    <w:rsid w:val="00BE42FA"/>
    <w:rsid w:val="00BE6F44"/>
    <w:rsid w:val="00BF1929"/>
    <w:rsid w:val="00BF583F"/>
    <w:rsid w:val="00C1009C"/>
    <w:rsid w:val="00C24201"/>
    <w:rsid w:val="00C4138B"/>
    <w:rsid w:val="00C41456"/>
    <w:rsid w:val="00C464AE"/>
    <w:rsid w:val="00C54100"/>
    <w:rsid w:val="00C56348"/>
    <w:rsid w:val="00C60460"/>
    <w:rsid w:val="00C71F14"/>
    <w:rsid w:val="00C822BB"/>
    <w:rsid w:val="00C86B71"/>
    <w:rsid w:val="00C92E68"/>
    <w:rsid w:val="00CA049B"/>
    <w:rsid w:val="00CA1444"/>
    <w:rsid w:val="00CB2CED"/>
    <w:rsid w:val="00CB7893"/>
    <w:rsid w:val="00CC022D"/>
    <w:rsid w:val="00CC1745"/>
    <w:rsid w:val="00CC1CE8"/>
    <w:rsid w:val="00CC7CD5"/>
    <w:rsid w:val="00CE3B7E"/>
    <w:rsid w:val="00CE7522"/>
    <w:rsid w:val="00CF705B"/>
    <w:rsid w:val="00D00E19"/>
    <w:rsid w:val="00D078B2"/>
    <w:rsid w:val="00D10C25"/>
    <w:rsid w:val="00D1225B"/>
    <w:rsid w:val="00D139E3"/>
    <w:rsid w:val="00D173AA"/>
    <w:rsid w:val="00D22C9B"/>
    <w:rsid w:val="00D2554A"/>
    <w:rsid w:val="00D2711E"/>
    <w:rsid w:val="00D36BB0"/>
    <w:rsid w:val="00D41D94"/>
    <w:rsid w:val="00D56BF2"/>
    <w:rsid w:val="00D615A2"/>
    <w:rsid w:val="00D62B64"/>
    <w:rsid w:val="00D6649B"/>
    <w:rsid w:val="00D753F5"/>
    <w:rsid w:val="00D87114"/>
    <w:rsid w:val="00D92389"/>
    <w:rsid w:val="00DB6056"/>
    <w:rsid w:val="00DC0FA0"/>
    <w:rsid w:val="00DC23E1"/>
    <w:rsid w:val="00DC4393"/>
    <w:rsid w:val="00DC5F84"/>
    <w:rsid w:val="00DE5158"/>
    <w:rsid w:val="00DE5868"/>
    <w:rsid w:val="00DE7469"/>
    <w:rsid w:val="00DF1045"/>
    <w:rsid w:val="00E03C1F"/>
    <w:rsid w:val="00E06F9D"/>
    <w:rsid w:val="00E20591"/>
    <w:rsid w:val="00E3150B"/>
    <w:rsid w:val="00E31C66"/>
    <w:rsid w:val="00E3309A"/>
    <w:rsid w:val="00E419E5"/>
    <w:rsid w:val="00E44831"/>
    <w:rsid w:val="00E462CD"/>
    <w:rsid w:val="00E4659B"/>
    <w:rsid w:val="00E4794B"/>
    <w:rsid w:val="00E5141E"/>
    <w:rsid w:val="00E74E72"/>
    <w:rsid w:val="00E86DCB"/>
    <w:rsid w:val="00E9307D"/>
    <w:rsid w:val="00E93991"/>
    <w:rsid w:val="00E95BD0"/>
    <w:rsid w:val="00EA08F2"/>
    <w:rsid w:val="00EC12C8"/>
    <w:rsid w:val="00ED09F9"/>
    <w:rsid w:val="00ED7F8C"/>
    <w:rsid w:val="00EE380D"/>
    <w:rsid w:val="00F04456"/>
    <w:rsid w:val="00F101DA"/>
    <w:rsid w:val="00F23D9F"/>
    <w:rsid w:val="00F26686"/>
    <w:rsid w:val="00F3681B"/>
    <w:rsid w:val="00F431FE"/>
    <w:rsid w:val="00F46C40"/>
    <w:rsid w:val="00F47C12"/>
    <w:rsid w:val="00F71F77"/>
    <w:rsid w:val="00F812D5"/>
    <w:rsid w:val="00FA356E"/>
    <w:rsid w:val="00FA7B5F"/>
    <w:rsid w:val="00FB1E68"/>
    <w:rsid w:val="00FB4A9A"/>
    <w:rsid w:val="00FC1751"/>
    <w:rsid w:val="00FD0897"/>
    <w:rsid w:val="00FF0CC9"/>
    <w:rsid w:val="00FF34A6"/>
    <w:rsid w:val="03B434DF"/>
    <w:rsid w:val="05097C75"/>
    <w:rsid w:val="117585F9"/>
    <w:rsid w:val="2DE15F52"/>
    <w:rsid w:val="332C6317"/>
    <w:rsid w:val="4E1DCBF0"/>
    <w:rsid w:val="570CAEFD"/>
    <w:rsid w:val="6BFE28A6"/>
    <w:rsid w:val="7C2B9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D87A2A"/>
  <w15:docId w15:val="{1FE89264-270F-4BED-86CE-957F76C0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 w:type="character" w:styleId="FollowedHyperlink">
    <w:name w:val="FollowedHyperlink"/>
    <w:basedOn w:val="DefaultParagraphFont"/>
    <w:uiPriority w:val="99"/>
    <w:semiHidden/>
    <w:unhideWhenUsed/>
    <w:rsid w:val="005462DA"/>
    <w:rPr>
      <w:color w:val="800080" w:themeColor="followedHyperlink"/>
      <w:u w:val="single"/>
    </w:rPr>
  </w:style>
  <w:style w:type="character" w:styleId="UnresolvedMention">
    <w:name w:val="Unresolved Mention"/>
    <w:basedOn w:val="DefaultParagraphFont"/>
    <w:uiPriority w:val="99"/>
    <w:semiHidden/>
    <w:unhideWhenUsed/>
    <w:rsid w:val="00D10C25"/>
    <w:rPr>
      <w:color w:val="605E5C"/>
      <w:shd w:val="clear" w:color="auto" w:fill="E1DFDD"/>
    </w:rPr>
  </w:style>
  <w:style w:type="paragraph" w:styleId="Header">
    <w:name w:val="header"/>
    <w:basedOn w:val="Normal"/>
    <w:link w:val="HeaderChar"/>
    <w:uiPriority w:val="99"/>
    <w:semiHidden/>
    <w:unhideWhenUsed/>
    <w:rsid w:val="001B4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D7B"/>
  </w:style>
  <w:style w:type="table" w:styleId="TableGrid">
    <w:name w:val="Table Grid"/>
    <w:basedOn w:val="TableNormal"/>
    <w:uiPriority w:val="39"/>
    <w:rsid w:val="006F78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D0897"/>
    <w:rPr>
      <w:i/>
      <w:iCs/>
      <w:color w:val="404040" w:themeColor="text1" w:themeTint="BF"/>
    </w:rPr>
  </w:style>
  <w:style w:type="paragraph" w:styleId="Revision">
    <w:name w:val="Revision"/>
    <w:hidden/>
    <w:uiPriority w:val="99"/>
    <w:semiHidden/>
    <w:rsid w:val="00B11941"/>
    <w:pPr>
      <w:spacing w:after="0" w:line="240" w:lineRule="auto"/>
    </w:pPr>
  </w:style>
  <w:style w:type="table" w:customStyle="1" w:styleId="TableGrid1">
    <w:name w:val="Table Grid1"/>
    <w:basedOn w:val="TableNormal"/>
    <w:next w:val="TableGrid"/>
    <w:uiPriority w:val="39"/>
    <w:rsid w:val="00DC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5/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Purpose xmlns="1402c38d-516f-4d43-acca-cab79edca7a6" xsi:nil="true"/>
    <FileCodeorSchedule xmlns="1402c38d-516f-4d43-acca-cab79edca7a6" xsi:nil="true"/>
    <Target_x0020_Clean_x0020_Folder_x0020_Identified_x003f_ xmlns="1402c38d-516f-4d43-acca-cab79edca7a6">true</Target_x0020_Clean_x0020_Folder_x0020_Identified_x003f_>
    <Action_x0020_Branch xmlns="1402c38d-516f-4d43-acca-cab79edca7a6" xsi:nil="true"/>
    <ActiveorInactive xmlns="1402c38d-516f-4d43-acca-cab79edca7a6" xsi:nil="true"/>
    <Comments xmlns="1402c38d-516f-4d43-acca-cab79edca7a6" xsi:nil="true"/>
    <Status xmlns="1402c38d-516f-4d43-acca-cab79edca7a6" xsi:nil="true"/>
    <eRMCleanUpNotes xmlns="1402c38d-516f-4d43-acca-cab79edca7a6" xsi:nil="true"/>
    <Due_x0020_Date xmlns="1402c38d-516f-4d43-acca-cab79edca7a6" xsi:nil="true"/>
    <Document_x0020_Type xmlns="1402c38d-516f-4d43-acca-cab79edca7a6" xsi:nil="true"/>
    <AgencyFunction xmlns="1402c38d-516f-4d43-acca-cab79edca7a6" xsi:nil="true"/>
    <Fiscal_x0020_Year xmlns="1402c38d-516f-4d43-acca-cab79edca7a6" xsi:nil="true"/>
    <FunctionWorkstream xmlns="1402c38d-516f-4d43-acca-cab79edca7a6" xsi:nil="true"/>
    <ProgramFunction xmlns="1402c38d-516f-4d43-acca-cab79edca7a6" xsi:nil="true"/>
    <Clean_x0020_Up_x0020_Status xmlns="1402c38d-516f-4d43-acca-cab79edca7a6">Not Started</Clean_x0020_Up_x0020_Status>
    <AllEmptyFoldersRemoved_x003f_ xmlns="1402c38d-516f-4d43-acca-cab79edca7a6">No</AllEmptyFoldersRemoved_x003f_>
    <New_x0020_Clean_x0020_Up_x0020_Status xmlns="1402c38d-516f-4d43-acca-cab79edca7a6">Not Started</New_x0020_Clean_x0020_Up_x0020_Status>
    <Clean_x0020_Up_x0020_Action xmlns="1402c38d-516f-4d43-acca-cab79edca7a6">TBD</Clean_x0020_Up_x0020_Action>
    <DatePublished xmlns="1402c38d-516f-4d43-acca-cab79edca7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E347C-DC22-484B-98A0-149FE693D51B}">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2.xml><?xml version="1.0" encoding="utf-8"?>
<ds:datastoreItem xmlns:ds="http://schemas.openxmlformats.org/officeDocument/2006/customXml" ds:itemID="{B59F9EC5-6264-418D-82CB-C1E44A8F8B60}">
  <ds:schemaRefs>
    <ds:schemaRef ds:uri="http://schemas.openxmlformats.org/officeDocument/2006/bibliography"/>
  </ds:schemaRefs>
</ds:datastoreItem>
</file>

<file path=customXml/itemProps3.xml><?xml version="1.0" encoding="utf-8"?>
<ds:datastoreItem xmlns:ds="http://schemas.openxmlformats.org/officeDocument/2006/customXml" ds:itemID="{7E7D7E99-B36D-492D-B8F6-F44F1F97874F}">
  <ds:schemaRefs>
    <ds:schemaRef ds:uri="http://schemas.microsoft.com/sharepoint/v3/contenttype/forms"/>
  </ds:schemaRefs>
</ds:datastoreItem>
</file>

<file path=customXml/itemProps4.xml><?xml version="1.0" encoding="utf-8"?>
<ds:datastoreItem xmlns:ds="http://schemas.openxmlformats.org/officeDocument/2006/customXml" ds:itemID="{B8EF90B7-8395-4A38-9249-163065F17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3980</Words>
  <Characters>22687</Characters>
  <Application>Microsoft Office Word</Application>
  <DocSecurity>0</DocSecurity>
  <Lines>189</Lines>
  <Paragraphs>53</Paragraphs>
  <ScaleCrop>false</ScaleCrop>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Westinson, Krista</dc:creator>
  <cp:lastModifiedBy>Crosby, Kevin</cp:lastModifiedBy>
  <cp:revision>3</cp:revision>
  <cp:lastPrinted>2015-04-10T12:18:00Z</cp:lastPrinted>
  <dcterms:created xsi:type="dcterms:W3CDTF">2025-04-25T14:02:00Z</dcterms:created>
  <dcterms:modified xsi:type="dcterms:W3CDTF">2025-04-25T14:02:00Z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FutureLocation">
    <vt:lpwstr>, </vt:lpwstr>
  </property>
  <property fmtid="{D5CDD505-2E9C-101B-9397-08002B2CF9AE}" pid="4" name="MediaServiceImageTags">
    <vt:lpwstr/>
  </property>
</Properties>
</file>