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6E8A" w:rsidP="00866E8A" w14:paraId="59CE8959" w14:textId="3912861B">
      <w:pPr>
        <w:jc w:val="center"/>
        <w:rPr>
          <w:rFonts w:ascii="Times New Roman" w:hAnsi="Times New Roman"/>
          <w:szCs w:val="24"/>
        </w:rPr>
      </w:pPr>
    </w:p>
    <w:p w:rsidR="37E068CE" w:rsidP="1550F277" w14:paraId="67E26304" w14:textId="5AF995EE">
      <w:pPr>
        <w:jc w:val="center"/>
        <w:rPr>
          <w:rFonts w:ascii="Times New Roman" w:hAnsi="Times New Roman"/>
          <w:color w:val="D13438"/>
        </w:rPr>
      </w:pPr>
      <w:r w:rsidRPr="1550F277">
        <w:rPr>
          <w:rFonts w:ascii="Times New Roman" w:hAnsi="Times New Roman"/>
        </w:rPr>
        <w:t xml:space="preserve">Data Collection for the </w:t>
      </w:r>
      <w:r w:rsidRPr="1550F277" w:rsidR="2B2D3BA4">
        <w:rPr>
          <w:rFonts w:ascii="Times New Roman" w:hAnsi="Times New Roman"/>
        </w:rPr>
        <w:t>Evaluation of the REL Appalachia Teaching Math to Young Children Toolkit</w:t>
      </w:r>
    </w:p>
    <w:p w:rsidR="00866E8A" w:rsidP="00AD381B" w14:paraId="245C7F24" w14:textId="77777777">
      <w:pPr>
        <w:pStyle w:val="Heading1"/>
        <w:rPr>
          <w:sz w:val="24"/>
          <w:szCs w:val="24"/>
        </w:rPr>
      </w:pPr>
    </w:p>
    <w:p w:rsidR="00043C32" w:rsidRPr="00AD381B" w:rsidP="00AD381B" w14:paraId="7AD273C5" w14:textId="5589D927">
      <w:pPr>
        <w:pStyle w:val="Heading1"/>
        <w:rPr>
          <w:sz w:val="24"/>
          <w:szCs w:val="24"/>
        </w:rPr>
      </w:pPr>
      <w:r w:rsidRPr="00AD381B">
        <w:rPr>
          <w:sz w:val="24"/>
          <w:szCs w:val="24"/>
        </w:rPr>
        <w:t>SUPPORTING STATEMENT</w:t>
      </w:r>
    </w:p>
    <w:p w:rsidR="00043C32" w:rsidP="00AD381B" w14:paraId="7AD273C6" w14:textId="17FAF469">
      <w:pPr>
        <w:pStyle w:val="Heading1"/>
        <w:rPr>
          <w:sz w:val="24"/>
          <w:szCs w:val="24"/>
        </w:rPr>
      </w:pPr>
      <w:r w:rsidRPr="003E0020">
        <w:rPr>
          <w:sz w:val="24"/>
          <w:szCs w:val="24"/>
        </w:rPr>
        <w:t>FOR PAPERWORK REDUCTION ACT SUBMISSION</w:t>
      </w:r>
    </w:p>
    <w:p w:rsidR="003E0020" w:rsidP="003E0020" w14:paraId="117F1DE3" w14:textId="54AA5AB7"/>
    <w:p w:rsidR="003E0020" w:rsidP="003E0020" w14:paraId="266702BD" w14:textId="30C0B126">
      <w:pPr>
        <w:jc w:val="center"/>
        <w:rPr>
          <w:rFonts w:ascii="Times New Roman" w:hAnsi="Times New Roman"/>
        </w:rPr>
      </w:pPr>
      <w:r w:rsidRPr="003E0020">
        <w:rPr>
          <w:rFonts w:ascii="Times New Roman" w:hAnsi="Times New Roman"/>
        </w:rPr>
        <w:t xml:space="preserve">PART </w:t>
      </w:r>
      <w:r w:rsidR="00E40487">
        <w:rPr>
          <w:rFonts w:ascii="Times New Roman" w:hAnsi="Times New Roman"/>
        </w:rPr>
        <w:t>B</w:t>
      </w:r>
      <w:r w:rsidRPr="003E0020">
        <w:rPr>
          <w:rFonts w:ascii="Times New Roman" w:hAnsi="Times New Roman"/>
        </w:rPr>
        <w:t xml:space="preserve">: </w:t>
      </w:r>
      <w:r w:rsidRPr="00A63000" w:rsidR="00A63000">
        <w:rPr>
          <w:rFonts w:ascii="Times New Roman" w:hAnsi="Times New Roman"/>
        </w:rPr>
        <w:t>Collection of Information Employing Statistical Methods</w:t>
      </w:r>
    </w:p>
    <w:p w:rsidR="00866E8A" w:rsidP="003E0020" w14:paraId="0D94F8AF" w14:textId="2715073A">
      <w:pPr>
        <w:jc w:val="center"/>
        <w:rPr>
          <w:rFonts w:ascii="Times New Roman" w:hAnsi="Times New Roman"/>
        </w:rPr>
      </w:pPr>
    </w:p>
    <w:p w:rsidR="00866E8A" w:rsidP="003E0020" w14:paraId="6CC2F1A4" w14:textId="2CDDC564">
      <w:pPr>
        <w:jc w:val="center"/>
        <w:rPr>
          <w:rFonts w:ascii="Times New Roman" w:hAnsi="Times New Roman"/>
        </w:rPr>
      </w:pPr>
      <w:r>
        <w:rPr>
          <w:rFonts w:ascii="Times New Roman" w:hAnsi="Times New Roman"/>
        </w:rPr>
        <w:t>April</w:t>
      </w:r>
      <w:r w:rsidRPr="1550F277">
        <w:rPr>
          <w:rFonts w:ascii="Times New Roman" w:hAnsi="Times New Roman"/>
        </w:rPr>
        <w:t xml:space="preserve"> </w:t>
      </w:r>
      <w:r w:rsidRPr="1550F277" w:rsidR="37E068CE">
        <w:rPr>
          <w:rFonts w:ascii="Times New Roman" w:hAnsi="Times New Roman"/>
        </w:rPr>
        <w:t>202</w:t>
      </w:r>
      <w:r>
        <w:rPr>
          <w:rFonts w:ascii="Times New Roman" w:hAnsi="Times New Roman"/>
        </w:rPr>
        <w:t>4</w:t>
      </w:r>
    </w:p>
    <w:p w:rsidR="00866E8A" w:rsidP="003E0020" w14:paraId="643DBF6F" w14:textId="52DC99AA">
      <w:pPr>
        <w:jc w:val="center"/>
        <w:rPr>
          <w:rFonts w:ascii="Times New Roman" w:hAnsi="Times New Roman"/>
        </w:rPr>
      </w:pPr>
    </w:p>
    <w:p w:rsidR="00DD64DC" w:rsidP="003E0020" w14:paraId="73FFE0E0" w14:textId="3A62F493">
      <w:pPr>
        <w:jc w:val="center"/>
        <w:rPr>
          <w:rFonts w:ascii="Times New Roman" w:hAnsi="Times New Roman"/>
        </w:rPr>
      </w:pPr>
    </w:p>
    <w:p w:rsidR="701E5034" w:rsidP="339E7E24" w14:paraId="4207DD0E" w14:textId="5632327C">
      <w:pPr>
        <w:jc w:val="center"/>
        <w:rPr>
          <w:rFonts w:ascii="Times New Roman" w:hAnsi="Times New Roman"/>
          <w:szCs w:val="24"/>
        </w:rPr>
      </w:pPr>
      <w:r w:rsidRPr="339E7E24">
        <w:rPr>
          <w:rFonts w:ascii="Times New Roman" w:hAnsi="Times New Roman"/>
          <w:szCs w:val="24"/>
        </w:rPr>
        <w:t>Submitted to:</w:t>
      </w:r>
    </w:p>
    <w:p w:rsidR="701E5034" w:rsidP="339E7E24" w14:paraId="23324B04" w14:textId="460DCB01">
      <w:pPr>
        <w:jc w:val="center"/>
        <w:rPr>
          <w:rFonts w:ascii="Times New Roman" w:hAnsi="Times New Roman"/>
          <w:szCs w:val="24"/>
        </w:rPr>
      </w:pPr>
      <w:r w:rsidRPr="339E7E24">
        <w:rPr>
          <w:rFonts w:ascii="Times New Roman" w:hAnsi="Times New Roman"/>
          <w:szCs w:val="24"/>
        </w:rPr>
        <w:t>Institute of Education Sciences</w:t>
      </w:r>
    </w:p>
    <w:p w:rsidR="701E5034" w:rsidP="339E7E24" w14:paraId="23844D70" w14:textId="3AB833DE">
      <w:pPr>
        <w:jc w:val="center"/>
        <w:rPr>
          <w:rFonts w:ascii="Times New Roman" w:hAnsi="Times New Roman"/>
          <w:szCs w:val="24"/>
        </w:rPr>
      </w:pPr>
      <w:r w:rsidRPr="339E7E24">
        <w:rPr>
          <w:rFonts w:ascii="Times New Roman" w:hAnsi="Times New Roman"/>
          <w:szCs w:val="24"/>
        </w:rPr>
        <w:t>U.S. Department of Education</w:t>
      </w:r>
    </w:p>
    <w:p w:rsidR="339E7E24" w:rsidP="339E7E24" w14:paraId="341A02CB" w14:textId="2C9F79D7">
      <w:pPr>
        <w:jc w:val="center"/>
        <w:rPr>
          <w:rFonts w:ascii="Times New Roman" w:hAnsi="Times New Roman"/>
          <w:szCs w:val="24"/>
        </w:rPr>
      </w:pPr>
    </w:p>
    <w:p w:rsidR="701E5034" w:rsidP="339E7E24" w14:paraId="053995C1" w14:textId="110414E3">
      <w:pPr>
        <w:jc w:val="center"/>
        <w:rPr>
          <w:rFonts w:ascii="Times New Roman" w:hAnsi="Times New Roman"/>
          <w:szCs w:val="24"/>
        </w:rPr>
      </w:pPr>
      <w:r w:rsidRPr="339E7E24">
        <w:rPr>
          <w:rFonts w:ascii="Times New Roman" w:hAnsi="Times New Roman"/>
          <w:szCs w:val="24"/>
        </w:rPr>
        <w:t>Submitted by:</w:t>
      </w:r>
    </w:p>
    <w:p w:rsidR="701E5034" w:rsidP="339E7E24" w14:paraId="2B5E804B" w14:textId="0F6049A2">
      <w:pPr>
        <w:spacing w:line="259" w:lineRule="auto"/>
        <w:jc w:val="center"/>
        <w:rPr>
          <w:rFonts w:ascii="Times New Roman" w:hAnsi="Times New Roman"/>
          <w:szCs w:val="24"/>
        </w:rPr>
      </w:pPr>
      <w:r w:rsidRPr="339E7E24">
        <w:rPr>
          <w:rFonts w:ascii="Times New Roman" w:hAnsi="Times New Roman"/>
          <w:szCs w:val="24"/>
        </w:rPr>
        <w:t>SRI International</w:t>
      </w:r>
    </w:p>
    <w:p w:rsidR="701E5034" w:rsidP="339E7E24" w14:paraId="2E8DB78C" w14:textId="264C4C51">
      <w:pPr>
        <w:jc w:val="center"/>
        <w:rPr>
          <w:rFonts w:ascii="Times New Roman" w:hAnsi="Times New Roman"/>
          <w:szCs w:val="24"/>
        </w:rPr>
      </w:pPr>
      <w:r w:rsidRPr="339E7E24">
        <w:rPr>
          <w:rFonts w:ascii="Times New Roman" w:hAnsi="Times New Roman"/>
          <w:szCs w:val="24"/>
        </w:rPr>
        <w:t xml:space="preserve">333 Ravenswood Ave </w:t>
      </w:r>
    </w:p>
    <w:p w:rsidR="701E5034" w:rsidP="339E7E24" w14:paraId="1755E447" w14:textId="4F12CDBF">
      <w:pPr>
        <w:jc w:val="center"/>
        <w:rPr>
          <w:rFonts w:ascii="Times New Roman" w:hAnsi="Times New Roman"/>
          <w:szCs w:val="24"/>
        </w:rPr>
      </w:pPr>
      <w:r w:rsidRPr="339E7E24">
        <w:rPr>
          <w:rFonts w:ascii="Times New Roman" w:hAnsi="Times New Roman"/>
          <w:szCs w:val="24"/>
        </w:rPr>
        <w:t>Menlo Park, CA 94025</w:t>
      </w:r>
    </w:p>
    <w:p w:rsidR="701E5034" w:rsidP="339E7E24" w14:paraId="38FD334D" w14:textId="0015EA08">
      <w:pPr>
        <w:jc w:val="center"/>
        <w:rPr>
          <w:rFonts w:ascii="Times New Roman" w:hAnsi="Times New Roman"/>
          <w:szCs w:val="24"/>
        </w:rPr>
      </w:pPr>
      <w:r w:rsidRPr="339E7E24">
        <w:rPr>
          <w:rFonts w:ascii="Times New Roman" w:hAnsi="Times New Roman"/>
          <w:szCs w:val="24"/>
        </w:rPr>
        <w:t>(650) 859-2000</w:t>
      </w:r>
    </w:p>
    <w:p w:rsidR="339E7E24" w:rsidP="339E7E24" w14:paraId="0397D2F3" w14:textId="4EA8D5D3">
      <w:pPr>
        <w:jc w:val="center"/>
        <w:rPr>
          <w:rFonts w:ascii="Times New Roman" w:hAnsi="Times New Roman"/>
        </w:rPr>
      </w:pPr>
    </w:p>
    <w:p w:rsidR="00866E8A" w:rsidP="003E0020" w14:paraId="070F6631" w14:textId="74D01C45">
      <w:pPr>
        <w:jc w:val="center"/>
        <w:rPr>
          <w:rFonts w:ascii="Times New Roman" w:hAnsi="Times New Roman"/>
        </w:rPr>
      </w:pPr>
    </w:p>
    <w:p w:rsidR="00866E8A" w:rsidP="003E0020" w14:paraId="6ED9854A" w14:textId="29DB5C66">
      <w:pPr>
        <w:jc w:val="center"/>
        <w:rPr>
          <w:rFonts w:ascii="Times New Roman" w:hAnsi="Times New Roman"/>
        </w:rPr>
      </w:pPr>
    </w:p>
    <w:p w:rsidR="00866E8A" w:rsidP="003E0020" w14:paraId="5F7479EA" w14:textId="1275DD14">
      <w:pPr>
        <w:jc w:val="center"/>
        <w:rPr>
          <w:rFonts w:ascii="Times New Roman" w:hAnsi="Times New Roman"/>
        </w:rPr>
      </w:pPr>
    </w:p>
    <w:p w:rsidR="00866E8A" w:rsidP="003E0020" w14:paraId="4EAEFE4A" w14:textId="2AB0AE01">
      <w:pPr>
        <w:jc w:val="center"/>
        <w:rPr>
          <w:rFonts w:ascii="Times New Roman" w:hAnsi="Times New Roman"/>
        </w:rPr>
      </w:pPr>
    </w:p>
    <w:p w:rsidR="00D32D9C" w:rsidP="003E0020" w14:paraId="571016A8" w14:textId="1F421103">
      <w:pPr>
        <w:jc w:val="center"/>
        <w:rPr>
          <w:rFonts w:ascii="Times New Roman" w:hAnsi="Times New Roman"/>
        </w:rPr>
      </w:pPr>
    </w:p>
    <w:p w:rsidR="00D32D9C" w:rsidP="003E0020" w14:paraId="44935BBC" w14:textId="64330540">
      <w:pPr>
        <w:jc w:val="center"/>
        <w:rPr>
          <w:rFonts w:ascii="Times New Roman" w:hAnsi="Times New Roman"/>
        </w:rPr>
      </w:pPr>
    </w:p>
    <w:p w:rsidR="00D32D9C" w:rsidP="003E0020" w14:paraId="145D4CCF" w14:textId="5A584B88">
      <w:pPr>
        <w:jc w:val="center"/>
        <w:rPr>
          <w:rFonts w:ascii="Times New Roman" w:hAnsi="Times New Roman"/>
        </w:rPr>
      </w:pPr>
    </w:p>
    <w:p w:rsidR="00D32D9C" w:rsidP="003E0020" w14:paraId="0856924D" w14:textId="7C374B0B">
      <w:pPr>
        <w:jc w:val="center"/>
        <w:rPr>
          <w:rFonts w:ascii="Times New Roman" w:hAnsi="Times New Roman"/>
        </w:rPr>
      </w:pPr>
    </w:p>
    <w:p w:rsidR="00D32D9C" w:rsidP="003E0020" w14:paraId="7046D23D" w14:textId="67FC6811">
      <w:pPr>
        <w:jc w:val="center"/>
        <w:rPr>
          <w:rFonts w:ascii="Times New Roman" w:hAnsi="Times New Roman"/>
        </w:rPr>
      </w:pPr>
    </w:p>
    <w:p w:rsidR="00D32D9C" w:rsidP="003E0020" w14:paraId="59314265" w14:textId="51CCFDF3">
      <w:pPr>
        <w:jc w:val="center"/>
        <w:rPr>
          <w:rFonts w:ascii="Times New Roman" w:hAnsi="Times New Roman"/>
        </w:rPr>
      </w:pPr>
    </w:p>
    <w:p w:rsidR="00D32D9C" w:rsidP="003E0020" w14:paraId="40372446" w14:textId="1E7778D5">
      <w:pPr>
        <w:jc w:val="center"/>
        <w:rPr>
          <w:rFonts w:ascii="Times New Roman" w:hAnsi="Times New Roman"/>
        </w:rPr>
      </w:pPr>
    </w:p>
    <w:p w:rsidR="00D32D9C" w:rsidP="003E0020" w14:paraId="68635054" w14:textId="450D9542">
      <w:pPr>
        <w:jc w:val="center"/>
        <w:rPr>
          <w:rFonts w:ascii="Times New Roman" w:hAnsi="Times New Roman"/>
        </w:rPr>
      </w:pPr>
    </w:p>
    <w:p w:rsidR="00D32D9C" w:rsidP="003E0020" w14:paraId="3523F0A6" w14:textId="3ED3EAD2">
      <w:pPr>
        <w:jc w:val="center"/>
        <w:rPr>
          <w:rFonts w:ascii="Times New Roman" w:hAnsi="Times New Roman"/>
        </w:rPr>
      </w:pPr>
    </w:p>
    <w:p w:rsidR="00D32D9C" w:rsidP="003E0020" w14:paraId="62E43DF3" w14:textId="69296DF0">
      <w:pPr>
        <w:jc w:val="center"/>
        <w:rPr>
          <w:rFonts w:ascii="Times New Roman" w:hAnsi="Times New Roman"/>
        </w:rPr>
      </w:pPr>
    </w:p>
    <w:p w:rsidR="00D32D9C" w:rsidP="003E0020" w14:paraId="756B8825" w14:textId="3952EC3A">
      <w:pPr>
        <w:jc w:val="center"/>
        <w:rPr>
          <w:rFonts w:ascii="Times New Roman" w:hAnsi="Times New Roman"/>
        </w:rPr>
      </w:pPr>
    </w:p>
    <w:p w:rsidR="00D32D9C" w:rsidP="003E0020" w14:paraId="3D3D3F6B" w14:textId="71B6B73F">
      <w:pPr>
        <w:jc w:val="center"/>
        <w:rPr>
          <w:rFonts w:ascii="Times New Roman" w:hAnsi="Times New Roman"/>
        </w:rPr>
      </w:pPr>
    </w:p>
    <w:p w:rsidR="00D32D9C" w:rsidP="003E0020" w14:paraId="09A0E1C1" w14:textId="7C0151F2">
      <w:pPr>
        <w:jc w:val="center"/>
        <w:rPr>
          <w:rFonts w:ascii="Times New Roman" w:hAnsi="Times New Roman"/>
        </w:rPr>
      </w:pPr>
    </w:p>
    <w:p w:rsidR="00D32D9C" w:rsidP="003E0020" w14:paraId="59B1B0E4" w14:textId="10DBFDF6">
      <w:pPr>
        <w:jc w:val="center"/>
        <w:rPr>
          <w:rFonts w:ascii="Times New Roman" w:hAnsi="Times New Roman"/>
        </w:rPr>
      </w:pPr>
    </w:p>
    <w:p w:rsidR="00D32D9C" w:rsidP="003E0020" w14:paraId="62AA85C1" w14:textId="42DA3094">
      <w:pPr>
        <w:jc w:val="center"/>
        <w:rPr>
          <w:rFonts w:ascii="Times New Roman" w:hAnsi="Times New Roman"/>
        </w:rPr>
      </w:pPr>
    </w:p>
    <w:p w:rsidR="00D32D9C" w:rsidP="003E0020" w14:paraId="47867415" w14:textId="0C202D10">
      <w:pPr>
        <w:jc w:val="center"/>
        <w:rPr>
          <w:rFonts w:ascii="Times New Roman" w:hAnsi="Times New Roman"/>
        </w:rPr>
      </w:pPr>
    </w:p>
    <w:p w:rsidR="00D32D9C" w:rsidP="003E0020" w14:paraId="496D73B6" w14:textId="06FCF01A">
      <w:pPr>
        <w:jc w:val="center"/>
        <w:rPr>
          <w:rFonts w:ascii="Times New Roman" w:hAnsi="Times New Roman"/>
        </w:rPr>
      </w:pPr>
    </w:p>
    <w:p w:rsidR="00D32D9C" w:rsidP="003E0020" w14:paraId="3093C6E6" w14:textId="30423AE6">
      <w:pPr>
        <w:jc w:val="center"/>
        <w:rPr>
          <w:rFonts w:ascii="Times New Roman" w:hAnsi="Times New Roman"/>
        </w:rPr>
      </w:pPr>
    </w:p>
    <w:p w:rsidR="00D32D9C" w:rsidP="003E0020" w14:paraId="77DA5F1F" w14:textId="0F8012BD">
      <w:pPr>
        <w:jc w:val="center"/>
        <w:rPr>
          <w:rFonts w:ascii="Times New Roman" w:hAnsi="Times New Roman"/>
        </w:rPr>
      </w:pPr>
    </w:p>
    <w:p w:rsidR="00D32D9C" w:rsidP="003E0020" w14:paraId="3F5B947B" w14:textId="375C18E3">
      <w:pPr>
        <w:jc w:val="center"/>
        <w:rPr>
          <w:rFonts w:ascii="Times New Roman" w:hAnsi="Times New Roman"/>
        </w:rPr>
      </w:pPr>
    </w:p>
    <w:p w:rsidR="00D32D9C" w:rsidP="003E0020" w14:paraId="63338D03" w14:textId="4BB5900B">
      <w:pPr>
        <w:jc w:val="center"/>
        <w:rPr>
          <w:rFonts w:ascii="Times New Roman" w:hAnsi="Times New Roman"/>
        </w:rPr>
      </w:pPr>
    </w:p>
    <w:p w:rsidR="00D32D9C" w:rsidP="003E0020" w14:paraId="0F63DBAD" w14:textId="77777777">
      <w:pPr>
        <w:jc w:val="center"/>
        <w:rPr>
          <w:rFonts w:ascii="Times New Roman" w:hAnsi="Times New Roman"/>
        </w:rPr>
      </w:pPr>
    </w:p>
    <w:p w:rsidR="00D32D9C" w:rsidRPr="00AD381B" w:rsidP="00D32D9C" w14:paraId="377F17BE" w14:textId="59020F70">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Pr="000448B1" w:rsidR="000448B1">
        <w:rPr>
          <w:rFonts w:ascii="Times New Roman" w:hAnsi="Times New Roman"/>
          <w:szCs w:val="24"/>
        </w:rPr>
        <w:t>1850-0991</w:t>
      </w:r>
    </w:p>
    <w:p w:rsidR="00D32D9C" w:rsidRPr="00AD381B" w:rsidP="00D32D9C" w14:paraId="21BEAAF1" w14:textId="287777A1">
      <w:pPr>
        <w:pStyle w:val="Header"/>
        <w:rPr>
          <w:rFonts w:ascii="Times New Roman" w:hAnsi="Times New Roman"/>
          <w:color w:val="FFFFFF" w:themeColor="background1"/>
          <w:szCs w:val="24"/>
        </w:rPr>
      </w:pPr>
      <w:r w:rsidRPr="00C875E8">
        <w:rPr>
          <w:rFonts w:ascii="Times New Roman" w:hAnsi="Times New Roman"/>
          <w:szCs w:val="24"/>
        </w:rPr>
        <w:t xml:space="preserve">Revised: </w:t>
      </w:r>
      <w:r w:rsidR="000448B1">
        <w:rPr>
          <w:rFonts w:ascii="Times New Roman" w:hAnsi="Times New Roman"/>
          <w:szCs w:val="24"/>
        </w:rPr>
        <w:t>April 8, 2024</w:t>
      </w:r>
    </w:p>
    <w:p w:rsidR="00866E8A" w:rsidP="003E0020" w14:paraId="7B2F8B55" w14:textId="0B83A625">
      <w:pPr>
        <w:jc w:val="center"/>
        <w:rPr>
          <w:rFonts w:ascii="Times New Roman" w:hAnsi="Times New Roman"/>
        </w:rPr>
      </w:pPr>
    </w:p>
    <w:p w:rsidR="00B55DA5" w:rsidP="00B55DA5" w14:paraId="77B82415" w14:textId="5614290B">
      <w:pPr>
        <w:pStyle w:val="Heading2"/>
        <w:jc w:val="left"/>
      </w:pPr>
      <w:r>
        <w:t>Overview</w:t>
      </w:r>
    </w:p>
    <w:p w:rsidR="00B55DA5" w:rsidRPr="00B55DA5" w:rsidP="00B55DA5" w14:paraId="5E776CB3" w14:textId="77777777"/>
    <w:p w:rsidR="4D6B4380" w:rsidP="1550F277" w14:paraId="4DA54636" w14:textId="19788CF1">
      <w:pPr>
        <w:rPr>
          <w:rFonts w:ascii="Times New Roman" w:hAnsi="Times New Roman"/>
        </w:rPr>
      </w:pPr>
      <w:r w:rsidRPr="6501AD21">
        <w:rPr>
          <w:rFonts w:ascii="Times New Roman" w:hAnsi="Times New Roman"/>
        </w:rPr>
        <w:t xml:space="preserve">The U.S. Department of Education (ED), through its Institute of Education Sciences (IES), requests clearance for </w:t>
      </w:r>
      <w:r w:rsidRPr="6501AD21" w:rsidR="7BE95D43">
        <w:rPr>
          <w:rFonts w:ascii="Times New Roman" w:hAnsi="Times New Roman"/>
        </w:rPr>
        <w:t>data</w:t>
      </w:r>
      <w:r w:rsidRPr="6501AD21" w:rsidR="00D8028A">
        <w:rPr>
          <w:rFonts w:ascii="Times New Roman" w:hAnsi="Times New Roman"/>
        </w:rPr>
        <w:t>-</w:t>
      </w:r>
      <w:r w:rsidRPr="6501AD21" w:rsidR="7BE95D43">
        <w:rPr>
          <w:rFonts w:ascii="Times New Roman" w:hAnsi="Times New Roman"/>
        </w:rPr>
        <w:t>collection instruments and the collection of district administrative data</w:t>
      </w:r>
      <w:r w:rsidR="000448B1">
        <w:rPr>
          <w:rFonts w:ascii="Times New Roman" w:hAnsi="Times New Roman"/>
        </w:rPr>
        <w:t>, as a revision to</w:t>
      </w:r>
      <w:r w:rsidRPr="6501AD21">
        <w:rPr>
          <w:rFonts w:ascii="Times New Roman" w:hAnsi="Times New Roman"/>
        </w:rPr>
        <w:t xml:space="preserve"> the Office of Management and Budget (OMB) clearance agreement (OMB Number </w:t>
      </w:r>
      <w:r w:rsidRPr="000448B1" w:rsidR="000448B1">
        <w:rPr>
          <w:rFonts w:ascii="Times New Roman" w:hAnsi="Times New Roman"/>
        </w:rPr>
        <w:t>1850-0991</w:t>
      </w:r>
      <w:r w:rsidRPr="6501AD21">
        <w:rPr>
          <w:rFonts w:ascii="Times New Roman" w:hAnsi="Times New Roman"/>
        </w:rPr>
        <w:t xml:space="preserve">) for activities related to the Regional Educational Laboratory Appalachia (REL AP) program. </w:t>
      </w:r>
    </w:p>
    <w:p w:rsidR="4D6B4380" w:rsidP="1550F277" w14:paraId="24D3587C" w14:textId="0474BA6E">
      <w:r w:rsidRPr="1550F277">
        <w:rPr>
          <w:rFonts w:ascii="Times New Roman" w:hAnsi="Times New Roman"/>
        </w:rPr>
        <w:t xml:space="preserve"> </w:t>
      </w:r>
    </w:p>
    <w:p w:rsidR="4D6B4380" w:rsidP="1550F277" w14:paraId="401F9DAB" w14:textId="089694E5">
      <w:r w:rsidRPr="6501AD21">
        <w:rPr>
          <w:rFonts w:ascii="Times New Roman" w:hAnsi="Times New Roman"/>
        </w:rPr>
        <w:t xml:space="preserve">Mathematics knowledge acquired in early childhood provides a critical foundation for long-term student success in math as well as reading (Duncan et al., 2007; Watts et al., 2014), but the professional development (PD) and curricular support for preschool teachers often lack specific content and training on high-quality math instruction delivered by math content experts. To address this problem, REL Appalachia is developing a toolkit to help preschool teachers implement core teaching practices essential to promoting early math skills and knowledge in children. The toolkit is based on the IES </w:t>
      </w:r>
      <w:hyperlink r:id="rId8" w:history="1">
        <w:r w:rsidRPr="00694390">
          <w:rPr>
            <w:rStyle w:val="Hyperlink"/>
            <w:rFonts w:ascii="Times New Roman" w:hAnsi="Times New Roman"/>
            <w:i/>
            <w:iCs/>
          </w:rPr>
          <w:t>Teaching Math to Young Children</w:t>
        </w:r>
      </w:hyperlink>
      <w:r w:rsidRPr="6501AD21">
        <w:rPr>
          <w:rFonts w:ascii="Times New Roman" w:hAnsi="Times New Roman"/>
        </w:rPr>
        <w:t xml:space="preserve"> </w:t>
      </w:r>
      <w:r w:rsidRPr="009D6DB1" w:rsidR="009D6DB1">
        <w:rPr>
          <w:rFonts w:ascii="Times New Roman" w:hAnsi="Times New Roman"/>
        </w:rPr>
        <w:t>What Works Clearinghouse (WWC)</w:t>
      </w:r>
      <w:r w:rsidR="009D6DB1">
        <w:rPr>
          <w:rFonts w:ascii="Times New Roman" w:hAnsi="Times New Roman"/>
        </w:rPr>
        <w:t xml:space="preserve"> </w:t>
      </w:r>
      <w:r w:rsidRPr="6501AD21">
        <w:rPr>
          <w:rFonts w:ascii="Times New Roman" w:hAnsi="Times New Roman"/>
        </w:rPr>
        <w:t xml:space="preserve">practice guide (Frye et al., 2013) and is being developed in collaboration with state and district partners in Virginia.  </w:t>
      </w:r>
    </w:p>
    <w:p w:rsidR="4D6B4380" w:rsidP="1550F277" w14:paraId="16E62216" w14:textId="151D5F35">
      <w:r w:rsidRPr="1550F277">
        <w:rPr>
          <w:rFonts w:ascii="Times New Roman" w:hAnsi="Times New Roman"/>
        </w:rPr>
        <w:t xml:space="preserve"> </w:t>
      </w:r>
    </w:p>
    <w:p w:rsidR="4D6B4380" w:rsidP="1550F277" w14:paraId="4B3A90DB" w14:textId="17B9DCFC">
      <w:r w:rsidRPr="6501AD21">
        <w:rPr>
          <w:rFonts w:ascii="Times New Roman" w:hAnsi="Times New Roman"/>
        </w:rPr>
        <w:t xml:space="preserve">REL AP is requesting clearance to conduct an independent evaluation that will assess the efficacy of the school-based professional development resources included in the toolkit. The evaluation will also assess how teachers implement the toolkit to provide context for the efficacy findings and guidance to improve the toolkit and its future use. The evaluation will take place in 50 schools across </w:t>
      </w:r>
      <w:r w:rsidR="00981DBA">
        <w:rPr>
          <w:rFonts w:ascii="Times New Roman" w:hAnsi="Times New Roman"/>
        </w:rPr>
        <w:t xml:space="preserve">approximately </w:t>
      </w:r>
      <w:r w:rsidRPr="6501AD21">
        <w:rPr>
          <w:rFonts w:ascii="Times New Roman" w:hAnsi="Times New Roman"/>
        </w:rPr>
        <w:t xml:space="preserve">10 divisions in Virginia and focus on early mathematics support for preschool teachers.   </w:t>
      </w:r>
    </w:p>
    <w:p w:rsidR="003768D7" w:rsidP="1550F277" w14:paraId="6B2F996E" w14:textId="77777777">
      <w:pPr>
        <w:pStyle w:val="Heading2"/>
        <w:jc w:val="left"/>
        <w:rPr>
          <w:sz w:val="24"/>
          <w:szCs w:val="24"/>
        </w:rPr>
      </w:pPr>
    </w:p>
    <w:p w:rsidR="129482D3" w:rsidP="1550F277" w14:paraId="33D30D64" w14:textId="3E058078">
      <w:pPr>
        <w:rPr>
          <w:rFonts w:ascii="Times New Roman" w:hAnsi="Times New Roman"/>
          <w:szCs w:val="24"/>
        </w:rPr>
      </w:pPr>
      <w:r w:rsidRPr="1550F277">
        <w:rPr>
          <w:rFonts w:ascii="Times New Roman" w:hAnsi="Times New Roman"/>
          <w:szCs w:val="24"/>
        </w:rPr>
        <w:t xml:space="preserve">The impact and implementation research questions addressed in this study include the following:   </w:t>
      </w:r>
    </w:p>
    <w:p w:rsidR="129482D3" w:rsidP="1550F277" w14:paraId="57F230B5" w14:textId="23E6F4B7">
      <w:pPr>
        <w:rPr>
          <w:rFonts w:ascii="Times New Roman" w:hAnsi="Times New Roman"/>
          <w:szCs w:val="24"/>
        </w:rPr>
      </w:pPr>
      <w:r w:rsidRPr="1550F277">
        <w:rPr>
          <w:rFonts w:ascii="Times New Roman" w:hAnsi="Times New Roman"/>
          <w:szCs w:val="24"/>
        </w:rPr>
        <w:t xml:space="preserve"> </w:t>
      </w:r>
    </w:p>
    <w:p w:rsidR="129482D3" w:rsidP="6501AD21" w14:paraId="0B08F9BE" w14:textId="31C786B7">
      <w:pPr>
        <w:pStyle w:val="ListParagraph"/>
        <w:numPr>
          <w:ilvl w:val="0"/>
          <w:numId w:val="2"/>
        </w:numPr>
        <w:rPr>
          <w:rFonts w:ascii="Times New Roman" w:hAnsi="Times New Roman"/>
        </w:rPr>
      </w:pPr>
      <w:r w:rsidRPr="6501AD21">
        <w:rPr>
          <w:rFonts w:ascii="Times New Roman" w:hAnsi="Times New Roman"/>
        </w:rPr>
        <w:t xml:space="preserve">Do teachers in intervention schools (that is, teachers who are offered the toolkit PD resources) report greater confidence in, and positive attitudes toward, using evidence-based practices in math compared to teachers in control-assigned schools?  </w:t>
      </w:r>
    </w:p>
    <w:p w:rsidR="38849289" w:rsidP="6501AD21" w14:paraId="331825D1" w14:textId="599217A3">
      <w:pPr>
        <w:pStyle w:val="ListParagraph"/>
        <w:numPr>
          <w:ilvl w:val="0"/>
          <w:numId w:val="2"/>
        </w:numPr>
        <w:rPr>
          <w:rFonts w:ascii="Times New Roman" w:hAnsi="Times New Roman"/>
        </w:rPr>
      </w:pPr>
      <w:r w:rsidRPr="6501AD21">
        <w:rPr>
          <w:rFonts w:ascii="Times New Roman" w:hAnsi="Times New Roman"/>
        </w:rPr>
        <w:t>Do teachers in intervention schools implement more math activities, spend more time on math, include more instruction across settings and activities during each day, and teach math on more days than teachers in control-assigned schools?  </w:t>
      </w:r>
    </w:p>
    <w:p w:rsidR="129482D3" w:rsidP="6501AD21" w14:paraId="34831AF4" w14:textId="4123C428">
      <w:pPr>
        <w:pStyle w:val="ListParagraph"/>
        <w:numPr>
          <w:ilvl w:val="0"/>
          <w:numId w:val="2"/>
        </w:numPr>
        <w:rPr>
          <w:rFonts w:ascii="Times New Roman" w:hAnsi="Times New Roman"/>
        </w:rPr>
      </w:pPr>
      <w:r w:rsidRPr="6501AD21">
        <w:rPr>
          <w:rFonts w:ascii="Times New Roman" w:hAnsi="Times New Roman"/>
        </w:rPr>
        <w:t xml:space="preserve">Do teachers in intervention schools demonstrate more frequent use of evidence-based math teaching practices than teachers in control-assigned schools?  </w:t>
      </w:r>
    </w:p>
    <w:p w:rsidR="129482D3" w:rsidP="6501AD21" w14:paraId="4EFF378F" w14:textId="07C9918B">
      <w:pPr>
        <w:pStyle w:val="ListParagraph"/>
        <w:numPr>
          <w:ilvl w:val="0"/>
          <w:numId w:val="2"/>
        </w:numPr>
        <w:rPr>
          <w:rFonts w:ascii="Times New Roman" w:hAnsi="Times New Roman"/>
        </w:rPr>
      </w:pPr>
      <w:r w:rsidRPr="6501AD21">
        <w:rPr>
          <w:rFonts w:ascii="Times New Roman" w:hAnsi="Times New Roman"/>
        </w:rPr>
        <w:t xml:space="preserve">Do preschool students in intervention schools score higher on measures of math achievement in the spring of preschool than students in control-assigned schools?  </w:t>
      </w:r>
    </w:p>
    <w:p w:rsidR="129482D3" w:rsidP="1550F277" w14:paraId="6E466071" w14:textId="310F9A83">
      <w:pPr>
        <w:pStyle w:val="ListParagraph"/>
        <w:numPr>
          <w:ilvl w:val="0"/>
          <w:numId w:val="2"/>
        </w:numPr>
        <w:rPr>
          <w:rFonts w:ascii="Times New Roman" w:hAnsi="Times New Roman"/>
          <w:szCs w:val="24"/>
        </w:rPr>
      </w:pPr>
      <w:r w:rsidRPr="520917C1">
        <w:rPr>
          <w:rFonts w:ascii="Times New Roman" w:hAnsi="Times New Roman"/>
          <w:szCs w:val="24"/>
        </w:rPr>
        <w:t xml:space="preserve">Did the professional development components of the toolkit implementation, classroom activities, and instruction occur as intended?  </w:t>
      </w:r>
    </w:p>
    <w:p w:rsidR="129482D3" w:rsidP="1550F277" w14:paraId="0C4A02A9" w14:textId="376F6CAF">
      <w:pPr>
        <w:pStyle w:val="ListParagraph"/>
        <w:numPr>
          <w:ilvl w:val="0"/>
          <w:numId w:val="2"/>
        </w:numPr>
        <w:rPr>
          <w:rFonts w:ascii="Times New Roman" w:hAnsi="Times New Roman"/>
          <w:szCs w:val="24"/>
        </w:rPr>
      </w:pPr>
      <w:r w:rsidRPr="520917C1">
        <w:rPr>
          <w:rFonts w:ascii="Times New Roman" w:hAnsi="Times New Roman"/>
          <w:szCs w:val="24"/>
        </w:rPr>
        <w:t xml:space="preserve">What are different ways that teachers engage with the toolkit PD resources? To what extent does teachers’ use of the PD resources vary? What helps or hinders effective learning from the PD resources?  </w:t>
      </w:r>
    </w:p>
    <w:p w:rsidR="129482D3" w:rsidP="1550F277" w14:paraId="6B7048E9" w14:textId="58D9CC37">
      <w:pPr>
        <w:pStyle w:val="ListParagraph"/>
        <w:numPr>
          <w:ilvl w:val="0"/>
          <w:numId w:val="2"/>
        </w:numPr>
        <w:rPr>
          <w:rFonts w:ascii="Times New Roman" w:hAnsi="Times New Roman"/>
          <w:szCs w:val="24"/>
        </w:rPr>
      </w:pPr>
      <w:r w:rsidRPr="520917C1">
        <w:rPr>
          <w:rFonts w:ascii="Times New Roman" w:hAnsi="Times New Roman"/>
          <w:szCs w:val="24"/>
        </w:rPr>
        <w:t xml:space="preserve">What challenges do teachers face in implementing the toolkit and how do teachers attempt to overcome those challenges? What additional supports are needed and what improvements do participants recommend for the toolkit?  </w:t>
      </w:r>
    </w:p>
    <w:p w:rsidR="1550F277" w:rsidP="1550F277" w14:paraId="1E63A01B" w14:textId="7E5CCE45">
      <w:pPr>
        <w:rPr>
          <w:rFonts w:ascii="Times New Roman" w:hAnsi="Times New Roman"/>
          <w:szCs w:val="24"/>
        </w:rPr>
      </w:pPr>
      <w:bookmarkStart w:id="0" w:name="_Toc396221630"/>
    </w:p>
    <w:p w:rsidR="003768D7" w:rsidP="003768D7" w14:paraId="72629C57" w14:textId="5116768F">
      <w:pPr>
        <w:pStyle w:val="Heading2"/>
        <w:jc w:val="left"/>
      </w:pPr>
      <w:r>
        <w:t>B</w:t>
      </w:r>
      <w:r w:rsidRPr="00E12728">
        <w:t xml:space="preserve">1.  </w:t>
      </w:r>
      <w:bookmarkEnd w:id="0"/>
      <w:r>
        <w:t>Respondent Universe and Sample Design</w:t>
      </w:r>
    </w:p>
    <w:p w:rsidR="009B2667" w:rsidP="009B2667" w14:paraId="6E0AF973" w14:textId="3610B5DA"/>
    <w:p w:rsidR="6FADC192" w:rsidP="1550F277" w14:paraId="037538AE" w14:textId="31EE48E0">
      <w:r w:rsidRPr="6501AD21">
        <w:rPr>
          <w:rFonts w:ascii="Times New Roman" w:hAnsi="Times New Roman"/>
        </w:rPr>
        <w:t xml:space="preserve">The evaluation will employ a school-level, cluster-randomized controlled design, and take place in 50 schools in approximately 10 divisions in the state of Virginia. The evaluation will examine the impact of the toolkit on student math achievement. The inference population is schools and preschool teachers in low-resourced communities. Specifically, the evaluation will examine whether the intervention impacts: </w:t>
      </w:r>
      <w:r w:rsidRPr="6501AD21" w:rsidR="00552CDB">
        <w:rPr>
          <w:rFonts w:ascii="Times New Roman" w:hAnsi="Times New Roman"/>
        </w:rPr>
        <w:t>t</w:t>
      </w:r>
      <w:r w:rsidRPr="6501AD21">
        <w:rPr>
          <w:rFonts w:ascii="Times New Roman" w:hAnsi="Times New Roman"/>
        </w:rPr>
        <w:t xml:space="preserve">eachers’ confidence in, and positive attitudes toward, using evidence-based practices in math; teachers’ implementation of math activities and time spent on math through daily instruction and instruction across settings and activities; teachers’ use of evidence-based math teaching practices; and students’ math achievement. The evaluation will also address several questions about implementation including: </w:t>
      </w:r>
      <w:r w:rsidRPr="6501AD21" w:rsidR="00552CDB">
        <w:rPr>
          <w:rFonts w:ascii="Times New Roman" w:hAnsi="Times New Roman"/>
        </w:rPr>
        <w:t>w</w:t>
      </w:r>
      <w:r w:rsidRPr="6501AD21">
        <w:rPr>
          <w:rFonts w:ascii="Times New Roman" w:hAnsi="Times New Roman"/>
        </w:rPr>
        <w:t xml:space="preserve">hether the professional development components of the toolkit implementation, classroom activities, and instruction occur as intended; how teachers engage with the toolkit PD resources; the extent to which teachers’ use of the PD resources varies; what helps or hinders effective learning from the PD resources; what challenges teachers face in implementing the toolkit and how teachers attempt to overcome those challenges; and what additional supports are needed and what improvements do participants recommend for the toolkit. </w:t>
      </w:r>
    </w:p>
    <w:p w:rsidR="6FADC192" w:rsidP="1550F277" w14:paraId="0D861178" w14:textId="1C9B33B8">
      <w:r w:rsidRPr="1550F277">
        <w:rPr>
          <w:rFonts w:ascii="Times New Roman" w:hAnsi="Times New Roman"/>
        </w:rPr>
        <w:t xml:space="preserve"> </w:t>
      </w:r>
    </w:p>
    <w:p w:rsidR="6FADC192" w:rsidP="1550F277" w14:paraId="17C59D12" w14:textId="690D5C96">
      <w:r w:rsidRPr="6501AD21">
        <w:rPr>
          <w:rFonts w:ascii="Times New Roman" w:hAnsi="Times New Roman"/>
        </w:rPr>
        <w:t>The toolkit evaluation team will recruit school divisions of different sizes that have at least one preschool, prioritizing divisions with the highest percentages of students the Virginia Department of Education (VDOE) identifies as economically disadvantaged. Evaluating the toolkit’s impact on teachers and students in low-resourced communities provides an opportunity to assess how this toolkit may improve early numeracy in this historically underserved population. VDOE identifies students as economically disadvantaged if they</w:t>
      </w:r>
      <w:r w:rsidR="00E93FAE">
        <w:rPr>
          <w:rFonts w:ascii="Times New Roman" w:hAnsi="Times New Roman"/>
        </w:rPr>
        <w:t xml:space="preserve"> </w:t>
      </w:r>
      <w:r w:rsidRPr="00E93FAE" w:rsidR="00E93FAE">
        <w:rPr>
          <w:rFonts w:ascii="Times New Roman" w:hAnsi="Times New Roman"/>
        </w:rPr>
        <w:t xml:space="preserve">meet any of these </w:t>
      </w:r>
      <w:r w:rsidRPr="00E93FAE" w:rsidR="008F25A8">
        <w:rPr>
          <w:rFonts w:ascii="Times New Roman" w:hAnsi="Times New Roman"/>
        </w:rPr>
        <w:t>criteria</w:t>
      </w:r>
      <w:r w:rsidRPr="6501AD21">
        <w:rPr>
          <w:rFonts w:ascii="Times New Roman" w:hAnsi="Times New Roman"/>
        </w:rPr>
        <w:t xml:space="preserve">: (1) </w:t>
      </w:r>
      <w:r w:rsidRPr="6501AD21" w:rsidR="00685AF1">
        <w:rPr>
          <w:rFonts w:ascii="Times New Roman" w:hAnsi="Times New Roman"/>
        </w:rPr>
        <w:t xml:space="preserve">are </w:t>
      </w:r>
      <w:r w:rsidRPr="6501AD21">
        <w:rPr>
          <w:rFonts w:ascii="Times New Roman" w:hAnsi="Times New Roman"/>
        </w:rPr>
        <w:t xml:space="preserve">eligible for free or reduced-price meals, (2) receive Temporary Assistance for Needy Families, (3) </w:t>
      </w:r>
      <w:r w:rsidRPr="6501AD21" w:rsidR="00E86FB4">
        <w:rPr>
          <w:rFonts w:ascii="Times New Roman" w:hAnsi="Times New Roman"/>
        </w:rPr>
        <w:t xml:space="preserve">are </w:t>
      </w:r>
      <w:r w:rsidRPr="6501AD21">
        <w:rPr>
          <w:rFonts w:ascii="Times New Roman" w:hAnsi="Times New Roman"/>
        </w:rPr>
        <w:t xml:space="preserve">eligible for Medicaid, or 4) </w:t>
      </w:r>
      <w:r w:rsidRPr="6501AD21" w:rsidR="00E86FB4">
        <w:rPr>
          <w:rFonts w:ascii="Times New Roman" w:hAnsi="Times New Roman"/>
        </w:rPr>
        <w:t xml:space="preserve">are </w:t>
      </w:r>
      <w:r w:rsidRPr="6501AD21">
        <w:rPr>
          <w:rFonts w:ascii="Times New Roman" w:hAnsi="Times New Roman"/>
        </w:rPr>
        <w:t>identif</w:t>
      </w:r>
      <w:r w:rsidRPr="6501AD21" w:rsidR="00E86FB4">
        <w:rPr>
          <w:rFonts w:ascii="Times New Roman" w:hAnsi="Times New Roman"/>
        </w:rPr>
        <w:t>ied</w:t>
      </w:r>
      <w:r w:rsidRPr="6501AD21">
        <w:rPr>
          <w:rFonts w:ascii="Times New Roman" w:hAnsi="Times New Roman"/>
        </w:rPr>
        <w:t xml:space="preserve"> as migrant or experiencing homelessness. The study team identified 12 divisions serving the highest percentages of students from low-resourced communities based on VDOE data from the 2022/23 school year. If obtaining enough schools from these divisions is not possible, we will recruit schools from the next most economically disadvantaged divisions until we reach our target of 50 schools.  </w:t>
      </w:r>
    </w:p>
    <w:p w:rsidR="6FADC192" w:rsidP="1550F277" w14:paraId="18B5B384" w14:textId="297D51BB">
      <w:r w:rsidRPr="1550F277">
        <w:rPr>
          <w:rFonts w:ascii="Times New Roman" w:hAnsi="Times New Roman"/>
        </w:rPr>
        <w:t xml:space="preserve"> </w:t>
      </w:r>
    </w:p>
    <w:p w:rsidR="6FADC192" w:rsidP="1550F277" w14:paraId="2A39D022" w14:textId="19161CF5">
      <w:r w:rsidRPr="6501AD21">
        <w:rPr>
          <w:rFonts w:ascii="Times New Roman" w:hAnsi="Times New Roman"/>
        </w:rPr>
        <w:t xml:space="preserve">The focus of the efficacy study will be preschool teachers in school-based settings under the auspices of a school division or Head Start program (that is, publicly funded preschool classrooms) and their students. We conducted power analyses estimating the minimum detectable effect size (MDES) for both student and teacher outcomes at the school level, given the nested structure of the data. Both analyses were performed with PowerUp! software (Dong &amp; Maynard, 2013), using the MDES formula (Dong &amp; Maynard, 2013, pp. 55–56). For the student math outcome measure, we used 4-Level Fixed Effects Blocked Cluster Random Assignment Designs (BCRA4_3f) — Intervention at Level 3 — to estimate the MDES with an assumption of </w:t>
      </w:r>
      <w:r w:rsidRPr="6501AD21">
        <w:rPr>
          <w:rFonts w:ascii="Times New Roman" w:hAnsi="Times New Roman"/>
        </w:rPr>
        <w:t>an estimated school-level and teacher-level intraclass correlation coefficient (ICC) of 0.10 provided in the published estimates for kindergarten and student, teacher, and school and division R</w:t>
      </w:r>
      <w:r w:rsidRPr="6501AD21">
        <w:rPr>
          <w:rFonts w:ascii="Times New Roman" w:hAnsi="Times New Roman"/>
          <w:vertAlign w:val="superscript"/>
        </w:rPr>
        <w:t>2</w:t>
      </w:r>
      <w:r w:rsidRPr="6501AD21">
        <w:rPr>
          <w:rFonts w:ascii="Times New Roman" w:hAnsi="Times New Roman"/>
        </w:rPr>
        <w:t xml:space="preserve"> of 0.5 (Bloom et al., 2007; Hedges &amp; Hedberg, 2007). The study will include 50 schools (25 intervention and 25 control) from approximately 10 divisions, with an estimated two preschool teachers per school and 20 students per teacher after attrition. The power analysis assumes 10 percent attrition of students due to absences on assessment days and movement of students out of the participating divisions or out of state schools. Use of a type I error rate of .05 with a two-sided test of significance, with 80 percent power and with the intervention at the school level, yields an MDES of 0.24 for student math achievement outcomes.   </w:t>
      </w:r>
    </w:p>
    <w:p w:rsidR="6FADC192" w:rsidP="1550F277" w14:paraId="747E92B4" w14:textId="490A2357">
      <w:r w:rsidRPr="1550F277">
        <w:rPr>
          <w:rFonts w:ascii="Times New Roman" w:hAnsi="Times New Roman"/>
        </w:rPr>
        <w:t xml:space="preserve"> </w:t>
      </w:r>
    </w:p>
    <w:p w:rsidR="6FADC192" w:rsidP="1550F277" w14:paraId="76C39A4E" w14:textId="3AF46A9F">
      <w:r w:rsidRPr="1550F277">
        <w:rPr>
          <w:rFonts w:ascii="Times New Roman" w:hAnsi="Times New Roman"/>
        </w:rPr>
        <w:t>Because of the lack of prior research on variance decomposition of teacher outcomes in preschool classrooms across schools, student variance estimates will be generalized to teacher outcomes. We additionally assume 5 percent teacher attrition during the study year based on our previous preschool evaluation work in Virginia. Using the same assumptions we applied to the student-level power analyses, the MDES is 0.43 for teacher outcomes. Although this MDES is high compared to some other education research studies, it is appropriate for this study. Previous PD evaluation studies conducted by the developers of the toolkit found significant impacts on preschool to grade 3 teachers’ confidence (effect size [ES] ranges from 0.51 to 0.71) and instructional quality (ES ranges between 0.65 and 1.01) (Reid et al., 2020).</w:t>
      </w:r>
    </w:p>
    <w:p w:rsidR="00A15360" w:rsidP="00740739" w14:paraId="75C0F054" w14:textId="173861C7"/>
    <w:p w:rsidR="001253A9" w:rsidP="001253A9" w14:paraId="7816B048" w14:textId="0984E022">
      <w:pPr>
        <w:pStyle w:val="Heading2"/>
        <w:jc w:val="left"/>
      </w:pPr>
      <w:r>
        <w:t>B</w:t>
      </w:r>
      <w:r>
        <w:t xml:space="preserve">2.  </w:t>
      </w:r>
      <w:r w:rsidR="00DB753C">
        <w:t>Information</w:t>
      </w:r>
      <w:r w:rsidR="001918EB">
        <w:t>-</w:t>
      </w:r>
      <w:r w:rsidR="00DB753C">
        <w:t>Collection Procedures</w:t>
      </w:r>
    </w:p>
    <w:p w:rsidR="001253A9" w:rsidRPr="00F20AF9" w:rsidP="001E0121" w14:paraId="10B39D2E" w14:textId="3FB226FC">
      <w:pPr>
        <w:rPr>
          <w:rFonts w:ascii="Times New Roman" w:hAnsi="Times New Roman"/>
        </w:rPr>
      </w:pPr>
    </w:p>
    <w:p w:rsidR="00F40C12" w:rsidRPr="000E3F8E" w:rsidP="1550F277" w14:paraId="2997A7E4" w14:textId="3C04F25C">
      <w:pPr>
        <w:pStyle w:val="ListParagraph"/>
        <w:numPr>
          <w:ilvl w:val="0"/>
          <w:numId w:val="13"/>
        </w:numPr>
        <w:suppressAutoHyphens/>
        <w:rPr>
          <w:rFonts w:ascii="Times New Roman" w:hAnsi="Times New Roman"/>
          <w:b/>
          <w:bCs/>
        </w:rPr>
      </w:pPr>
      <w:r w:rsidRPr="1550F277">
        <w:rPr>
          <w:rFonts w:ascii="Times New Roman" w:hAnsi="Times New Roman"/>
          <w:b/>
          <w:bCs/>
        </w:rPr>
        <w:t>Notification of the Sample and Recruitment</w:t>
      </w:r>
    </w:p>
    <w:p w:rsidR="002A0235" w:rsidP="002A0235" w14:paraId="24D27F67" w14:textId="5BCF12F6">
      <w:pPr>
        <w:suppressAutoHyphens/>
        <w:ind w:left="60"/>
        <w:rPr>
          <w:rFonts w:ascii="Times New Roman" w:hAnsi="Times New Roman"/>
          <w:bCs/>
        </w:rPr>
      </w:pPr>
    </w:p>
    <w:p w:rsidR="4FFE616C" w:rsidP="1550F277" w14:paraId="4B6D3F0F" w14:textId="4A5C5399">
      <w:pPr>
        <w:ind w:left="60"/>
        <w:rPr>
          <w:rFonts w:ascii="Times New Roman" w:hAnsi="Times New Roman"/>
        </w:rPr>
      </w:pPr>
      <w:r w:rsidRPr="00A42B72">
        <w:rPr>
          <w:rFonts w:ascii="Times New Roman" w:hAnsi="Times New Roman"/>
        </w:rPr>
        <w:t>Upon approval of the recruitment package submitted for OMB approval</w:t>
      </w:r>
      <w:r>
        <w:rPr>
          <w:rFonts w:ascii="Times New Roman" w:hAnsi="Times New Roman"/>
        </w:rPr>
        <w:t>, t</w:t>
      </w:r>
      <w:r w:rsidRPr="1550F277">
        <w:rPr>
          <w:rFonts w:ascii="Times New Roman" w:hAnsi="Times New Roman"/>
        </w:rPr>
        <w:t xml:space="preserve">he study team will call or email preschool program and division administrators in the targeted divisions to inform them about the study. If division leaders are interested in participating, the evaluation team will ask them for help contacting schools and ideas for how the study might be a fit for their schools.  </w:t>
      </w:r>
    </w:p>
    <w:p w:rsidR="4FFE616C" w:rsidP="1550F277" w14:paraId="725CDA3D" w14:textId="3B7F48BE">
      <w:pPr>
        <w:ind w:left="60"/>
      </w:pPr>
      <w:r w:rsidRPr="1550F277">
        <w:rPr>
          <w:rFonts w:ascii="Times New Roman" w:hAnsi="Times New Roman"/>
        </w:rPr>
        <w:t xml:space="preserve"> </w:t>
      </w:r>
    </w:p>
    <w:p w:rsidR="4FFE616C" w:rsidP="1550F277" w14:paraId="5E940DC3" w14:textId="53FAA4BD">
      <w:pPr>
        <w:ind w:left="60"/>
        <w:rPr>
          <w:rFonts w:ascii="Times New Roman" w:hAnsi="Times New Roman"/>
        </w:rPr>
      </w:pPr>
      <w:r w:rsidRPr="6501AD21">
        <w:rPr>
          <w:rFonts w:ascii="Times New Roman" w:hAnsi="Times New Roman"/>
        </w:rPr>
        <w:t xml:space="preserve">Upon division agreement, the team will contact all the division’s school leaders in schools with at least one preschool classroom </w:t>
      </w:r>
      <w:r w:rsidRPr="6501AD21" w:rsidR="005C7465">
        <w:rPr>
          <w:rFonts w:ascii="Times New Roman" w:hAnsi="Times New Roman"/>
        </w:rPr>
        <w:t xml:space="preserve">to </w:t>
      </w:r>
      <w:r w:rsidRPr="6501AD21">
        <w:rPr>
          <w:rFonts w:ascii="Times New Roman" w:hAnsi="Times New Roman"/>
        </w:rPr>
        <w:t>invite them to learn more about the study and what will be required of school and division staff. Once school leaders agree to participation by their school and teachers, the study team will schedule a series of webinars (at least one per division) with preschool teachers in participating schools to explain the study purpose, benefits, and time commitment. The team will then invite the teachers to join the study and data-collection activities by asking them to review and sign an online consent form, prior to random assignment. This nonbinding agreement will indicate they understand the intervention and the study and will participate to the best of their ability, regardless of the condition to which they are assigned. Schools will be included in the random assignment pool if at least one preschool teacher in that school consents to participate in the study. Once the teachers have consented, the study team will follow division consent procedures for parents/guardians. The intention is to engage divisions that allow passive consent procedures for parents/guardians to opt out of their child</w:t>
      </w:r>
      <w:r w:rsidRPr="6501AD21" w:rsidR="007942A8">
        <w:rPr>
          <w:rFonts w:ascii="Times New Roman" w:hAnsi="Times New Roman"/>
        </w:rPr>
        <w:t>’</w:t>
      </w:r>
      <w:r w:rsidRPr="6501AD21">
        <w:rPr>
          <w:rFonts w:ascii="Times New Roman" w:hAnsi="Times New Roman"/>
        </w:rPr>
        <w:t>s participation in the study if they choose. However, if divisions do not allow passive consent procedures, we will follow the division procedures for active consent. Based on prior studies that SRI has conducted in preK classrooms, we expect the SRI I</w:t>
      </w:r>
      <w:r w:rsidRPr="6501AD21" w:rsidR="00694124">
        <w:rPr>
          <w:rFonts w:ascii="Times New Roman" w:hAnsi="Times New Roman"/>
        </w:rPr>
        <w:t xml:space="preserve">nstitutional </w:t>
      </w:r>
      <w:r w:rsidRPr="6501AD21">
        <w:rPr>
          <w:rFonts w:ascii="Times New Roman" w:hAnsi="Times New Roman"/>
        </w:rPr>
        <w:t>R</w:t>
      </w:r>
      <w:r w:rsidRPr="6501AD21" w:rsidR="00694124">
        <w:rPr>
          <w:rFonts w:ascii="Times New Roman" w:hAnsi="Times New Roman"/>
        </w:rPr>
        <w:t xml:space="preserve">eview </w:t>
      </w:r>
      <w:r w:rsidRPr="6501AD21">
        <w:rPr>
          <w:rFonts w:ascii="Times New Roman" w:hAnsi="Times New Roman"/>
        </w:rPr>
        <w:t>B</w:t>
      </w:r>
      <w:r w:rsidRPr="6501AD21" w:rsidR="00694124">
        <w:rPr>
          <w:rFonts w:ascii="Times New Roman" w:hAnsi="Times New Roman"/>
        </w:rPr>
        <w:t>oard</w:t>
      </w:r>
      <w:r w:rsidRPr="6501AD21">
        <w:rPr>
          <w:rFonts w:ascii="Times New Roman" w:hAnsi="Times New Roman"/>
        </w:rPr>
        <w:t xml:space="preserve"> to classify this study as exempt because it involves established educational settings and </w:t>
      </w:r>
      <w:r w:rsidRPr="6501AD21">
        <w:rPr>
          <w:rFonts w:ascii="Times New Roman" w:hAnsi="Times New Roman"/>
        </w:rPr>
        <w:t>normal educational practices that are not likely to adversely impact students</w:t>
      </w:r>
      <w:r w:rsidRPr="6501AD21" w:rsidR="003B132C">
        <w:rPr>
          <w:rFonts w:ascii="Times New Roman" w:hAnsi="Times New Roman"/>
        </w:rPr>
        <w:t>’</w:t>
      </w:r>
      <w:r w:rsidRPr="6501AD21">
        <w:rPr>
          <w:rFonts w:ascii="Times New Roman" w:hAnsi="Times New Roman"/>
        </w:rPr>
        <w:t xml:space="preserve"> opportunities to learn required educational content. </w:t>
      </w:r>
      <w:r w:rsidRPr="6501AD21" w:rsidR="00485043">
        <w:rPr>
          <w:rFonts w:ascii="Times New Roman" w:hAnsi="Times New Roman"/>
        </w:rPr>
        <w:t xml:space="preserve">Given </w:t>
      </w:r>
      <w:r w:rsidRPr="6501AD21">
        <w:rPr>
          <w:rFonts w:ascii="Times New Roman" w:hAnsi="Times New Roman"/>
        </w:rPr>
        <w:t xml:space="preserve">this, we expect passive consent will be sufficient for this study. Recruitment materials </w:t>
      </w:r>
      <w:r w:rsidRPr="6501AD21" w:rsidR="00485043">
        <w:rPr>
          <w:rFonts w:ascii="Times New Roman" w:hAnsi="Times New Roman"/>
        </w:rPr>
        <w:t xml:space="preserve">to </w:t>
      </w:r>
      <w:r w:rsidRPr="6501AD21">
        <w:rPr>
          <w:rFonts w:ascii="Times New Roman" w:hAnsi="Times New Roman"/>
        </w:rPr>
        <w:t xml:space="preserve">be used for this study </w:t>
      </w:r>
      <w:r w:rsidRPr="4B11DF4B" w:rsidR="09E7AD58">
        <w:rPr>
          <w:rFonts w:ascii="Times New Roman" w:hAnsi="Times New Roman"/>
        </w:rPr>
        <w:t>were approved in a previous OMB package.</w:t>
      </w:r>
    </w:p>
    <w:p w:rsidR="4FFE616C" w:rsidP="1550F277" w14:paraId="32F0A931" w14:textId="084737DC">
      <w:pPr>
        <w:ind w:left="60"/>
      </w:pPr>
      <w:r w:rsidRPr="1550F277">
        <w:rPr>
          <w:rFonts w:ascii="Times New Roman" w:hAnsi="Times New Roman"/>
        </w:rPr>
        <w:t xml:space="preserve"> </w:t>
      </w:r>
    </w:p>
    <w:p w:rsidR="4FFE616C" w:rsidP="1550F277" w14:paraId="012964E7" w14:textId="714A38F4">
      <w:pPr>
        <w:ind w:left="60"/>
        <w:rPr>
          <w:rFonts w:ascii="Times New Roman" w:hAnsi="Times New Roman"/>
        </w:rPr>
      </w:pPr>
      <w:r w:rsidRPr="6501AD21">
        <w:rPr>
          <w:rFonts w:ascii="Times New Roman" w:hAnsi="Times New Roman"/>
        </w:rPr>
        <w:t>Data collection will occur in schools that consent to be part of the study. Each round of data collection will include an initial outreach and three followup emails for participants who have completed the consent form</w:t>
      </w:r>
      <w:r w:rsidRPr="6501AD21" w:rsidR="124C7707">
        <w:rPr>
          <w:rFonts w:ascii="Times New Roman" w:hAnsi="Times New Roman"/>
        </w:rPr>
        <w:t xml:space="preserve"> (these were submitted as part of an earlier recruitment OMB package for this study)</w:t>
      </w:r>
      <w:r w:rsidRPr="6501AD21">
        <w:rPr>
          <w:rFonts w:ascii="Times New Roman" w:hAnsi="Times New Roman"/>
        </w:rPr>
        <w:t xml:space="preserve">. Data-collection communication email texts can be found in </w:t>
      </w:r>
      <w:r w:rsidRPr="6501AD21" w:rsidR="007B6100">
        <w:rPr>
          <w:rFonts w:ascii="Times New Roman" w:hAnsi="Times New Roman"/>
        </w:rPr>
        <w:t>a</w:t>
      </w:r>
      <w:r w:rsidRPr="6501AD21">
        <w:rPr>
          <w:rFonts w:ascii="Times New Roman" w:hAnsi="Times New Roman"/>
        </w:rPr>
        <w:t xml:space="preserve">ppendix </w:t>
      </w:r>
      <w:r w:rsidRPr="6501AD21" w:rsidR="6D8EC155">
        <w:rPr>
          <w:rFonts w:ascii="Times New Roman" w:hAnsi="Times New Roman"/>
        </w:rPr>
        <w:t>A</w:t>
      </w:r>
      <w:r w:rsidRPr="6501AD21">
        <w:rPr>
          <w:rFonts w:ascii="Times New Roman" w:hAnsi="Times New Roman"/>
        </w:rPr>
        <w:t>.</w:t>
      </w:r>
    </w:p>
    <w:p w:rsidR="003E0309" w:rsidRPr="002A0235" w:rsidP="002A0235" w14:paraId="558DA3CA" w14:textId="77777777">
      <w:pPr>
        <w:suppressAutoHyphens/>
        <w:ind w:left="60"/>
        <w:rPr>
          <w:rFonts w:ascii="Times New Roman" w:hAnsi="Times New Roman"/>
          <w:bCs/>
        </w:rPr>
      </w:pPr>
    </w:p>
    <w:p w:rsidR="00E4585F" w:rsidRPr="00E075CD" w:rsidP="00125E7C" w14:paraId="44F206D2" w14:textId="1751772E">
      <w:pPr>
        <w:pStyle w:val="ListParagraph"/>
        <w:numPr>
          <w:ilvl w:val="0"/>
          <w:numId w:val="13"/>
        </w:numPr>
        <w:suppressAutoHyphens/>
        <w:rPr>
          <w:rFonts w:ascii="Times New Roman" w:hAnsi="Times New Roman"/>
          <w:b/>
        </w:rPr>
      </w:pPr>
      <w:r w:rsidRPr="00E075CD">
        <w:rPr>
          <w:rFonts w:ascii="Times New Roman" w:hAnsi="Times New Roman"/>
          <w:b/>
        </w:rPr>
        <w:t>Statistical Methodology for Stratification and Sample Selection</w:t>
      </w:r>
    </w:p>
    <w:p w:rsidR="00E075CD" w:rsidP="00E075CD" w14:paraId="167EB43F" w14:textId="55D65598">
      <w:pPr>
        <w:suppressAutoHyphens/>
        <w:ind w:left="60"/>
        <w:rPr>
          <w:rFonts w:ascii="Times New Roman" w:hAnsi="Times New Roman"/>
          <w:bCs/>
        </w:rPr>
      </w:pPr>
    </w:p>
    <w:p w:rsidR="6DF5B936" w:rsidP="1550F277" w14:paraId="5787D167" w14:textId="5C03975F">
      <w:pPr>
        <w:ind w:left="60"/>
        <w:rPr>
          <w:rFonts w:ascii="Times New Roman" w:hAnsi="Times New Roman"/>
        </w:rPr>
      </w:pPr>
      <w:r w:rsidRPr="6501AD21">
        <w:rPr>
          <w:rFonts w:ascii="Times New Roman" w:hAnsi="Times New Roman"/>
        </w:rPr>
        <w:t xml:space="preserve">Because the toolkit, centering on teacher knowledge and use of the practice guide recommendations for improving preschool students’ numeracy, is designed to be used as part of a school’s approach to improve math instruction by all </w:t>
      </w:r>
      <w:r w:rsidRPr="6501AD21" w:rsidR="00F2556E">
        <w:rPr>
          <w:rFonts w:ascii="Times New Roman" w:hAnsi="Times New Roman"/>
        </w:rPr>
        <w:t xml:space="preserve">of its </w:t>
      </w:r>
      <w:r w:rsidRPr="6501AD21">
        <w:rPr>
          <w:rFonts w:ascii="Times New Roman" w:hAnsi="Times New Roman"/>
        </w:rPr>
        <w:t xml:space="preserve">preschool teachers, the evaluation team proposes using the school as the unit of assignment. This level of assignment has multiple methodological benefits, including </w:t>
      </w:r>
      <w:r w:rsidRPr="6501AD21" w:rsidR="211BD7BB">
        <w:rPr>
          <w:rFonts w:ascii="Times New Roman" w:hAnsi="Times New Roman"/>
        </w:rPr>
        <w:t xml:space="preserve">addressing </w:t>
      </w:r>
      <w:r w:rsidRPr="6501AD21">
        <w:rPr>
          <w:rFonts w:ascii="Times New Roman" w:hAnsi="Times New Roman"/>
        </w:rPr>
        <w:t xml:space="preserve">the within-school threat of diffusion of the toolkit use and crossovers. </w:t>
      </w:r>
    </w:p>
    <w:p w:rsidR="6DF5B936" w:rsidP="1550F277" w14:paraId="6C9CAE1B" w14:textId="45760DF1">
      <w:pPr>
        <w:ind w:left="60"/>
      </w:pPr>
      <w:r w:rsidRPr="1550F277">
        <w:rPr>
          <w:rFonts w:ascii="Times New Roman" w:hAnsi="Times New Roman"/>
        </w:rPr>
        <w:t xml:space="preserve"> </w:t>
      </w:r>
    </w:p>
    <w:p w:rsidR="6DF5B936" w:rsidP="1550F277" w14:paraId="397BDB29" w14:textId="3DD90F30">
      <w:pPr>
        <w:ind w:left="60"/>
      </w:pPr>
      <w:r w:rsidRPr="6501AD21">
        <w:rPr>
          <w:rFonts w:ascii="Times New Roman" w:hAnsi="Times New Roman"/>
        </w:rPr>
        <w:t xml:space="preserve">Prior to randomization, the study team will create blocks of schools based on school size and/or percentage of student population identified as economically disadvantaged (if schools in a division vary on this variable), and the team will then randomly assign schools within these blocks to either participate in the intervention or serve as the business-as-usual control. If divisions with both Head Start and </w:t>
      </w:r>
      <w:r w:rsidRPr="6501AD21" w:rsidR="00830BEF">
        <w:rPr>
          <w:rFonts w:ascii="Times New Roman" w:hAnsi="Times New Roman"/>
        </w:rPr>
        <w:t>p</w:t>
      </w:r>
      <w:r w:rsidRPr="6501AD21">
        <w:rPr>
          <w:rFonts w:ascii="Times New Roman" w:hAnsi="Times New Roman"/>
        </w:rPr>
        <w:t xml:space="preserve">reK classrooms sign up for the study, we will also create blocks and randomly assign schools within these blocks. Random assignment will occur approximately two to three weeks before the 2024/25 school year starts to respect teachers’ need for time to prepare and plan for the upcoming year. Teachers will know their school has a 50 percent chance of being assigned to the intervention condition, and the study team will explain what will be required </w:t>
      </w:r>
      <w:r w:rsidRPr="6501AD21" w:rsidR="00C86BBF">
        <w:rPr>
          <w:rFonts w:ascii="Times New Roman" w:hAnsi="Times New Roman"/>
        </w:rPr>
        <w:t xml:space="preserve">of </w:t>
      </w:r>
      <w:r w:rsidRPr="6501AD21">
        <w:rPr>
          <w:rFonts w:ascii="Times New Roman" w:hAnsi="Times New Roman"/>
        </w:rPr>
        <w:t xml:space="preserve">teachers assigned to the intervention in terms of meeting time, planning for instruction, and participation in the PD modules in addition to incorporating what they learn into their existing curricula, classroom instruction, and routines. Conducting random assignment before the school year (instead of after the school year begins) allows teachers to prepare and reserve time for the professional development activities soon after school begins. If we were to conduct random assignment earlier in the summer or spring, we would risk higher attrition of both teachers and students, especially given the timing of preschool enrollment, which typically is not firmly set until the first few weeks of the school year. At the time of random assignment, teachers and school principals will be notified of their study condition, and the toolkit (i.e., PD resources and implementation supports) will be made available to all participating intervention teachers within three weeks of the start of the school year. Control group teachers will be provided access to the toolkit after the study period has concluded.  </w:t>
      </w:r>
    </w:p>
    <w:p w:rsidR="00E96CFB" w:rsidRPr="00E075CD" w:rsidP="339E7E24" w14:paraId="70034608" w14:textId="7FF9F583">
      <w:pPr>
        <w:suppressAutoHyphens/>
        <w:ind w:left="60"/>
        <w:rPr>
          <w:rFonts w:ascii="Times New Roman" w:hAnsi="Times New Roman"/>
        </w:rPr>
      </w:pPr>
    </w:p>
    <w:p w:rsidR="00E4585F" w:rsidRPr="000469D3" w:rsidP="00125E7C" w14:paraId="2B55DA88" w14:textId="3902E240">
      <w:pPr>
        <w:pStyle w:val="ListParagraph"/>
        <w:numPr>
          <w:ilvl w:val="0"/>
          <w:numId w:val="13"/>
        </w:numPr>
        <w:suppressAutoHyphens/>
        <w:rPr>
          <w:rFonts w:ascii="Times New Roman" w:hAnsi="Times New Roman"/>
          <w:b/>
        </w:rPr>
      </w:pPr>
      <w:r w:rsidRPr="000469D3">
        <w:rPr>
          <w:rFonts w:ascii="Times New Roman" w:hAnsi="Times New Roman"/>
          <w:b/>
        </w:rPr>
        <w:t>Estimation Procedures</w:t>
      </w:r>
    </w:p>
    <w:p w:rsidR="003C0726" w:rsidP="003C0726" w14:paraId="3EAE82B3" w14:textId="59C03C31">
      <w:pPr>
        <w:suppressAutoHyphens/>
        <w:rPr>
          <w:rFonts w:ascii="Times New Roman" w:hAnsi="Times New Roman"/>
          <w:bCs/>
        </w:rPr>
      </w:pPr>
    </w:p>
    <w:p w:rsidR="4D482BCF" w:rsidP="1550F277" w14:paraId="464A0792" w14:textId="63E6CEAD">
      <w:pPr>
        <w:rPr>
          <w:rFonts w:ascii="Times New Roman" w:hAnsi="Times New Roman"/>
        </w:rPr>
      </w:pPr>
      <w:r w:rsidRPr="1550F277">
        <w:rPr>
          <w:rFonts w:ascii="Times New Roman" w:hAnsi="Times New Roman"/>
        </w:rPr>
        <w:t xml:space="preserve">To estimate the impact of the toolkit PD resources on teacher outcomes, the study team will use hierarchical linear modeling (HLM) to adjust standard errors associated with the clustering of observations within schools and divisions (Raudenbush &amp; Bryk, 2002).  </w:t>
      </w:r>
    </w:p>
    <w:p w:rsidR="4D482BCF" w:rsidP="1550F277" w14:paraId="77F7CB1F" w14:textId="598DBD29">
      <w:r w:rsidRPr="1550F277">
        <w:rPr>
          <w:rFonts w:ascii="Times New Roman" w:hAnsi="Times New Roman"/>
        </w:rPr>
        <w:t xml:space="preserve"> </w:t>
      </w:r>
    </w:p>
    <w:p w:rsidR="4D482BCF" w:rsidP="038FC2A5" w14:paraId="10DD481D" w14:textId="19253693">
      <w:pPr>
        <w:rPr>
          <w:rFonts w:ascii="Times New Roman" w:hAnsi="Times New Roman"/>
        </w:rPr>
      </w:pPr>
      <w:r w:rsidRPr="6501AD21">
        <w:rPr>
          <w:rFonts w:ascii="Times New Roman" w:hAnsi="Times New Roman"/>
          <w:b/>
          <w:bCs/>
          <w:i/>
          <w:iCs/>
        </w:rPr>
        <w:t>Continuous Teacher Outcomes.</w:t>
      </w:r>
      <w:r w:rsidRPr="6501AD21">
        <w:rPr>
          <w:rFonts w:ascii="Times New Roman" w:hAnsi="Times New Roman"/>
        </w:rPr>
        <w:t xml:space="preserve"> The study team will examine the impact of the toolkit on post-intervention outcomes in the following teacher measures: math confidence and attitudes as measured by the Attitudes, Beliefs, and Confidence </w:t>
      </w:r>
      <w:r w:rsidRPr="6501AD21" w:rsidR="00F50DEC">
        <w:rPr>
          <w:rFonts w:ascii="Times New Roman" w:hAnsi="Times New Roman"/>
        </w:rPr>
        <w:t>(ABC) s</w:t>
      </w:r>
      <w:r w:rsidRPr="6501AD21">
        <w:rPr>
          <w:rFonts w:ascii="Times New Roman" w:hAnsi="Times New Roman"/>
        </w:rPr>
        <w:t>urvey (summary score for confidence items and summary score for attitudes items) (Reid &amp; Melgar, 2018)</w:t>
      </w:r>
      <w:r w:rsidRPr="6501AD21" w:rsidR="00602B6A">
        <w:rPr>
          <w:rFonts w:ascii="Times New Roman" w:hAnsi="Times New Roman"/>
        </w:rPr>
        <w:t>;</w:t>
      </w:r>
      <w:r w:rsidRPr="6501AD21">
        <w:rPr>
          <w:rFonts w:ascii="Times New Roman" w:hAnsi="Times New Roman"/>
        </w:rPr>
        <w:t xml:space="preserve"> quantity of math instruction as measured by the Instructional Log (total number of minutes of math lessons and activities will be summed across the logs to provide a daily and weekly average number of minutes across the two conditions)</w:t>
      </w:r>
      <w:r w:rsidRPr="6501AD21" w:rsidR="00602B6A">
        <w:rPr>
          <w:rFonts w:ascii="Times New Roman" w:hAnsi="Times New Roman"/>
        </w:rPr>
        <w:t>;</w:t>
      </w:r>
      <w:r w:rsidRPr="6501AD21">
        <w:rPr>
          <w:rFonts w:ascii="Times New Roman" w:hAnsi="Times New Roman"/>
        </w:rPr>
        <w:t xml:space="preserve"> and quality of math instruction as measured by the </w:t>
      </w:r>
      <w:r w:rsidRPr="6501AD21" w:rsidR="400CBE63">
        <w:rPr>
          <w:rFonts w:ascii="Times New Roman" w:hAnsi="Times New Roman"/>
        </w:rPr>
        <w:t>Early Math</w:t>
      </w:r>
      <w:r w:rsidRPr="6501AD21" w:rsidR="00652B4A">
        <w:rPr>
          <w:rFonts w:ascii="Times New Roman" w:hAnsi="Times New Roman"/>
        </w:rPr>
        <w:t>ematics</w:t>
      </w:r>
      <w:r w:rsidRPr="6501AD21" w:rsidR="400CBE63">
        <w:rPr>
          <w:rFonts w:ascii="Times New Roman" w:hAnsi="Times New Roman"/>
        </w:rPr>
        <w:t xml:space="preserve"> </w:t>
      </w:r>
      <w:r w:rsidRPr="6501AD21">
        <w:rPr>
          <w:rFonts w:ascii="Times New Roman" w:hAnsi="Times New Roman"/>
        </w:rPr>
        <w:t>T</w:t>
      </w:r>
      <w:r w:rsidRPr="6501AD21" w:rsidR="21A81C9C">
        <w:rPr>
          <w:rFonts w:ascii="Times New Roman" w:hAnsi="Times New Roman"/>
        </w:rPr>
        <w:t xml:space="preserve">eaching </w:t>
      </w:r>
      <w:r w:rsidRPr="6501AD21">
        <w:rPr>
          <w:rFonts w:ascii="Times New Roman" w:hAnsi="Times New Roman"/>
        </w:rPr>
        <w:t>O</w:t>
      </w:r>
      <w:r w:rsidRPr="6501AD21" w:rsidR="588821E7">
        <w:rPr>
          <w:rFonts w:ascii="Times New Roman" w:hAnsi="Times New Roman"/>
        </w:rPr>
        <w:t xml:space="preserve">bservation </w:t>
      </w:r>
      <w:r w:rsidRPr="6501AD21">
        <w:rPr>
          <w:rFonts w:ascii="Times New Roman" w:hAnsi="Times New Roman"/>
        </w:rPr>
        <w:t>T</w:t>
      </w:r>
      <w:r w:rsidRPr="6501AD21" w:rsidR="6F782EE7">
        <w:rPr>
          <w:rFonts w:ascii="Times New Roman" w:hAnsi="Times New Roman"/>
        </w:rPr>
        <w:t>ool</w:t>
      </w:r>
      <w:r w:rsidRPr="6501AD21">
        <w:rPr>
          <w:rFonts w:ascii="Times New Roman" w:hAnsi="Times New Roman"/>
        </w:rPr>
        <w:t xml:space="preserve"> (</w:t>
      </w:r>
      <w:r w:rsidRPr="6501AD21" w:rsidR="00355FEA">
        <w:rPr>
          <w:rFonts w:ascii="Times New Roman" w:hAnsi="Times New Roman"/>
        </w:rPr>
        <w:t>E</w:t>
      </w:r>
      <w:r w:rsidRPr="6501AD21" w:rsidR="00652B4A">
        <w:rPr>
          <w:rFonts w:ascii="Times New Roman" w:hAnsi="Times New Roman"/>
        </w:rPr>
        <w:t>M</w:t>
      </w:r>
      <w:r w:rsidRPr="6501AD21" w:rsidR="00355FEA">
        <w:rPr>
          <w:rFonts w:ascii="Times New Roman" w:hAnsi="Times New Roman"/>
        </w:rPr>
        <w:t xml:space="preserve">TOT, </w:t>
      </w:r>
      <w:r w:rsidRPr="6501AD21">
        <w:rPr>
          <w:rFonts w:ascii="Times New Roman" w:hAnsi="Times New Roman"/>
        </w:rPr>
        <w:t xml:space="preserve">summary continuous score), controlling for baseline scores on each measure. HLM models estimating teacher-level impact will need to account for the nesting of teachers within schools. We plan to estimate multilevel models with two levels: teachers and schools, and we will also calculate and examine intraclass correlation coefficients to determine whether adding an additional level accounting for division-level nesting is necessary. Models will be estimated separately for each teacher outcome. The models will take the following form: </w:t>
      </w:r>
    </w:p>
    <w:p w:rsidR="4D482BCF" w:rsidP="1550F277" w14:paraId="6ACFFC02" w14:textId="099CC477">
      <w:r w:rsidRPr="1550F277">
        <w:rPr>
          <w:rFonts w:ascii="Times New Roman" w:hAnsi="Times New Roman"/>
        </w:rPr>
        <w:t xml:space="preserve"> </w:t>
      </w:r>
    </w:p>
    <w:p w:rsidR="4D482BCF" w:rsidP="1550F277" w14:paraId="05DAEE37" w14:textId="00BF60D1">
      <w:r w:rsidRPr="1550F277">
        <w:rPr>
          <w:rFonts w:ascii="Times New Roman" w:hAnsi="Times New Roman"/>
        </w:rPr>
        <w:t xml:space="preserve">Level 1: Teachers </w:t>
      </w:r>
    </w:p>
    <w:p w:rsidR="4D482BCF" w:rsidP="1550F277" w14:paraId="5F9F5B74" w14:textId="5ABE75DC">
      <w:r w:rsidRPr="1550F277">
        <w:rPr>
          <w:rFonts w:ascii="Times New Roman" w:hAnsi="Times New Roman"/>
        </w:rPr>
        <w:t xml:space="preserve"> </w:t>
      </w:r>
    </w:p>
    <w:p w:rsidR="18360BA7" w:rsidP="1550F277" w14:paraId="1EB1BB38" w14:textId="589CEAD0">
      <w:pPr>
        <w:rPr>
          <w:rFonts w:ascii="Cambria Math" w:eastAsia="Cambria Math" w:hAnsi="Cambria Math" w:cs="Cambria Math"/>
          <w:sz w:val="17"/>
          <w:szCs w:val="17"/>
        </w:rPr>
      </w:pPr>
      <w:r w:rsidRPr="1550F277">
        <w:rPr>
          <w:rFonts w:ascii="Cambria Math" w:eastAsia="Cambria Math" w:hAnsi="Cambria Math" w:cs="Cambria Math"/>
          <w:i/>
          <w:iCs/>
          <w:sz w:val="22"/>
          <w:szCs w:val="22"/>
        </w:rPr>
        <w:t>Y</w:t>
      </w:r>
      <w:r w:rsidRPr="1550F277">
        <w:rPr>
          <w:rFonts w:ascii="Cambria Math" w:eastAsia="Cambria Math" w:hAnsi="Cambria Math" w:cs="Cambria Math"/>
          <w:i/>
          <w:iCs/>
          <w:sz w:val="22"/>
          <w:szCs w:val="22"/>
          <w:vertAlign w:val="subscript"/>
        </w:rPr>
        <w:t xml:space="preserve">jk </w:t>
      </w:r>
      <w:r w:rsidRPr="1550F277">
        <w:rPr>
          <w:rFonts w:ascii="Cambria Math" w:eastAsia="Cambria Math" w:hAnsi="Cambria Math" w:cs="Cambria Math"/>
          <w:i/>
          <w:iCs/>
          <w:sz w:val="22"/>
          <w:szCs w:val="22"/>
        </w:rPr>
        <w:t>= 𝛽</w:t>
      </w:r>
      <w:r w:rsidRPr="1550F277">
        <w:rPr>
          <w:rFonts w:ascii="Cambria Math" w:eastAsia="Cambria Math" w:hAnsi="Cambria Math" w:cs="Cambria Math"/>
          <w:i/>
          <w:iCs/>
          <w:sz w:val="22"/>
          <w:szCs w:val="22"/>
          <w:vertAlign w:val="subscript"/>
        </w:rPr>
        <w:t xml:space="preserve">0k </w:t>
      </w:r>
      <w:r w:rsidRPr="1550F277">
        <w:rPr>
          <w:rFonts w:ascii="Cambria Math" w:eastAsia="Cambria Math" w:hAnsi="Cambria Math" w:cs="Cambria Math"/>
          <w:sz w:val="22"/>
          <w:szCs w:val="22"/>
        </w:rPr>
        <w:t>+</w:t>
      </w:r>
      <w:r w:rsidRPr="1550F277">
        <w:rPr>
          <w:rFonts w:ascii="Cambria Math" w:eastAsia="Cambria Math" w:hAnsi="Cambria Math" w:cs="Cambria Math"/>
          <w:i/>
          <w:iCs/>
          <w:sz w:val="22"/>
          <w:szCs w:val="22"/>
        </w:rPr>
        <w:t xml:space="preserve"> 𝛽</w:t>
      </w:r>
      <w:r w:rsidRPr="1550F277">
        <w:rPr>
          <w:rFonts w:ascii="Cambria Math" w:eastAsia="Cambria Math" w:hAnsi="Cambria Math" w:cs="Cambria Math"/>
          <w:i/>
          <w:iCs/>
          <w:sz w:val="22"/>
          <w:szCs w:val="22"/>
          <w:vertAlign w:val="subscript"/>
        </w:rPr>
        <w:t>1k</w:t>
      </w:r>
      <w:r w:rsidRPr="1550F277">
        <w:rPr>
          <w:rFonts w:ascii="Cambria Math" w:eastAsia="Cambria Math" w:hAnsi="Cambria Math" w:cs="Cambria Math"/>
          <w:i/>
          <w:iCs/>
          <w:sz w:val="22"/>
          <w:szCs w:val="22"/>
        </w:rPr>
        <w:t>Tch</w:t>
      </w:r>
      <w:r w:rsidRPr="1550F277">
        <w:rPr>
          <w:rFonts w:ascii="Cambria Math" w:eastAsia="Cambria Math" w:hAnsi="Cambria Math" w:cs="Cambria Math"/>
          <w:i/>
          <w:iCs/>
          <w:sz w:val="22"/>
          <w:szCs w:val="22"/>
          <w:vertAlign w:val="subscript"/>
        </w:rPr>
        <w:t xml:space="preserve">jk </w:t>
      </w:r>
      <w:r w:rsidRPr="1550F277">
        <w:rPr>
          <w:rFonts w:ascii="Cambria Math" w:eastAsia="Cambria Math" w:hAnsi="Cambria Math" w:cs="Cambria Math"/>
          <w:sz w:val="22"/>
          <w:szCs w:val="22"/>
        </w:rPr>
        <w:t>+</w:t>
      </w:r>
      <w:r w:rsidRPr="1550F277">
        <w:rPr>
          <w:rFonts w:ascii="Cambria Math" w:eastAsia="Cambria Math" w:hAnsi="Cambria Math" w:cs="Cambria Math"/>
          <w:i/>
          <w:iCs/>
          <w:sz w:val="22"/>
          <w:szCs w:val="22"/>
        </w:rPr>
        <w:t xml:space="preserve"> r</w:t>
      </w:r>
      <w:r w:rsidRPr="1550F277">
        <w:rPr>
          <w:rFonts w:ascii="Cambria Math" w:eastAsia="Cambria Math" w:hAnsi="Cambria Math" w:cs="Cambria Math"/>
          <w:i/>
          <w:iCs/>
          <w:sz w:val="22"/>
          <w:szCs w:val="22"/>
          <w:vertAlign w:val="subscript"/>
        </w:rPr>
        <w:t>jk</w:t>
      </w:r>
    </w:p>
    <w:p w:rsidR="1550F277" w:rsidP="1550F277" w14:paraId="7E10BC36" w14:textId="43423250">
      <w:pPr>
        <w:rPr>
          <w:rFonts w:ascii="Times New Roman" w:hAnsi="Times New Roman"/>
        </w:rPr>
      </w:pPr>
    </w:p>
    <w:p w:rsidR="4D482BCF" w:rsidP="1550F277" w14:paraId="25D92209" w14:textId="724A8DF4">
      <w:r w:rsidRPr="1550F277">
        <w:rPr>
          <w:rFonts w:ascii="Times New Roman" w:hAnsi="Times New Roman"/>
        </w:rPr>
        <w:t xml:space="preserve">where </w:t>
      </w:r>
      <w:r w:rsidRPr="1550F277" w:rsidR="56CCB7BE">
        <w:rPr>
          <w:rFonts w:ascii="Cambria Math" w:eastAsia="Cambria Math" w:hAnsi="Cambria Math" w:cs="Cambria Math"/>
          <w:i/>
          <w:iCs/>
          <w:sz w:val="22"/>
          <w:szCs w:val="22"/>
        </w:rPr>
        <w:t>𝛽</w:t>
      </w:r>
      <w:r w:rsidRPr="1550F277" w:rsidR="56CCB7BE">
        <w:rPr>
          <w:rFonts w:ascii="Cambria Math" w:eastAsia="Cambria Math" w:hAnsi="Cambria Math" w:cs="Cambria Math"/>
          <w:i/>
          <w:iCs/>
          <w:sz w:val="22"/>
          <w:szCs w:val="22"/>
          <w:vertAlign w:val="subscript"/>
        </w:rPr>
        <w:t>0k</w:t>
      </w:r>
      <w:r w:rsidRPr="1550F277" w:rsidR="56CCB7BE">
        <w:rPr>
          <w:rFonts w:ascii="Times New Roman" w:hAnsi="Times New Roman"/>
        </w:rPr>
        <w:t xml:space="preserve"> </w:t>
      </w:r>
      <w:r w:rsidRPr="1550F277">
        <w:rPr>
          <w:rFonts w:ascii="Times New Roman" w:hAnsi="Times New Roman"/>
        </w:rPr>
        <w:t xml:space="preserve">is the random adjusted mean outcome score of teachers in school k, </w:t>
      </w:r>
      <w:r w:rsidRPr="1550F277" w:rsidR="39E29EA0">
        <w:rPr>
          <w:rFonts w:ascii="Cambria Math" w:eastAsia="Cambria Math" w:hAnsi="Cambria Math" w:cs="Cambria Math"/>
          <w:i/>
          <w:iCs/>
          <w:sz w:val="22"/>
          <w:szCs w:val="22"/>
        </w:rPr>
        <w:t>Tch</w:t>
      </w:r>
      <w:r w:rsidRPr="1550F277" w:rsidR="39E29EA0">
        <w:rPr>
          <w:rFonts w:ascii="Cambria Math" w:eastAsia="Cambria Math" w:hAnsi="Cambria Math" w:cs="Cambria Math"/>
          <w:i/>
          <w:iCs/>
          <w:sz w:val="22"/>
          <w:szCs w:val="22"/>
          <w:vertAlign w:val="subscript"/>
        </w:rPr>
        <w:t xml:space="preserve">jk </w:t>
      </w:r>
      <w:r w:rsidRPr="1550F277">
        <w:rPr>
          <w:rFonts w:ascii="Times New Roman" w:hAnsi="Times New Roman"/>
        </w:rPr>
        <w:t xml:space="preserve">is a vector of teacher-level baseline characteristics (education, years teaching, baseline score on the same outcome variable), and </w:t>
      </w:r>
      <w:r w:rsidRPr="1550F277" w:rsidR="7E342D09">
        <w:rPr>
          <w:rFonts w:ascii="Cambria Math" w:eastAsia="Cambria Math" w:hAnsi="Cambria Math" w:cs="Cambria Math"/>
          <w:i/>
          <w:iCs/>
          <w:sz w:val="22"/>
          <w:szCs w:val="22"/>
        </w:rPr>
        <w:t>r</w:t>
      </w:r>
      <w:r w:rsidRPr="1550F277" w:rsidR="7E342D09">
        <w:rPr>
          <w:rFonts w:ascii="Cambria Math" w:eastAsia="Cambria Math" w:hAnsi="Cambria Math" w:cs="Cambria Math"/>
          <w:i/>
          <w:iCs/>
          <w:sz w:val="22"/>
          <w:szCs w:val="22"/>
          <w:vertAlign w:val="subscript"/>
        </w:rPr>
        <w:t>jk</w:t>
      </w:r>
      <w:r w:rsidRPr="1550F277" w:rsidR="7E342D09">
        <w:rPr>
          <w:rFonts w:ascii="Times New Roman" w:hAnsi="Times New Roman"/>
        </w:rPr>
        <w:t xml:space="preserve"> </w:t>
      </w:r>
      <w:r w:rsidRPr="1550F277">
        <w:rPr>
          <w:rFonts w:ascii="Times New Roman" w:hAnsi="Times New Roman"/>
        </w:rPr>
        <w:t xml:space="preserve">is a teacher-specific error term.  </w:t>
      </w:r>
    </w:p>
    <w:p w:rsidR="4D482BCF" w:rsidP="1550F277" w14:paraId="72804431" w14:textId="5FA429AB">
      <w:r w:rsidRPr="1550F277">
        <w:rPr>
          <w:rFonts w:ascii="Times New Roman" w:hAnsi="Times New Roman"/>
        </w:rPr>
        <w:t xml:space="preserve"> </w:t>
      </w:r>
    </w:p>
    <w:p w:rsidR="4D482BCF" w:rsidP="1550F277" w14:paraId="779E050C" w14:textId="7DFF7898">
      <w:r w:rsidRPr="1550F277">
        <w:rPr>
          <w:rFonts w:ascii="Times New Roman" w:hAnsi="Times New Roman"/>
        </w:rPr>
        <w:t xml:space="preserve">Level 2: Schools  </w:t>
      </w:r>
    </w:p>
    <w:p w:rsidR="4D482BCF" w:rsidP="1550F277" w14:paraId="0D54B061" w14:textId="01272DFB">
      <w:r w:rsidRPr="1550F277">
        <w:rPr>
          <w:rFonts w:ascii="Times New Roman" w:hAnsi="Times New Roman"/>
        </w:rPr>
        <w:t xml:space="preserve"> </w:t>
      </w:r>
    </w:p>
    <w:p w:rsidR="768E3C7C" w:rsidP="1550F277" w14:paraId="06531750" w14:textId="2E288FB2">
      <w:pPr>
        <w:rPr>
          <w:rFonts w:ascii="Times New Roman" w:hAnsi="Times New Roman"/>
          <w:sz w:val="19"/>
          <w:szCs w:val="19"/>
        </w:rPr>
      </w:pPr>
      <w:r w:rsidRPr="1550F277">
        <w:rPr>
          <w:rFonts w:ascii="Times New Roman" w:hAnsi="Times New Roman"/>
          <w:szCs w:val="24"/>
        </w:rPr>
        <w:t>𝛽</w:t>
      </w:r>
      <w:r w:rsidRPr="1550F277">
        <w:rPr>
          <w:rFonts w:ascii="Times New Roman" w:hAnsi="Times New Roman"/>
          <w:i/>
          <w:iCs/>
          <w:szCs w:val="24"/>
          <w:vertAlign w:val="subscript"/>
        </w:rPr>
        <w:t>0k</w:t>
      </w:r>
      <w:r w:rsidRPr="1550F277">
        <w:rPr>
          <w:rFonts w:ascii="Times New Roman" w:hAnsi="Times New Roman"/>
          <w:szCs w:val="24"/>
        </w:rPr>
        <w:t xml:space="preserve"> = </w:t>
      </w:r>
      <w:r w:rsidRPr="1550F277">
        <w:rPr>
          <w:rFonts w:ascii="Times New Roman" w:hAnsi="Times New Roman"/>
          <w:i/>
          <w:iCs/>
          <w:szCs w:val="24"/>
        </w:rPr>
        <w:t>𝛾</w:t>
      </w:r>
      <w:r w:rsidRPr="1550F277">
        <w:rPr>
          <w:rFonts w:ascii="Times New Roman" w:hAnsi="Times New Roman"/>
          <w:i/>
          <w:iCs/>
          <w:szCs w:val="24"/>
          <w:vertAlign w:val="subscript"/>
        </w:rPr>
        <w:t>00</w:t>
      </w:r>
      <w:r w:rsidRPr="1550F277">
        <w:rPr>
          <w:rFonts w:ascii="Times New Roman" w:hAnsi="Times New Roman"/>
          <w:szCs w:val="24"/>
        </w:rPr>
        <w:t xml:space="preserve"> + </w:t>
      </w:r>
      <w:r w:rsidRPr="1550F277">
        <w:rPr>
          <w:rFonts w:ascii="Times New Roman" w:hAnsi="Times New Roman"/>
          <w:i/>
          <w:iCs/>
          <w:szCs w:val="24"/>
        </w:rPr>
        <w:t>𝛾</w:t>
      </w:r>
      <w:r w:rsidRPr="1550F277">
        <w:rPr>
          <w:rFonts w:ascii="Times New Roman" w:hAnsi="Times New Roman"/>
          <w:i/>
          <w:iCs/>
          <w:szCs w:val="24"/>
          <w:vertAlign w:val="subscript"/>
        </w:rPr>
        <w:t>01</w:t>
      </w:r>
      <w:r w:rsidRPr="1550F277">
        <w:rPr>
          <w:rFonts w:ascii="Times New Roman" w:hAnsi="Times New Roman"/>
          <w:i/>
          <w:iCs/>
          <w:szCs w:val="24"/>
        </w:rPr>
        <w:t>Schl</w:t>
      </w:r>
      <w:r w:rsidRPr="1550F277">
        <w:rPr>
          <w:rFonts w:ascii="Times New Roman" w:hAnsi="Times New Roman"/>
          <w:i/>
          <w:iCs/>
          <w:szCs w:val="24"/>
          <w:vertAlign w:val="subscript"/>
        </w:rPr>
        <w:t>k</w:t>
      </w:r>
      <w:r w:rsidRPr="1550F277">
        <w:rPr>
          <w:rFonts w:ascii="Times New Roman" w:hAnsi="Times New Roman"/>
          <w:szCs w:val="24"/>
        </w:rPr>
        <w:t xml:space="preserve"> + </w:t>
      </w:r>
      <w:r w:rsidRPr="1550F277">
        <w:rPr>
          <w:rFonts w:ascii="Times New Roman" w:hAnsi="Times New Roman"/>
          <w:i/>
          <w:iCs/>
          <w:szCs w:val="24"/>
        </w:rPr>
        <w:t>𝛾</w:t>
      </w:r>
      <w:r w:rsidRPr="1550F277">
        <w:rPr>
          <w:rFonts w:ascii="Times New Roman" w:hAnsi="Times New Roman"/>
          <w:i/>
          <w:iCs/>
          <w:szCs w:val="24"/>
          <w:vertAlign w:val="subscript"/>
        </w:rPr>
        <w:t>02</w:t>
      </w:r>
      <w:r w:rsidRPr="1550F277">
        <w:rPr>
          <w:rFonts w:ascii="Times New Roman" w:hAnsi="Times New Roman"/>
          <w:i/>
          <w:iCs/>
          <w:szCs w:val="24"/>
        </w:rPr>
        <w:t>B</w:t>
      </w:r>
      <w:r w:rsidRPr="1550F277">
        <w:rPr>
          <w:rFonts w:ascii="Times New Roman" w:hAnsi="Times New Roman"/>
          <w:i/>
          <w:iCs/>
          <w:szCs w:val="24"/>
          <w:vertAlign w:val="subscript"/>
        </w:rPr>
        <w:t>k</w:t>
      </w:r>
      <w:r w:rsidRPr="1550F277">
        <w:rPr>
          <w:rFonts w:ascii="Times New Roman" w:hAnsi="Times New Roman"/>
          <w:szCs w:val="24"/>
        </w:rPr>
        <w:t xml:space="preserve"> + </w:t>
      </w:r>
      <w:r w:rsidRPr="1550F277">
        <w:rPr>
          <w:rFonts w:ascii="Times New Roman" w:hAnsi="Times New Roman"/>
          <w:i/>
          <w:iCs/>
          <w:szCs w:val="24"/>
        </w:rPr>
        <w:t>𝛾</w:t>
      </w:r>
      <w:r w:rsidRPr="1550F277">
        <w:rPr>
          <w:rFonts w:ascii="Times New Roman" w:hAnsi="Times New Roman"/>
          <w:i/>
          <w:iCs/>
          <w:szCs w:val="24"/>
          <w:vertAlign w:val="subscript"/>
        </w:rPr>
        <w:t>03</w:t>
      </w:r>
      <w:r w:rsidRPr="1550F277">
        <w:rPr>
          <w:rFonts w:ascii="Times New Roman" w:hAnsi="Times New Roman"/>
          <w:i/>
          <w:iCs/>
          <w:szCs w:val="24"/>
        </w:rPr>
        <w:t>T</w:t>
      </w:r>
      <w:r w:rsidRPr="1550F277">
        <w:rPr>
          <w:rFonts w:ascii="Times New Roman" w:hAnsi="Times New Roman"/>
          <w:i/>
          <w:iCs/>
          <w:szCs w:val="24"/>
          <w:vertAlign w:val="subscript"/>
        </w:rPr>
        <w:t>k</w:t>
      </w:r>
      <w:r w:rsidRPr="1550F277">
        <w:rPr>
          <w:rFonts w:ascii="Times New Roman" w:hAnsi="Times New Roman"/>
          <w:szCs w:val="24"/>
        </w:rPr>
        <w:t xml:space="preserve"> + </w:t>
      </w:r>
      <w:r w:rsidRPr="1550F277">
        <w:rPr>
          <w:rFonts w:ascii="Times New Roman" w:hAnsi="Times New Roman"/>
          <w:i/>
          <w:iCs/>
          <w:szCs w:val="24"/>
        </w:rPr>
        <w:t>u</w:t>
      </w:r>
      <w:r w:rsidRPr="1550F277">
        <w:rPr>
          <w:rFonts w:ascii="Times New Roman" w:hAnsi="Times New Roman"/>
          <w:i/>
          <w:iCs/>
          <w:szCs w:val="24"/>
          <w:vertAlign w:val="subscript"/>
        </w:rPr>
        <w:t>0k</w:t>
      </w:r>
    </w:p>
    <w:p w:rsidR="4D482BCF" w:rsidP="1550F277" w14:paraId="50CD1CF8" w14:textId="4A0315A5">
      <w:r w:rsidRPr="1550F277">
        <w:rPr>
          <w:rFonts w:ascii="Times New Roman" w:hAnsi="Times New Roman"/>
        </w:rPr>
        <w:t xml:space="preserve"> </w:t>
      </w:r>
    </w:p>
    <w:p w:rsidR="4D482BCF" w:rsidP="1550F277" w14:paraId="5FF82DF9" w14:textId="38B0128C">
      <w:r w:rsidRPr="1550F277">
        <w:rPr>
          <w:rFonts w:ascii="Times New Roman" w:hAnsi="Times New Roman"/>
        </w:rPr>
        <w:t xml:space="preserve">where </w:t>
      </w:r>
      <w:r w:rsidRPr="1550F277" w:rsidR="3B92C5EF">
        <w:rPr>
          <w:rFonts w:ascii="Times New Roman" w:hAnsi="Times New Roman"/>
          <w:i/>
          <w:iCs/>
          <w:szCs w:val="24"/>
        </w:rPr>
        <w:t>𝛾</w:t>
      </w:r>
      <w:r w:rsidRPr="1550F277" w:rsidR="3B92C5EF">
        <w:rPr>
          <w:rFonts w:ascii="Times New Roman" w:hAnsi="Times New Roman"/>
          <w:i/>
          <w:iCs/>
          <w:szCs w:val="24"/>
          <w:vertAlign w:val="subscript"/>
        </w:rPr>
        <w:t>00</w:t>
      </w:r>
      <w:r w:rsidRPr="1550F277">
        <w:rPr>
          <w:rFonts w:ascii="Times New Roman" w:hAnsi="Times New Roman"/>
        </w:rPr>
        <w:t xml:space="preserve"> is the random adjusted mean outcome score across schools, </w:t>
      </w:r>
      <w:r w:rsidRPr="1550F277" w:rsidR="5A7452E2">
        <w:rPr>
          <w:rFonts w:ascii="Times New Roman" w:hAnsi="Times New Roman"/>
          <w:i/>
          <w:iCs/>
          <w:szCs w:val="24"/>
        </w:rPr>
        <w:t>Schl</w:t>
      </w:r>
      <w:r w:rsidRPr="1550F277" w:rsidR="5A7452E2">
        <w:rPr>
          <w:rFonts w:ascii="Times New Roman" w:hAnsi="Times New Roman"/>
          <w:i/>
          <w:iCs/>
          <w:szCs w:val="24"/>
          <w:vertAlign w:val="subscript"/>
        </w:rPr>
        <w:t>k</w:t>
      </w:r>
      <w:r w:rsidRPr="1550F277" w:rsidR="5A7452E2">
        <w:rPr>
          <w:rFonts w:ascii="Times New Roman" w:hAnsi="Times New Roman"/>
        </w:rPr>
        <w:t xml:space="preserve"> </w:t>
      </w:r>
      <w:r w:rsidRPr="1550F277">
        <w:rPr>
          <w:rFonts w:ascii="Times New Roman" w:hAnsi="Times New Roman"/>
        </w:rPr>
        <w:t xml:space="preserve">is a vector of school-level baseline characteristics (urbanicity, percentage of students considered economically disadvantaged), </w:t>
      </w:r>
      <w:r w:rsidRPr="1550F277" w:rsidR="473D5A07">
        <w:rPr>
          <w:rFonts w:ascii="Times New Roman" w:hAnsi="Times New Roman"/>
          <w:i/>
          <w:iCs/>
          <w:szCs w:val="24"/>
        </w:rPr>
        <w:t>B</w:t>
      </w:r>
      <w:r w:rsidRPr="1550F277" w:rsidR="473D5A07">
        <w:rPr>
          <w:rFonts w:ascii="Times New Roman" w:hAnsi="Times New Roman"/>
          <w:i/>
          <w:iCs/>
          <w:szCs w:val="24"/>
          <w:vertAlign w:val="subscript"/>
        </w:rPr>
        <w:t>k</w:t>
      </w:r>
      <w:r w:rsidRPr="1550F277" w:rsidR="473D5A07">
        <w:rPr>
          <w:rFonts w:ascii="Times New Roman" w:hAnsi="Times New Roman"/>
        </w:rPr>
        <w:t xml:space="preserve"> </w:t>
      </w:r>
      <w:r w:rsidRPr="1550F277">
        <w:rPr>
          <w:rFonts w:ascii="Times New Roman" w:hAnsi="Times New Roman"/>
        </w:rPr>
        <w:t xml:space="preserve">is a set of fixed effects for the randomization blocks, </w:t>
      </w:r>
      <w:r w:rsidRPr="1550F277" w:rsidR="3162A21F">
        <w:rPr>
          <w:rFonts w:ascii="Times New Roman" w:hAnsi="Times New Roman"/>
          <w:i/>
          <w:iCs/>
          <w:szCs w:val="24"/>
        </w:rPr>
        <w:t>T</w:t>
      </w:r>
      <w:r w:rsidRPr="1550F277" w:rsidR="3162A21F">
        <w:rPr>
          <w:rFonts w:ascii="Times New Roman" w:hAnsi="Times New Roman"/>
          <w:i/>
          <w:iCs/>
          <w:szCs w:val="24"/>
          <w:vertAlign w:val="subscript"/>
        </w:rPr>
        <w:t>k</w:t>
      </w:r>
      <w:r w:rsidRPr="1550F277" w:rsidR="3162A21F">
        <w:rPr>
          <w:rFonts w:ascii="Times New Roman" w:hAnsi="Times New Roman"/>
        </w:rPr>
        <w:t xml:space="preserve"> </w:t>
      </w:r>
      <w:r w:rsidRPr="1550F277">
        <w:rPr>
          <w:rFonts w:ascii="Times New Roman" w:hAnsi="Times New Roman"/>
        </w:rPr>
        <w:t xml:space="preserve">is a binary intervention indicator, so that </w:t>
      </w:r>
      <w:r w:rsidRPr="1550F277" w:rsidR="4B188FA0">
        <w:rPr>
          <w:rFonts w:ascii="Times New Roman" w:hAnsi="Times New Roman"/>
          <w:i/>
          <w:iCs/>
          <w:szCs w:val="24"/>
        </w:rPr>
        <w:t>𝛾</w:t>
      </w:r>
      <w:r w:rsidRPr="1550F277" w:rsidR="4B188FA0">
        <w:rPr>
          <w:rFonts w:ascii="Times New Roman" w:hAnsi="Times New Roman"/>
          <w:i/>
          <w:iCs/>
          <w:szCs w:val="24"/>
          <w:vertAlign w:val="subscript"/>
        </w:rPr>
        <w:t>03</w:t>
      </w:r>
      <w:r w:rsidRPr="1550F277" w:rsidR="4B188FA0">
        <w:rPr>
          <w:rFonts w:ascii="Times New Roman" w:hAnsi="Times New Roman"/>
        </w:rPr>
        <w:t xml:space="preserve"> </w:t>
      </w:r>
      <w:r w:rsidRPr="1550F277">
        <w:rPr>
          <w:rFonts w:ascii="Times New Roman" w:hAnsi="Times New Roman"/>
        </w:rPr>
        <w:t xml:space="preserve">is the main effect of the intervention on outcome scores, and </w:t>
      </w:r>
      <w:r w:rsidRPr="1550F277" w:rsidR="3A0582EA">
        <w:rPr>
          <w:rFonts w:ascii="Times New Roman" w:hAnsi="Times New Roman"/>
          <w:i/>
          <w:iCs/>
          <w:szCs w:val="24"/>
        </w:rPr>
        <w:t>u</w:t>
      </w:r>
      <w:r w:rsidRPr="1550F277" w:rsidR="3A0582EA">
        <w:rPr>
          <w:rFonts w:ascii="Times New Roman" w:hAnsi="Times New Roman"/>
          <w:i/>
          <w:iCs/>
          <w:szCs w:val="24"/>
          <w:vertAlign w:val="subscript"/>
        </w:rPr>
        <w:t>0k</w:t>
      </w:r>
      <w:r w:rsidRPr="1550F277" w:rsidR="3A0582EA">
        <w:rPr>
          <w:rFonts w:ascii="Times New Roman" w:hAnsi="Times New Roman"/>
        </w:rPr>
        <w:t xml:space="preserve"> </w:t>
      </w:r>
      <w:r w:rsidRPr="1550F277">
        <w:rPr>
          <w:rFonts w:ascii="Times New Roman" w:hAnsi="Times New Roman"/>
        </w:rPr>
        <w:t xml:space="preserve">is a school-specific error term. </w:t>
      </w:r>
    </w:p>
    <w:p w:rsidR="4D482BCF" w:rsidP="1550F277" w14:paraId="6AF315FC" w14:textId="7B52C5E8">
      <w:r w:rsidRPr="1550F277">
        <w:rPr>
          <w:rFonts w:ascii="Times New Roman" w:hAnsi="Times New Roman"/>
        </w:rPr>
        <w:t xml:space="preserve"> </w:t>
      </w:r>
    </w:p>
    <w:p w:rsidR="4D482BCF" w:rsidP="1550F277" w14:paraId="52AAEEE8" w14:textId="557A81AD">
      <w:r w:rsidRPr="1550F277">
        <w:rPr>
          <w:rFonts w:ascii="Times New Roman" w:hAnsi="Times New Roman"/>
          <w:b/>
          <w:bCs/>
          <w:i/>
          <w:iCs/>
        </w:rPr>
        <w:t>Continuous Student Outcomes.</w:t>
      </w:r>
      <w:r w:rsidRPr="1550F277">
        <w:rPr>
          <w:rFonts w:ascii="Times New Roman" w:hAnsi="Times New Roman"/>
        </w:rPr>
        <w:t xml:space="preserve"> To estimate the impact of the toolkit PD resources on students’ Virginia Early Math Assessment System (EMAS) scores, controlling for baseline scores, we will use HLM to adjust standard errors associated with the clustering of observations within classrooms and schools (Raudenbush &amp; Bryk, 2002). Additionally, student (age, gender, Individualized Education Program [IEP] or multilingual learner [MLL] status, fall EMAS score), teacher/classroom (education, experience), and school covariates will be included to reduce residual error and increase power.  </w:t>
      </w:r>
    </w:p>
    <w:p w:rsidR="4D482BCF" w:rsidP="1550F277" w14:paraId="01C0A36E" w14:textId="7F94E3AC">
      <w:r w:rsidRPr="1550F277">
        <w:rPr>
          <w:rFonts w:ascii="Times New Roman" w:hAnsi="Times New Roman"/>
        </w:rPr>
        <w:t xml:space="preserve"> </w:t>
      </w:r>
    </w:p>
    <w:p w:rsidR="4D482BCF" w:rsidP="1550F277" w14:paraId="39047936" w14:textId="31B84E0F">
      <w:r w:rsidRPr="1550F277">
        <w:rPr>
          <w:rFonts w:ascii="Times New Roman" w:hAnsi="Times New Roman"/>
        </w:rPr>
        <w:t xml:space="preserve">Level 1: Students  </w:t>
      </w:r>
    </w:p>
    <w:p w:rsidR="4D482BCF" w:rsidP="1550F277" w14:paraId="03906D0A" w14:textId="566574D5">
      <w:r w:rsidRPr="1550F277">
        <w:rPr>
          <w:rFonts w:ascii="Times New Roman" w:hAnsi="Times New Roman"/>
        </w:rPr>
        <w:t xml:space="preserve"> </w:t>
      </w:r>
    </w:p>
    <w:p w:rsidR="5CBD551A" w:rsidP="1550F277" w14:paraId="0F8D884F" w14:textId="15B74DE6">
      <w:pPr>
        <w:rPr>
          <w:rFonts w:ascii="Times New Roman" w:hAnsi="Times New Roman"/>
          <w:sz w:val="19"/>
          <w:szCs w:val="19"/>
        </w:rPr>
      </w:pPr>
      <w:r w:rsidRPr="1550F277">
        <w:rPr>
          <w:rFonts w:ascii="Times New Roman" w:hAnsi="Times New Roman"/>
          <w:i/>
          <w:iCs/>
          <w:szCs w:val="24"/>
        </w:rPr>
        <w:t>Y</w:t>
      </w:r>
      <w:r w:rsidRPr="1550F277">
        <w:rPr>
          <w:rFonts w:ascii="Times New Roman" w:hAnsi="Times New Roman"/>
          <w:i/>
          <w:iCs/>
          <w:szCs w:val="24"/>
          <w:vertAlign w:val="subscript"/>
        </w:rPr>
        <w:t>ijk</w:t>
      </w:r>
      <w:r w:rsidRPr="1550F277">
        <w:rPr>
          <w:rFonts w:ascii="Times New Roman" w:hAnsi="Times New Roman"/>
          <w:i/>
          <w:iCs/>
          <w:szCs w:val="24"/>
        </w:rPr>
        <w:t xml:space="preserve"> </w:t>
      </w:r>
      <w:r w:rsidRPr="1550F277">
        <w:rPr>
          <w:rFonts w:ascii="Times New Roman" w:hAnsi="Times New Roman"/>
          <w:szCs w:val="24"/>
        </w:rPr>
        <w:t>=</w:t>
      </w:r>
      <w:r w:rsidRPr="1550F277">
        <w:rPr>
          <w:rFonts w:ascii="Times New Roman" w:hAnsi="Times New Roman"/>
          <w:i/>
          <w:iCs/>
          <w:szCs w:val="24"/>
        </w:rPr>
        <w:t xml:space="preserve"> 𝜋</w:t>
      </w:r>
      <w:r w:rsidRPr="1550F277">
        <w:rPr>
          <w:rFonts w:ascii="Times New Roman" w:hAnsi="Times New Roman"/>
          <w:i/>
          <w:iCs/>
          <w:szCs w:val="24"/>
          <w:vertAlign w:val="subscript"/>
        </w:rPr>
        <w:t>0jk</w:t>
      </w:r>
      <w:r w:rsidRPr="1550F277">
        <w:rPr>
          <w:rFonts w:ascii="Times New Roman" w:hAnsi="Times New Roman"/>
          <w:i/>
          <w:iCs/>
          <w:szCs w:val="24"/>
        </w:rPr>
        <w:t xml:space="preserve"> </w:t>
      </w:r>
      <w:r w:rsidRPr="1550F277">
        <w:rPr>
          <w:rFonts w:ascii="Times New Roman" w:hAnsi="Times New Roman"/>
          <w:szCs w:val="24"/>
        </w:rPr>
        <w:t>+</w:t>
      </w:r>
      <w:r w:rsidRPr="1550F277">
        <w:rPr>
          <w:rFonts w:ascii="Times New Roman" w:hAnsi="Times New Roman"/>
          <w:i/>
          <w:iCs/>
          <w:szCs w:val="24"/>
        </w:rPr>
        <w:t xml:space="preserve"> 𝜋</w:t>
      </w:r>
      <w:r w:rsidRPr="1550F277">
        <w:rPr>
          <w:rFonts w:ascii="Times New Roman" w:hAnsi="Times New Roman"/>
          <w:i/>
          <w:iCs/>
          <w:szCs w:val="24"/>
          <w:vertAlign w:val="subscript"/>
        </w:rPr>
        <w:t>1jk</w:t>
      </w:r>
      <w:r w:rsidRPr="1550F277">
        <w:rPr>
          <w:rFonts w:ascii="Times New Roman" w:hAnsi="Times New Roman"/>
          <w:i/>
          <w:iCs/>
          <w:szCs w:val="24"/>
        </w:rPr>
        <w:t>St</w:t>
      </w:r>
      <w:r w:rsidRPr="1550F277">
        <w:rPr>
          <w:rFonts w:ascii="Times New Roman" w:hAnsi="Times New Roman"/>
          <w:i/>
          <w:iCs/>
          <w:szCs w:val="24"/>
          <w:vertAlign w:val="subscript"/>
        </w:rPr>
        <w:t>ijk</w:t>
      </w:r>
      <w:r w:rsidRPr="1550F277">
        <w:rPr>
          <w:rFonts w:ascii="Times New Roman" w:hAnsi="Times New Roman"/>
          <w:i/>
          <w:iCs/>
          <w:szCs w:val="24"/>
        </w:rPr>
        <w:t xml:space="preserve"> </w:t>
      </w:r>
      <w:r w:rsidRPr="1550F277">
        <w:rPr>
          <w:rFonts w:ascii="Times New Roman" w:hAnsi="Times New Roman"/>
          <w:szCs w:val="24"/>
        </w:rPr>
        <w:t>+</w:t>
      </w:r>
      <w:r w:rsidRPr="1550F277">
        <w:rPr>
          <w:rFonts w:ascii="Times New Roman" w:hAnsi="Times New Roman"/>
          <w:i/>
          <w:iCs/>
          <w:szCs w:val="24"/>
        </w:rPr>
        <w:t xml:space="preserve"> e</w:t>
      </w:r>
      <w:r w:rsidRPr="1550F277">
        <w:rPr>
          <w:rFonts w:ascii="Times New Roman" w:hAnsi="Times New Roman"/>
          <w:i/>
          <w:iCs/>
          <w:szCs w:val="24"/>
          <w:vertAlign w:val="subscript"/>
        </w:rPr>
        <w:t>ijk</w:t>
      </w:r>
    </w:p>
    <w:p w:rsidR="4D482BCF" w:rsidP="1550F277" w14:paraId="3C4263FA" w14:textId="51326533">
      <w:r w:rsidRPr="1550F277">
        <w:rPr>
          <w:rFonts w:ascii="Times New Roman" w:hAnsi="Times New Roman"/>
        </w:rPr>
        <w:t xml:space="preserve"> </w:t>
      </w:r>
    </w:p>
    <w:p w:rsidR="4D482BCF" w:rsidP="1550F277" w14:paraId="3849541F" w14:textId="3E7A6CD7">
      <w:r w:rsidRPr="1550F277">
        <w:rPr>
          <w:rFonts w:ascii="Times New Roman" w:hAnsi="Times New Roman"/>
        </w:rPr>
        <w:t xml:space="preserve">where </w:t>
      </w:r>
      <w:r w:rsidRPr="1550F277" w:rsidR="0F9D71C8">
        <w:rPr>
          <w:rFonts w:ascii="Times New Roman" w:hAnsi="Times New Roman"/>
          <w:i/>
          <w:iCs/>
          <w:szCs w:val="24"/>
        </w:rPr>
        <w:t>𝜋</w:t>
      </w:r>
      <w:r w:rsidRPr="1550F277" w:rsidR="0F9D71C8">
        <w:rPr>
          <w:rFonts w:ascii="Times New Roman" w:hAnsi="Times New Roman"/>
          <w:i/>
          <w:iCs/>
          <w:szCs w:val="24"/>
          <w:vertAlign w:val="subscript"/>
        </w:rPr>
        <w:t>0jk</w:t>
      </w:r>
      <w:r w:rsidRPr="1550F277">
        <w:rPr>
          <w:rFonts w:ascii="Times New Roman" w:hAnsi="Times New Roman"/>
        </w:rPr>
        <w:t xml:space="preserve"> is the random adjusted mean math outcome score of students with teacher j in school k, </w:t>
      </w:r>
      <w:r w:rsidRPr="1550F277" w:rsidR="267CD602">
        <w:rPr>
          <w:rFonts w:ascii="Times New Roman" w:hAnsi="Times New Roman"/>
          <w:i/>
          <w:iCs/>
          <w:szCs w:val="24"/>
        </w:rPr>
        <w:t>St</w:t>
      </w:r>
      <w:r w:rsidRPr="1550F277" w:rsidR="267CD602">
        <w:rPr>
          <w:rFonts w:ascii="Times New Roman" w:hAnsi="Times New Roman"/>
          <w:i/>
          <w:iCs/>
          <w:szCs w:val="24"/>
          <w:vertAlign w:val="subscript"/>
        </w:rPr>
        <w:t>ijk</w:t>
      </w:r>
      <w:r w:rsidRPr="1550F277" w:rsidR="267CD602">
        <w:rPr>
          <w:rFonts w:ascii="Times New Roman" w:hAnsi="Times New Roman"/>
        </w:rPr>
        <w:t xml:space="preserve"> </w:t>
      </w:r>
      <w:r w:rsidRPr="1550F277">
        <w:rPr>
          <w:rFonts w:ascii="Times New Roman" w:hAnsi="Times New Roman"/>
        </w:rPr>
        <w:t xml:space="preserve">is a vector of student-level baseline characteristics (age, gender, fall EMAS score), and </w:t>
      </w:r>
      <w:r w:rsidRPr="1550F277" w:rsidR="2E977412">
        <w:rPr>
          <w:rFonts w:ascii="Times New Roman" w:hAnsi="Times New Roman"/>
          <w:i/>
          <w:iCs/>
          <w:szCs w:val="24"/>
        </w:rPr>
        <w:t>e</w:t>
      </w:r>
      <w:r w:rsidRPr="1550F277" w:rsidR="2E977412">
        <w:rPr>
          <w:rFonts w:ascii="Times New Roman" w:hAnsi="Times New Roman"/>
          <w:i/>
          <w:iCs/>
          <w:szCs w:val="24"/>
          <w:vertAlign w:val="subscript"/>
        </w:rPr>
        <w:t>ijk</w:t>
      </w:r>
      <w:r w:rsidRPr="1550F277" w:rsidR="2E977412">
        <w:rPr>
          <w:rFonts w:ascii="Times New Roman" w:hAnsi="Times New Roman"/>
        </w:rPr>
        <w:t xml:space="preserve"> </w:t>
      </w:r>
      <w:r w:rsidRPr="1550F277">
        <w:rPr>
          <w:rFonts w:ascii="Times New Roman" w:hAnsi="Times New Roman"/>
        </w:rPr>
        <w:t xml:space="preserve">is a student-specific error term.  </w:t>
      </w:r>
    </w:p>
    <w:p w:rsidR="4D482BCF" w:rsidP="1550F277" w14:paraId="13141167" w14:textId="386CB9AA">
      <w:r w:rsidRPr="1550F277">
        <w:rPr>
          <w:rFonts w:ascii="Times New Roman" w:hAnsi="Times New Roman"/>
        </w:rPr>
        <w:t xml:space="preserve"> </w:t>
      </w:r>
    </w:p>
    <w:p w:rsidR="4D482BCF" w:rsidP="1550F277" w14:paraId="0A1CF22C" w14:textId="5C78C7AB">
      <w:r w:rsidRPr="1550F277">
        <w:rPr>
          <w:rFonts w:ascii="Times New Roman" w:hAnsi="Times New Roman"/>
        </w:rPr>
        <w:t xml:space="preserve">Level 2: Teachers  </w:t>
      </w:r>
    </w:p>
    <w:p w:rsidR="4D482BCF" w:rsidP="1550F277" w14:paraId="5EBEF78A" w14:textId="6CD77074">
      <w:r w:rsidRPr="1550F277">
        <w:rPr>
          <w:rFonts w:ascii="Times New Roman" w:hAnsi="Times New Roman"/>
        </w:rPr>
        <w:t xml:space="preserve"> </w:t>
      </w:r>
    </w:p>
    <w:p w:rsidR="262DB926" w:rsidP="1550F277" w14:paraId="02C35547" w14:textId="18D4D5F5">
      <w:pPr>
        <w:rPr>
          <w:rFonts w:ascii="Times New Roman" w:hAnsi="Times New Roman"/>
          <w:sz w:val="19"/>
          <w:szCs w:val="19"/>
        </w:rPr>
      </w:pPr>
      <w:r w:rsidRPr="1550F277">
        <w:rPr>
          <w:rFonts w:ascii="Times New Roman" w:hAnsi="Times New Roman"/>
          <w:i/>
          <w:iCs/>
          <w:szCs w:val="24"/>
        </w:rPr>
        <w:t>𝜋</w:t>
      </w:r>
      <w:r w:rsidRPr="1550F277">
        <w:rPr>
          <w:rFonts w:ascii="Times New Roman" w:hAnsi="Times New Roman"/>
          <w:i/>
          <w:iCs/>
          <w:szCs w:val="24"/>
          <w:vertAlign w:val="subscript"/>
        </w:rPr>
        <w:t>0jk</w:t>
      </w:r>
      <w:r w:rsidRPr="1550F277">
        <w:rPr>
          <w:rFonts w:ascii="Times New Roman" w:hAnsi="Times New Roman"/>
          <w:szCs w:val="24"/>
        </w:rPr>
        <w:t xml:space="preserve"> = </w:t>
      </w:r>
      <w:r w:rsidRPr="1550F277">
        <w:rPr>
          <w:rFonts w:ascii="Times New Roman" w:hAnsi="Times New Roman"/>
          <w:i/>
          <w:iCs/>
          <w:szCs w:val="24"/>
        </w:rPr>
        <w:t>𝛽</w:t>
      </w:r>
      <w:r w:rsidRPr="1550F277">
        <w:rPr>
          <w:rFonts w:ascii="Times New Roman" w:hAnsi="Times New Roman"/>
          <w:i/>
          <w:iCs/>
          <w:szCs w:val="24"/>
          <w:vertAlign w:val="subscript"/>
        </w:rPr>
        <w:t>00k</w:t>
      </w:r>
      <w:r w:rsidRPr="1550F277">
        <w:rPr>
          <w:rFonts w:ascii="Times New Roman" w:hAnsi="Times New Roman"/>
          <w:szCs w:val="24"/>
        </w:rPr>
        <w:t xml:space="preserve"> + </w:t>
      </w:r>
      <w:r w:rsidRPr="1550F277">
        <w:rPr>
          <w:rFonts w:ascii="Times New Roman" w:hAnsi="Times New Roman"/>
          <w:i/>
          <w:iCs/>
          <w:szCs w:val="24"/>
        </w:rPr>
        <w:t>𝛽</w:t>
      </w:r>
      <w:r w:rsidRPr="1550F277">
        <w:rPr>
          <w:rFonts w:ascii="Times New Roman" w:hAnsi="Times New Roman"/>
          <w:i/>
          <w:iCs/>
          <w:szCs w:val="24"/>
          <w:vertAlign w:val="subscript"/>
        </w:rPr>
        <w:t>01k</w:t>
      </w:r>
      <w:r w:rsidRPr="1550F277">
        <w:rPr>
          <w:rFonts w:ascii="Times New Roman" w:hAnsi="Times New Roman"/>
          <w:i/>
          <w:iCs/>
          <w:szCs w:val="24"/>
        </w:rPr>
        <w:t>Tch</w:t>
      </w:r>
      <w:r w:rsidRPr="1550F277">
        <w:rPr>
          <w:rFonts w:ascii="Times New Roman" w:hAnsi="Times New Roman"/>
          <w:i/>
          <w:iCs/>
          <w:szCs w:val="24"/>
          <w:vertAlign w:val="subscript"/>
        </w:rPr>
        <w:t>jk</w:t>
      </w:r>
      <w:r w:rsidRPr="1550F277">
        <w:rPr>
          <w:rFonts w:ascii="Times New Roman" w:hAnsi="Times New Roman"/>
          <w:szCs w:val="24"/>
        </w:rPr>
        <w:t xml:space="preserve"> + </w:t>
      </w:r>
      <w:r w:rsidRPr="1550F277">
        <w:rPr>
          <w:rFonts w:ascii="Times New Roman" w:hAnsi="Times New Roman"/>
          <w:i/>
          <w:iCs/>
          <w:szCs w:val="24"/>
        </w:rPr>
        <w:t>r</w:t>
      </w:r>
      <w:r w:rsidRPr="1550F277">
        <w:rPr>
          <w:rFonts w:ascii="Times New Roman" w:hAnsi="Times New Roman"/>
          <w:i/>
          <w:iCs/>
          <w:szCs w:val="24"/>
          <w:vertAlign w:val="subscript"/>
        </w:rPr>
        <w:t>0jk</w:t>
      </w:r>
    </w:p>
    <w:p w:rsidR="1550F277" w:rsidP="1550F277" w14:paraId="0368C3BC" w14:textId="2C4E9C0D">
      <w:pPr>
        <w:rPr>
          <w:rFonts w:ascii="Times New Roman" w:hAnsi="Times New Roman"/>
        </w:rPr>
      </w:pPr>
    </w:p>
    <w:p w:rsidR="4D482BCF" w:rsidP="1550F277" w14:paraId="553DD6D5" w14:textId="557D58B4">
      <w:r w:rsidRPr="1550F277">
        <w:rPr>
          <w:rFonts w:ascii="Times New Roman" w:hAnsi="Times New Roman"/>
        </w:rPr>
        <w:t xml:space="preserve">where </w:t>
      </w:r>
      <w:r w:rsidRPr="4B11DF4B" w:rsidR="560005A0">
        <w:rPr>
          <w:rFonts w:ascii="Times New Roman" w:hAnsi="Times New Roman"/>
          <w:i/>
          <w:iCs/>
        </w:rPr>
        <w:t>𝛽</w:t>
      </w:r>
      <w:r w:rsidRPr="4B11DF4B" w:rsidR="560005A0">
        <w:rPr>
          <w:rFonts w:ascii="Times New Roman" w:hAnsi="Times New Roman"/>
          <w:i/>
          <w:iCs/>
          <w:vertAlign w:val="subscript"/>
        </w:rPr>
        <w:t>00k</w:t>
      </w:r>
      <w:r w:rsidRPr="1550F277" w:rsidR="560005A0">
        <w:rPr>
          <w:rFonts w:ascii="Times New Roman" w:hAnsi="Times New Roman"/>
        </w:rPr>
        <w:t xml:space="preserve"> </w:t>
      </w:r>
      <w:r w:rsidRPr="1550F277">
        <w:rPr>
          <w:rFonts w:ascii="Times New Roman" w:hAnsi="Times New Roman"/>
        </w:rPr>
        <w:t xml:space="preserve">is the random adjusted mean math outcome score of students in school k, </w:t>
      </w:r>
      <w:r w:rsidRPr="4B11DF4B" w:rsidR="053ED80E">
        <w:rPr>
          <w:rFonts w:ascii="Times New Roman" w:hAnsi="Times New Roman"/>
          <w:i/>
        </w:rPr>
        <w:t>Tch</w:t>
      </w:r>
      <w:r w:rsidRPr="4B11DF4B" w:rsidR="053ED80E">
        <w:rPr>
          <w:rFonts w:ascii="Times New Roman" w:hAnsi="Times New Roman"/>
          <w:i/>
          <w:vertAlign w:val="subscript"/>
        </w:rPr>
        <w:t>jk</w:t>
      </w:r>
      <w:r w:rsidRPr="4B11DF4B" w:rsidR="053ED80E">
        <w:rPr>
          <w:rFonts w:ascii="Times New Roman" w:hAnsi="Times New Roman"/>
        </w:rPr>
        <w:t xml:space="preserve"> </w:t>
      </w:r>
      <w:r w:rsidRPr="1550F277">
        <w:rPr>
          <w:rFonts w:ascii="Times New Roman" w:hAnsi="Times New Roman"/>
        </w:rPr>
        <w:t xml:space="preserve">is a vector of teacher-level baseline characteristics (education, years teaching preschool or kindergarten), and </w:t>
      </w:r>
      <w:r w:rsidRPr="4B11DF4B" w:rsidR="525A480A">
        <w:rPr>
          <w:rFonts w:ascii="Times New Roman" w:hAnsi="Times New Roman"/>
          <w:i/>
        </w:rPr>
        <w:t>r</w:t>
      </w:r>
      <w:r w:rsidRPr="4B11DF4B" w:rsidR="525A480A">
        <w:rPr>
          <w:rFonts w:ascii="Times New Roman" w:hAnsi="Times New Roman"/>
          <w:i/>
          <w:vertAlign w:val="subscript"/>
        </w:rPr>
        <w:t>0jk</w:t>
      </w:r>
      <w:r w:rsidRPr="1550F277" w:rsidR="525A480A">
        <w:rPr>
          <w:rFonts w:ascii="Times New Roman" w:hAnsi="Times New Roman"/>
        </w:rPr>
        <w:t xml:space="preserve"> </w:t>
      </w:r>
      <w:r w:rsidRPr="1550F277">
        <w:rPr>
          <w:rFonts w:ascii="Times New Roman" w:hAnsi="Times New Roman"/>
        </w:rPr>
        <w:t xml:space="preserve">is a teacher-specific error term.  </w:t>
      </w:r>
    </w:p>
    <w:p w:rsidR="4D482BCF" w:rsidP="1550F277" w14:paraId="0A51181F" w14:textId="660F94A6">
      <w:r w:rsidRPr="1550F277">
        <w:rPr>
          <w:rFonts w:ascii="Times New Roman" w:hAnsi="Times New Roman"/>
        </w:rPr>
        <w:t xml:space="preserve"> </w:t>
      </w:r>
    </w:p>
    <w:p w:rsidR="4D482BCF" w:rsidP="1550F277" w14:paraId="599B0CC8" w14:textId="27735AE1">
      <w:r w:rsidRPr="1550F277">
        <w:rPr>
          <w:rFonts w:ascii="Times New Roman" w:hAnsi="Times New Roman"/>
        </w:rPr>
        <w:t xml:space="preserve">Level 3: Schools  </w:t>
      </w:r>
    </w:p>
    <w:p w:rsidR="4D482BCF" w:rsidP="1550F277" w14:paraId="5E4BBF39" w14:textId="23020095">
      <w:r w:rsidRPr="1550F277">
        <w:rPr>
          <w:rFonts w:ascii="Times New Roman" w:hAnsi="Times New Roman"/>
        </w:rPr>
        <w:t xml:space="preserve"> </w:t>
      </w:r>
    </w:p>
    <w:p w:rsidR="1E2C24B5" w:rsidP="1550F277" w14:paraId="713398D8" w14:textId="67493CF7">
      <w:pPr>
        <w:rPr>
          <w:rFonts w:ascii="Times New Roman" w:hAnsi="Times New Roman"/>
          <w:sz w:val="19"/>
          <w:szCs w:val="19"/>
        </w:rPr>
      </w:pPr>
      <w:r w:rsidRPr="1550F277">
        <w:rPr>
          <w:rFonts w:ascii="Times New Roman" w:hAnsi="Times New Roman"/>
          <w:i/>
          <w:iCs/>
          <w:szCs w:val="24"/>
        </w:rPr>
        <w:t>𝛽</w:t>
      </w:r>
      <w:r w:rsidRPr="1550F277">
        <w:rPr>
          <w:rFonts w:ascii="Times New Roman" w:hAnsi="Times New Roman"/>
          <w:i/>
          <w:iCs/>
          <w:szCs w:val="24"/>
          <w:vertAlign w:val="subscript"/>
        </w:rPr>
        <w:t>00k</w:t>
      </w:r>
      <w:r w:rsidRPr="1550F277">
        <w:rPr>
          <w:rFonts w:ascii="Times New Roman" w:hAnsi="Times New Roman"/>
          <w:szCs w:val="24"/>
        </w:rPr>
        <w:t xml:space="preserve"> =</w:t>
      </w:r>
      <w:r w:rsidRPr="1550F277">
        <w:rPr>
          <w:rFonts w:ascii="Times New Roman" w:hAnsi="Times New Roman"/>
          <w:i/>
          <w:iCs/>
          <w:szCs w:val="24"/>
        </w:rPr>
        <w:t xml:space="preserve"> 𝛾</w:t>
      </w:r>
      <w:r w:rsidRPr="1550F277">
        <w:rPr>
          <w:rFonts w:ascii="Times New Roman" w:hAnsi="Times New Roman"/>
          <w:i/>
          <w:iCs/>
          <w:szCs w:val="24"/>
          <w:vertAlign w:val="subscript"/>
        </w:rPr>
        <w:t>000</w:t>
      </w:r>
      <w:r w:rsidRPr="1550F277">
        <w:rPr>
          <w:rFonts w:ascii="Times New Roman" w:hAnsi="Times New Roman"/>
          <w:szCs w:val="24"/>
        </w:rPr>
        <w:t xml:space="preserve"> + </w:t>
      </w:r>
      <w:r w:rsidRPr="1550F277">
        <w:rPr>
          <w:rFonts w:ascii="Times New Roman" w:hAnsi="Times New Roman"/>
          <w:i/>
          <w:iCs/>
          <w:szCs w:val="24"/>
        </w:rPr>
        <w:t>𝛾</w:t>
      </w:r>
      <w:r w:rsidRPr="1550F277">
        <w:rPr>
          <w:rFonts w:ascii="Times New Roman" w:hAnsi="Times New Roman"/>
          <w:i/>
          <w:iCs/>
          <w:szCs w:val="24"/>
          <w:vertAlign w:val="subscript"/>
        </w:rPr>
        <w:t>001</w:t>
      </w:r>
      <w:r w:rsidRPr="1550F277">
        <w:rPr>
          <w:rFonts w:ascii="Times New Roman" w:hAnsi="Times New Roman"/>
          <w:i/>
          <w:iCs/>
          <w:szCs w:val="24"/>
        </w:rPr>
        <w:t>Schl</w:t>
      </w:r>
      <w:r w:rsidRPr="1550F277">
        <w:rPr>
          <w:rFonts w:ascii="Times New Roman" w:hAnsi="Times New Roman"/>
          <w:i/>
          <w:iCs/>
          <w:szCs w:val="24"/>
          <w:vertAlign w:val="subscript"/>
        </w:rPr>
        <w:t>k</w:t>
      </w:r>
      <w:r w:rsidRPr="1550F277">
        <w:rPr>
          <w:rFonts w:ascii="Times New Roman" w:hAnsi="Times New Roman"/>
          <w:szCs w:val="24"/>
        </w:rPr>
        <w:t xml:space="preserve"> + </w:t>
      </w:r>
      <w:r w:rsidRPr="1550F277">
        <w:rPr>
          <w:rFonts w:ascii="Times New Roman" w:hAnsi="Times New Roman"/>
          <w:i/>
          <w:iCs/>
          <w:szCs w:val="24"/>
        </w:rPr>
        <w:t>𝛾</w:t>
      </w:r>
      <w:r w:rsidRPr="1550F277">
        <w:rPr>
          <w:rFonts w:ascii="Times New Roman" w:hAnsi="Times New Roman"/>
          <w:i/>
          <w:iCs/>
          <w:szCs w:val="24"/>
          <w:vertAlign w:val="subscript"/>
        </w:rPr>
        <w:t>002</w:t>
      </w:r>
      <w:r w:rsidRPr="1550F277">
        <w:rPr>
          <w:rFonts w:ascii="Times New Roman" w:hAnsi="Times New Roman"/>
          <w:i/>
          <w:iCs/>
          <w:szCs w:val="24"/>
        </w:rPr>
        <w:t>B</w:t>
      </w:r>
      <w:r w:rsidRPr="1550F277">
        <w:rPr>
          <w:rFonts w:ascii="Times New Roman" w:hAnsi="Times New Roman"/>
          <w:i/>
          <w:iCs/>
          <w:szCs w:val="24"/>
          <w:vertAlign w:val="subscript"/>
        </w:rPr>
        <w:t>k</w:t>
      </w:r>
      <w:r w:rsidRPr="1550F277">
        <w:rPr>
          <w:rFonts w:ascii="Times New Roman" w:hAnsi="Times New Roman"/>
          <w:szCs w:val="24"/>
        </w:rPr>
        <w:t xml:space="preserve"> + </w:t>
      </w:r>
      <w:r w:rsidRPr="1550F277">
        <w:rPr>
          <w:rFonts w:ascii="Times New Roman" w:hAnsi="Times New Roman"/>
          <w:i/>
          <w:iCs/>
          <w:szCs w:val="24"/>
        </w:rPr>
        <w:t>𝛾</w:t>
      </w:r>
      <w:r w:rsidRPr="1550F277">
        <w:rPr>
          <w:rFonts w:ascii="Times New Roman" w:hAnsi="Times New Roman"/>
          <w:i/>
          <w:iCs/>
          <w:szCs w:val="24"/>
          <w:vertAlign w:val="subscript"/>
        </w:rPr>
        <w:t>003</w:t>
      </w:r>
      <w:r w:rsidRPr="1550F277">
        <w:rPr>
          <w:rFonts w:ascii="Times New Roman" w:hAnsi="Times New Roman"/>
          <w:i/>
          <w:iCs/>
          <w:szCs w:val="24"/>
        </w:rPr>
        <w:t>T</w:t>
      </w:r>
      <w:r w:rsidRPr="1550F277">
        <w:rPr>
          <w:rFonts w:ascii="Times New Roman" w:hAnsi="Times New Roman"/>
          <w:i/>
          <w:iCs/>
          <w:szCs w:val="24"/>
          <w:vertAlign w:val="subscript"/>
        </w:rPr>
        <w:t>k</w:t>
      </w:r>
      <w:r w:rsidRPr="1550F277">
        <w:rPr>
          <w:rFonts w:ascii="Times New Roman" w:hAnsi="Times New Roman"/>
          <w:szCs w:val="24"/>
        </w:rPr>
        <w:t xml:space="preserve"> + </w:t>
      </w:r>
      <w:r w:rsidRPr="1550F277">
        <w:rPr>
          <w:rFonts w:ascii="Times New Roman" w:hAnsi="Times New Roman"/>
          <w:i/>
          <w:iCs/>
          <w:szCs w:val="24"/>
        </w:rPr>
        <w:t>u</w:t>
      </w:r>
      <w:r w:rsidRPr="1550F277">
        <w:rPr>
          <w:rFonts w:ascii="Times New Roman" w:hAnsi="Times New Roman"/>
          <w:i/>
          <w:iCs/>
          <w:szCs w:val="24"/>
          <w:vertAlign w:val="subscript"/>
        </w:rPr>
        <w:t>00k</w:t>
      </w:r>
    </w:p>
    <w:p w:rsidR="4D482BCF" w:rsidP="1550F277" w14:paraId="3C64B800" w14:textId="51BE4857">
      <w:r w:rsidRPr="1550F277">
        <w:rPr>
          <w:rFonts w:ascii="Times New Roman" w:hAnsi="Times New Roman"/>
        </w:rPr>
        <w:t xml:space="preserve"> </w:t>
      </w:r>
    </w:p>
    <w:p w:rsidR="4D482BCF" w:rsidP="1550F277" w14:paraId="521384A7" w14:textId="59C550DC">
      <w:pPr>
        <w:rPr>
          <w:rFonts w:ascii="Times New Roman" w:hAnsi="Times New Roman"/>
        </w:rPr>
      </w:pPr>
      <w:r w:rsidRPr="1550F277">
        <w:rPr>
          <w:rFonts w:ascii="Times New Roman" w:hAnsi="Times New Roman"/>
        </w:rPr>
        <w:t xml:space="preserve">where </w:t>
      </w:r>
      <w:r w:rsidRPr="1550F277" w:rsidR="4A91F632">
        <w:rPr>
          <w:rFonts w:ascii="Times New Roman" w:hAnsi="Times New Roman"/>
          <w:i/>
          <w:iCs/>
          <w:szCs w:val="24"/>
        </w:rPr>
        <w:t>𝛾</w:t>
      </w:r>
      <w:r w:rsidRPr="1550F277" w:rsidR="4A91F632">
        <w:rPr>
          <w:rFonts w:ascii="Times New Roman" w:hAnsi="Times New Roman"/>
          <w:i/>
          <w:iCs/>
          <w:szCs w:val="24"/>
          <w:vertAlign w:val="subscript"/>
        </w:rPr>
        <w:t>000</w:t>
      </w:r>
      <w:r w:rsidRPr="1550F277">
        <w:rPr>
          <w:rFonts w:ascii="Times New Roman" w:hAnsi="Times New Roman"/>
        </w:rPr>
        <w:t xml:space="preserve"> is the random adjusted mean math outcome score of students across schools, </w:t>
      </w:r>
      <w:r w:rsidRPr="1550F277" w:rsidR="7283AB51">
        <w:rPr>
          <w:rFonts w:ascii="Times New Roman" w:hAnsi="Times New Roman"/>
          <w:i/>
          <w:iCs/>
          <w:szCs w:val="24"/>
        </w:rPr>
        <w:t>Schl</w:t>
      </w:r>
      <w:r w:rsidRPr="1550F277" w:rsidR="7283AB51">
        <w:rPr>
          <w:rFonts w:ascii="Times New Roman" w:hAnsi="Times New Roman"/>
          <w:i/>
          <w:iCs/>
          <w:szCs w:val="24"/>
          <w:vertAlign w:val="subscript"/>
        </w:rPr>
        <w:t>k</w:t>
      </w:r>
      <w:r w:rsidRPr="1550F277" w:rsidR="7283AB51">
        <w:rPr>
          <w:rFonts w:ascii="Times New Roman" w:hAnsi="Times New Roman"/>
        </w:rPr>
        <w:t xml:space="preserve"> </w:t>
      </w:r>
      <w:r w:rsidRPr="1550F277">
        <w:rPr>
          <w:rFonts w:ascii="Times New Roman" w:hAnsi="Times New Roman"/>
        </w:rPr>
        <w:t xml:space="preserve">is a vector of school-level student baseline characteristics (school means), </w:t>
      </w:r>
      <w:r w:rsidRPr="1550F277" w:rsidR="278D31A5">
        <w:rPr>
          <w:rFonts w:ascii="Times New Roman" w:hAnsi="Times New Roman"/>
          <w:i/>
          <w:iCs/>
          <w:szCs w:val="24"/>
        </w:rPr>
        <w:t>B</w:t>
      </w:r>
      <w:r w:rsidRPr="1550F277" w:rsidR="278D31A5">
        <w:rPr>
          <w:rFonts w:ascii="Times New Roman" w:hAnsi="Times New Roman"/>
          <w:i/>
          <w:iCs/>
          <w:szCs w:val="24"/>
          <w:vertAlign w:val="subscript"/>
        </w:rPr>
        <w:t>k</w:t>
      </w:r>
      <w:r w:rsidRPr="1550F277" w:rsidR="278D31A5">
        <w:rPr>
          <w:rFonts w:ascii="Times New Roman" w:hAnsi="Times New Roman"/>
          <w:szCs w:val="24"/>
        </w:rPr>
        <w:t xml:space="preserve"> </w:t>
      </w:r>
      <w:r w:rsidRPr="1550F277">
        <w:rPr>
          <w:rFonts w:ascii="Times New Roman" w:hAnsi="Times New Roman"/>
        </w:rPr>
        <w:t xml:space="preserve">is a set of fixed effects for randomization blocks, </w:t>
      </w:r>
      <w:r w:rsidRPr="1550F277" w:rsidR="67E7C4D3">
        <w:rPr>
          <w:rFonts w:ascii="Times New Roman" w:hAnsi="Times New Roman"/>
          <w:i/>
          <w:iCs/>
          <w:szCs w:val="24"/>
        </w:rPr>
        <w:t>T</w:t>
      </w:r>
      <w:r w:rsidRPr="1550F277" w:rsidR="67E7C4D3">
        <w:rPr>
          <w:rFonts w:ascii="Times New Roman" w:hAnsi="Times New Roman"/>
          <w:i/>
          <w:iCs/>
          <w:szCs w:val="24"/>
          <w:vertAlign w:val="subscript"/>
        </w:rPr>
        <w:t>k</w:t>
      </w:r>
      <w:r w:rsidRPr="1550F277" w:rsidR="67E7C4D3">
        <w:rPr>
          <w:rFonts w:ascii="Times New Roman" w:hAnsi="Times New Roman"/>
        </w:rPr>
        <w:t xml:space="preserve"> </w:t>
      </w:r>
      <w:r w:rsidRPr="1550F277">
        <w:rPr>
          <w:rFonts w:ascii="Times New Roman" w:hAnsi="Times New Roman"/>
        </w:rPr>
        <w:t xml:space="preserve">is a binary intervention indicator, so that </w:t>
      </w:r>
      <w:r w:rsidRPr="1550F277" w:rsidR="02D04500">
        <w:rPr>
          <w:rFonts w:ascii="Times New Roman" w:hAnsi="Times New Roman"/>
          <w:i/>
          <w:iCs/>
          <w:szCs w:val="24"/>
        </w:rPr>
        <w:t>𝛾</w:t>
      </w:r>
      <w:r w:rsidRPr="1550F277" w:rsidR="02D04500">
        <w:rPr>
          <w:rFonts w:ascii="Times New Roman" w:hAnsi="Times New Roman"/>
          <w:i/>
          <w:iCs/>
          <w:szCs w:val="24"/>
          <w:vertAlign w:val="subscript"/>
        </w:rPr>
        <w:t>003</w:t>
      </w:r>
      <w:r w:rsidRPr="1550F277">
        <w:rPr>
          <w:rFonts w:ascii="Times New Roman" w:hAnsi="Times New Roman"/>
        </w:rPr>
        <w:t xml:space="preserve"> is the main effect of the intervention on math scores, and </w:t>
      </w:r>
      <w:r w:rsidRPr="1550F277" w:rsidR="00084BA8">
        <w:rPr>
          <w:rFonts w:ascii="Times New Roman" w:hAnsi="Times New Roman"/>
          <w:i/>
          <w:iCs/>
          <w:szCs w:val="24"/>
        </w:rPr>
        <w:t>u</w:t>
      </w:r>
      <w:r w:rsidRPr="1550F277" w:rsidR="00084BA8">
        <w:rPr>
          <w:rFonts w:ascii="Times New Roman" w:hAnsi="Times New Roman"/>
          <w:i/>
          <w:iCs/>
          <w:szCs w:val="24"/>
          <w:vertAlign w:val="subscript"/>
        </w:rPr>
        <w:t>00k</w:t>
      </w:r>
      <w:r w:rsidRPr="1550F277" w:rsidR="00084BA8">
        <w:rPr>
          <w:rFonts w:ascii="Times New Roman" w:hAnsi="Times New Roman"/>
        </w:rPr>
        <w:t xml:space="preserve"> </w:t>
      </w:r>
      <w:r w:rsidRPr="1550F277">
        <w:rPr>
          <w:rFonts w:ascii="Times New Roman" w:hAnsi="Times New Roman"/>
        </w:rPr>
        <w:t xml:space="preserve">is a school-specific error term. </w:t>
      </w:r>
    </w:p>
    <w:p w:rsidR="4D482BCF" w:rsidP="1550F277" w14:paraId="64449C7A" w14:textId="1E0CAAD1">
      <w:r w:rsidRPr="1550F277">
        <w:rPr>
          <w:rFonts w:ascii="Times New Roman" w:hAnsi="Times New Roman"/>
        </w:rPr>
        <w:t xml:space="preserve"> </w:t>
      </w:r>
    </w:p>
    <w:p w:rsidR="4D482BCF" w:rsidP="1550F277" w14:paraId="4C7A5809" w14:textId="3B0CE68A">
      <w:r w:rsidRPr="1550F277">
        <w:rPr>
          <w:rFonts w:ascii="Times New Roman" w:hAnsi="Times New Roman"/>
          <w:b/>
          <w:bCs/>
          <w:i/>
          <w:iCs/>
        </w:rPr>
        <w:t>Strategies for Correcting for Multiple Hypothesis Testing.</w:t>
      </w:r>
      <w:r w:rsidRPr="1550F277">
        <w:rPr>
          <w:rFonts w:ascii="Times New Roman" w:hAnsi="Times New Roman"/>
        </w:rPr>
        <w:t xml:space="preserve"> The proposed analysis does not require correction for multiple hypothesis testing, as it includes only one confirmatory analysis comparison within the math domain (treatment vs. control outcome for all students). </w:t>
      </w:r>
    </w:p>
    <w:p w:rsidR="4D482BCF" w:rsidP="1550F277" w14:paraId="49763436" w14:textId="26877982">
      <w:r w:rsidRPr="1550F277">
        <w:rPr>
          <w:rFonts w:ascii="Times New Roman" w:hAnsi="Times New Roman"/>
        </w:rPr>
        <w:t xml:space="preserve"> </w:t>
      </w:r>
    </w:p>
    <w:p w:rsidR="4D482BCF" w:rsidP="1550F277" w14:paraId="1F9428E9" w14:textId="0C85C0F6">
      <w:r w:rsidRPr="6501AD21">
        <w:rPr>
          <w:rFonts w:ascii="Times New Roman" w:hAnsi="Times New Roman"/>
          <w:b/>
          <w:bCs/>
          <w:i/>
          <w:iCs/>
        </w:rPr>
        <w:t>Implementation Fidelity.</w:t>
      </w:r>
      <w:r w:rsidRPr="6501AD21">
        <w:rPr>
          <w:rFonts w:ascii="Times New Roman" w:hAnsi="Times New Roman"/>
        </w:rPr>
        <w:t xml:space="preserve"> This evaluation will examine implementation of the key school-based components of the toolkit, hypothesized as the primary mechanism for improving teacher knowledge, instruction, and student </w:t>
      </w:r>
      <w:r w:rsidRPr="435AD2FD">
        <w:rPr>
          <w:rFonts w:ascii="Times New Roman" w:hAnsi="Times New Roman"/>
        </w:rPr>
        <w:t>outcomes.</w:t>
      </w:r>
      <w:r w:rsidRPr="6501AD21">
        <w:rPr>
          <w:rFonts w:ascii="Times New Roman" w:hAnsi="Times New Roman"/>
        </w:rPr>
        <w:t xml:space="preserve"> The key components of the toolkit intervention — integrating both activities and materials — are planning, learning, and institutionalizing. Because these three phases of implementation</w:t>
      </w:r>
      <w:r w:rsidRPr="6501AD21" w:rsidR="00C862BB">
        <w:rPr>
          <w:rFonts w:ascii="Times New Roman" w:hAnsi="Times New Roman"/>
        </w:rPr>
        <w:t xml:space="preserve"> are distinct</w:t>
      </w:r>
      <w:r w:rsidRPr="6501AD21">
        <w:rPr>
          <w:rFonts w:ascii="Times New Roman" w:hAnsi="Times New Roman"/>
        </w:rPr>
        <w:t>, the evaluation team will look at implementation for each component</w:t>
      </w:r>
      <w:r w:rsidRPr="435AD2FD">
        <w:rPr>
          <w:rFonts w:ascii="Times New Roman" w:hAnsi="Times New Roman"/>
        </w:rPr>
        <w:t>.</w:t>
      </w:r>
      <w:r w:rsidRPr="6501AD21">
        <w:rPr>
          <w:rFonts w:ascii="Times New Roman" w:hAnsi="Times New Roman"/>
        </w:rPr>
        <w:t xml:space="preserve"> To analyze the implementation fidelity research questions, the evaluation team will examine means, standard deviations, and frequencies (percentages) of items on the Implementation Checklist, track </w:t>
      </w:r>
      <w:r w:rsidRPr="6501AD21" w:rsidR="00D8749D">
        <w:rPr>
          <w:rFonts w:ascii="Times New Roman" w:hAnsi="Times New Roman"/>
          <w:color w:val="000000" w:themeColor="text1"/>
        </w:rPr>
        <w:t>Self-Assessment of Mathematics Instruction (</w:t>
      </w:r>
      <w:r w:rsidRPr="6501AD21">
        <w:rPr>
          <w:rFonts w:ascii="Times New Roman" w:hAnsi="Times New Roman"/>
        </w:rPr>
        <w:t>SAMI</w:t>
      </w:r>
      <w:r w:rsidRPr="6501AD21" w:rsidR="00D8749D">
        <w:rPr>
          <w:rFonts w:ascii="Times New Roman" w:hAnsi="Times New Roman"/>
        </w:rPr>
        <w:t>)</w:t>
      </w:r>
      <w:r w:rsidRPr="6501AD21">
        <w:rPr>
          <w:rFonts w:ascii="Times New Roman" w:hAnsi="Times New Roman"/>
        </w:rPr>
        <w:t xml:space="preserve"> completion, and study responses to the ease, usability, and satisfaction questions on the Toolkit Satisfaction Survey. To the extent possible, we will examine how variations in teacher characteristics (education, experience) are associated with implementation fidelity.  </w:t>
      </w:r>
    </w:p>
    <w:p w:rsidR="4D482BCF" w:rsidP="1550F277" w14:paraId="2E1C5334" w14:textId="0642B897">
      <w:r w:rsidRPr="1550F277">
        <w:rPr>
          <w:rFonts w:ascii="Times New Roman" w:hAnsi="Times New Roman"/>
        </w:rPr>
        <w:t xml:space="preserve"> </w:t>
      </w:r>
    </w:p>
    <w:p w:rsidR="4D482BCF" w:rsidP="1550F277" w14:paraId="13FE8DDC" w14:textId="045B9B79">
      <w:r w:rsidRPr="6501AD21">
        <w:rPr>
          <w:rFonts w:ascii="Times New Roman" w:hAnsi="Times New Roman"/>
          <w:b/>
          <w:bCs/>
          <w:i/>
          <w:iCs/>
        </w:rPr>
        <w:t>Implementation Treatment Contrast.</w:t>
      </w:r>
      <w:r w:rsidRPr="6501AD21">
        <w:rPr>
          <w:rFonts w:ascii="Times New Roman" w:hAnsi="Times New Roman"/>
        </w:rPr>
        <w:t xml:space="preserve"> To understand the differences between the professional development experiences of teachers in the two groups, the research team will conduct descriptive analys</w:t>
      </w:r>
      <w:r w:rsidRPr="6501AD21" w:rsidR="085958A0">
        <w:rPr>
          <w:rFonts w:ascii="Times New Roman" w:hAnsi="Times New Roman"/>
        </w:rPr>
        <w:t>e</w:t>
      </w:r>
      <w:r w:rsidRPr="6501AD21">
        <w:rPr>
          <w:rFonts w:ascii="Times New Roman" w:hAnsi="Times New Roman"/>
        </w:rPr>
        <w:t xml:space="preserve">s of use of toolkit-like activities. The study team will gather information on the non-intervention curricular material and PD resources available to and used by the control teachers by asking questions about these topics in conjunction with the administration of the online ABC </w:t>
      </w:r>
      <w:r w:rsidRPr="6501AD21" w:rsidR="00B84534">
        <w:rPr>
          <w:rFonts w:ascii="Times New Roman" w:hAnsi="Times New Roman"/>
        </w:rPr>
        <w:t>s</w:t>
      </w:r>
      <w:r w:rsidRPr="6501AD21">
        <w:rPr>
          <w:rFonts w:ascii="Times New Roman" w:hAnsi="Times New Roman"/>
        </w:rPr>
        <w:t>urvey, collected post-test. Information about control</w:t>
      </w:r>
      <w:r w:rsidRPr="435AD2FD" w:rsidR="073B1D0A">
        <w:rPr>
          <w:rFonts w:ascii="Times New Roman" w:hAnsi="Times New Roman"/>
        </w:rPr>
        <w:t xml:space="preserve"> and intervention</w:t>
      </w:r>
      <w:r w:rsidRPr="6501AD21">
        <w:rPr>
          <w:rFonts w:ascii="Times New Roman" w:hAnsi="Times New Roman"/>
        </w:rPr>
        <w:t xml:space="preserve"> teachers’ curricular material and PD resources and experiences will be used to describe the contrast between the intervention and control conditions</w:t>
      </w:r>
      <w:r w:rsidRPr="435AD2FD" w:rsidR="1F11FE22">
        <w:rPr>
          <w:rFonts w:ascii="Times New Roman" w:hAnsi="Times New Roman"/>
        </w:rPr>
        <w:t xml:space="preserve"> and provide additional contextual information about implementation</w:t>
      </w:r>
      <w:r w:rsidRPr="435AD2FD">
        <w:rPr>
          <w:rFonts w:ascii="Times New Roman" w:hAnsi="Times New Roman"/>
        </w:rPr>
        <w:t>.</w:t>
      </w:r>
      <w:r w:rsidRPr="6501AD21">
        <w:rPr>
          <w:rFonts w:ascii="Times New Roman" w:hAnsi="Times New Roman"/>
        </w:rPr>
        <w:t xml:space="preserve"> To understand the differences in math teaching that students in the two </w:t>
      </w:r>
      <w:r w:rsidRPr="6501AD21">
        <w:rPr>
          <w:rFonts w:ascii="Times New Roman" w:hAnsi="Times New Roman"/>
        </w:rPr>
        <w:t xml:space="preserve">groups experience, we will look at teacher outcomes on the Instructional Log and </w:t>
      </w:r>
      <w:r w:rsidRPr="6501AD21" w:rsidR="005D78A9">
        <w:rPr>
          <w:rStyle w:val="normaltextrun"/>
          <w:rFonts w:ascii="Times New Roman" w:hAnsi="Times New Roman"/>
          <w:color w:val="000000" w:themeColor="text1"/>
        </w:rPr>
        <w:t>Teaching Practices Observation Tool (</w:t>
      </w:r>
      <w:r w:rsidRPr="6501AD21">
        <w:rPr>
          <w:rFonts w:ascii="Times New Roman" w:hAnsi="Times New Roman"/>
        </w:rPr>
        <w:t>TPOT</w:t>
      </w:r>
      <w:r w:rsidRPr="6501AD21" w:rsidR="005D78A9">
        <w:rPr>
          <w:rFonts w:ascii="Times New Roman" w:hAnsi="Times New Roman"/>
        </w:rPr>
        <w:t>)</w:t>
      </w:r>
      <w:r w:rsidRPr="6501AD21">
        <w:rPr>
          <w:rFonts w:ascii="Times New Roman" w:hAnsi="Times New Roman"/>
        </w:rPr>
        <w:t xml:space="preserve"> measures. Following completion of the efficacy study and publication of the toolkit PD resources online, teachers in control-assigned schools will be offered the materials and resources. </w:t>
      </w:r>
    </w:p>
    <w:p w:rsidR="4D482BCF" w:rsidP="1550F277" w14:paraId="05B8ADD9" w14:textId="66A5A601">
      <w:r w:rsidRPr="1550F277">
        <w:rPr>
          <w:rFonts w:ascii="Times New Roman" w:hAnsi="Times New Roman"/>
        </w:rPr>
        <w:t xml:space="preserve"> </w:t>
      </w:r>
    </w:p>
    <w:p w:rsidR="4D482BCF" w:rsidP="1550F277" w14:paraId="2900B848" w14:textId="4784150A">
      <w:r w:rsidRPr="6501AD21">
        <w:rPr>
          <w:rFonts w:ascii="Times New Roman" w:hAnsi="Times New Roman"/>
          <w:b/>
          <w:bCs/>
          <w:i/>
          <w:iCs/>
        </w:rPr>
        <w:t>Implementation Challenges.</w:t>
      </w:r>
      <w:r w:rsidRPr="6501AD21">
        <w:rPr>
          <w:rFonts w:ascii="Times New Roman" w:hAnsi="Times New Roman"/>
        </w:rPr>
        <w:t xml:space="preserve"> To identify challenges </w:t>
      </w:r>
      <w:r w:rsidRPr="6501AD21" w:rsidR="00A20620">
        <w:rPr>
          <w:rFonts w:ascii="Times New Roman" w:hAnsi="Times New Roman"/>
        </w:rPr>
        <w:t xml:space="preserve">to </w:t>
      </w:r>
      <w:r w:rsidRPr="6501AD21">
        <w:rPr>
          <w:rFonts w:ascii="Times New Roman" w:hAnsi="Times New Roman"/>
        </w:rPr>
        <w:t>completing toolkit activities, the evaluation team will collect and analyze data from teachers</w:t>
      </w:r>
      <w:r w:rsidRPr="435AD2FD">
        <w:rPr>
          <w:rFonts w:ascii="Times New Roman" w:hAnsi="Times New Roman"/>
        </w:rPr>
        <w:t>.</w:t>
      </w:r>
      <w:r w:rsidRPr="6501AD21">
        <w:rPr>
          <w:rFonts w:ascii="Times New Roman" w:hAnsi="Times New Roman"/>
        </w:rPr>
        <w:t xml:space="preserve"> The survey will ask questions about potential challenges for toolkit implementation, and the answers will be summarized. The research team will conduct qualitative analyses of the open-ended responses on the Toolkit Satisfaction Survey to examine how teachers used the toolkit resources, how teachers approached challenges, and any suggested improvements teachers have for the toolkit. The evaluation team will analyze these responses qualitatively, coding each interview in Dedoose (Dedoose, 2021) and developing analytic summaries for the most commonly occurring challenges and supports.</w:t>
      </w:r>
    </w:p>
    <w:p w:rsidR="003C0726" w:rsidRPr="003C0726" w:rsidP="339E7E24" w14:paraId="260171AA" w14:textId="0F57351B">
      <w:pPr>
        <w:suppressAutoHyphens/>
        <w:rPr>
          <w:rFonts w:ascii="Times New Roman" w:hAnsi="Times New Roman"/>
        </w:rPr>
      </w:pPr>
    </w:p>
    <w:p w:rsidR="00E72D3D" w:rsidRPr="00951B36" w:rsidP="6501AD21" w14:paraId="1D5E80D6" w14:textId="7685B672">
      <w:pPr>
        <w:pStyle w:val="ListParagraph"/>
        <w:numPr>
          <w:ilvl w:val="0"/>
          <w:numId w:val="13"/>
        </w:numPr>
        <w:suppressAutoHyphens/>
        <w:rPr>
          <w:rFonts w:ascii="Times New Roman" w:hAnsi="Times New Roman"/>
          <w:b/>
          <w:bCs/>
        </w:rPr>
      </w:pPr>
      <w:r w:rsidRPr="6501AD21">
        <w:rPr>
          <w:rFonts w:ascii="Times New Roman" w:hAnsi="Times New Roman"/>
          <w:b/>
          <w:bCs/>
        </w:rPr>
        <w:t>Degree of Accuracy Needed</w:t>
      </w:r>
    </w:p>
    <w:p w:rsidR="00951B36" w:rsidP="00951B36" w14:paraId="6A88D8AD" w14:textId="2CED3A65">
      <w:pPr>
        <w:suppressAutoHyphens/>
        <w:rPr>
          <w:rFonts w:ascii="Times New Roman" w:hAnsi="Times New Roman"/>
          <w:bCs/>
        </w:rPr>
      </w:pPr>
    </w:p>
    <w:p w:rsidR="75C5436E" w:rsidP="1550F277" w14:paraId="2A37AEB2" w14:textId="643FF687">
      <w:r w:rsidRPr="6501AD21">
        <w:rPr>
          <w:rFonts w:ascii="Times New Roman" w:hAnsi="Times New Roman"/>
        </w:rPr>
        <w:t xml:space="preserve">We conducted power analyses estimating the minimum detectable effect size for both student and teacher outcomes at the school level, given the nested structure of the data. Both analyses were performed with PowerUp! Software (Dong &amp; Maynard, 2013), using the MDES formula (Dong &amp; Maynard, 2013, pp. 55–56). For the student math outcome measure, we used 4-Level Fixed Effects Blocked Cluster Random Assignment Designs (BCRA4_3f) — Intervention at Level 3 — to estimate the MDES, with an assumption of an estimated school-level and teacher-level </w:t>
      </w:r>
      <w:r w:rsidRPr="6501AD21" w:rsidR="005945D2">
        <w:rPr>
          <w:rFonts w:ascii="Times New Roman" w:hAnsi="Times New Roman"/>
        </w:rPr>
        <w:t>intraclass correlation coefficient (</w:t>
      </w:r>
      <w:r w:rsidRPr="6501AD21">
        <w:rPr>
          <w:rFonts w:ascii="Times New Roman" w:hAnsi="Times New Roman"/>
        </w:rPr>
        <w:t>ICC</w:t>
      </w:r>
      <w:r w:rsidRPr="6501AD21" w:rsidR="005945D2">
        <w:rPr>
          <w:rFonts w:ascii="Times New Roman" w:hAnsi="Times New Roman"/>
        </w:rPr>
        <w:t>)</w:t>
      </w:r>
      <w:r w:rsidRPr="6501AD21">
        <w:rPr>
          <w:rFonts w:ascii="Times New Roman" w:hAnsi="Times New Roman"/>
        </w:rPr>
        <w:t xml:space="preserve"> of 0.10 provided in the published estimates for kindergarten and student, teacher, and school and division R</w:t>
      </w:r>
      <w:r w:rsidRPr="6501AD21">
        <w:rPr>
          <w:rFonts w:ascii="Times New Roman" w:hAnsi="Times New Roman"/>
          <w:vertAlign w:val="superscript"/>
        </w:rPr>
        <w:t>2</w:t>
      </w:r>
      <w:r w:rsidRPr="6501AD21">
        <w:rPr>
          <w:rFonts w:ascii="Times New Roman" w:hAnsi="Times New Roman"/>
        </w:rPr>
        <w:t xml:space="preserve"> of 0.5 (Bloom et al., 2007; Hedges &amp; Hedberg, 2007). The study will include 50 schools (25 intervention and 25 control) from approximately 10 divisions, with an estimated two preschool teachers per school and 20 students per teacher after attrition. The power analysis assumes 10 percent attrition of students due to absences on assessment days and movement of students out of the study schools. Us</w:t>
      </w:r>
      <w:r w:rsidRPr="6501AD21" w:rsidR="001E506E">
        <w:rPr>
          <w:rFonts w:ascii="Times New Roman" w:hAnsi="Times New Roman"/>
        </w:rPr>
        <w:t>ing</w:t>
      </w:r>
      <w:r w:rsidRPr="6501AD21">
        <w:rPr>
          <w:rFonts w:ascii="Times New Roman" w:hAnsi="Times New Roman"/>
        </w:rPr>
        <w:t xml:space="preserve"> a type I error rate of .05 with a two-sided test of significance, with 80 percent power and with the intervention at the school level, yields an MDES of 0.24 for student math achievement outcomes.  </w:t>
      </w:r>
    </w:p>
    <w:p w:rsidR="75C5436E" w:rsidP="1550F277" w14:paraId="2B5E02FE" w14:textId="0D853FB5">
      <w:r w:rsidRPr="1550F277">
        <w:rPr>
          <w:rFonts w:ascii="Times New Roman" w:hAnsi="Times New Roman"/>
        </w:rPr>
        <w:t xml:space="preserve"> </w:t>
      </w:r>
    </w:p>
    <w:p w:rsidR="75C5436E" w:rsidP="1550F277" w14:paraId="58D88F11" w14:textId="00441A6E">
      <w:r w:rsidRPr="6501AD21">
        <w:rPr>
          <w:rFonts w:ascii="Times New Roman" w:hAnsi="Times New Roman"/>
        </w:rPr>
        <w:t>Because of the lack of prior research on variance decomposition across schools of teacher outcomes in preschool classrooms, student variance estimates will be generalized to teacher outcomes. We additionally assume 5 percent teacher attrition during the study year based on our previous preschool evaluation work in Virginia. Using the same assumptions we applied to the student-level power analyses, the MDES is 0.43 for teacher outcomes. Although this MDES is high compared to some other education research studies, it is appropriate for this study. Previous PD evaluation studies conducted by the developers of the toolkit found significant impacts on preschool to grade 3 teachers’ confidence (effect size [ES] ranges from 0.51 to 0.71) and instructional quality (ES ranges between 0.65 and 1.01) (Reid et al., 2020).</w:t>
      </w:r>
    </w:p>
    <w:p w:rsidR="00951B36" w:rsidRPr="00951B36" w:rsidP="00951B36" w14:paraId="07173B97" w14:textId="77777777">
      <w:pPr>
        <w:suppressAutoHyphens/>
        <w:rPr>
          <w:rFonts w:ascii="Times New Roman" w:hAnsi="Times New Roman"/>
          <w:bCs/>
        </w:rPr>
      </w:pPr>
    </w:p>
    <w:p w:rsidR="00D0692C" w:rsidRPr="003D60DC" w:rsidP="00125E7C" w14:paraId="3B5C2602" w14:textId="14B6FDCB">
      <w:pPr>
        <w:pStyle w:val="ListParagraph"/>
        <w:numPr>
          <w:ilvl w:val="0"/>
          <w:numId w:val="13"/>
        </w:numPr>
        <w:suppressAutoHyphens/>
        <w:rPr>
          <w:rFonts w:ascii="Times New Roman" w:hAnsi="Times New Roman"/>
          <w:b/>
        </w:rPr>
      </w:pPr>
      <w:r w:rsidRPr="003D60DC">
        <w:rPr>
          <w:rFonts w:ascii="Times New Roman" w:hAnsi="Times New Roman"/>
          <w:b/>
        </w:rPr>
        <w:t>Unusual Problems Requiring Specialized Sampling Procedures</w:t>
      </w:r>
    </w:p>
    <w:p w:rsidR="003D60DC" w:rsidP="003D60DC" w14:paraId="7E361F18" w14:textId="01EDFAE8">
      <w:pPr>
        <w:suppressAutoHyphens/>
        <w:rPr>
          <w:rFonts w:ascii="Times New Roman" w:hAnsi="Times New Roman"/>
          <w:bCs/>
        </w:rPr>
      </w:pPr>
    </w:p>
    <w:p w:rsidR="003D60DC" w:rsidP="003D60DC" w14:paraId="184508B7" w14:textId="66F194E6">
      <w:pPr>
        <w:suppressAutoHyphens/>
        <w:rPr>
          <w:rFonts w:ascii="Times New Roman" w:hAnsi="Times New Roman"/>
          <w:bCs/>
        </w:rPr>
      </w:pPr>
      <w:r w:rsidRPr="003D60DC">
        <w:rPr>
          <w:rFonts w:ascii="Times New Roman" w:hAnsi="Times New Roman"/>
          <w:bCs/>
        </w:rPr>
        <w:t>There are no unusual problems requiring specialized sampling procedures.</w:t>
      </w:r>
    </w:p>
    <w:p w:rsidR="00B52307" w:rsidP="003D60DC" w14:paraId="5CEA3024" w14:textId="7AEBE21B">
      <w:pPr>
        <w:suppressAutoHyphens/>
        <w:rPr>
          <w:rFonts w:ascii="Times New Roman" w:hAnsi="Times New Roman"/>
          <w:bCs/>
        </w:rPr>
      </w:pPr>
    </w:p>
    <w:p w:rsidR="00B52307" w:rsidP="4D000D16" w14:paraId="6809A85D" w14:textId="7BA472D8">
      <w:pPr>
        <w:pStyle w:val="ListParagraph"/>
        <w:numPr>
          <w:ilvl w:val="0"/>
          <w:numId w:val="13"/>
        </w:numPr>
        <w:suppressAutoHyphens/>
        <w:rPr>
          <w:rFonts w:ascii="Times New Roman" w:hAnsi="Times New Roman"/>
          <w:b/>
          <w:bCs/>
        </w:rPr>
      </w:pPr>
      <w:r w:rsidRPr="4D000D16">
        <w:rPr>
          <w:rFonts w:ascii="Times New Roman" w:hAnsi="Times New Roman"/>
          <w:b/>
          <w:bCs/>
        </w:rPr>
        <w:t>Use of Periodic (</w:t>
      </w:r>
      <w:r w:rsidRPr="4D000D16" w:rsidR="00AE62C2">
        <w:rPr>
          <w:rFonts w:ascii="Times New Roman" w:hAnsi="Times New Roman"/>
          <w:b/>
          <w:bCs/>
        </w:rPr>
        <w:t>L</w:t>
      </w:r>
      <w:r w:rsidRPr="4D000D16">
        <w:rPr>
          <w:rFonts w:ascii="Times New Roman" w:hAnsi="Times New Roman"/>
          <w:b/>
          <w:bCs/>
        </w:rPr>
        <w:t xml:space="preserve">ess than </w:t>
      </w:r>
      <w:r w:rsidRPr="4D000D16" w:rsidR="00AE62C2">
        <w:rPr>
          <w:rFonts w:ascii="Times New Roman" w:hAnsi="Times New Roman"/>
          <w:b/>
          <w:bCs/>
        </w:rPr>
        <w:t>A</w:t>
      </w:r>
      <w:r w:rsidRPr="4D000D16">
        <w:rPr>
          <w:rFonts w:ascii="Times New Roman" w:hAnsi="Times New Roman"/>
          <w:b/>
          <w:bCs/>
        </w:rPr>
        <w:t>nnual) Data Collection to Reduce Burden</w:t>
      </w:r>
    </w:p>
    <w:p w:rsidR="0C0CCD97" w:rsidP="0C0CCD97" w14:paraId="277D1CC3" w14:textId="0139454F">
      <w:pPr>
        <w:pStyle w:val="NoSpacing"/>
        <w:rPr>
          <w:b/>
          <w:bCs/>
        </w:rPr>
      </w:pPr>
    </w:p>
    <w:p w:rsidR="65D3185F" w:rsidP="1550F277" w14:paraId="0F943FEF" w14:textId="7F5F48F6">
      <w:pPr>
        <w:rPr>
          <w:rFonts w:ascii="Times New Roman" w:hAnsi="Times New Roman"/>
        </w:rPr>
      </w:pPr>
      <w:r w:rsidRPr="6501AD21">
        <w:rPr>
          <w:rFonts w:ascii="Times New Roman" w:hAnsi="Times New Roman"/>
        </w:rPr>
        <w:t>The study team will need to collect o</w:t>
      </w:r>
      <w:r w:rsidRPr="6501AD21">
        <w:rPr>
          <w:rFonts w:ascii="Times New Roman" w:hAnsi="Times New Roman"/>
        </w:rPr>
        <w:t xml:space="preserve">utcome data more frequently than annually because the evaluation is occurring within one school year, and some measures need to be assessed at the beginning, middle, and end of that same school year. A longer period between data collection would make it difficult for the study team to meet the requirements for the efficacy study (by preventing baseline and followup data collection in the timeframe necessary for the evaluation). However, the study period will be one school year; there will </w:t>
      </w:r>
      <w:r w:rsidRPr="6501AD21" w:rsidR="00A27FD7">
        <w:rPr>
          <w:rFonts w:ascii="Times New Roman" w:hAnsi="Times New Roman"/>
        </w:rPr>
        <w:t xml:space="preserve">be </w:t>
      </w:r>
      <w:r w:rsidRPr="6501AD21">
        <w:rPr>
          <w:rFonts w:ascii="Times New Roman" w:hAnsi="Times New Roman"/>
        </w:rPr>
        <w:t>no recurring data collection in future school years.</w:t>
      </w:r>
    </w:p>
    <w:p w:rsidR="00F40C12" w:rsidRPr="00F20AF9" w:rsidP="00241D49" w14:paraId="396A5ED3" w14:textId="77777777">
      <w:pPr>
        <w:suppressAutoHyphens/>
        <w:rPr>
          <w:rFonts w:ascii="Times New Roman" w:hAnsi="Times New Roman"/>
          <w:bCs/>
          <w:webHidden/>
        </w:rPr>
      </w:pPr>
    </w:p>
    <w:p w:rsidR="006F0AAA" w:rsidP="006F0AAA" w14:paraId="5B893167" w14:textId="135C1B08">
      <w:pPr>
        <w:pStyle w:val="Heading2"/>
        <w:jc w:val="left"/>
      </w:pPr>
      <w:r>
        <w:t>B</w:t>
      </w:r>
      <w:r w:rsidR="00CE413B">
        <w:t>3</w:t>
      </w:r>
      <w:r w:rsidRPr="00E12728">
        <w:t xml:space="preserve">.  </w:t>
      </w:r>
      <w:r w:rsidR="009F6B26">
        <w:t>Methods for Maximizing the Response Rate</w:t>
      </w:r>
    </w:p>
    <w:p w:rsidR="00CE64B3" w:rsidRPr="005866C1" w:rsidP="0069640A" w14:paraId="5C67D2AB" w14:textId="41CB41ED">
      <w:pPr>
        <w:suppressAutoHyphens/>
        <w:spacing w:line="240" w:lineRule="exact"/>
        <w:rPr>
          <w:rFonts w:ascii="Times New Roman" w:hAnsi="Times New Roman"/>
          <w:b/>
          <w:webHidden/>
        </w:rPr>
      </w:pPr>
    </w:p>
    <w:p w:rsidR="77928D79" w:rsidP="1550F277" w14:paraId="24467612" w14:textId="24D779C1">
      <w:pPr>
        <w:rPr>
          <w:rFonts w:ascii="Times New Roman" w:hAnsi="Times New Roman"/>
        </w:rPr>
      </w:pPr>
      <w:r w:rsidRPr="6501AD21">
        <w:rPr>
          <w:rFonts w:ascii="Times New Roman" w:hAnsi="Times New Roman"/>
        </w:rPr>
        <w:t xml:space="preserve">The study team is committed to obtaining complete data for this evaluation. A key to attaining complete administrative data is tracking the data components from each division with email and telephone contacts to the appropriate parties to resolve issues of missing or </w:t>
      </w:r>
      <w:r w:rsidRPr="6501AD21" w:rsidR="008F6B42">
        <w:rPr>
          <w:rFonts w:ascii="Times New Roman" w:hAnsi="Times New Roman"/>
        </w:rPr>
        <w:t xml:space="preserve">incorrect </w:t>
      </w:r>
      <w:r w:rsidRPr="6501AD21">
        <w:rPr>
          <w:rFonts w:ascii="Times New Roman" w:hAnsi="Times New Roman"/>
        </w:rPr>
        <w:t xml:space="preserve">data files. All administrative data files will be reviewed for consistency and completeness. If a data file has too many missing values or if an instrument in the implementation study has too few items completed to be counted as a response, the evaluation team will seek to obtain more complete responses by email or phone. </w:t>
      </w:r>
    </w:p>
    <w:p w:rsidR="77928D79" w:rsidP="1550F277" w14:paraId="3863F5DC" w14:textId="1BFF0A42">
      <w:r w:rsidRPr="1550F277">
        <w:rPr>
          <w:rFonts w:ascii="Times New Roman" w:hAnsi="Times New Roman"/>
        </w:rPr>
        <w:t xml:space="preserve"> </w:t>
      </w:r>
    </w:p>
    <w:p w:rsidR="77928D79" w:rsidP="1550F277" w14:paraId="64E88608" w14:textId="30806A88">
      <w:r w:rsidRPr="6501AD21">
        <w:rPr>
          <w:rFonts w:ascii="Times New Roman" w:hAnsi="Times New Roman"/>
        </w:rPr>
        <w:t xml:space="preserve">Based on our previous preschool evaluation work in Virginia, the evaluation team expects the response rate to be about 95 percent for teachers who consent to participate in the study. We will contact non-responding teachers up to four times to encourage participation. Three followup email reminders will be sent to individual teachers </w:t>
      </w:r>
      <w:r w:rsidRPr="6501AD21" w:rsidR="00DE0BE7">
        <w:rPr>
          <w:rFonts w:ascii="Times New Roman" w:hAnsi="Times New Roman"/>
        </w:rPr>
        <w:t xml:space="preserve">who do not submit responses </w:t>
      </w:r>
      <w:r w:rsidRPr="6501AD21" w:rsidR="004802FD">
        <w:rPr>
          <w:rFonts w:ascii="Times New Roman" w:hAnsi="Times New Roman"/>
        </w:rPr>
        <w:t xml:space="preserve">to </w:t>
      </w:r>
      <w:r w:rsidRPr="6501AD21">
        <w:rPr>
          <w:rFonts w:ascii="Times New Roman" w:hAnsi="Times New Roman"/>
        </w:rPr>
        <w:t xml:space="preserve">online surveys. The evaluation team will consider other modes of follow-up, including reminder letters and phone calls if response rates are below expectation.  </w:t>
      </w:r>
    </w:p>
    <w:p w:rsidR="1550F277" w:rsidP="1550F277" w14:paraId="50FF4FBA" w14:textId="0F536165">
      <w:pPr>
        <w:rPr>
          <w:rFonts w:ascii="Times New Roman" w:hAnsi="Times New Roman"/>
        </w:rPr>
      </w:pPr>
    </w:p>
    <w:p w:rsidR="77928D79" w:rsidP="1550F277" w14:paraId="02102101" w14:textId="6D67C309">
      <w:r w:rsidRPr="6501AD21">
        <w:rPr>
          <w:rFonts w:ascii="Times New Roman" w:hAnsi="Times New Roman"/>
        </w:rPr>
        <w:t>In addition, a number of steps will be taken to maximize response rates. For example, respondents will receive advance communications explaining the study, introducing REL AP, assur</w:t>
      </w:r>
      <w:r w:rsidRPr="6501AD21" w:rsidR="009B7B41">
        <w:rPr>
          <w:rFonts w:ascii="Times New Roman" w:hAnsi="Times New Roman"/>
        </w:rPr>
        <w:t xml:space="preserve">ing </w:t>
      </w:r>
      <w:r w:rsidRPr="6501AD21">
        <w:rPr>
          <w:rFonts w:ascii="Times New Roman" w:hAnsi="Times New Roman"/>
        </w:rPr>
        <w:t xml:space="preserve">confidentiality, and encouraging them to participate to help refine the toolkit. Respondents also will be given a contact number to reach the evaluation team with </w:t>
      </w:r>
      <w:r w:rsidRPr="6501AD21" w:rsidR="009B7B41">
        <w:rPr>
          <w:rFonts w:ascii="Times New Roman" w:hAnsi="Times New Roman"/>
        </w:rPr>
        <w:t xml:space="preserve">any </w:t>
      </w:r>
      <w:r w:rsidRPr="6501AD21">
        <w:rPr>
          <w:rFonts w:ascii="Times New Roman" w:hAnsi="Times New Roman"/>
        </w:rPr>
        <w:t>questions. Data collection (</w:t>
      </w:r>
      <w:r w:rsidRPr="6501AD21" w:rsidR="00B20F45">
        <w:rPr>
          <w:rFonts w:ascii="Times New Roman" w:hAnsi="Times New Roman"/>
        </w:rPr>
        <w:t>for example</w:t>
      </w:r>
      <w:r w:rsidRPr="6501AD21">
        <w:rPr>
          <w:rFonts w:ascii="Times New Roman" w:hAnsi="Times New Roman"/>
        </w:rPr>
        <w:t xml:space="preserve">, for the surveys and Instructional Logs) will be completed using web-based technology to minimize burden for participants. </w:t>
      </w:r>
    </w:p>
    <w:p w:rsidR="77928D79" w:rsidP="1550F277" w14:paraId="79AE062E" w14:textId="1D8D3725">
      <w:r w:rsidRPr="1550F277">
        <w:rPr>
          <w:rFonts w:ascii="Times New Roman" w:hAnsi="Times New Roman"/>
        </w:rPr>
        <w:t xml:space="preserve"> </w:t>
      </w:r>
    </w:p>
    <w:p w:rsidR="77928D79" w:rsidP="1550F277" w14:paraId="14D2173F" w14:textId="40CC0700">
      <w:r w:rsidRPr="6501AD21">
        <w:rPr>
          <w:rFonts w:ascii="Times New Roman" w:hAnsi="Times New Roman"/>
        </w:rPr>
        <w:t xml:space="preserve">Finally, respondents will receive </w:t>
      </w:r>
      <w:r w:rsidR="005B3302">
        <w:rPr>
          <w:rFonts w:ascii="Times New Roman" w:hAnsi="Times New Roman"/>
        </w:rPr>
        <w:t>compensation for their time</w:t>
      </w:r>
      <w:r w:rsidRPr="6501AD21">
        <w:rPr>
          <w:rFonts w:ascii="Times New Roman" w:hAnsi="Times New Roman"/>
        </w:rPr>
        <w:t xml:space="preserve"> </w:t>
      </w:r>
      <w:r w:rsidR="004C40E0">
        <w:rPr>
          <w:rFonts w:ascii="Times New Roman" w:hAnsi="Times New Roman"/>
        </w:rPr>
        <w:t xml:space="preserve">spent </w:t>
      </w:r>
      <w:r w:rsidRPr="6501AD21">
        <w:rPr>
          <w:rFonts w:ascii="Times New Roman" w:hAnsi="Times New Roman"/>
        </w:rPr>
        <w:t>participating in the study. Teachers in the intervention group will either be directly paid $40 per hour of PD if completed outside of work hours (up to $800 total across the life of the study</w:t>
      </w:r>
      <w:r w:rsidRPr="6501AD21" w:rsidR="00486512">
        <w:rPr>
          <w:rFonts w:ascii="Times New Roman" w:hAnsi="Times New Roman"/>
        </w:rPr>
        <w:t>,</w:t>
      </w:r>
      <w:r w:rsidRPr="6501AD21">
        <w:rPr>
          <w:rFonts w:ascii="Times New Roman" w:hAnsi="Times New Roman"/>
        </w:rPr>
        <w:t xml:space="preserve"> with an estimated 20 hours to participate in the professional learning activities), or the study team will provide funds to the school or division to pay for substitute days to allow intervention teachers to complete the PD modules. Intervention teachers will also be given $50 per data-collection wave for completing the implementation surveys. All intervention and control teachers will also be compensated for their time spent completing the surveys and </w:t>
      </w:r>
      <w:r w:rsidRPr="6501AD21" w:rsidR="00E676D1">
        <w:rPr>
          <w:rFonts w:ascii="Times New Roman" w:hAnsi="Times New Roman"/>
        </w:rPr>
        <w:t>T</w:t>
      </w:r>
      <w:r w:rsidRPr="6501AD21">
        <w:rPr>
          <w:rFonts w:ascii="Times New Roman" w:hAnsi="Times New Roman"/>
        </w:rPr>
        <w:t xml:space="preserve">eacher Instructional Logs ($50 per completed data-collection wave). The study team will also provide each division with $400 for its assistance with data exports from administrative data systems. </w:t>
      </w:r>
    </w:p>
    <w:p w:rsidR="77928D79" w:rsidP="1550F277" w14:paraId="47203762" w14:textId="320B1A32">
      <w:r w:rsidRPr="1550F277">
        <w:rPr>
          <w:rFonts w:ascii="Times New Roman" w:hAnsi="Times New Roman"/>
        </w:rPr>
        <w:t xml:space="preserve"> </w:t>
      </w:r>
    </w:p>
    <w:p w:rsidR="77928D79" w:rsidP="1550F277" w14:paraId="39E97F2C" w14:textId="04E80ACF">
      <w:r w:rsidRPr="6501AD21">
        <w:rPr>
          <w:rFonts w:ascii="Times New Roman" w:hAnsi="Times New Roman"/>
        </w:rPr>
        <w:t xml:space="preserve">The evaluation team has multiple strategies to deal with missing data due to non-response. </w:t>
      </w:r>
      <w:r w:rsidRPr="6501AD21" w:rsidR="00947CFD">
        <w:rPr>
          <w:rFonts w:ascii="Times New Roman" w:hAnsi="Times New Roman"/>
        </w:rPr>
        <w:t xml:space="preserve">Before </w:t>
      </w:r>
      <w:r w:rsidRPr="6501AD21">
        <w:rPr>
          <w:rFonts w:ascii="Times New Roman" w:hAnsi="Times New Roman"/>
        </w:rPr>
        <w:t>starting the analyses, the evaluation team will examine the extent of missing data overall and by treatment group. Starting from the What Works Clearinghouse (WWC, 2022) recommendations for dealing with missing data, researchers on the team will use appropriate analytic methods to account for missing data and consider options such as complete case analyses with regression adjustment, maximum likelihood methods, or non-response weights. Implementation of the approach will follow requirements such as using one of the WWC</w:t>
      </w:r>
      <w:r w:rsidRPr="6501AD21" w:rsidR="003048CA">
        <w:rPr>
          <w:rFonts w:ascii="Times New Roman" w:hAnsi="Times New Roman"/>
        </w:rPr>
        <w:t>-</w:t>
      </w:r>
      <w:r w:rsidRPr="6501AD21">
        <w:rPr>
          <w:rFonts w:ascii="Times New Roman" w:hAnsi="Times New Roman"/>
        </w:rPr>
        <w:t>acceptable approaches and assessing the analysis sample for low attrition before applying the acceptable missing data approach. The most recent statistical literature will also be considered to examine additional methods. If such methods are necessary, results using data not adjusted for missingness will also be included in an appendix to the report.</w:t>
      </w:r>
    </w:p>
    <w:p w:rsidR="00CE64B3" w:rsidRPr="0069640A" w:rsidP="0069640A" w14:paraId="11B4EEC3" w14:textId="77777777">
      <w:pPr>
        <w:suppressAutoHyphens/>
        <w:spacing w:line="240" w:lineRule="exact"/>
        <w:rPr>
          <w:rFonts w:ascii="Times New Roman" w:hAnsi="Times New Roman"/>
          <w:szCs w:val="24"/>
        </w:rPr>
      </w:pPr>
    </w:p>
    <w:p w:rsidR="00495396" w:rsidP="00495396" w14:paraId="42728D4F" w14:textId="14E50864">
      <w:pPr>
        <w:pStyle w:val="Heading2"/>
        <w:jc w:val="left"/>
      </w:pPr>
      <w:r>
        <w:t>B</w:t>
      </w:r>
      <w:r>
        <w:t>4</w:t>
      </w:r>
      <w:r w:rsidRPr="00E12728">
        <w:t xml:space="preserve">.  </w:t>
      </w:r>
      <w:r w:rsidR="00B0128C">
        <w:t>Test of Procedures</w:t>
      </w:r>
    </w:p>
    <w:p w:rsidR="00992C29" w:rsidP="00495396" w14:paraId="5F19AACD" w14:textId="24CB6FE8">
      <w:pPr>
        <w:pStyle w:val="ListParagraph"/>
        <w:suppressAutoHyphens/>
        <w:spacing w:line="240" w:lineRule="exact"/>
        <w:ind w:left="0"/>
        <w:contextualSpacing w:val="0"/>
        <w:rPr>
          <w:rFonts w:ascii="Times New Roman" w:hAnsi="Times New Roman"/>
          <w:szCs w:val="24"/>
        </w:rPr>
      </w:pPr>
    </w:p>
    <w:p w:rsidR="00550A7C" w:rsidP="1550F277" w14:paraId="4A9DCCA2" w14:textId="086F04E0">
      <w:pPr>
        <w:pStyle w:val="ListParagraph"/>
        <w:ind w:left="0"/>
        <w:rPr>
          <w:rFonts w:ascii="Times New Roman" w:hAnsi="Times New Roman"/>
        </w:rPr>
      </w:pPr>
      <w:r w:rsidRPr="435AD2FD">
        <w:rPr>
          <w:rFonts w:ascii="Times New Roman" w:hAnsi="Times New Roman"/>
        </w:rPr>
        <w:t xml:space="preserve">The student outcome measure used to analyze the impact of the toolkit will be the Virginia Kindergarten Readiness Program EMAS, which has demonstrated validity and reliability </w:t>
      </w:r>
      <w:r w:rsidRPr="435AD2FD" w:rsidR="001F5AC0">
        <w:rPr>
          <w:rFonts w:ascii="Times New Roman" w:hAnsi="Times New Roman"/>
        </w:rPr>
        <w:t>(Ginsburg</w:t>
      </w:r>
      <w:r w:rsidRPr="435AD2FD" w:rsidR="00591D91">
        <w:rPr>
          <w:rFonts w:ascii="Times New Roman" w:hAnsi="Times New Roman"/>
        </w:rPr>
        <w:t xml:space="preserve"> et al.,</w:t>
      </w:r>
      <w:r w:rsidRPr="435AD2FD" w:rsidR="001F5AC0">
        <w:rPr>
          <w:rFonts w:ascii="Times New Roman" w:hAnsi="Times New Roman"/>
        </w:rPr>
        <w:t xml:space="preserve"> 2010) </w:t>
      </w:r>
      <w:r w:rsidRPr="435AD2FD">
        <w:rPr>
          <w:rFonts w:ascii="Times New Roman" w:hAnsi="Times New Roman"/>
        </w:rPr>
        <w:t xml:space="preserve">and will not require pretesting. Teachers will complete the ABC </w:t>
      </w:r>
      <w:r w:rsidRPr="435AD2FD" w:rsidR="626B93D0">
        <w:rPr>
          <w:rFonts w:ascii="Times New Roman" w:hAnsi="Times New Roman"/>
        </w:rPr>
        <w:t>s</w:t>
      </w:r>
      <w:r w:rsidRPr="435AD2FD">
        <w:rPr>
          <w:rFonts w:ascii="Times New Roman" w:hAnsi="Times New Roman"/>
        </w:rPr>
        <w:t xml:space="preserve">urvey to capture their attitudes and beliefs. The ABC </w:t>
      </w:r>
      <w:r w:rsidRPr="435AD2FD" w:rsidR="004473C3">
        <w:rPr>
          <w:rFonts w:ascii="Times New Roman" w:hAnsi="Times New Roman"/>
        </w:rPr>
        <w:t>s</w:t>
      </w:r>
      <w:r w:rsidRPr="435AD2FD">
        <w:rPr>
          <w:rFonts w:ascii="Times New Roman" w:hAnsi="Times New Roman"/>
        </w:rPr>
        <w:t xml:space="preserve">urvey has demonstrated validity and reliability </w:t>
      </w:r>
      <w:r w:rsidRPr="435AD2FD" w:rsidR="491509CE">
        <w:rPr>
          <w:rFonts w:ascii="Times New Roman" w:hAnsi="Times New Roman"/>
        </w:rPr>
        <w:t xml:space="preserve">(Reid &amp; Melgar, 2018) </w:t>
      </w:r>
      <w:r w:rsidRPr="435AD2FD">
        <w:rPr>
          <w:rFonts w:ascii="Times New Roman" w:hAnsi="Times New Roman"/>
        </w:rPr>
        <w:t>and will not require pretesting. Teacher Instructional Logs, used to capture data on teachers’ instructional practices relating to mathematics, w</w:t>
      </w:r>
      <w:r w:rsidRPr="435AD2FD" w:rsidR="005F141C">
        <w:rPr>
          <w:rFonts w:ascii="Times New Roman" w:hAnsi="Times New Roman"/>
        </w:rPr>
        <w:t>as</w:t>
      </w:r>
      <w:r w:rsidRPr="435AD2FD">
        <w:rPr>
          <w:rFonts w:ascii="Times New Roman" w:hAnsi="Times New Roman"/>
        </w:rPr>
        <w:t xml:space="preserve"> pilot</w:t>
      </w:r>
      <w:r w:rsidRPr="435AD2FD" w:rsidR="00A24007">
        <w:rPr>
          <w:rFonts w:ascii="Times New Roman" w:hAnsi="Times New Roman"/>
        </w:rPr>
        <w:t>-</w:t>
      </w:r>
      <w:r w:rsidRPr="435AD2FD">
        <w:rPr>
          <w:rFonts w:ascii="Times New Roman" w:hAnsi="Times New Roman"/>
        </w:rPr>
        <w:t>tested in 2023 with fewer than nine respondents. If the school or preschool program participates in Virginia’s Quality Rating Improvement System, we will obtain teachers’ Classroom Assessment Scoring System® scores to provide a measure of overall teaching quality practices in addition to the math-specific practices.</w:t>
      </w:r>
      <w:r w:rsidR="00CA2818">
        <w:rPr>
          <w:rFonts w:ascii="Times New Roman" w:hAnsi="Times New Roman"/>
        </w:rPr>
        <w:t xml:space="preserve"> </w:t>
      </w:r>
      <w:r w:rsidRPr="00550A7C">
        <w:rPr>
          <w:rFonts w:ascii="Times New Roman" w:hAnsi="Times New Roman"/>
        </w:rPr>
        <w:t>CLASS is a widely used tool for measuring the quality of early learning classrooms in the United States. Multiple validation studies have established interrater reliability and internal consistency for both CLASS dimensions and domains</w:t>
      </w:r>
      <w:r w:rsidR="00147F26">
        <w:rPr>
          <w:rFonts w:ascii="Times New Roman" w:hAnsi="Times New Roman"/>
        </w:rPr>
        <w:t xml:space="preserve"> </w:t>
      </w:r>
      <w:r w:rsidRPr="00550A7C">
        <w:rPr>
          <w:rFonts w:ascii="Times New Roman" w:hAnsi="Times New Roman"/>
        </w:rPr>
        <w:t>(Pianta et al., 2008).</w:t>
      </w:r>
    </w:p>
    <w:p w:rsidR="005F00B3" w:rsidP="007423DB" w14:paraId="56AB2B23" w14:textId="7FA2B886">
      <w:pPr>
        <w:pStyle w:val="ListParagraph"/>
        <w:suppressAutoHyphens/>
        <w:ind w:left="0"/>
        <w:contextualSpacing w:val="0"/>
        <w:rPr>
          <w:rFonts w:ascii="Times New Roman" w:hAnsi="Times New Roman"/>
          <w:szCs w:val="24"/>
        </w:rPr>
      </w:pPr>
    </w:p>
    <w:p w:rsidR="005F00B3" w:rsidP="005F00B3" w14:paraId="009FE206" w14:textId="689788A4">
      <w:pPr>
        <w:pStyle w:val="Heading2"/>
        <w:jc w:val="left"/>
      </w:pPr>
      <w:bookmarkStart w:id="1" w:name="_Hlk114233606"/>
      <w:r>
        <w:t>B</w:t>
      </w:r>
      <w:r>
        <w:t xml:space="preserve">5.  </w:t>
      </w:r>
      <w:bookmarkEnd w:id="1"/>
      <w:r w:rsidR="4A0BE544">
        <w:t>Names and telephone numbers of individuals consulted on statistical aspects of the design and the names of the contractors who will actually collect or analyze the information for the agency</w:t>
      </w:r>
    </w:p>
    <w:p w:rsidR="005F00B3" w:rsidP="1550F277" w14:paraId="2C66B51C" w14:textId="0EA3D061">
      <w:pPr>
        <w:pStyle w:val="TEXT-PPSSBO"/>
        <w:spacing w:after="0"/>
        <w:rPr>
          <w:rFonts w:ascii="Times New Roman" w:hAnsi="Times New Roman"/>
          <w:sz w:val="24"/>
          <w:szCs w:val="24"/>
        </w:rPr>
      </w:pPr>
    </w:p>
    <w:p w:rsidR="005F00B3" w:rsidP="1550F277" w14:paraId="7556029B" w14:textId="41CCDAB9">
      <w:pPr>
        <w:pStyle w:val="TEXT-PPSSBO"/>
        <w:spacing w:after="120"/>
        <w:rPr>
          <w:rFonts w:ascii="Times New Roman" w:hAnsi="Times New Roman"/>
          <w:sz w:val="24"/>
          <w:szCs w:val="24"/>
        </w:rPr>
      </w:pPr>
      <w:r w:rsidRPr="1550F277">
        <w:rPr>
          <w:rFonts w:ascii="Times New Roman" w:hAnsi="Times New Roman"/>
          <w:sz w:val="24"/>
          <w:szCs w:val="24"/>
        </w:rPr>
        <w:t>The study’s analytical plans were reviewed by the Regional Educational Laboratory Peer Review contract with IES, which supports quality assurance of REL applied research studies. In addition, the following people were consulted on the statistical aspects of the study:</w:t>
      </w:r>
    </w:p>
    <w:p w:rsidR="005F00B3" w:rsidP="1550F277" w14:paraId="208DF294" w14:textId="7C77A538">
      <w:pPr>
        <w:pStyle w:val="TEXT-PPSSBO"/>
        <w:rPr>
          <w:rFonts w:ascii="Times New Roman" w:hAnsi="Times New Roman"/>
          <w:sz w:val="24"/>
          <w:szCs w:val="24"/>
        </w:rPr>
      </w:pPr>
      <w:r w:rsidRPr="1550F277">
        <w:rPr>
          <w:rFonts w:ascii="Times New Roman" w:hAnsi="Times New Roman"/>
          <w:sz w:val="24"/>
          <w:szCs w:val="24"/>
        </w:rPr>
        <w:t>Todd Grindal (SRI) served as the subject matter expert. Mary Klute (SRI) and Julie Harris (SRI) were consulted on the design and statistical aspects of this study. The following staff are responsible for collecting and analyzing the study data:</w:t>
      </w:r>
    </w:p>
    <w:tbl>
      <w:tblPr>
        <w:tblW w:w="9345" w:type="dxa"/>
        <w:tblInd w:w="105" w:type="dxa"/>
        <w:tblLayout w:type="fixed"/>
        <w:tblLook w:val="04A0"/>
      </w:tblPr>
      <w:tblGrid>
        <w:gridCol w:w="2265"/>
        <w:gridCol w:w="3780"/>
        <w:gridCol w:w="1680"/>
        <w:gridCol w:w="1620"/>
      </w:tblGrid>
      <w:tr w14:paraId="08715618" w14:textId="77777777" w:rsidTr="00AA2E9D">
        <w:tblPrEx>
          <w:tblW w:w="9345" w:type="dxa"/>
          <w:tblInd w:w="105" w:type="dxa"/>
          <w:tblLayout w:type="fixed"/>
          <w:tblLook w:val="04A0"/>
        </w:tblPrEx>
        <w:trPr>
          <w:trHeight w:val="585"/>
        </w:trPr>
        <w:tc>
          <w:tcPr>
            <w:tcW w:w="2265" w:type="dxa"/>
            <w:tcBorders>
              <w:top w:val="single" w:sz="6" w:space="0" w:color="auto"/>
              <w:left w:val="nil"/>
              <w:bottom w:val="single" w:sz="6" w:space="0" w:color="auto"/>
            </w:tcBorders>
            <w:tcMar>
              <w:left w:w="105" w:type="dxa"/>
              <w:right w:w="105" w:type="dxa"/>
            </w:tcMar>
            <w:vAlign w:val="bottom"/>
          </w:tcPr>
          <w:p w:rsidR="7C065271" w:rsidP="7C065271" w14:paraId="51827441" w14:textId="01E8060A">
            <w:pPr>
              <w:pStyle w:val="TableColumnHeading-PPSSBO"/>
              <w:rPr>
                <w:rFonts w:ascii="Times New Roman" w:hAnsi="Times New Roman" w:cs="Times New Roman"/>
                <w:szCs w:val="24"/>
              </w:rPr>
            </w:pPr>
            <w:r w:rsidRPr="7C065271">
              <w:rPr>
                <w:rFonts w:ascii="Times New Roman" w:hAnsi="Times New Roman" w:cs="Times New Roman"/>
                <w:szCs w:val="24"/>
              </w:rPr>
              <w:t>Name</w:t>
            </w:r>
          </w:p>
        </w:tc>
        <w:tc>
          <w:tcPr>
            <w:tcW w:w="3780" w:type="dxa"/>
            <w:tcBorders>
              <w:top w:val="single" w:sz="6" w:space="0" w:color="auto"/>
              <w:bottom w:val="single" w:sz="6" w:space="0" w:color="auto"/>
            </w:tcBorders>
            <w:tcMar>
              <w:left w:w="105" w:type="dxa"/>
              <w:right w:w="105" w:type="dxa"/>
            </w:tcMar>
            <w:vAlign w:val="bottom"/>
          </w:tcPr>
          <w:p w:rsidR="7C065271" w:rsidP="0D559A8D" w14:paraId="0A8B9051" w14:textId="01515AF9">
            <w:pPr>
              <w:pStyle w:val="TableColumnHeading-PPSSBO"/>
              <w:rPr>
                <w:rFonts w:ascii="Times New Roman" w:hAnsi="Times New Roman" w:cs="Times New Roman"/>
                <w:szCs w:val="24"/>
              </w:rPr>
            </w:pPr>
            <w:r w:rsidRPr="0D559A8D">
              <w:rPr>
                <w:rFonts w:ascii="Times New Roman" w:hAnsi="Times New Roman" w:cs="Times New Roman"/>
                <w:szCs w:val="24"/>
              </w:rPr>
              <w:t>Project role</w:t>
            </w:r>
          </w:p>
        </w:tc>
        <w:tc>
          <w:tcPr>
            <w:tcW w:w="1680" w:type="dxa"/>
            <w:tcBorders>
              <w:top w:val="single" w:sz="6" w:space="0" w:color="auto"/>
              <w:bottom w:val="single" w:sz="6" w:space="0" w:color="auto"/>
            </w:tcBorders>
            <w:tcMar>
              <w:left w:w="105" w:type="dxa"/>
              <w:right w:w="105" w:type="dxa"/>
            </w:tcMar>
            <w:vAlign w:val="bottom"/>
          </w:tcPr>
          <w:p w:rsidR="7C065271" w:rsidP="7C065271" w14:paraId="3E4075B0" w14:textId="4A4F1C47">
            <w:pPr>
              <w:pStyle w:val="TableColumnHeading-PPSSBO"/>
              <w:rPr>
                <w:rFonts w:ascii="Times New Roman" w:hAnsi="Times New Roman" w:cs="Times New Roman"/>
                <w:szCs w:val="24"/>
              </w:rPr>
            </w:pPr>
            <w:r w:rsidRPr="7C065271">
              <w:rPr>
                <w:rFonts w:ascii="Times New Roman" w:hAnsi="Times New Roman" w:cs="Times New Roman"/>
                <w:szCs w:val="24"/>
              </w:rPr>
              <w:t>Organization</w:t>
            </w:r>
          </w:p>
        </w:tc>
        <w:tc>
          <w:tcPr>
            <w:tcW w:w="1620" w:type="dxa"/>
            <w:tcBorders>
              <w:top w:val="single" w:sz="6" w:space="0" w:color="auto"/>
              <w:bottom w:val="single" w:sz="6" w:space="0" w:color="auto"/>
              <w:right w:val="nil"/>
            </w:tcBorders>
            <w:tcMar>
              <w:left w:w="105" w:type="dxa"/>
              <w:right w:w="105" w:type="dxa"/>
            </w:tcMar>
            <w:vAlign w:val="bottom"/>
          </w:tcPr>
          <w:p w:rsidR="7C065271" w:rsidP="7C065271" w14:paraId="25BCA167" w14:textId="3C7F41CC">
            <w:pPr>
              <w:pStyle w:val="TableColumnHeading-PPSSBO"/>
              <w:rPr>
                <w:rFonts w:ascii="Times New Roman" w:hAnsi="Times New Roman" w:cs="Times New Roman"/>
                <w:szCs w:val="24"/>
              </w:rPr>
            </w:pPr>
            <w:r w:rsidRPr="7C065271">
              <w:rPr>
                <w:rFonts w:ascii="Times New Roman" w:hAnsi="Times New Roman" w:cs="Times New Roman"/>
                <w:szCs w:val="24"/>
              </w:rPr>
              <w:t>Phone number</w:t>
            </w:r>
          </w:p>
        </w:tc>
      </w:tr>
      <w:tr w14:paraId="417A4E62" w14:textId="77777777" w:rsidTr="00AA2E9D">
        <w:tblPrEx>
          <w:tblW w:w="9345" w:type="dxa"/>
          <w:tblInd w:w="105" w:type="dxa"/>
          <w:tblLayout w:type="fixed"/>
          <w:tblLook w:val="04A0"/>
        </w:tblPrEx>
        <w:trPr>
          <w:trHeight w:val="345"/>
        </w:trPr>
        <w:tc>
          <w:tcPr>
            <w:tcW w:w="2265" w:type="dxa"/>
            <w:tcBorders>
              <w:top w:val="nil"/>
              <w:left w:val="nil"/>
              <w:bottom w:val="nil"/>
            </w:tcBorders>
            <w:tcMar>
              <w:left w:w="105" w:type="dxa"/>
              <w:right w:w="105" w:type="dxa"/>
            </w:tcMar>
            <w:vAlign w:val="center"/>
          </w:tcPr>
          <w:p w:rsidR="619CA6AA" w:rsidP="7C065271" w14:paraId="7C5E8103" w14:textId="03A76A34">
            <w:pPr>
              <w:pStyle w:val="TableText-PPSSBO"/>
              <w:spacing w:line="259" w:lineRule="auto"/>
              <w:jc w:val="center"/>
              <w:rPr>
                <w:rFonts w:ascii="Times New Roman" w:hAnsi="Times New Roman" w:cs="Times New Roman"/>
                <w:szCs w:val="24"/>
              </w:rPr>
            </w:pPr>
            <w:r w:rsidRPr="7C065271">
              <w:rPr>
                <w:rFonts w:ascii="Times New Roman" w:hAnsi="Times New Roman" w:cs="Times New Roman"/>
                <w:szCs w:val="24"/>
              </w:rPr>
              <w:t>Erika Gaylor</w:t>
            </w:r>
          </w:p>
        </w:tc>
        <w:tc>
          <w:tcPr>
            <w:tcW w:w="3780" w:type="dxa"/>
            <w:tcBorders>
              <w:top w:val="nil"/>
              <w:bottom w:val="nil"/>
            </w:tcBorders>
            <w:tcMar>
              <w:left w:w="105" w:type="dxa"/>
              <w:right w:w="105" w:type="dxa"/>
            </w:tcMar>
            <w:vAlign w:val="center"/>
          </w:tcPr>
          <w:p w:rsidR="4755AFA7" w:rsidP="7C065271" w14:paraId="0E14ECDE" w14:textId="1B3BCC81">
            <w:pPr>
              <w:pStyle w:val="TableText-PPSSBO"/>
              <w:jc w:val="center"/>
              <w:rPr>
                <w:rFonts w:ascii="Times New Roman" w:hAnsi="Times New Roman" w:cs="Times New Roman"/>
                <w:szCs w:val="24"/>
              </w:rPr>
            </w:pPr>
            <w:r w:rsidRPr="7C065271">
              <w:rPr>
                <w:rFonts w:ascii="Times New Roman" w:hAnsi="Times New Roman" w:cs="Times New Roman"/>
                <w:szCs w:val="24"/>
              </w:rPr>
              <w:t>Evaluation Lead</w:t>
            </w:r>
          </w:p>
        </w:tc>
        <w:tc>
          <w:tcPr>
            <w:tcW w:w="1680" w:type="dxa"/>
            <w:tcBorders>
              <w:top w:val="nil"/>
              <w:bottom w:val="nil"/>
            </w:tcBorders>
            <w:tcMar>
              <w:left w:w="105" w:type="dxa"/>
              <w:right w:w="105" w:type="dxa"/>
            </w:tcMar>
            <w:vAlign w:val="center"/>
          </w:tcPr>
          <w:p w:rsidR="7C065271" w:rsidP="7C065271" w14:paraId="29CD43DD" w14:textId="2A7043A9">
            <w:pPr>
              <w:pStyle w:val="TableText-PPSSBO"/>
              <w:jc w:val="center"/>
              <w:rPr>
                <w:rFonts w:ascii="Times New Roman" w:hAnsi="Times New Roman" w:cs="Times New Roman"/>
                <w:szCs w:val="24"/>
              </w:rPr>
            </w:pPr>
            <w:r w:rsidRPr="7C065271">
              <w:rPr>
                <w:rFonts w:ascii="Times New Roman" w:hAnsi="Times New Roman" w:cs="Times New Roman"/>
                <w:szCs w:val="24"/>
              </w:rPr>
              <w:t>SRI</w:t>
            </w:r>
          </w:p>
        </w:tc>
        <w:tc>
          <w:tcPr>
            <w:tcW w:w="1620" w:type="dxa"/>
            <w:tcBorders>
              <w:top w:val="nil"/>
              <w:bottom w:val="nil"/>
              <w:right w:val="nil"/>
            </w:tcBorders>
            <w:tcMar>
              <w:left w:w="105" w:type="dxa"/>
              <w:right w:w="105" w:type="dxa"/>
            </w:tcMar>
            <w:vAlign w:val="center"/>
          </w:tcPr>
          <w:p w:rsidR="76773273" w:rsidP="7C065271" w14:paraId="27B7FC36" w14:textId="24B910BE">
            <w:pPr>
              <w:pStyle w:val="TableText-PPSSBO"/>
              <w:jc w:val="center"/>
              <w:rPr>
                <w:rFonts w:ascii="Times New Roman" w:hAnsi="Times New Roman" w:cs="Times New Roman"/>
                <w:szCs w:val="24"/>
              </w:rPr>
            </w:pPr>
            <w:r w:rsidRPr="7C065271">
              <w:rPr>
                <w:rFonts w:ascii="Times New Roman" w:hAnsi="Times New Roman" w:cs="Times New Roman"/>
                <w:szCs w:val="24"/>
              </w:rPr>
              <w:t>650</w:t>
            </w:r>
            <w:r w:rsidRPr="7C065271" w:rsidR="2D007F8A">
              <w:rPr>
                <w:rFonts w:ascii="Times New Roman" w:hAnsi="Times New Roman" w:cs="Times New Roman"/>
                <w:szCs w:val="24"/>
              </w:rPr>
              <w:t xml:space="preserve"> </w:t>
            </w:r>
            <w:r w:rsidRPr="7C065271">
              <w:rPr>
                <w:rFonts w:ascii="Times New Roman" w:hAnsi="Times New Roman" w:cs="Times New Roman"/>
                <w:szCs w:val="24"/>
              </w:rPr>
              <w:t>859</w:t>
            </w:r>
            <w:r w:rsidRPr="7C065271" w:rsidR="5D21145B">
              <w:rPr>
                <w:rFonts w:ascii="Times New Roman" w:hAnsi="Times New Roman" w:cs="Times New Roman"/>
                <w:szCs w:val="24"/>
              </w:rPr>
              <w:t xml:space="preserve"> </w:t>
            </w:r>
            <w:r w:rsidRPr="7C065271">
              <w:rPr>
                <w:rFonts w:ascii="Times New Roman" w:hAnsi="Times New Roman" w:cs="Times New Roman"/>
                <w:szCs w:val="24"/>
              </w:rPr>
              <w:t>2110</w:t>
            </w:r>
          </w:p>
        </w:tc>
      </w:tr>
      <w:tr w14:paraId="3141324E" w14:textId="77777777" w:rsidTr="00AA2E9D">
        <w:tblPrEx>
          <w:tblW w:w="9345" w:type="dxa"/>
          <w:tblInd w:w="105" w:type="dxa"/>
          <w:tblLayout w:type="fixed"/>
          <w:tblLook w:val="04A0"/>
        </w:tblPrEx>
        <w:trPr>
          <w:trHeight w:val="345"/>
        </w:trPr>
        <w:tc>
          <w:tcPr>
            <w:tcW w:w="2265" w:type="dxa"/>
            <w:tcBorders>
              <w:top w:val="nil"/>
              <w:left w:val="nil"/>
              <w:bottom w:val="nil"/>
            </w:tcBorders>
            <w:tcMar>
              <w:left w:w="105" w:type="dxa"/>
              <w:right w:w="105" w:type="dxa"/>
            </w:tcMar>
            <w:vAlign w:val="center"/>
          </w:tcPr>
          <w:p w:rsidR="43D4F845" w:rsidP="7C065271" w14:paraId="0722630E" w14:textId="29ECA07A">
            <w:pPr>
              <w:pStyle w:val="TableText-PPSSBO"/>
              <w:spacing w:line="259" w:lineRule="auto"/>
              <w:jc w:val="center"/>
              <w:rPr>
                <w:rFonts w:ascii="Times New Roman" w:hAnsi="Times New Roman" w:cs="Times New Roman"/>
                <w:szCs w:val="24"/>
              </w:rPr>
            </w:pPr>
            <w:r w:rsidRPr="7C065271">
              <w:rPr>
                <w:rFonts w:ascii="Times New Roman" w:hAnsi="Times New Roman" w:cs="Times New Roman"/>
                <w:szCs w:val="24"/>
              </w:rPr>
              <w:t>Sarah Nixon Gerard</w:t>
            </w:r>
          </w:p>
        </w:tc>
        <w:tc>
          <w:tcPr>
            <w:tcW w:w="3780" w:type="dxa"/>
            <w:tcBorders>
              <w:top w:val="nil"/>
              <w:bottom w:val="nil"/>
            </w:tcBorders>
            <w:tcMar>
              <w:left w:w="105" w:type="dxa"/>
              <w:right w:w="105" w:type="dxa"/>
            </w:tcMar>
            <w:vAlign w:val="center"/>
          </w:tcPr>
          <w:p w:rsidR="3153B639" w:rsidP="7C065271" w14:paraId="4E83EBEF" w14:textId="51DEBA7D">
            <w:pPr>
              <w:pStyle w:val="TableText-PPSSBO"/>
              <w:jc w:val="center"/>
              <w:rPr>
                <w:rFonts w:ascii="Times New Roman" w:hAnsi="Times New Roman" w:cs="Times New Roman"/>
                <w:szCs w:val="24"/>
              </w:rPr>
            </w:pPr>
            <w:r w:rsidRPr="7C065271">
              <w:rPr>
                <w:rFonts w:ascii="Times New Roman" w:hAnsi="Times New Roman" w:cs="Times New Roman"/>
                <w:szCs w:val="24"/>
              </w:rPr>
              <w:t>Evaluation Co-Lead</w:t>
            </w:r>
          </w:p>
        </w:tc>
        <w:tc>
          <w:tcPr>
            <w:tcW w:w="1680" w:type="dxa"/>
            <w:tcBorders>
              <w:top w:val="nil"/>
              <w:bottom w:val="nil"/>
            </w:tcBorders>
            <w:tcMar>
              <w:left w:w="105" w:type="dxa"/>
              <w:right w:w="105" w:type="dxa"/>
            </w:tcMar>
            <w:vAlign w:val="center"/>
          </w:tcPr>
          <w:p w:rsidR="7C065271" w:rsidP="7C065271" w14:paraId="13985FA1" w14:textId="6E6FE785">
            <w:pPr>
              <w:pStyle w:val="TableText-PPSSBO"/>
              <w:jc w:val="center"/>
              <w:rPr>
                <w:rFonts w:ascii="Times New Roman" w:hAnsi="Times New Roman" w:cs="Times New Roman"/>
                <w:szCs w:val="24"/>
              </w:rPr>
            </w:pPr>
            <w:r w:rsidRPr="7C065271">
              <w:rPr>
                <w:rFonts w:ascii="Times New Roman" w:hAnsi="Times New Roman" w:cs="Times New Roman"/>
                <w:szCs w:val="24"/>
              </w:rPr>
              <w:t>SRI</w:t>
            </w:r>
          </w:p>
        </w:tc>
        <w:tc>
          <w:tcPr>
            <w:tcW w:w="1620" w:type="dxa"/>
            <w:tcBorders>
              <w:top w:val="nil"/>
              <w:bottom w:val="nil"/>
              <w:right w:val="nil"/>
            </w:tcBorders>
            <w:tcMar>
              <w:left w:w="105" w:type="dxa"/>
              <w:right w:w="105" w:type="dxa"/>
            </w:tcMar>
            <w:vAlign w:val="center"/>
          </w:tcPr>
          <w:p w:rsidR="7AA494FE" w:rsidP="7C065271" w14:paraId="6582B2AA" w14:textId="7D4852D0">
            <w:pPr>
              <w:pStyle w:val="TableText-PPSSBO"/>
              <w:jc w:val="center"/>
              <w:rPr>
                <w:rFonts w:ascii="Times New Roman" w:hAnsi="Times New Roman" w:cs="Times New Roman"/>
                <w:szCs w:val="24"/>
              </w:rPr>
            </w:pPr>
            <w:r w:rsidRPr="7C065271">
              <w:rPr>
                <w:rFonts w:ascii="Times New Roman" w:hAnsi="Times New Roman" w:cs="Times New Roman"/>
                <w:szCs w:val="24"/>
              </w:rPr>
              <w:t>703 247 8545</w:t>
            </w:r>
          </w:p>
        </w:tc>
      </w:tr>
      <w:tr w14:paraId="4CFE59D9" w14:textId="77777777" w:rsidTr="00AA2E9D">
        <w:tblPrEx>
          <w:tblW w:w="9345" w:type="dxa"/>
          <w:tblInd w:w="105" w:type="dxa"/>
          <w:tblLayout w:type="fixed"/>
          <w:tblLook w:val="04A0"/>
        </w:tblPrEx>
        <w:trPr>
          <w:trHeight w:val="300"/>
        </w:trPr>
        <w:tc>
          <w:tcPr>
            <w:tcW w:w="2265" w:type="dxa"/>
            <w:tcBorders>
              <w:top w:val="nil"/>
              <w:left w:val="nil"/>
              <w:bottom w:val="nil"/>
            </w:tcBorders>
            <w:tcMar>
              <w:left w:w="105" w:type="dxa"/>
              <w:right w:w="105" w:type="dxa"/>
            </w:tcMar>
            <w:vAlign w:val="center"/>
          </w:tcPr>
          <w:p w:rsidR="7C85543E" w:rsidP="7C065271" w14:paraId="219B07D8" w14:textId="32E8406C">
            <w:pPr>
              <w:pStyle w:val="TableText-PPSSBO"/>
              <w:spacing w:line="259" w:lineRule="auto"/>
              <w:jc w:val="center"/>
              <w:rPr>
                <w:rFonts w:ascii="Times New Roman" w:hAnsi="Times New Roman" w:cs="Times New Roman"/>
                <w:szCs w:val="24"/>
              </w:rPr>
            </w:pPr>
            <w:r w:rsidRPr="7C065271">
              <w:rPr>
                <w:rFonts w:ascii="Times New Roman" w:hAnsi="Times New Roman" w:cs="Times New Roman"/>
                <w:szCs w:val="24"/>
              </w:rPr>
              <w:t>Mary Klute</w:t>
            </w:r>
          </w:p>
        </w:tc>
        <w:tc>
          <w:tcPr>
            <w:tcW w:w="3780" w:type="dxa"/>
            <w:tcBorders>
              <w:top w:val="nil"/>
              <w:bottom w:val="nil"/>
            </w:tcBorders>
            <w:tcMar>
              <w:left w:w="105" w:type="dxa"/>
              <w:right w:w="105" w:type="dxa"/>
            </w:tcMar>
            <w:vAlign w:val="center"/>
          </w:tcPr>
          <w:p w:rsidR="7C065271" w:rsidP="55E7EC11" w14:paraId="7051BA9F" w14:textId="780C34B0">
            <w:pPr>
              <w:pStyle w:val="TableText-PPSSBO"/>
              <w:jc w:val="center"/>
              <w:rPr>
                <w:rFonts w:ascii="Times New Roman" w:hAnsi="Times New Roman" w:cs="Times New Roman"/>
              </w:rPr>
            </w:pPr>
            <w:r w:rsidRPr="55E7EC11">
              <w:rPr>
                <w:rFonts w:ascii="Times New Roman" w:hAnsi="Times New Roman" w:cs="Times New Roman"/>
              </w:rPr>
              <w:t>REL AP Research Lead</w:t>
            </w:r>
          </w:p>
        </w:tc>
        <w:tc>
          <w:tcPr>
            <w:tcW w:w="1680" w:type="dxa"/>
            <w:tcBorders>
              <w:top w:val="nil"/>
              <w:bottom w:val="nil"/>
            </w:tcBorders>
            <w:tcMar>
              <w:left w:w="105" w:type="dxa"/>
              <w:right w:w="105" w:type="dxa"/>
            </w:tcMar>
            <w:vAlign w:val="center"/>
          </w:tcPr>
          <w:p w:rsidR="7EFFB73E" w:rsidP="7C065271" w14:paraId="23ACED46" w14:textId="6F63D0F2">
            <w:pPr>
              <w:pStyle w:val="TableText-PPSSBO"/>
              <w:jc w:val="center"/>
              <w:rPr>
                <w:rFonts w:ascii="Times New Roman" w:hAnsi="Times New Roman" w:cs="Times New Roman"/>
                <w:szCs w:val="24"/>
              </w:rPr>
            </w:pPr>
            <w:r w:rsidRPr="7C065271">
              <w:rPr>
                <w:rFonts w:ascii="Times New Roman" w:hAnsi="Times New Roman" w:cs="Times New Roman"/>
                <w:szCs w:val="24"/>
              </w:rPr>
              <w:t>SRI</w:t>
            </w:r>
          </w:p>
        </w:tc>
        <w:tc>
          <w:tcPr>
            <w:tcW w:w="1620" w:type="dxa"/>
            <w:tcBorders>
              <w:top w:val="nil"/>
              <w:bottom w:val="nil"/>
              <w:right w:val="nil"/>
            </w:tcBorders>
            <w:tcMar>
              <w:left w:w="105" w:type="dxa"/>
              <w:right w:w="105" w:type="dxa"/>
            </w:tcMar>
            <w:vAlign w:val="center"/>
          </w:tcPr>
          <w:p w:rsidR="59F70797" w:rsidP="7C065271" w14:paraId="7C454C98" w14:textId="642E300F">
            <w:pPr>
              <w:pStyle w:val="TableText-PPSSBO"/>
              <w:jc w:val="center"/>
              <w:rPr>
                <w:rFonts w:ascii="Times New Roman" w:hAnsi="Times New Roman" w:cs="Times New Roman"/>
                <w:szCs w:val="24"/>
              </w:rPr>
            </w:pPr>
            <w:r w:rsidRPr="7C065271">
              <w:rPr>
                <w:rFonts w:ascii="Times New Roman" w:hAnsi="Times New Roman" w:cs="Times New Roman"/>
                <w:szCs w:val="24"/>
              </w:rPr>
              <w:t>650 859</w:t>
            </w:r>
            <w:r w:rsidRPr="7C065271" w:rsidR="09C6C301">
              <w:rPr>
                <w:rFonts w:ascii="Times New Roman" w:hAnsi="Times New Roman" w:cs="Times New Roman"/>
                <w:szCs w:val="24"/>
              </w:rPr>
              <w:t xml:space="preserve"> </w:t>
            </w:r>
            <w:r w:rsidRPr="7C065271">
              <w:rPr>
                <w:rFonts w:ascii="Times New Roman" w:hAnsi="Times New Roman" w:cs="Times New Roman"/>
                <w:szCs w:val="24"/>
              </w:rPr>
              <w:t>2380</w:t>
            </w:r>
          </w:p>
        </w:tc>
      </w:tr>
      <w:tr w14:paraId="5EC3E337" w14:textId="77777777" w:rsidTr="00AA2E9D">
        <w:tblPrEx>
          <w:tblW w:w="9345" w:type="dxa"/>
          <w:tblInd w:w="105" w:type="dxa"/>
          <w:tblLayout w:type="fixed"/>
          <w:tblLook w:val="04A0"/>
        </w:tblPrEx>
        <w:trPr>
          <w:trHeight w:val="300"/>
        </w:trPr>
        <w:tc>
          <w:tcPr>
            <w:tcW w:w="2265" w:type="dxa"/>
            <w:tcBorders>
              <w:top w:val="nil"/>
              <w:left w:val="nil"/>
              <w:bottom w:val="nil"/>
            </w:tcBorders>
            <w:tcMar>
              <w:left w:w="105" w:type="dxa"/>
              <w:right w:w="105" w:type="dxa"/>
            </w:tcMar>
            <w:vAlign w:val="center"/>
          </w:tcPr>
          <w:p w:rsidR="7C85543E" w:rsidP="4D000D16" w14:paraId="5138BB1C" w14:textId="329C376E">
            <w:pPr>
              <w:pStyle w:val="TableText-PPSSBO"/>
              <w:spacing w:line="259" w:lineRule="auto"/>
              <w:jc w:val="center"/>
              <w:rPr>
                <w:rFonts w:ascii="Times New Roman" w:hAnsi="Times New Roman" w:cs="Times New Roman"/>
              </w:rPr>
            </w:pPr>
            <w:r w:rsidRPr="4D000D16">
              <w:rPr>
                <w:rFonts w:ascii="Times New Roman" w:hAnsi="Times New Roman" w:cs="Times New Roman"/>
              </w:rPr>
              <w:t>Julie Harris</w:t>
            </w:r>
          </w:p>
        </w:tc>
        <w:tc>
          <w:tcPr>
            <w:tcW w:w="3780" w:type="dxa"/>
            <w:tcBorders>
              <w:top w:val="nil"/>
              <w:bottom w:val="nil"/>
            </w:tcBorders>
            <w:tcMar>
              <w:left w:w="105" w:type="dxa"/>
              <w:right w:w="105" w:type="dxa"/>
            </w:tcMar>
            <w:vAlign w:val="center"/>
          </w:tcPr>
          <w:p w:rsidR="7C065271" w:rsidP="55E7EC11" w14:paraId="09868504" w14:textId="3E04F057">
            <w:pPr>
              <w:pStyle w:val="TableText-PPSSBO"/>
              <w:jc w:val="center"/>
              <w:rPr>
                <w:rFonts w:ascii="Times New Roman" w:hAnsi="Times New Roman" w:cs="Times New Roman"/>
              </w:rPr>
            </w:pPr>
            <w:r w:rsidRPr="55E7EC11">
              <w:rPr>
                <w:rFonts w:ascii="Times New Roman" w:hAnsi="Times New Roman" w:cs="Times New Roman"/>
              </w:rPr>
              <w:t>REL AP Deputy Research Lead</w:t>
            </w:r>
          </w:p>
        </w:tc>
        <w:tc>
          <w:tcPr>
            <w:tcW w:w="1680" w:type="dxa"/>
            <w:tcBorders>
              <w:top w:val="nil"/>
              <w:bottom w:val="nil"/>
            </w:tcBorders>
            <w:tcMar>
              <w:left w:w="105" w:type="dxa"/>
              <w:right w:w="105" w:type="dxa"/>
            </w:tcMar>
            <w:vAlign w:val="center"/>
          </w:tcPr>
          <w:p w:rsidR="23A5664B" w:rsidP="7C065271" w14:paraId="6D054B7B" w14:textId="3EC2FB9F">
            <w:pPr>
              <w:pStyle w:val="TableText-PPSSBO"/>
              <w:jc w:val="center"/>
              <w:rPr>
                <w:rFonts w:ascii="Times New Roman" w:hAnsi="Times New Roman" w:cs="Times New Roman"/>
                <w:szCs w:val="24"/>
              </w:rPr>
            </w:pPr>
            <w:r w:rsidRPr="7C065271">
              <w:rPr>
                <w:rFonts w:ascii="Times New Roman" w:hAnsi="Times New Roman" w:cs="Times New Roman"/>
                <w:szCs w:val="24"/>
              </w:rPr>
              <w:t>SRI</w:t>
            </w:r>
          </w:p>
        </w:tc>
        <w:tc>
          <w:tcPr>
            <w:tcW w:w="1620" w:type="dxa"/>
            <w:tcBorders>
              <w:top w:val="nil"/>
              <w:bottom w:val="nil"/>
              <w:right w:val="nil"/>
            </w:tcBorders>
            <w:tcMar>
              <w:left w:w="105" w:type="dxa"/>
              <w:right w:w="105" w:type="dxa"/>
            </w:tcMar>
            <w:vAlign w:val="center"/>
          </w:tcPr>
          <w:p w:rsidR="7033CB20" w:rsidP="7C065271" w14:paraId="6DDFBA70" w14:textId="3ECD0CBE">
            <w:pPr>
              <w:pStyle w:val="TableText-PPSSBO"/>
              <w:jc w:val="center"/>
              <w:rPr>
                <w:rFonts w:ascii="Times New Roman" w:hAnsi="Times New Roman" w:cs="Times New Roman"/>
                <w:szCs w:val="24"/>
              </w:rPr>
            </w:pPr>
            <w:r w:rsidRPr="7C065271">
              <w:rPr>
                <w:rFonts w:ascii="Times New Roman" w:hAnsi="Times New Roman" w:cs="Times New Roman"/>
                <w:szCs w:val="24"/>
              </w:rPr>
              <w:t>703</w:t>
            </w:r>
            <w:r w:rsidRPr="7C065271" w:rsidR="47562447">
              <w:rPr>
                <w:rFonts w:ascii="Times New Roman" w:hAnsi="Times New Roman" w:cs="Times New Roman"/>
                <w:szCs w:val="24"/>
              </w:rPr>
              <w:t xml:space="preserve"> </w:t>
            </w:r>
            <w:r w:rsidRPr="7C065271">
              <w:rPr>
                <w:rFonts w:ascii="Times New Roman" w:hAnsi="Times New Roman" w:cs="Times New Roman"/>
                <w:szCs w:val="24"/>
              </w:rPr>
              <w:t>247</w:t>
            </w:r>
            <w:r w:rsidRPr="7C065271" w:rsidR="09C6C301">
              <w:rPr>
                <w:rFonts w:ascii="Times New Roman" w:hAnsi="Times New Roman" w:cs="Times New Roman"/>
                <w:szCs w:val="24"/>
              </w:rPr>
              <w:t xml:space="preserve"> </w:t>
            </w:r>
            <w:r w:rsidRPr="7C065271">
              <w:rPr>
                <w:rFonts w:ascii="Times New Roman" w:hAnsi="Times New Roman" w:cs="Times New Roman"/>
                <w:szCs w:val="24"/>
              </w:rPr>
              <w:t>8619</w:t>
            </w:r>
          </w:p>
        </w:tc>
      </w:tr>
      <w:tr w14:paraId="49950835" w14:textId="77777777" w:rsidTr="00AA2E9D">
        <w:tblPrEx>
          <w:tblW w:w="9345" w:type="dxa"/>
          <w:tblInd w:w="105" w:type="dxa"/>
          <w:tblLayout w:type="fixed"/>
          <w:tblLook w:val="04A0"/>
        </w:tblPrEx>
        <w:trPr>
          <w:trHeight w:val="75"/>
        </w:trPr>
        <w:tc>
          <w:tcPr>
            <w:tcW w:w="2265" w:type="dxa"/>
            <w:tcBorders>
              <w:left w:val="nil"/>
              <w:bottom w:val="single" w:sz="6" w:space="0" w:color="auto"/>
            </w:tcBorders>
            <w:tcMar>
              <w:left w:w="105" w:type="dxa"/>
              <w:right w:w="105" w:type="dxa"/>
            </w:tcMar>
            <w:vAlign w:val="center"/>
          </w:tcPr>
          <w:p w:rsidR="7C85543E" w:rsidP="7C065271" w14:paraId="29ECD638" w14:textId="5C668492">
            <w:pPr>
              <w:pStyle w:val="TableText-PPSSBO"/>
              <w:jc w:val="center"/>
              <w:rPr>
                <w:rFonts w:ascii="Times New Roman" w:hAnsi="Times New Roman" w:cs="Times New Roman"/>
                <w:szCs w:val="24"/>
              </w:rPr>
            </w:pPr>
            <w:r w:rsidRPr="7C065271">
              <w:rPr>
                <w:rFonts w:ascii="Times New Roman" w:hAnsi="Times New Roman" w:cs="Times New Roman"/>
                <w:szCs w:val="24"/>
              </w:rPr>
              <w:t>Marta Mielicki</w:t>
            </w:r>
          </w:p>
        </w:tc>
        <w:tc>
          <w:tcPr>
            <w:tcW w:w="3780" w:type="dxa"/>
            <w:tcBorders>
              <w:bottom w:val="single" w:sz="6" w:space="0" w:color="auto"/>
            </w:tcBorders>
            <w:tcMar>
              <w:left w:w="105" w:type="dxa"/>
              <w:right w:w="105" w:type="dxa"/>
            </w:tcMar>
            <w:vAlign w:val="center"/>
          </w:tcPr>
          <w:p w:rsidR="2AA7E24D" w:rsidP="7C065271" w14:paraId="374C20C8" w14:textId="1F61BF25">
            <w:pPr>
              <w:pStyle w:val="TableText-PPSSBO"/>
              <w:jc w:val="center"/>
              <w:rPr>
                <w:rFonts w:ascii="Times New Roman" w:hAnsi="Times New Roman" w:cs="Times New Roman"/>
                <w:szCs w:val="24"/>
              </w:rPr>
            </w:pPr>
            <w:r w:rsidRPr="7C065271">
              <w:rPr>
                <w:rFonts w:ascii="Times New Roman" w:hAnsi="Times New Roman" w:cs="Times New Roman"/>
                <w:szCs w:val="24"/>
              </w:rPr>
              <w:t>Project Coordinator</w:t>
            </w:r>
          </w:p>
        </w:tc>
        <w:tc>
          <w:tcPr>
            <w:tcW w:w="1680" w:type="dxa"/>
            <w:tcBorders>
              <w:bottom w:val="single" w:sz="6" w:space="0" w:color="auto"/>
            </w:tcBorders>
            <w:tcMar>
              <w:left w:w="105" w:type="dxa"/>
              <w:right w:w="105" w:type="dxa"/>
            </w:tcMar>
            <w:vAlign w:val="center"/>
          </w:tcPr>
          <w:p w:rsidR="024A3412" w:rsidP="7C065271" w14:paraId="5225144A" w14:textId="2A34D431">
            <w:pPr>
              <w:pStyle w:val="TableText-PPSSBO"/>
              <w:spacing w:line="259" w:lineRule="auto"/>
              <w:jc w:val="center"/>
              <w:rPr>
                <w:rFonts w:ascii="Times New Roman" w:hAnsi="Times New Roman" w:cs="Times New Roman"/>
                <w:szCs w:val="24"/>
              </w:rPr>
            </w:pPr>
            <w:r w:rsidRPr="7C065271">
              <w:rPr>
                <w:rFonts w:ascii="Times New Roman" w:hAnsi="Times New Roman" w:cs="Times New Roman"/>
                <w:szCs w:val="24"/>
              </w:rPr>
              <w:t>SRI</w:t>
            </w:r>
          </w:p>
        </w:tc>
        <w:tc>
          <w:tcPr>
            <w:tcW w:w="1620" w:type="dxa"/>
            <w:tcBorders>
              <w:bottom w:val="single" w:sz="6" w:space="0" w:color="auto"/>
              <w:right w:val="nil"/>
            </w:tcBorders>
            <w:tcMar>
              <w:left w:w="105" w:type="dxa"/>
              <w:right w:w="105" w:type="dxa"/>
            </w:tcMar>
            <w:vAlign w:val="center"/>
          </w:tcPr>
          <w:p w:rsidR="01EA65AA" w:rsidP="7C065271" w14:paraId="155A000C" w14:textId="34046FE3">
            <w:pPr>
              <w:pStyle w:val="TableText-PPSSBO"/>
              <w:jc w:val="center"/>
              <w:rPr>
                <w:rFonts w:ascii="Times New Roman" w:hAnsi="Times New Roman" w:cs="Times New Roman"/>
                <w:szCs w:val="24"/>
              </w:rPr>
            </w:pPr>
            <w:r w:rsidRPr="7C065271">
              <w:rPr>
                <w:rFonts w:ascii="Times New Roman" w:hAnsi="Times New Roman" w:cs="Times New Roman"/>
                <w:szCs w:val="24"/>
              </w:rPr>
              <w:t>703</w:t>
            </w:r>
            <w:r w:rsidRPr="7C065271" w:rsidR="271E1B48">
              <w:rPr>
                <w:rFonts w:ascii="Times New Roman" w:hAnsi="Times New Roman" w:cs="Times New Roman"/>
                <w:szCs w:val="24"/>
              </w:rPr>
              <w:t xml:space="preserve"> </w:t>
            </w:r>
            <w:r w:rsidRPr="7C065271">
              <w:rPr>
                <w:rFonts w:ascii="Times New Roman" w:hAnsi="Times New Roman" w:cs="Times New Roman"/>
                <w:szCs w:val="24"/>
              </w:rPr>
              <w:t>247</w:t>
            </w:r>
            <w:r w:rsidRPr="7C065271" w:rsidR="328759A7">
              <w:rPr>
                <w:rFonts w:ascii="Times New Roman" w:hAnsi="Times New Roman" w:cs="Times New Roman"/>
                <w:szCs w:val="24"/>
              </w:rPr>
              <w:t xml:space="preserve"> </w:t>
            </w:r>
            <w:r w:rsidRPr="7C065271">
              <w:rPr>
                <w:rFonts w:ascii="Times New Roman" w:hAnsi="Times New Roman" w:cs="Times New Roman"/>
                <w:szCs w:val="24"/>
              </w:rPr>
              <w:t>8430</w:t>
            </w:r>
          </w:p>
        </w:tc>
      </w:tr>
    </w:tbl>
    <w:p w:rsidR="007325F3" w:rsidP="7C065271" w14:paraId="12843744" w14:textId="7C42E3A3">
      <w:pPr>
        <w:pStyle w:val="ListParagraph"/>
        <w:suppressAutoHyphens/>
        <w:spacing w:after="40"/>
        <w:contextualSpacing w:val="0"/>
        <w:rPr>
          <w:rFonts w:ascii="Times New Roman" w:hAnsi="Times New Roman"/>
          <w:szCs w:val="24"/>
        </w:rPr>
      </w:pPr>
    </w:p>
    <w:p w:rsidR="00D739FC" w:rsidP="7C065271" w14:paraId="56782A47" w14:textId="4998C9E0">
      <w:pPr>
        <w:pStyle w:val="Heading2"/>
        <w:suppressAutoHyphens/>
        <w:jc w:val="left"/>
        <w:rPr>
          <w:sz w:val="24"/>
          <w:szCs w:val="24"/>
        </w:rPr>
      </w:pPr>
      <w:r w:rsidRPr="7C065271">
        <w:rPr>
          <w:sz w:val="24"/>
          <w:szCs w:val="24"/>
        </w:rPr>
        <w:t>References</w:t>
      </w:r>
    </w:p>
    <w:p w:rsidR="00B52462" w:rsidRPr="001A3942" w:rsidP="7C065271" w14:paraId="7E4C41B8" w14:textId="77777777">
      <w:pPr>
        <w:autoSpaceDE w:val="0"/>
        <w:autoSpaceDN w:val="0"/>
        <w:adjustRightInd w:val="0"/>
        <w:ind w:left="720" w:hanging="720"/>
        <w:rPr>
          <w:rFonts w:ascii="Times New Roman" w:hAnsi="Times New Roman"/>
          <w:szCs w:val="24"/>
        </w:rPr>
      </w:pPr>
    </w:p>
    <w:p w:rsidR="3F80006E" w:rsidP="339E7E24" w14:paraId="686B395E" w14:textId="61911ADE">
      <w:pPr>
        <w:spacing w:after="160"/>
        <w:ind w:left="720" w:hanging="720"/>
        <w:rPr>
          <w:rFonts w:ascii="Times New Roman" w:hAnsi="Times New Roman"/>
        </w:rPr>
      </w:pPr>
      <w:r w:rsidRPr="4D000D16">
        <w:rPr>
          <w:rFonts w:ascii="Times New Roman" w:hAnsi="Times New Roman"/>
        </w:rPr>
        <w:t xml:space="preserve">Bloom H. S., Richburg-Hayes, L., &amp; Black A. R. (2007). Using covariates to improve precision for studies that randomize schools to evaluate educational interventions. </w:t>
      </w:r>
      <w:r w:rsidRPr="4D000D16">
        <w:rPr>
          <w:rFonts w:ascii="Times New Roman" w:hAnsi="Times New Roman"/>
          <w:i/>
          <w:iCs/>
        </w:rPr>
        <w:t>Educational Evaluation and Policy Analysis, 29(1)</w:t>
      </w:r>
      <w:r w:rsidRPr="4D000D16">
        <w:rPr>
          <w:rFonts w:ascii="Times New Roman" w:hAnsi="Times New Roman"/>
        </w:rPr>
        <w:t>, 30–59. doi:10.3102/0162373707299550</w:t>
      </w:r>
      <w:r w:rsidRPr="4D000D16" w:rsidR="00C13BD0">
        <w:rPr>
          <w:rFonts w:ascii="Times New Roman" w:hAnsi="Times New Roman"/>
        </w:rPr>
        <w:t xml:space="preserve"> </w:t>
      </w:r>
    </w:p>
    <w:p w:rsidR="240B57B7" w:rsidP="5039746D" w14:paraId="5178A434" w14:textId="6C972838">
      <w:pPr>
        <w:spacing w:after="160"/>
        <w:ind w:left="720" w:hanging="720"/>
        <w:rPr>
          <w:rFonts w:ascii="Times New Roman" w:hAnsi="Times New Roman"/>
        </w:rPr>
      </w:pPr>
      <w:r w:rsidRPr="6501AD21">
        <w:rPr>
          <w:rFonts w:ascii="Times New Roman" w:hAnsi="Times New Roman"/>
        </w:rPr>
        <w:t>Dedoose Version 9.0.17, cloud application for managing, analyzing, and presenting qualitative and mixed method research data</w:t>
      </w:r>
      <w:r w:rsidRPr="6501AD21" w:rsidR="000B7E27">
        <w:rPr>
          <w:rFonts w:ascii="Times New Roman" w:hAnsi="Times New Roman"/>
        </w:rPr>
        <w:t>.</w:t>
      </w:r>
      <w:r w:rsidRPr="6501AD21">
        <w:rPr>
          <w:rFonts w:ascii="Times New Roman" w:hAnsi="Times New Roman"/>
        </w:rPr>
        <w:t xml:space="preserve"> (2021). Los Angeles: SocioCultural Research Consultants, LLC www.dedoose.com</w:t>
      </w:r>
    </w:p>
    <w:p w:rsidR="0026026D" w:rsidRPr="001A3942" w:rsidP="339E7E24" w14:paraId="3C9EC8C1" w14:textId="3ED0D0B7">
      <w:pPr>
        <w:autoSpaceDE w:val="0"/>
        <w:autoSpaceDN w:val="0"/>
        <w:adjustRightInd w:val="0"/>
        <w:spacing w:after="160"/>
        <w:ind w:left="720" w:hanging="720"/>
        <w:rPr>
          <w:rFonts w:ascii="Times New Roman" w:hAnsi="Times New Roman"/>
          <w:color w:val="222222"/>
          <w:shd w:val="clear" w:color="auto" w:fill="FFFFFF"/>
        </w:rPr>
      </w:pPr>
      <w:r w:rsidRPr="0C0CCD97">
        <w:rPr>
          <w:rFonts w:ascii="Times New Roman" w:hAnsi="Times New Roman"/>
        </w:rPr>
        <w:t xml:space="preserve">Dong, N., &amp; Maynard, R. (2013). PowerUp! A tool for calculating minimum detectable effect sizes and minimum required sample sizes for experimental and quasi-experimental design studies. </w:t>
      </w:r>
      <w:r w:rsidRPr="0C0CCD97">
        <w:rPr>
          <w:rFonts w:ascii="Times New Roman" w:hAnsi="Times New Roman"/>
          <w:i/>
          <w:iCs/>
        </w:rPr>
        <w:t>Journal of Research on Educational Effectiveness, 6</w:t>
      </w:r>
      <w:r w:rsidRPr="0C0CCD97">
        <w:rPr>
          <w:rFonts w:ascii="Times New Roman" w:hAnsi="Times New Roman"/>
        </w:rPr>
        <w:t>(1), 24–67. doi:10.1080/19345747.2012.673143</w:t>
      </w:r>
    </w:p>
    <w:p w:rsidR="048B7C04" w:rsidP="339E7E24" w14:paraId="7C5E1511" w14:textId="4AB37092">
      <w:pPr>
        <w:ind w:left="720" w:hanging="720"/>
        <w:rPr>
          <w:rFonts w:ascii="Times New Roman" w:hAnsi="Times New Roman"/>
          <w:szCs w:val="24"/>
        </w:rPr>
      </w:pPr>
      <w:r w:rsidRPr="339E7E24">
        <w:rPr>
          <w:rFonts w:ascii="Times New Roman" w:hAnsi="Times New Roman"/>
          <w:szCs w:val="24"/>
        </w:rPr>
        <w:t xml:space="preserve">Duncan, G. J., Dowsett, C. J., Claessens, A., Magnuson, K., Huston, A. C., &amp; Klebanov, P. (2007). School readiness and later achievement. </w:t>
      </w:r>
      <w:r w:rsidRPr="339E7E24">
        <w:rPr>
          <w:rFonts w:ascii="Times New Roman" w:hAnsi="Times New Roman"/>
          <w:i/>
          <w:iCs/>
          <w:szCs w:val="24"/>
        </w:rPr>
        <w:t>Developmental Psychology, 43</w:t>
      </w:r>
      <w:r w:rsidRPr="339E7E24">
        <w:rPr>
          <w:rFonts w:ascii="Times New Roman" w:hAnsi="Times New Roman"/>
          <w:szCs w:val="24"/>
        </w:rPr>
        <w:t xml:space="preserve">, 1428−1446. </w:t>
      </w:r>
      <w:hyperlink r:id="rId9">
        <w:r w:rsidRPr="339E7E24">
          <w:rPr>
            <w:rStyle w:val="Hyperlink"/>
            <w:rFonts w:ascii="Times New Roman" w:hAnsi="Times New Roman"/>
            <w:szCs w:val="24"/>
          </w:rPr>
          <w:t>https://doi.org/10.1037/0012-1649.43.6.1428</w:t>
        </w:r>
      </w:hyperlink>
      <w:r w:rsidRPr="339E7E24">
        <w:rPr>
          <w:rFonts w:ascii="Times New Roman" w:hAnsi="Times New Roman"/>
          <w:szCs w:val="24"/>
        </w:rPr>
        <w:t xml:space="preserve"> </w:t>
      </w:r>
    </w:p>
    <w:p w:rsidR="048B7C04" w:rsidP="339E7E24" w14:paraId="6D4440C0" w14:textId="439B11FD">
      <w:pPr>
        <w:ind w:left="720" w:hanging="720"/>
        <w:rPr>
          <w:rFonts w:ascii="Times New Roman" w:hAnsi="Times New Roman"/>
          <w:szCs w:val="24"/>
        </w:rPr>
      </w:pPr>
      <w:r w:rsidRPr="339E7E24">
        <w:rPr>
          <w:rFonts w:ascii="Times New Roman" w:hAnsi="Times New Roman"/>
          <w:szCs w:val="24"/>
        </w:rPr>
        <w:t xml:space="preserve"> </w:t>
      </w:r>
    </w:p>
    <w:p w:rsidR="048B7C04" w:rsidP="6501AD21" w14:paraId="7572341C" w14:textId="764CBD4D">
      <w:pPr>
        <w:spacing w:after="240"/>
        <w:ind w:left="720" w:hanging="720"/>
        <w:rPr>
          <w:rFonts w:ascii="Times New Roman" w:hAnsi="Times New Roman"/>
        </w:rPr>
      </w:pPr>
      <w:r w:rsidRPr="6501AD21">
        <w:rPr>
          <w:rFonts w:ascii="Times New Roman" w:hAnsi="Times New Roman"/>
        </w:rPr>
        <w:t xml:space="preserve">Frye, D., Baroody, A. J., Burchinal, M., Carver, S. M., Jordan, N. C., &amp; McDowell, J. (2013). </w:t>
      </w:r>
      <w:r w:rsidRPr="6501AD21">
        <w:rPr>
          <w:rFonts w:ascii="Times New Roman" w:hAnsi="Times New Roman"/>
          <w:i/>
          <w:iCs/>
        </w:rPr>
        <w:t xml:space="preserve">Teaching math to young children </w:t>
      </w:r>
      <w:r w:rsidRPr="6501AD21">
        <w:rPr>
          <w:rFonts w:ascii="Times New Roman" w:hAnsi="Times New Roman"/>
        </w:rPr>
        <w:t xml:space="preserve">practice guide (NCEE 2014-4005). U.S. Department of Education, Institute of Education Sciences, National Center for Education Evaluation and Regional Assistance. </w:t>
      </w:r>
      <w:hyperlink r:id="rId8">
        <w:r w:rsidRPr="6501AD21">
          <w:rPr>
            <w:rStyle w:val="Hyperlink"/>
            <w:rFonts w:ascii="Times New Roman" w:hAnsi="Times New Roman"/>
          </w:rPr>
          <w:t>https://ies.ed.gov/ncee/wwc/practiceguide/18</w:t>
        </w:r>
      </w:hyperlink>
      <w:r w:rsidRPr="6501AD21">
        <w:rPr>
          <w:rFonts w:ascii="Times New Roman" w:hAnsi="Times New Roman"/>
        </w:rPr>
        <w:t xml:space="preserve">  </w:t>
      </w:r>
    </w:p>
    <w:p w:rsidR="79B8C45B" w:rsidP="6501AD21" w14:paraId="22B8FB63" w14:textId="3BC502BD">
      <w:pPr>
        <w:spacing w:after="240"/>
        <w:ind w:left="720" w:hanging="720"/>
        <w:rPr>
          <w:rFonts w:ascii="Times New Roman" w:hAnsi="Times New Roman"/>
        </w:rPr>
      </w:pPr>
      <w:r w:rsidRPr="6501AD21">
        <w:rPr>
          <w:rFonts w:ascii="Times New Roman" w:hAnsi="Times New Roman"/>
        </w:rPr>
        <w:t xml:space="preserve">Ginsburg, H., Pappas, S., Lee, Y. S., &amp; Chiong, C. (2010). </w:t>
      </w:r>
      <w:r w:rsidRPr="6501AD21">
        <w:rPr>
          <w:rFonts w:ascii="Times New Roman" w:hAnsi="Times New Roman"/>
          <w:i/>
          <w:iCs/>
        </w:rPr>
        <w:t>Early Mathematics Assessment System (EMAS)</w:t>
      </w:r>
      <w:r w:rsidRPr="6501AD21">
        <w:rPr>
          <w:rFonts w:ascii="Times New Roman" w:hAnsi="Times New Roman"/>
        </w:rPr>
        <w:t>. Teachers College, Columbia University.</w:t>
      </w:r>
    </w:p>
    <w:p w:rsidR="004310E8" w:rsidP="6501AD21" w14:paraId="2892F2E7" w14:textId="2CC9EC5D">
      <w:pPr>
        <w:autoSpaceDE w:val="0"/>
        <w:autoSpaceDN w:val="0"/>
        <w:adjustRightInd w:val="0"/>
        <w:ind w:left="720" w:hanging="720"/>
        <w:rPr>
          <w:rFonts w:ascii="Times New Roman" w:hAnsi="Times New Roman"/>
        </w:rPr>
      </w:pPr>
      <w:r w:rsidRPr="6501AD21">
        <w:rPr>
          <w:rFonts w:ascii="Times New Roman" w:hAnsi="Times New Roman"/>
        </w:rPr>
        <w:t>Hedges, L. V., &amp; Hedberg, E. C. (20</w:t>
      </w:r>
      <w:r w:rsidRPr="6501AD21" w:rsidR="3A2F82F7">
        <w:rPr>
          <w:rFonts w:ascii="Times New Roman" w:hAnsi="Times New Roman"/>
        </w:rPr>
        <w:t>07</w:t>
      </w:r>
      <w:r w:rsidRPr="6501AD21">
        <w:rPr>
          <w:rFonts w:ascii="Times New Roman" w:hAnsi="Times New Roman"/>
        </w:rPr>
        <w:t>). Intraclass correlations and covariate outcome correlations for planning two-and three-level cluster-randomized experiments in education.</w:t>
      </w:r>
      <w:r w:rsidRPr="6501AD21" w:rsidR="003B47E8">
        <w:rPr>
          <w:rFonts w:ascii="Times New Roman" w:hAnsi="Times New Roman"/>
        </w:rPr>
        <w:t xml:space="preserve"> </w:t>
      </w:r>
      <w:r w:rsidRPr="6501AD21">
        <w:rPr>
          <w:rFonts w:ascii="Times New Roman" w:hAnsi="Times New Roman"/>
          <w:i/>
          <w:iCs/>
        </w:rPr>
        <w:t>Evaluation Review</w:t>
      </w:r>
      <w:r w:rsidRPr="6501AD21">
        <w:rPr>
          <w:rFonts w:ascii="Times New Roman" w:hAnsi="Times New Roman"/>
        </w:rPr>
        <w:t>, </w:t>
      </w:r>
      <w:r w:rsidRPr="6501AD21">
        <w:rPr>
          <w:rFonts w:ascii="Times New Roman" w:hAnsi="Times New Roman"/>
          <w:i/>
          <w:iCs/>
        </w:rPr>
        <w:t>37</w:t>
      </w:r>
      <w:r w:rsidRPr="6501AD21">
        <w:rPr>
          <w:rFonts w:ascii="Times New Roman" w:hAnsi="Times New Roman"/>
        </w:rPr>
        <w:t>(6), 445</w:t>
      </w:r>
      <w:r w:rsidRPr="6501AD21" w:rsidR="00DA3165">
        <w:rPr>
          <w:rFonts w:ascii="Times New Roman" w:hAnsi="Times New Roman"/>
        </w:rPr>
        <w:t>–</w:t>
      </w:r>
      <w:r w:rsidRPr="6501AD21">
        <w:rPr>
          <w:rFonts w:ascii="Times New Roman" w:hAnsi="Times New Roman"/>
        </w:rPr>
        <w:t>489.</w:t>
      </w:r>
    </w:p>
    <w:p w:rsidR="004310E8" w:rsidP="0026026D" w14:paraId="67C3F5B5" w14:textId="77777777">
      <w:pPr>
        <w:autoSpaceDE w:val="0"/>
        <w:autoSpaceDN w:val="0"/>
        <w:adjustRightInd w:val="0"/>
        <w:ind w:left="720" w:hanging="720"/>
        <w:rPr>
          <w:rFonts w:ascii="Times New Roman" w:hAnsi="Times New Roman"/>
          <w:szCs w:val="24"/>
        </w:rPr>
      </w:pPr>
    </w:p>
    <w:p w:rsidR="00E34611" w:rsidP="0026026D" w14:paraId="56F0C69A" w14:textId="3350864A">
      <w:pPr>
        <w:autoSpaceDE w:val="0"/>
        <w:autoSpaceDN w:val="0"/>
        <w:adjustRightInd w:val="0"/>
        <w:ind w:left="720" w:hanging="720"/>
        <w:rPr>
          <w:rFonts w:ascii="Times New Roman" w:hAnsi="Times New Roman"/>
          <w:szCs w:val="24"/>
        </w:rPr>
      </w:pPr>
      <w:r w:rsidRPr="00E34611">
        <w:rPr>
          <w:rFonts w:ascii="Times New Roman" w:hAnsi="Times New Roman"/>
          <w:szCs w:val="24"/>
        </w:rPr>
        <w:t>Pianta, R. C., La Paro, K. M., &amp; Hamre, B. K. (2008). Classroom Assessment Scoring System (CLASS) manual, Pre-K. Paul H. Brookes Publishing.</w:t>
      </w:r>
    </w:p>
    <w:p w:rsidR="00E34611" w:rsidP="0026026D" w14:paraId="418A3BDA" w14:textId="77777777">
      <w:pPr>
        <w:autoSpaceDE w:val="0"/>
        <w:autoSpaceDN w:val="0"/>
        <w:adjustRightInd w:val="0"/>
        <w:rPr>
          <w:rFonts w:ascii="Times New Roman" w:hAnsi="Times New Roman"/>
          <w:bCs/>
          <w:szCs w:val="24"/>
        </w:rPr>
      </w:pPr>
    </w:p>
    <w:p w:rsidR="00B52462" w:rsidP="0026026D" w14:paraId="20D9ACC8" w14:textId="073619D9">
      <w:pPr>
        <w:autoSpaceDE w:val="0"/>
        <w:autoSpaceDN w:val="0"/>
        <w:adjustRightInd w:val="0"/>
        <w:rPr>
          <w:rFonts w:ascii="Times New Roman" w:hAnsi="Times New Roman"/>
          <w:bCs/>
          <w:i/>
          <w:iCs/>
          <w:szCs w:val="24"/>
        </w:rPr>
      </w:pPr>
      <w:r w:rsidRPr="00B52462">
        <w:rPr>
          <w:rFonts w:ascii="Times New Roman" w:hAnsi="Times New Roman"/>
          <w:bCs/>
          <w:szCs w:val="24"/>
        </w:rPr>
        <w:t>Raudenbush, S. W., &amp; Bryk, A. S. (2002). </w:t>
      </w:r>
      <w:r w:rsidRPr="00B52462">
        <w:rPr>
          <w:rFonts w:ascii="Times New Roman" w:hAnsi="Times New Roman"/>
          <w:bCs/>
          <w:i/>
          <w:iCs/>
          <w:szCs w:val="24"/>
        </w:rPr>
        <w:t>Hierarchical linear models: Applications and data</w:t>
      </w:r>
      <w:r>
        <w:rPr>
          <w:rFonts w:ascii="Times New Roman" w:hAnsi="Times New Roman"/>
          <w:bCs/>
          <w:i/>
          <w:iCs/>
          <w:szCs w:val="24"/>
        </w:rPr>
        <w:t>\</w:t>
      </w:r>
    </w:p>
    <w:p w:rsidR="0026026D" w:rsidRPr="001A3942" w:rsidP="4D000D16" w14:paraId="2B2BF3ED" w14:textId="0223E260">
      <w:pPr>
        <w:autoSpaceDE w:val="0"/>
        <w:autoSpaceDN w:val="0"/>
        <w:adjustRightInd w:val="0"/>
        <w:ind w:firstLine="720"/>
        <w:rPr>
          <w:rFonts w:ascii="Times New Roman" w:hAnsi="Times New Roman"/>
        </w:rPr>
      </w:pPr>
      <w:r w:rsidRPr="4D000D16">
        <w:rPr>
          <w:rFonts w:ascii="Times New Roman" w:hAnsi="Times New Roman"/>
          <w:i/>
          <w:iCs/>
        </w:rPr>
        <w:t>analysis methods</w:t>
      </w:r>
      <w:r w:rsidRPr="4D000D16">
        <w:rPr>
          <w:rFonts w:ascii="Times New Roman" w:hAnsi="Times New Roman"/>
        </w:rPr>
        <w:t> (</w:t>
      </w:r>
      <w:r w:rsidRPr="4D000D16" w:rsidR="00CF48BD">
        <w:rPr>
          <w:rFonts w:ascii="Times New Roman" w:hAnsi="Times New Roman"/>
        </w:rPr>
        <w:t>v</w:t>
      </w:r>
      <w:r w:rsidRPr="4D000D16">
        <w:rPr>
          <w:rFonts w:ascii="Times New Roman" w:hAnsi="Times New Roman"/>
        </w:rPr>
        <w:t>ol. 1). Sage Publications.</w:t>
      </w:r>
    </w:p>
    <w:p w:rsidR="001A3942" w:rsidRPr="001A3942" w:rsidP="339E7E24" w14:paraId="446CE956" w14:textId="3045C554">
      <w:pPr>
        <w:rPr>
          <w:rFonts w:ascii="Times New Roman" w:hAnsi="Times New Roman"/>
        </w:rPr>
      </w:pPr>
    </w:p>
    <w:p w:rsidR="10504488" w:rsidP="339E7E24" w14:paraId="281D7E36" w14:textId="243B56F7">
      <w:pPr>
        <w:spacing w:after="160"/>
        <w:ind w:left="720" w:hanging="720"/>
        <w:rPr>
          <w:rFonts w:ascii="Times New Roman" w:hAnsi="Times New Roman"/>
        </w:rPr>
      </w:pPr>
      <w:r w:rsidRPr="6501AD21">
        <w:rPr>
          <w:rFonts w:ascii="Times New Roman" w:hAnsi="Times New Roman"/>
        </w:rPr>
        <w:t xml:space="preserve">Reid, E. E., McCray, J. S., Gaylor, E., &amp; Dominguez, X. (2020). </w:t>
      </w:r>
      <w:r w:rsidRPr="6501AD21" w:rsidR="00BE2720">
        <w:rPr>
          <w:rFonts w:ascii="Times New Roman" w:hAnsi="Times New Roman"/>
        </w:rPr>
        <w:t>“</w:t>
      </w:r>
      <w:r w:rsidRPr="6501AD21">
        <w:rPr>
          <w:rFonts w:ascii="Times New Roman" w:hAnsi="Times New Roman"/>
        </w:rPr>
        <w:t>Innovations in early mathematics professional development: Benefits to teachers.</w:t>
      </w:r>
      <w:r w:rsidRPr="6501AD21" w:rsidR="00BE2720">
        <w:rPr>
          <w:rFonts w:ascii="Times New Roman" w:hAnsi="Times New Roman"/>
        </w:rPr>
        <w:t>”</w:t>
      </w:r>
      <w:r w:rsidRPr="6501AD21">
        <w:rPr>
          <w:rFonts w:ascii="Times New Roman" w:hAnsi="Times New Roman"/>
        </w:rPr>
        <w:t xml:space="preserve"> Poster presentation at the Society for Research in Educational Effectiveness (SREE) </w:t>
      </w:r>
      <w:r w:rsidRPr="6501AD21" w:rsidR="00F55C77">
        <w:rPr>
          <w:rFonts w:ascii="Times New Roman" w:hAnsi="Times New Roman"/>
        </w:rPr>
        <w:t>s</w:t>
      </w:r>
      <w:r w:rsidRPr="6501AD21">
        <w:rPr>
          <w:rFonts w:ascii="Times New Roman" w:hAnsi="Times New Roman"/>
        </w:rPr>
        <w:t xml:space="preserve">pring 2020 conference, online program, March 11–14, 2020, Crystal City, VA.  </w:t>
      </w:r>
    </w:p>
    <w:p w:rsidR="10504488" w:rsidP="339E7E24" w14:paraId="060D92A6" w14:textId="40B5BF49">
      <w:pPr>
        <w:spacing w:after="160"/>
        <w:ind w:left="720" w:hanging="720"/>
        <w:rPr>
          <w:rFonts w:ascii="Times New Roman" w:hAnsi="Times New Roman"/>
        </w:rPr>
      </w:pPr>
      <w:r w:rsidRPr="4D000D16">
        <w:rPr>
          <w:rFonts w:ascii="Times New Roman" w:hAnsi="Times New Roman"/>
        </w:rPr>
        <w:t xml:space="preserve">Reid, E. E., &amp; Melgar, C. (2018, March). </w:t>
      </w:r>
      <w:r w:rsidRPr="4D000D16" w:rsidR="006D2D37">
        <w:rPr>
          <w:rFonts w:ascii="Times New Roman" w:hAnsi="Times New Roman"/>
        </w:rPr>
        <w:t>“</w:t>
      </w:r>
      <w:r w:rsidRPr="4D000D16">
        <w:rPr>
          <w:rFonts w:ascii="Times New Roman" w:hAnsi="Times New Roman"/>
        </w:rPr>
        <w:t>A center-based approach to changing teacher math attitudes in Head Start centers.</w:t>
      </w:r>
      <w:r w:rsidRPr="4D000D16" w:rsidR="006D2D37">
        <w:rPr>
          <w:rFonts w:ascii="Times New Roman" w:hAnsi="Times New Roman"/>
        </w:rPr>
        <w:t>”</w:t>
      </w:r>
      <w:r w:rsidRPr="4D000D16">
        <w:rPr>
          <w:rFonts w:ascii="Times New Roman" w:hAnsi="Times New Roman"/>
        </w:rPr>
        <w:t xml:space="preserve"> Poster presented at the annual Erikson Research Symposium.</w:t>
      </w:r>
      <w:r w:rsidRPr="4D000D16" w:rsidR="005B4D1C">
        <w:rPr>
          <w:rFonts w:ascii="Times New Roman" w:hAnsi="Times New Roman"/>
        </w:rPr>
        <w:t xml:space="preserve"> Chicago: Erikson </w:t>
      </w:r>
      <w:r w:rsidRPr="4D000D16" w:rsidR="006D2D37">
        <w:rPr>
          <w:rFonts w:ascii="Times New Roman" w:hAnsi="Times New Roman"/>
        </w:rPr>
        <w:t xml:space="preserve">Institute, </w:t>
      </w:r>
      <w:r w:rsidRPr="4D000D16" w:rsidR="005B4D1C">
        <w:rPr>
          <w:rFonts w:ascii="Times New Roman" w:hAnsi="Times New Roman"/>
        </w:rPr>
        <w:t>Early Math Collaborative</w:t>
      </w:r>
    </w:p>
    <w:p w:rsidR="4B31CC3A" w:rsidP="5832925E" w14:paraId="44D5B464" w14:textId="6CAFFD57">
      <w:pPr>
        <w:spacing w:after="160"/>
        <w:ind w:left="720" w:hanging="720"/>
        <w:rPr>
          <w:rFonts w:ascii="Times New Roman" w:hAnsi="Times New Roman"/>
        </w:rPr>
      </w:pPr>
      <w:r w:rsidRPr="5832925E">
        <w:rPr>
          <w:rFonts w:ascii="Times New Roman" w:hAnsi="Times New Roman"/>
        </w:rPr>
        <w:t xml:space="preserve">Watts, T. W., Duncan, G. J., Siegler, R. S., &amp; Davis-Kean, P. (2014). What’s past is prologue: Relations between early mathematics knowledge and high school achievement. </w:t>
      </w:r>
      <w:r w:rsidRPr="5832925E">
        <w:rPr>
          <w:rFonts w:ascii="Times New Roman" w:hAnsi="Times New Roman"/>
          <w:i/>
        </w:rPr>
        <w:t>Educational Researcher, 43(7)</w:t>
      </w:r>
      <w:r w:rsidRPr="5832925E">
        <w:rPr>
          <w:rFonts w:ascii="Times New Roman" w:hAnsi="Times New Roman"/>
        </w:rPr>
        <w:t>, 352–360.</w:t>
      </w:r>
    </w:p>
    <w:p w:rsidR="009C0FE9" w:rsidP="1550F277" w14:paraId="1B480F8A" w14:textId="26DDDCB4">
      <w:pPr>
        <w:suppressAutoHyphens/>
        <w:ind w:left="720" w:hanging="720"/>
        <w:rPr>
          <w:rFonts w:ascii="Times New Roman" w:hAnsi="Times New Roman"/>
        </w:rPr>
      </w:pPr>
      <w:r w:rsidRPr="1550F277">
        <w:rPr>
          <w:rFonts w:ascii="Times New Roman" w:hAnsi="Times New Roman"/>
        </w:rPr>
        <w:t>What Works Clearinghouse</w:t>
      </w:r>
      <w:r w:rsidR="00EF5D63">
        <w:rPr>
          <w:rFonts w:ascii="Times New Roman" w:hAnsi="Times New Roman"/>
        </w:rPr>
        <w:t xml:space="preserve"> (WWC)</w:t>
      </w:r>
      <w:r w:rsidRPr="1550F277">
        <w:rPr>
          <w:rFonts w:ascii="Times New Roman" w:hAnsi="Times New Roman"/>
        </w:rPr>
        <w:t xml:space="preserve">. (2022). </w:t>
      </w:r>
      <w:r w:rsidRPr="6501AD21">
        <w:rPr>
          <w:rFonts w:ascii="Times New Roman" w:hAnsi="Times New Roman"/>
          <w:i/>
          <w:iCs/>
        </w:rPr>
        <w:t>What Works Clearinghouse procedures and standards handbook</w:t>
      </w:r>
      <w:r w:rsidRPr="1550F277">
        <w:rPr>
          <w:rFonts w:ascii="Times New Roman" w:hAnsi="Times New Roman"/>
        </w:rPr>
        <w:t xml:space="preserve">, version 5.0. U.S. Department of Education, Institute of Education Sciences, National Center for Education Evaluation and Regional Assistance (NCEE). </w:t>
      </w:r>
      <w:hyperlink r:id="rId10" w:history="1">
        <w:r w:rsidRPr="00DD3982" w:rsidR="00C632D3">
          <w:rPr>
            <w:rStyle w:val="Hyperlink"/>
            <w:rFonts w:ascii="Times New Roman" w:hAnsi="Times New Roman"/>
          </w:rPr>
          <w:t>https://ies.ed.gov/ncee/wwc/Handbooks</w:t>
        </w:r>
      </w:hyperlink>
    </w:p>
    <w:p w:rsidR="00C632D3" w:rsidP="00C05780" w14:paraId="1D4C5A6B" w14:textId="2F6D4452">
      <w:pPr>
        <w:suppressAutoHyphens/>
        <w:ind w:left="720" w:hanging="720"/>
        <w:rPr>
          <w:rFonts w:ascii="Times New Roman" w:hAnsi="Times New Roman"/>
        </w:rPr>
      </w:pPr>
    </w:p>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70F8" w14:paraId="7AD27489" w14:textId="77777777">
    <w:pPr>
      <w:spacing w:before="140" w:line="100" w:lineRule="exact"/>
      <w:rPr>
        <w:sz w:val="10"/>
      </w:rPr>
    </w:pPr>
  </w:p>
  <w:p w:rsidR="006E70F8" w14:paraId="7AD2748A" w14:textId="77777777">
    <w:pPr>
      <w:tabs>
        <w:tab w:val="left" w:pos="0"/>
      </w:tabs>
      <w:suppressAutoHyphens/>
    </w:pPr>
  </w:p>
  <w:p w:rsidR="006E70F8" w14:paraId="7AD2748B" w14:textId="77777777">
    <w:pPr>
      <w:tabs>
        <w:tab w:val="left" w:pos="0"/>
      </w:tabs>
      <w:suppressAutoHyphens/>
    </w:pPr>
    <w:r>
      <w:rPr>
        <w:noProof/>
        <w:color w:val="2B579A"/>
        <w:shd w:val="clear" w:color="auto" w:fill="E6E6E6"/>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6E70F8" w:rsidRPr="00534B4A"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noProof/>
                              <w:color w:val="2B579A"/>
                              <w:shd w:val="clear" w:color="auto" w:fill="E6E6E6"/>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6E70F8" w:rsidRPr="00534B4A" w14:paraId="7AD2748F"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noProof/>
                        <w:color w:val="2B579A"/>
                        <w:shd w:val="clear" w:color="auto" w:fill="E6E6E6"/>
                      </w:rPr>
                      <w:fldChar w:fldCharType="end"/>
                    </w:r>
                  </w:p>
                </w:txbxContent>
              </v:textbox>
              <w10:wrap type="none"/>
              <w10:anchorlock/>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15BC7F19"/>
    <w:multiLevelType w:val="hybridMultilevel"/>
    <w:tmpl w:val="4A0E6A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73EDD79"/>
    <w:multiLevelType w:val="hybridMultilevel"/>
    <w:tmpl w:val="661241E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BD6CCB"/>
    <w:multiLevelType w:val="hybridMultilevel"/>
    <w:tmpl w:val="FB00D998"/>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
    <w:nsid w:val="220350FC"/>
    <w:multiLevelType w:val="hybridMultilevel"/>
    <w:tmpl w:val="9B429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C037488"/>
    <w:multiLevelType w:val="hybridMultilevel"/>
    <w:tmpl w:val="6C88FB82"/>
    <w:lvl w:ilvl="0">
      <w:start w:val="1"/>
      <w:numFmt w:val="upperLetter"/>
      <w:lvlText w:val="%1."/>
      <w:lvlJc w:val="left"/>
      <w:pPr>
        <w:ind w:left="770" w:hanging="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D80FED"/>
    <w:multiLevelType w:val="hybridMultilevel"/>
    <w:tmpl w:val="4582F3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24CA2E8"/>
    <w:multiLevelType w:val="hybridMultilevel"/>
    <w:tmpl w:val="B0AA1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0">
    <w:nsid w:val="51690211"/>
    <w:multiLevelType w:val="hybridMultilevel"/>
    <w:tmpl w:val="F3F487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D86280"/>
    <w:multiLevelType w:val="hybridMultilevel"/>
    <w:tmpl w:val="FB00D998"/>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2">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7A26E27"/>
    <w:multiLevelType w:val="hybridMultilevel"/>
    <w:tmpl w:val="15469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0799173">
    <w:abstractNumId w:val="2"/>
  </w:num>
  <w:num w:numId="2" w16cid:durableId="1741781260">
    <w:abstractNumId w:val="7"/>
  </w:num>
  <w:num w:numId="3" w16cid:durableId="964850035">
    <w:abstractNumId w:val="4"/>
  </w:num>
  <w:num w:numId="4" w16cid:durableId="1497264009">
    <w:abstractNumId w:val="0"/>
  </w:num>
  <w:num w:numId="5" w16cid:durableId="369578417">
    <w:abstractNumId w:val="9"/>
  </w:num>
  <w:num w:numId="6" w16cid:durableId="150676839">
    <w:abstractNumId w:val="8"/>
  </w:num>
  <w:num w:numId="7" w16cid:durableId="1478721492">
    <w:abstractNumId w:val="14"/>
  </w:num>
  <w:num w:numId="8" w16cid:durableId="1968050099">
    <w:abstractNumId w:val="15"/>
  </w:num>
  <w:num w:numId="9" w16cid:durableId="666132714">
    <w:abstractNumId w:val="5"/>
  </w:num>
  <w:num w:numId="10" w16cid:durableId="1051274400">
    <w:abstractNumId w:val="6"/>
  </w:num>
  <w:num w:numId="11" w16cid:durableId="713386675">
    <w:abstractNumId w:val="1"/>
  </w:num>
  <w:num w:numId="12" w16cid:durableId="243032894">
    <w:abstractNumId w:val="10"/>
  </w:num>
  <w:num w:numId="13" w16cid:durableId="407189241">
    <w:abstractNumId w:val="3"/>
  </w:num>
  <w:num w:numId="14" w16cid:durableId="1913082059">
    <w:abstractNumId w:val="12"/>
  </w:num>
  <w:num w:numId="15" w16cid:durableId="468282964">
    <w:abstractNumId w:val="13"/>
  </w:num>
  <w:num w:numId="16" w16cid:durableId="1864054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01B0"/>
    <w:rsid w:val="0000143D"/>
    <w:rsid w:val="00003C09"/>
    <w:rsid w:val="00010D85"/>
    <w:rsid w:val="000147FB"/>
    <w:rsid w:val="000219CE"/>
    <w:rsid w:val="00023585"/>
    <w:rsid w:val="00025395"/>
    <w:rsid w:val="000354E7"/>
    <w:rsid w:val="00035ED5"/>
    <w:rsid w:val="00041151"/>
    <w:rsid w:val="000415DB"/>
    <w:rsid w:val="0004196F"/>
    <w:rsid w:val="00043C32"/>
    <w:rsid w:val="000446F5"/>
    <w:rsid w:val="000448B1"/>
    <w:rsid w:val="000448CC"/>
    <w:rsid w:val="000461C4"/>
    <w:rsid w:val="000469D3"/>
    <w:rsid w:val="00050E23"/>
    <w:rsid w:val="00052194"/>
    <w:rsid w:val="00057F7C"/>
    <w:rsid w:val="00060527"/>
    <w:rsid w:val="00081DA5"/>
    <w:rsid w:val="00084BA8"/>
    <w:rsid w:val="00090446"/>
    <w:rsid w:val="00091381"/>
    <w:rsid w:val="00091E2F"/>
    <w:rsid w:val="00093017"/>
    <w:rsid w:val="00094805"/>
    <w:rsid w:val="000A1DA4"/>
    <w:rsid w:val="000A6E79"/>
    <w:rsid w:val="000B0D6E"/>
    <w:rsid w:val="000B3BC5"/>
    <w:rsid w:val="000B7E27"/>
    <w:rsid w:val="000C0062"/>
    <w:rsid w:val="000C04D2"/>
    <w:rsid w:val="000C07B6"/>
    <w:rsid w:val="000C0D5A"/>
    <w:rsid w:val="000D1310"/>
    <w:rsid w:val="000D52CE"/>
    <w:rsid w:val="000E0EA0"/>
    <w:rsid w:val="000E33B3"/>
    <w:rsid w:val="000E3F8E"/>
    <w:rsid w:val="000E484F"/>
    <w:rsid w:val="000E7DA3"/>
    <w:rsid w:val="000F0EFE"/>
    <w:rsid w:val="000F2988"/>
    <w:rsid w:val="000F715E"/>
    <w:rsid w:val="001017C7"/>
    <w:rsid w:val="001045CD"/>
    <w:rsid w:val="00106D4A"/>
    <w:rsid w:val="001237E2"/>
    <w:rsid w:val="0012423A"/>
    <w:rsid w:val="001253A9"/>
    <w:rsid w:val="00125E7C"/>
    <w:rsid w:val="0012732A"/>
    <w:rsid w:val="001347F2"/>
    <w:rsid w:val="00142D20"/>
    <w:rsid w:val="00147F26"/>
    <w:rsid w:val="00150C52"/>
    <w:rsid w:val="0015226D"/>
    <w:rsid w:val="001552F0"/>
    <w:rsid w:val="00157366"/>
    <w:rsid w:val="00161518"/>
    <w:rsid w:val="00164689"/>
    <w:rsid w:val="001706CA"/>
    <w:rsid w:val="0017175A"/>
    <w:rsid w:val="001824F3"/>
    <w:rsid w:val="00182BB3"/>
    <w:rsid w:val="001859C1"/>
    <w:rsid w:val="00191163"/>
    <w:rsid w:val="001917B4"/>
    <w:rsid w:val="001918EB"/>
    <w:rsid w:val="00191933"/>
    <w:rsid w:val="001A3942"/>
    <w:rsid w:val="001A6AE0"/>
    <w:rsid w:val="001A7918"/>
    <w:rsid w:val="001B1066"/>
    <w:rsid w:val="001B4797"/>
    <w:rsid w:val="001B4C49"/>
    <w:rsid w:val="001B66CC"/>
    <w:rsid w:val="001B7CF4"/>
    <w:rsid w:val="001C02CD"/>
    <w:rsid w:val="001C1D94"/>
    <w:rsid w:val="001C437F"/>
    <w:rsid w:val="001C73C0"/>
    <w:rsid w:val="001D18EB"/>
    <w:rsid w:val="001D6F84"/>
    <w:rsid w:val="001D7FCC"/>
    <w:rsid w:val="001E0121"/>
    <w:rsid w:val="001E47F4"/>
    <w:rsid w:val="001E506E"/>
    <w:rsid w:val="001E79BD"/>
    <w:rsid w:val="001F0AF4"/>
    <w:rsid w:val="001F4308"/>
    <w:rsid w:val="001F5AC0"/>
    <w:rsid w:val="00205E01"/>
    <w:rsid w:val="00206419"/>
    <w:rsid w:val="002073E4"/>
    <w:rsid w:val="00211393"/>
    <w:rsid w:val="00212F08"/>
    <w:rsid w:val="00214EEE"/>
    <w:rsid w:val="00216C2E"/>
    <w:rsid w:val="002225CC"/>
    <w:rsid w:val="002230F9"/>
    <w:rsid w:val="00224A3B"/>
    <w:rsid w:val="00232AE1"/>
    <w:rsid w:val="002353A6"/>
    <w:rsid w:val="00235BCD"/>
    <w:rsid w:val="00236CB4"/>
    <w:rsid w:val="00240A39"/>
    <w:rsid w:val="00241D49"/>
    <w:rsid w:val="00243BD3"/>
    <w:rsid w:val="00246FE9"/>
    <w:rsid w:val="002473BC"/>
    <w:rsid w:val="00250100"/>
    <w:rsid w:val="002528E7"/>
    <w:rsid w:val="00253657"/>
    <w:rsid w:val="002538D6"/>
    <w:rsid w:val="0026026D"/>
    <w:rsid w:val="00262A69"/>
    <w:rsid w:val="00267A0E"/>
    <w:rsid w:val="00270AF7"/>
    <w:rsid w:val="00270BBB"/>
    <w:rsid w:val="00272F01"/>
    <w:rsid w:val="00280214"/>
    <w:rsid w:val="00283F9E"/>
    <w:rsid w:val="00292859"/>
    <w:rsid w:val="00296142"/>
    <w:rsid w:val="0029704C"/>
    <w:rsid w:val="002A0235"/>
    <w:rsid w:val="002A3221"/>
    <w:rsid w:val="002B1AA2"/>
    <w:rsid w:val="002B3471"/>
    <w:rsid w:val="002C2345"/>
    <w:rsid w:val="002C3520"/>
    <w:rsid w:val="002C7C46"/>
    <w:rsid w:val="002D3D46"/>
    <w:rsid w:val="002E14E0"/>
    <w:rsid w:val="002E3064"/>
    <w:rsid w:val="002E5684"/>
    <w:rsid w:val="002F338A"/>
    <w:rsid w:val="002F4914"/>
    <w:rsid w:val="002F55E5"/>
    <w:rsid w:val="00300468"/>
    <w:rsid w:val="0030082F"/>
    <w:rsid w:val="003014C1"/>
    <w:rsid w:val="00302168"/>
    <w:rsid w:val="003048CA"/>
    <w:rsid w:val="003056E4"/>
    <w:rsid w:val="0031005A"/>
    <w:rsid w:val="00310602"/>
    <w:rsid w:val="00311BC5"/>
    <w:rsid w:val="00311E29"/>
    <w:rsid w:val="003120D6"/>
    <w:rsid w:val="003133A2"/>
    <w:rsid w:val="00314625"/>
    <w:rsid w:val="0032078A"/>
    <w:rsid w:val="00321BED"/>
    <w:rsid w:val="0032539E"/>
    <w:rsid w:val="0033039B"/>
    <w:rsid w:val="0033094F"/>
    <w:rsid w:val="00331F03"/>
    <w:rsid w:val="0033271E"/>
    <w:rsid w:val="003378EB"/>
    <w:rsid w:val="00343266"/>
    <w:rsid w:val="003454D0"/>
    <w:rsid w:val="0034679E"/>
    <w:rsid w:val="00351D8F"/>
    <w:rsid w:val="00354526"/>
    <w:rsid w:val="00355FEA"/>
    <w:rsid w:val="00365D67"/>
    <w:rsid w:val="00367646"/>
    <w:rsid w:val="00372F5E"/>
    <w:rsid w:val="00374EB9"/>
    <w:rsid w:val="00375AE7"/>
    <w:rsid w:val="003768D7"/>
    <w:rsid w:val="003775CB"/>
    <w:rsid w:val="00380615"/>
    <w:rsid w:val="003860E4"/>
    <w:rsid w:val="00392991"/>
    <w:rsid w:val="003A60E6"/>
    <w:rsid w:val="003A7D60"/>
    <w:rsid w:val="003B132C"/>
    <w:rsid w:val="003B13F2"/>
    <w:rsid w:val="003B1545"/>
    <w:rsid w:val="003B1B54"/>
    <w:rsid w:val="003B47E8"/>
    <w:rsid w:val="003B7343"/>
    <w:rsid w:val="003C0726"/>
    <w:rsid w:val="003C46BA"/>
    <w:rsid w:val="003C5928"/>
    <w:rsid w:val="003D2227"/>
    <w:rsid w:val="003D2C3A"/>
    <w:rsid w:val="003D5E68"/>
    <w:rsid w:val="003D60DC"/>
    <w:rsid w:val="003E0020"/>
    <w:rsid w:val="003E0309"/>
    <w:rsid w:val="003F3A86"/>
    <w:rsid w:val="00401E0F"/>
    <w:rsid w:val="00404202"/>
    <w:rsid w:val="00405FAA"/>
    <w:rsid w:val="00407F2A"/>
    <w:rsid w:val="00412915"/>
    <w:rsid w:val="00412CBC"/>
    <w:rsid w:val="004146C8"/>
    <w:rsid w:val="004153F4"/>
    <w:rsid w:val="00422ECD"/>
    <w:rsid w:val="00425C3B"/>
    <w:rsid w:val="004310E8"/>
    <w:rsid w:val="00432CF2"/>
    <w:rsid w:val="00433FBF"/>
    <w:rsid w:val="0044077C"/>
    <w:rsid w:val="00442E07"/>
    <w:rsid w:val="00443775"/>
    <w:rsid w:val="00443CB0"/>
    <w:rsid w:val="0044529D"/>
    <w:rsid w:val="004473C3"/>
    <w:rsid w:val="00450557"/>
    <w:rsid w:val="00453BEB"/>
    <w:rsid w:val="0045428D"/>
    <w:rsid w:val="00461151"/>
    <w:rsid w:val="00461B4C"/>
    <w:rsid w:val="00473BA9"/>
    <w:rsid w:val="00473C9D"/>
    <w:rsid w:val="004774AB"/>
    <w:rsid w:val="004802FD"/>
    <w:rsid w:val="00480778"/>
    <w:rsid w:val="00481785"/>
    <w:rsid w:val="00483C97"/>
    <w:rsid w:val="00485043"/>
    <w:rsid w:val="00486512"/>
    <w:rsid w:val="00487E8E"/>
    <w:rsid w:val="00495396"/>
    <w:rsid w:val="004960F4"/>
    <w:rsid w:val="00496CC3"/>
    <w:rsid w:val="004A2884"/>
    <w:rsid w:val="004A67D7"/>
    <w:rsid w:val="004A77E6"/>
    <w:rsid w:val="004B202E"/>
    <w:rsid w:val="004B504B"/>
    <w:rsid w:val="004B6579"/>
    <w:rsid w:val="004C2288"/>
    <w:rsid w:val="004C3D73"/>
    <w:rsid w:val="004C40E0"/>
    <w:rsid w:val="004C6706"/>
    <w:rsid w:val="004C737F"/>
    <w:rsid w:val="004D05C1"/>
    <w:rsid w:val="004D6CBF"/>
    <w:rsid w:val="004D7B7B"/>
    <w:rsid w:val="004E2D8B"/>
    <w:rsid w:val="004E3B1C"/>
    <w:rsid w:val="004E7263"/>
    <w:rsid w:val="004E7DFD"/>
    <w:rsid w:val="004F1447"/>
    <w:rsid w:val="004F2ED6"/>
    <w:rsid w:val="004F39C0"/>
    <w:rsid w:val="00500976"/>
    <w:rsid w:val="00504C27"/>
    <w:rsid w:val="00507064"/>
    <w:rsid w:val="005108C6"/>
    <w:rsid w:val="00510B63"/>
    <w:rsid w:val="005146C9"/>
    <w:rsid w:val="0052073E"/>
    <w:rsid w:val="00523FA6"/>
    <w:rsid w:val="005310DA"/>
    <w:rsid w:val="0053384E"/>
    <w:rsid w:val="00534B4A"/>
    <w:rsid w:val="00537DB3"/>
    <w:rsid w:val="0054384C"/>
    <w:rsid w:val="00544F64"/>
    <w:rsid w:val="005463E3"/>
    <w:rsid w:val="00550A7C"/>
    <w:rsid w:val="00552B72"/>
    <w:rsid w:val="00552CDB"/>
    <w:rsid w:val="0055451E"/>
    <w:rsid w:val="005667C6"/>
    <w:rsid w:val="00574E18"/>
    <w:rsid w:val="00575A44"/>
    <w:rsid w:val="00581C11"/>
    <w:rsid w:val="0058206E"/>
    <w:rsid w:val="005858A6"/>
    <w:rsid w:val="005866C1"/>
    <w:rsid w:val="00586CDB"/>
    <w:rsid w:val="00590772"/>
    <w:rsid w:val="00591D91"/>
    <w:rsid w:val="005945D2"/>
    <w:rsid w:val="0059710E"/>
    <w:rsid w:val="005A6EB4"/>
    <w:rsid w:val="005B1051"/>
    <w:rsid w:val="005B3302"/>
    <w:rsid w:val="005B4D1C"/>
    <w:rsid w:val="005C7465"/>
    <w:rsid w:val="005D15CE"/>
    <w:rsid w:val="005D5464"/>
    <w:rsid w:val="005D78A9"/>
    <w:rsid w:val="005E16EF"/>
    <w:rsid w:val="005E5F5C"/>
    <w:rsid w:val="005F00B3"/>
    <w:rsid w:val="005F141C"/>
    <w:rsid w:val="005F28F7"/>
    <w:rsid w:val="005F290B"/>
    <w:rsid w:val="005F30B7"/>
    <w:rsid w:val="00602B6A"/>
    <w:rsid w:val="00610AD1"/>
    <w:rsid w:val="00614262"/>
    <w:rsid w:val="00617C53"/>
    <w:rsid w:val="00620041"/>
    <w:rsid w:val="006216B3"/>
    <w:rsid w:val="00623381"/>
    <w:rsid w:val="006237B7"/>
    <w:rsid w:val="00626A2B"/>
    <w:rsid w:val="00627758"/>
    <w:rsid w:val="00633A7C"/>
    <w:rsid w:val="00650563"/>
    <w:rsid w:val="0065105B"/>
    <w:rsid w:val="00651BC1"/>
    <w:rsid w:val="00652B4A"/>
    <w:rsid w:val="0065363A"/>
    <w:rsid w:val="00655CEE"/>
    <w:rsid w:val="0066186B"/>
    <w:rsid w:val="006637AA"/>
    <w:rsid w:val="00664603"/>
    <w:rsid w:val="006703E8"/>
    <w:rsid w:val="00677843"/>
    <w:rsid w:val="00677CE0"/>
    <w:rsid w:val="00680118"/>
    <w:rsid w:val="00680C83"/>
    <w:rsid w:val="006855A8"/>
    <w:rsid w:val="0068562B"/>
    <w:rsid w:val="0068567A"/>
    <w:rsid w:val="00685AF1"/>
    <w:rsid w:val="00686E78"/>
    <w:rsid w:val="00690D11"/>
    <w:rsid w:val="006921A2"/>
    <w:rsid w:val="00692B98"/>
    <w:rsid w:val="00693945"/>
    <w:rsid w:val="00694124"/>
    <w:rsid w:val="00694390"/>
    <w:rsid w:val="0069640A"/>
    <w:rsid w:val="006A292A"/>
    <w:rsid w:val="006A2AC8"/>
    <w:rsid w:val="006A3211"/>
    <w:rsid w:val="006A38F7"/>
    <w:rsid w:val="006A41CB"/>
    <w:rsid w:val="006A4EBB"/>
    <w:rsid w:val="006B4172"/>
    <w:rsid w:val="006B43AF"/>
    <w:rsid w:val="006B5034"/>
    <w:rsid w:val="006C4E75"/>
    <w:rsid w:val="006C760D"/>
    <w:rsid w:val="006C7CF9"/>
    <w:rsid w:val="006D08B4"/>
    <w:rsid w:val="006D1B41"/>
    <w:rsid w:val="006D2D37"/>
    <w:rsid w:val="006E2074"/>
    <w:rsid w:val="006E61E8"/>
    <w:rsid w:val="006E70F8"/>
    <w:rsid w:val="006F0AAA"/>
    <w:rsid w:val="006F3171"/>
    <w:rsid w:val="00702AE3"/>
    <w:rsid w:val="00712A44"/>
    <w:rsid w:val="00712CD2"/>
    <w:rsid w:val="0071531E"/>
    <w:rsid w:val="00724AB8"/>
    <w:rsid w:val="00725B8F"/>
    <w:rsid w:val="00730F15"/>
    <w:rsid w:val="007325F3"/>
    <w:rsid w:val="0073324B"/>
    <w:rsid w:val="0073443E"/>
    <w:rsid w:val="00740739"/>
    <w:rsid w:val="007416D3"/>
    <w:rsid w:val="007423DB"/>
    <w:rsid w:val="00743A2C"/>
    <w:rsid w:val="0074407E"/>
    <w:rsid w:val="00745EB5"/>
    <w:rsid w:val="00755513"/>
    <w:rsid w:val="00755D99"/>
    <w:rsid w:val="00756FD3"/>
    <w:rsid w:val="00757C12"/>
    <w:rsid w:val="00760E90"/>
    <w:rsid w:val="0076107F"/>
    <w:rsid w:val="00764A86"/>
    <w:rsid w:val="00764A9C"/>
    <w:rsid w:val="00765392"/>
    <w:rsid w:val="00765955"/>
    <w:rsid w:val="0077473C"/>
    <w:rsid w:val="007762DC"/>
    <w:rsid w:val="007806D0"/>
    <w:rsid w:val="00782C6C"/>
    <w:rsid w:val="00783464"/>
    <w:rsid w:val="0079091B"/>
    <w:rsid w:val="00790A65"/>
    <w:rsid w:val="00790E3E"/>
    <w:rsid w:val="00791009"/>
    <w:rsid w:val="007942A8"/>
    <w:rsid w:val="007B2B56"/>
    <w:rsid w:val="007B525D"/>
    <w:rsid w:val="007B581D"/>
    <w:rsid w:val="007B6100"/>
    <w:rsid w:val="007B64B8"/>
    <w:rsid w:val="007C0A4C"/>
    <w:rsid w:val="007C2320"/>
    <w:rsid w:val="007C2FD0"/>
    <w:rsid w:val="007C6E32"/>
    <w:rsid w:val="007D528D"/>
    <w:rsid w:val="007E11B8"/>
    <w:rsid w:val="007E65E3"/>
    <w:rsid w:val="007E6678"/>
    <w:rsid w:val="007E6BBF"/>
    <w:rsid w:val="007F6104"/>
    <w:rsid w:val="007F7EFE"/>
    <w:rsid w:val="008002B8"/>
    <w:rsid w:val="00800D30"/>
    <w:rsid w:val="00802917"/>
    <w:rsid w:val="008039E6"/>
    <w:rsid w:val="00806079"/>
    <w:rsid w:val="00807D1A"/>
    <w:rsid w:val="00807F14"/>
    <w:rsid w:val="00822B05"/>
    <w:rsid w:val="0082312F"/>
    <w:rsid w:val="008262AA"/>
    <w:rsid w:val="00826CFE"/>
    <w:rsid w:val="008277A1"/>
    <w:rsid w:val="00830307"/>
    <w:rsid w:val="00830BEF"/>
    <w:rsid w:val="00835661"/>
    <w:rsid w:val="00835BA8"/>
    <w:rsid w:val="00836AB4"/>
    <w:rsid w:val="00841003"/>
    <w:rsid w:val="00842F07"/>
    <w:rsid w:val="00850B6A"/>
    <w:rsid w:val="00850CCB"/>
    <w:rsid w:val="008528E0"/>
    <w:rsid w:val="00852FC7"/>
    <w:rsid w:val="00865150"/>
    <w:rsid w:val="008652B8"/>
    <w:rsid w:val="00866E8A"/>
    <w:rsid w:val="00874202"/>
    <w:rsid w:val="00874EFE"/>
    <w:rsid w:val="008758FA"/>
    <w:rsid w:val="00875BB5"/>
    <w:rsid w:val="00876815"/>
    <w:rsid w:val="00882126"/>
    <w:rsid w:val="008834FD"/>
    <w:rsid w:val="008835D1"/>
    <w:rsid w:val="00891310"/>
    <w:rsid w:val="008933F1"/>
    <w:rsid w:val="00894C14"/>
    <w:rsid w:val="0089728A"/>
    <w:rsid w:val="008A11FF"/>
    <w:rsid w:val="008A22CA"/>
    <w:rsid w:val="008A2C21"/>
    <w:rsid w:val="008A36C0"/>
    <w:rsid w:val="008A4D4D"/>
    <w:rsid w:val="008A6369"/>
    <w:rsid w:val="008B66BC"/>
    <w:rsid w:val="008B6DCF"/>
    <w:rsid w:val="008B7171"/>
    <w:rsid w:val="008C08D5"/>
    <w:rsid w:val="008D0601"/>
    <w:rsid w:val="008D1F11"/>
    <w:rsid w:val="008D2F2C"/>
    <w:rsid w:val="008D446E"/>
    <w:rsid w:val="008D759B"/>
    <w:rsid w:val="008D7BDC"/>
    <w:rsid w:val="008E5919"/>
    <w:rsid w:val="008E75FA"/>
    <w:rsid w:val="008F01A2"/>
    <w:rsid w:val="008F25A8"/>
    <w:rsid w:val="008F2C40"/>
    <w:rsid w:val="008F6B42"/>
    <w:rsid w:val="008F6DE8"/>
    <w:rsid w:val="008F7714"/>
    <w:rsid w:val="009014B5"/>
    <w:rsid w:val="00901C38"/>
    <w:rsid w:val="009027BE"/>
    <w:rsid w:val="00903387"/>
    <w:rsid w:val="00903B54"/>
    <w:rsid w:val="00905951"/>
    <w:rsid w:val="00905D49"/>
    <w:rsid w:val="009078ED"/>
    <w:rsid w:val="00912D2C"/>
    <w:rsid w:val="00916EE4"/>
    <w:rsid w:val="00920F63"/>
    <w:rsid w:val="009243F3"/>
    <w:rsid w:val="00927CDD"/>
    <w:rsid w:val="0092B4B4"/>
    <w:rsid w:val="00932F3E"/>
    <w:rsid w:val="0093366B"/>
    <w:rsid w:val="00934185"/>
    <w:rsid w:val="009341F8"/>
    <w:rsid w:val="00941879"/>
    <w:rsid w:val="00942214"/>
    <w:rsid w:val="00942797"/>
    <w:rsid w:val="00946126"/>
    <w:rsid w:val="00947CFD"/>
    <w:rsid w:val="00951B36"/>
    <w:rsid w:val="00952DF9"/>
    <w:rsid w:val="0095370B"/>
    <w:rsid w:val="00954166"/>
    <w:rsid w:val="0095421D"/>
    <w:rsid w:val="0095489E"/>
    <w:rsid w:val="00960C86"/>
    <w:rsid w:val="009630A7"/>
    <w:rsid w:val="009716E6"/>
    <w:rsid w:val="00972927"/>
    <w:rsid w:val="00976621"/>
    <w:rsid w:val="009767AF"/>
    <w:rsid w:val="00976AB8"/>
    <w:rsid w:val="00976AD0"/>
    <w:rsid w:val="00981DBA"/>
    <w:rsid w:val="00981F58"/>
    <w:rsid w:val="00983D56"/>
    <w:rsid w:val="00986D0A"/>
    <w:rsid w:val="009911CE"/>
    <w:rsid w:val="009929E1"/>
    <w:rsid w:val="00992C29"/>
    <w:rsid w:val="00994D84"/>
    <w:rsid w:val="00995BFB"/>
    <w:rsid w:val="009A3770"/>
    <w:rsid w:val="009A3A52"/>
    <w:rsid w:val="009B1554"/>
    <w:rsid w:val="009B2667"/>
    <w:rsid w:val="009B6958"/>
    <w:rsid w:val="009B7B41"/>
    <w:rsid w:val="009C014C"/>
    <w:rsid w:val="009C0FE9"/>
    <w:rsid w:val="009D0CA2"/>
    <w:rsid w:val="009D36ED"/>
    <w:rsid w:val="009D5216"/>
    <w:rsid w:val="009D69AD"/>
    <w:rsid w:val="009D6CFC"/>
    <w:rsid w:val="009D6DB1"/>
    <w:rsid w:val="009E3E86"/>
    <w:rsid w:val="009E4186"/>
    <w:rsid w:val="009E5507"/>
    <w:rsid w:val="009F228F"/>
    <w:rsid w:val="009F3BD5"/>
    <w:rsid w:val="009F5A74"/>
    <w:rsid w:val="009F6B26"/>
    <w:rsid w:val="009F734E"/>
    <w:rsid w:val="00A00DED"/>
    <w:rsid w:val="00A02216"/>
    <w:rsid w:val="00A03C56"/>
    <w:rsid w:val="00A118A2"/>
    <w:rsid w:val="00A13589"/>
    <w:rsid w:val="00A15360"/>
    <w:rsid w:val="00A15ED9"/>
    <w:rsid w:val="00A20620"/>
    <w:rsid w:val="00A2203E"/>
    <w:rsid w:val="00A2248B"/>
    <w:rsid w:val="00A23F26"/>
    <w:rsid w:val="00A24007"/>
    <w:rsid w:val="00A26813"/>
    <w:rsid w:val="00A27FD7"/>
    <w:rsid w:val="00A325B5"/>
    <w:rsid w:val="00A32DF9"/>
    <w:rsid w:val="00A352EA"/>
    <w:rsid w:val="00A4001C"/>
    <w:rsid w:val="00A40AAB"/>
    <w:rsid w:val="00A42B72"/>
    <w:rsid w:val="00A42E1F"/>
    <w:rsid w:val="00A45601"/>
    <w:rsid w:val="00A46D01"/>
    <w:rsid w:val="00A513D0"/>
    <w:rsid w:val="00A53729"/>
    <w:rsid w:val="00A56E4C"/>
    <w:rsid w:val="00A63000"/>
    <w:rsid w:val="00A668F0"/>
    <w:rsid w:val="00A70816"/>
    <w:rsid w:val="00A7636D"/>
    <w:rsid w:val="00A821BB"/>
    <w:rsid w:val="00A82D3D"/>
    <w:rsid w:val="00A85EA5"/>
    <w:rsid w:val="00A9138E"/>
    <w:rsid w:val="00AA069E"/>
    <w:rsid w:val="00AA1B39"/>
    <w:rsid w:val="00AA2102"/>
    <w:rsid w:val="00AA213C"/>
    <w:rsid w:val="00AA27DE"/>
    <w:rsid w:val="00AA2E9D"/>
    <w:rsid w:val="00AB2C76"/>
    <w:rsid w:val="00AB63B1"/>
    <w:rsid w:val="00AC1C89"/>
    <w:rsid w:val="00AC3CE4"/>
    <w:rsid w:val="00AC4406"/>
    <w:rsid w:val="00AC6414"/>
    <w:rsid w:val="00AC7AC5"/>
    <w:rsid w:val="00AD05B9"/>
    <w:rsid w:val="00AD20FE"/>
    <w:rsid w:val="00AD381B"/>
    <w:rsid w:val="00AE62C2"/>
    <w:rsid w:val="00AF287F"/>
    <w:rsid w:val="00AF5308"/>
    <w:rsid w:val="00AF55BF"/>
    <w:rsid w:val="00AF5B5B"/>
    <w:rsid w:val="00AF5D1A"/>
    <w:rsid w:val="00B00BB9"/>
    <w:rsid w:val="00B0128C"/>
    <w:rsid w:val="00B017F9"/>
    <w:rsid w:val="00B01D36"/>
    <w:rsid w:val="00B048A5"/>
    <w:rsid w:val="00B07213"/>
    <w:rsid w:val="00B10A05"/>
    <w:rsid w:val="00B20F45"/>
    <w:rsid w:val="00B22515"/>
    <w:rsid w:val="00B26E52"/>
    <w:rsid w:val="00B32A62"/>
    <w:rsid w:val="00B32C70"/>
    <w:rsid w:val="00B3302A"/>
    <w:rsid w:val="00B3719F"/>
    <w:rsid w:val="00B41182"/>
    <w:rsid w:val="00B42A97"/>
    <w:rsid w:val="00B52307"/>
    <w:rsid w:val="00B52462"/>
    <w:rsid w:val="00B54167"/>
    <w:rsid w:val="00B55DA5"/>
    <w:rsid w:val="00B56B05"/>
    <w:rsid w:val="00B60EDC"/>
    <w:rsid w:val="00B62A0A"/>
    <w:rsid w:val="00B62E06"/>
    <w:rsid w:val="00B635AC"/>
    <w:rsid w:val="00B63EA3"/>
    <w:rsid w:val="00B64B1D"/>
    <w:rsid w:val="00B65CE6"/>
    <w:rsid w:val="00B678C3"/>
    <w:rsid w:val="00B71520"/>
    <w:rsid w:val="00B735AD"/>
    <w:rsid w:val="00B73CFA"/>
    <w:rsid w:val="00B73EB1"/>
    <w:rsid w:val="00B77767"/>
    <w:rsid w:val="00B8448B"/>
    <w:rsid w:val="00B84534"/>
    <w:rsid w:val="00B948DF"/>
    <w:rsid w:val="00B9671B"/>
    <w:rsid w:val="00B96D95"/>
    <w:rsid w:val="00BA06BB"/>
    <w:rsid w:val="00BA0C3B"/>
    <w:rsid w:val="00BA1D31"/>
    <w:rsid w:val="00BA27B7"/>
    <w:rsid w:val="00BB0BD9"/>
    <w:rsid w:val="00BB4E06"/>
    <w:rsid w:val="00BB702D"/>
    <w:rsid w:val="00BC03CE"/>
    <w:rsid w:val="00BC4B64"/>
    <w:rsid w:val="00BD1813"/>
    <w:rsid w:val="00BD5DB9"/>
    <w:rsid w:val="00BE2720"/>
    <w:rsid w:val="00BE7C5D"/>
    <w:rsid w:val="00BF0F4B"/>
    <w:rsid w:val="00BF1710"/>
    <w:rsid w:val="00BF3DB1"/>
    <w:rsid w:val="00C01728"/>
    <w:rsid w:val="00C01C4D"/>
    <w:rsid w:val="00C04385"/>
    <w:rsid w:val="00C05780"/>
    <w:rsid w:val="00C13BD0"/>
    <w:rsid w:val="00C164D3"/>
    <w:rsid w:val="00C203A3"/>
    <w:rsid w:val="00C20670"/>
    <w:rsid w:val="00C224FD"/>
    <w:rsid w:val="00C2549B"/>
    <w:rsid w:val="00C25D80"/>
    <w:rsid w:val="00C261A0"/>
    <w:rsid w:val="00C30C6B"/>
    <w:rsid w:val="00C31130"/>
    <w:rsid w:val="00C37A9F"/>
    <w:rsid w:val="00C43328"/>
    <w:rsid w:val="00C47375"/>
    <w:rsid w:val="00C51251"/>
    <w:rsid w:val="00C53820"/>
    <w:rsid w:val="00C55252"/>
    <w:rsid w:val="00C5725F"/>
    <w:rsid w:val="00C632D3"/>
    <w:rsid w:val="00C65163"/>
    <w:rsid w:val="00C70EFF"/>
    <w:rsid w:val="00C7202A"/>
    <w:rsid w:val="00C74314"/>
    <w:rsid w:val="00C76B8A"/>
    <w:rsid w:val="00C76C03"/>
    <w:rsid w:val="00C77B32"/>
    <w:rsid w:val="00C820B5"/>
    <w:rsid w:val="00C8616B"/>
    <w:rsid w:val="00C862BB"/>
    <w:rsid w:val="00C86713"/>
    <w:rsid w:val="00C86BBF"/>
    <w:rsid w:val="00C875E8"/>
    <w:rsid w:val="00C92035"/>
    <w:rsid w:val="00C94028"/>
    <w:rsid w:val="00C95B44"/>
    <w:rsid w:val="00C969B3"/>
    <w:rsid w:val="00C97D79"/>
    <w:rsid w:val="00CA07DE"/>
    <w:rsid w:val="00CA15D8"/>
    <w:rsid w:val="00CA2818"/>
    <w:rsid w:val="00CA2DA3"/>
    <w:rsid w:val="00CA3089"/>
    <w:rsid w:val="00CA3FFE"/>
    <w:rsid w:val="00CA6D4B"/>
    <w:rsid w:val="00CB0C1B"/>
    <w:rsid w:val="00CB36DF"/>
    <w:rsid w:val="00CC02E6"/>
    <w:rsid w:val="00CC1DD2"/>
    <w:rsid w:val="00CC2A72"/>
    <w:rsid w:val="00CC3FB5"/>
    <w:rsid w:val="00CD2067"/>
    <w:rsid w:val="00CD47BC"/>
    <w:rsid w:val="00CD5693"/>
    <w:rsid w:val="00CE11A1"/>
    <w:rsid w:val="00CE413B"/>
    <w:rsid w:val="00CE4731"/>
    <w:rsid w:val="00CE5127"/>
    <w:rsid w:val="00CE64B3"/>
    <w:rsid w:val="00CF1D22"/>
    <w:rsid w:val="00CF2486"/>
    <w:rsid w:val="00CF28E2"/>
    <w:rsid w:val="00CF3DD1"/>
    <w:rsid w:val="00CF48BD"/>
    <w:rsid w:val="00CF6CEA"/>
    <w:rsid w:val="00D0692C"/>
    <w:rsid w:val="00D07D5D"/>
    <w:rsid w:val="00D22CE0"/>
    <w:rsid w:val="00D26C5A"/>
    <w:rsid w:val="00D26F6C"/>
    <w:rsid w:val="00D32D9C"/>
    <w:rsid w:val="00D34984"/>
    <w:rsid w:val="00D34FC4"/>
    <w:rsid w:val="00D36C35"/>
    <w:rsid w:val="00D41D29"/>
    <w:rsid w:val="00D51621"/>
    <w:rsid w:val="00D554B6"/>
    <w:rsid w:val="00D55F4B"/>
    <w:rsid w:val="00D56777"/>
    <w:rsid w:val="00D57F76"/>
    <w:rsid w:val="00D61217"/>
    <w:rsid w:val="00D64E50"/>
    <w:rsid w:val="00D663B5"/>
    <w:rsid w:val="00D67648"/>
    <w:rsid w:val="00D739FC"/>
    <w:rsid w:val="00D75313"/>
    <w:rsid w:val="00D76B10"/>
    <w:rsid w:val="00D8028A"/>
    <w:rsid w:val="00D8749D"/>
    <w:rsid w:val="00D91520"/>
    <w:rsid w:val="00D918B2"/>
    <w:rsid w:val="00D94134"/>
    <w:rsid w:val="00D94DC0"/>
    <w:rsid w:val="00D95DA1"/>
    <w:rsid w:val="00D9695E"/>
    <w:rsid w:val="00DA114D"/>
    <w:rsid w:val="00DA3165"/>
    <w:rsid w:val="00DA490E"/>
    <w:rsid w:val="00DA648F"/>
    <w:rsid w:val="00DB3060"/>
    <w:rsid w:val="00DB5ADF"/>
    <w:rsid w:val="00DB6DD5"/>
    <w:rsid w:val="00DB753C"/>
    <w:rsid w:val="00DD1619"/>
    <w:rsid w:val="00DD3982"/>
    <w:rsid w:val="00DD6103"/>
    <w:rsid w:val="00DD64DC"/>
    <w:rsid w:val="00DE0BE7"/>
    <w:rsid w:val="00DE1B67"/>
    <w:rsid w:val="00DE2B22"/>
    <w:rsid w:val="00DE2D26"/>
    <w:rsid w:val="00DE46A8"/>
    <w:rsid w:val="00DF288A"/>
    <w:rsid w:val="00DF4A67"/>
    <w:rsid w:val="00DF7C65"/>
    <w:rsid w:val="00E0326C"/>
    <w:rsid w:val="00E04776"/>
    <w:rsid w:val="00E06A0F"/>
    <w:rsid w:val="00E0735A"/>
    <w:rsid w:val="00E075CD"/>
    <w:rsid w:val="00E12728"/>
    <w:rsid w:val="00E16ACD"/>
    <w:rsid w:val="00E17134"/>
    <w:rsid w:val="00E208CF"/>
    <w:rsid w:val="00E22F23"/>
    <w:rsid w:val="00E25EBC"/>
    <w:rsid w:val="00E2734C"/>
    <w:rsid w:val="00E27424"/>
    <w:rsid w:val="00E32010"/>
    <w:rsid w:val="00E34611"/>
    <w:rsid w:val="00E40487"/>
    <w:rsid w:val="00E43134"/>
    <w:rsid w:val="00E4585F"/>
    <w:rsid w:val="00E56C59"/>
    <w:rsid w:val="00E5798A"/>
    <w:rsid w:val="00E57F2F"/>
    <w:rsid w:val="00E60E3D"/>
    <w:rsid w:val="00E64EF2"/>
    <w:rsid w:val="00E66550"/>
    <w:rsid w:val="00E676D1"/>
    <w:rsid w:val="00E7061B"/>
    <w:rsid w:val="00E723C9"/>
    <w:rsid w:val="00E72D3D"/>
    <w:rsid w:val="00E73906"/>
    <w:rsid w:val="00E75D8C"/>
    <w:rsid w:val="00E8094C"/>
    <w:rsid w:val="00E86FB4"/>
    <w:rsid w:val="00E877BF"/>
    <w:rsid w:val="00E93FAE"/>
    <w:rsid w:val="00E96CFB"/>
    <w:rsid w:val="00E97D7B"/>
    <w:rsid w:val="00EA1767"/>
    <w:rsid w:val="00EA1C45"/>
    <w:rsid w:val="00EA482F"/>
    <w:rsid w:val="00EA5187"/>
    <w:rsid w:val="00EB0929"/>
    <w:rsid w:val="00EB0FA5"/>
    <w:rsid w:val="00EB1641"/>
    <w:rsid w:val="00EC01DD"/>
    <w:rsid w:val="00EC34BB"/>
    <w:rsid w:val="00EC35E3"/>
    <w:rsid w:val="00EC5D31"/>
    <w:rsid w:val="00EC79EC"/>
    <w:rsid w:val="00ED0F7E"/>
    <w:rsid w:val="00ED3CE6"/>
    <w:rsid w:val="00ED7195"/>
    <w:rsid w:val="00ED75C5"/>
    <w:rsid w:val="00ED7604"/>
    <w:rsid w:val="00ED7D95"/>
    <w:rsid w:val="00EE2296"/>
    <w:rsid w:val="00EF0614"/>
    <w:rsid w:val="00EF5D63"/>
    <w:rsid w:val="00EF7E05"/>
    <w:rsid w:val="00F0414F"/>
    <w:rsid w:val="00F06767"/>
    <w:rsid w:val="00F068F8"/>
    <w:rsid w:val="00F07DA7"/>
    <w:rsid w:val="00F10194"/>
    <w:rsid w:val="00F1185C"/>
    <w:rsid w:val="00F1542D"/>
    <w:rsid w:val="00F16968"/>
    <w:rsid w:val="00F20AF9"/>
    <w:rsid w:val="00F2556E"/>
    <w:rsid w:val="00F25F1C"/>
    <w:rsid w:val="00F25F5C"/>
    <w:rsid w:val="00F27AAF"/>
    <w:rsid w:val="00F31BEC"/>
    <w:rsid w:val="00F31F02"/>
    <w:rsid w:val="00F346C4"/>
    <w:rsid w:val="00F3525E"/>
    <w:rsid w:val="00F37E9F"/>
    <w:rsid w:val="00F40C12"/>
    <w:rsid w:val="00F44791"/>
    <w:rsid w:val="00F50DEC"/>
    <w:rsid w:val="00F52268"/>
    <w:rsid w:val="00F55C77"/>
    <w:rsid w:val="00F5782B"/>
    <w:rsid w:val="00F65B6B"/>
    <w:rsid w:val="00F66DA5"/>
    <w:rsid w:val="00F711E6"/>
    <w:rsid w:val="00F7274F"/>
    <w:rsid w:val="00F73131"/>
    <w:rsid w:val="00F74CDB"/>
    <w:rsid w:val="00F82A5D"/>
    <w:rsid w:val="00F84833"/>
    <w:rsid w:val="00F96F74"/>
    <w:rsid w:val="00F97375"/>
    <w:rsid w:val="00F976AF"/>
    <w:rsid w:val="00FA07E8"/>
    <w:rsid w:val="00FA1400"/>
    <w:rsid w:val="00FA3AC9"/>
    <w:rsid w:val="00FB0E61"/>
    <w:rsid w:val="00FC1C20"/>
    <w:rsid w:val="00FC394F"/>
    <w:rsid w:val="00FC5141"/>
    <w:rsid w:val="00FC526A"/>
    <w:rsid w:val="00FC669D"/>
    <w:rsid w:val="00FD0E91"/>
    <w:rsid w:val="00FD314E"/>
    <w:rsid w:val="00FD4F0B"/>
    <w:rsid w:val="00FE02FC"/>
    <w:rsid w:val="00FE0961"/>
    <w:rsid w:val="00FE1BAE"/>
    <w:rsid w:val="00FE393B"/>
    <w:rsid w:val="00FE560A"/>
    <w:rsid w:val="00FF3733"/>
    <w:rsid w:val="00FF4F15"/>
    <w:rsid w:val="00FF75F6"/>
    <w:rsid w:val="0131C525"/>
    <w:rsid w:val="019B66A8"/>
    <w:rsid w:val="01A7AC37"/>
    <w:rsid w:val="01EA65AA"/>
    <w:rsid w:val="01EC0C83"/>
    <w:rsid w:val="020988F7"/>
    <w:rsid w:val="0226EADD"/>
    <w:rsid w:val="0235682C"/>
    <w:rsid w:val="024A3412"/>
    <w:rsid w:val="02A6C44E"/>
    <w:rsid w:val="02A93083"/>
    <w:rsid w:val="02BE78AE"/>
    <w:rsid w:val="02D04500"/>
    <w:rsid w:val="0317B4A1"/>
    <w:rsid w:val="037ED2C2"/>
    <w:rsid w:val="038FC2A5"/>
    <w:rsid w:val="039B2FD8"/>
    <w:rsid w:val="03D6EE3B"/>
    <w:rsid w:val="03F2E80D"/>
    <w:rsid w:val="0442C4E4"/>
    <w:rsid w:val="048B7C04"/>
    <w:rsid w:val="04D283B4"/>
    <w:rsid w:val="04F633E5"/>
    <w:rsid w:val="050655F7"/>
    <w:rsid w:val="05197DE0"/>
    <w:rsid w:val="051EDE90"/>
    <w:rsid w:val="053ED80E"/>
    <w:rsid w:val="056625D7"/>
    <w:rsid w:val="058E7950"/>
    <w:rsid w:val="059A6493"/>
    <w:rsid w:val="05AB0767"/>
    <w:rsid w:val="05D2133A"/>
    <w:rsid w:val="0604319F"/>
    <w:rsid w:val="06AA34E1"/>
    <w:rsid w:val="06F8F611"/>
    <w:rsid w:val="072A49B1"/>
    <w:rsid w:val="073B1D0A"/>
    <w:rsid w:val="07934214"/>
    <w:rsid w:val="07BAFFC2"/>
    <w:rsid w:val="085958A0"/>
    <w:rsid w:val="0874399E"/>
    <w:rsid w:val="0996B7C2"/>
    <w:rsid w:val="09C467D4"/>
    <w:rsid w:val="09C6C301"/>
    <w:rsid w:val="09E7AD58"/>
    <w:rsid w:val="0A17B7D5"/>
    <w:rsid w:val="0A7D5307"/>
    <w:rsid w:val="0A836607"/>
    <w:rsid w:val="0A8C5C00"/>
    <w:rsid w:val="0AD17A89"/>
    <w:rsid w:val="0B1D2DE6"/>
    <w:rsid w:val="0B49B2BE"/>
    <w:rsid w:val="0B822DAA"/>
    <w:rsid w:val="0B9AB497"/>
    <w:rsid w:val="0BC370C3"/>
    <w:rsid w:val="0C0CCD97"/>
    <w:rsid w:val="0C1F3668"/>
    <w:rsid w:val="0C418733"/>
    <w:rsid w:val="0C81DC3D"/>
    <w:rsid w:val="0C891410"/>
    <w:rsid w:val="0D1167DC"/>
    <w:rsid w:val="0D25B508"/>
    <w:rsid w:val="0D2DBFE7"/>
    <w:rsid w:val="0D559A8D"/>
    <w:rsid w:val="0D6FC069"/>
    <w:rsid w:val="0D930D02"/>
    <w:rsid w:val="0DBB06C9"/>
    <w:rsid w:val="0DC16563"/>
    <w:rsid w:val="0DC3FCC2"/>
    <w:rsid w:val="0DC4918B"/>
    <w:rsid w:val="0DC8AB85"/>
    <w:rsid w:val="0DFCC428"/>
    <w:rsid w:val="0E0B3AC7"/>
    <w:rsid w:val="0E3D0FB4"/>
    <w:rsid w:val="0E95A15F"/>
    <w:rsid w:val="0ECD326F"/>
    <w:rsid w:val="0EEF9A4B"/>
    <w:rsid w:val="0EFD8C44"/>
    <w:rsid w:val="0F1E6265"/>
    <w:rsid w:val="0F49944D"/>
    <w:rsid w:val="0F54E9F9"/>
    <w:rsid w:val="0F7F20C8"/>
    <w:rsid w:val="0F9C3D58"/>
    <w:rsid w:val="0F9D71C8"/>
    <w:rsid w:val="0FC700E2"/>
    <w:rsid w:val="104B3304"/>
    <w:rsid w:val="10504488"/>
    <w:rsid w:val="1078F8F2"/>
    <w:rsid w:val="10AC08F2"/>
    <w:rsid w:val="115EDAF2"/>
    <w:rsid w:val="11677441"/>
    <w:rsid w:val="1186A05D"/>
    <w:rsid w:val="1195E621"/>
    <w:rsid w:val="11FF9D4C"/>
    <w:rsid w:val="12014AFB"/>
    <w:rsid w:val="124C7707"/>
    <w:rsid w:val="12783D53"/>
    <w:rsid w:val="128FC424"/>
    <w:rsid w:val="129482D3"/>
    <w:rsid w:val="12E8FB7B"/>
    <w:rsid w:val="133A56BB"/>
    <w:rsid w:val="138EA6DE"/>
    <w:rsid w:val="13B779AB"/>
    <w:rsid w:val="14629909"/>
    <w:rsid w:val="14635A8C"/>
    <w:rsid w:val="14928C1A"/>
    <w:rsid w:val="14A17050"/>
    <w:rsid w:val="14BB13D6"/>
    <w:rsid w:val="14EABDFE"/>
    <w:rsid w:val="1504E2E3"/>
    <w:rsid w:val="153B02CD"/>
    <w:rsid w:val="1550F277"/>
    <w:rsid w:val="15772828"/>
    <w:rsid w:val="15C5ED4D"/>
    <w:rsid w:val="16096419"/>
    <w:rsid w:val="1652456A"/>
    <w:rsid w:val="168E1F1E"/>
    <w:rsid w:val="169F8DE2"/>
    <w:rsid w:val="1709C633"/>
    <w:rsid w:val="174DFB02"/>
    <w:rsid w:val="1788759D"/>
    <w:rsid w:val="178C9D81"/>
    <w:rsid w:val="17CCF3D9"/>
    <w:rsid w:val="17D91112"/>
    <w:rsid w:val="18360BA7"/>
    <w:rsid w:val="187414B5"/>
    <w:rsid w:val="189D0444"/>
    <w:rsid w:val="18EA0DA1"/>
    <w:rsid w:val="195C2AA2"/>
    <w:rsid w:val="197748A4"/>
    <w:rsid w:val="198DC4A6"/>
    <w:rsid w:val="1A0FE516"/>
    <w:rsid w:val="1A5D730C"/>
    <w:rsid w:val="1AAA6D50"/>
    <w:rsid w:val="1ABC5084"/>
    <w:rsid w:val="1B10B1D4"/>
    <w:rsid w:val="1B2B23A8"/>
    <w:rsid w:val="1B4E9875"/>
    <w:rsid w:val="1B86F063"/>
    <w:rsid w:val="1B941004"/>
    <w:rsid w:val="1B995EB4"/>
    <w:rsid w:val="1C098B11"/>
    <w:rsid w:val="1C328398"/>
    <w:rsid w:val="1CB1A52A"/>
    <w:rsid w:val="1CC4AA62"/>
    <w:rsid w:val="1CC625BB"/>
    <w:rsid w:val="1CD14BC8"/>
    <w:rsid w:val="1D2983E4"/>
    <w:rsid w:val="1D43BA55"/>
    <w:rsid w:val="1D4A340C"/>
    <w:rsid w:val="1D8D0005"/>
    <w:rsid w:val="1D8FD69A"/>
    <w:rsid w:val="1E118451"/>
    <w:rsid w:val="1E22206E"/>
    <w:rsid w:val="1E2C24B5"/>
    <w:rsid w:val="1E2F2A39"/>
    <w:rsid w:val="1E616974"/>
    <w:rsid w:val="1E8052BE"/>
    <w:rsid w:val="1EBED90E"/>
    <w:rsid w:val="1ED21B62"/>
    <w:rsid w:val="1F01068D"/>
    <w:rsid w:val="1F11FE22"/>
    <w:rsid w:val="1F7211E0"/>
    <w:rsid w:val="1FDB888F"/>
    <w:rsid w:val="1FE422F7"/>
    <w:rsid w:val="2005446C"/>
    <w:rsid w:val="206DEBC3"/>
    <w:rsid w:val="20865243"/>
    <w:rsid w:val="20FB652C"/>
    <w:rsid w:val="2119AED4"/>
    <w:rsid w:val="211BD7BB"/>
    <w:rsid w:val="2121FE09"/>
    <w:rsid w:val="2141BA69"/>
    <w:rsid w:val="217FF358"/>
    <w:rsid w:val="21A81C9C"/>
    <w:rsid w:val="2238A74F"/>
    <w:rsid w:val="226B2CA7"/>
    <w:rsid w:val="2289B39E"/>
    <w:rsid w:val="228FF2CD"/>
    <w:rsid w:val="22DA6090"/>
    <w:rsid w:val="22E9E48B"/>
    <w:rsid w:val="230B03B4"/>
    <w:rsid w:val="2380A48D"/>
    <w:rsid w:val="23A5664B"/>
    <w:rsid w:val="23E913F4"/>
    <w:rsid w:val="23F2A6C8"/>
    <w:rsid w:val="240ACA7E"/>
    <w:rsid w:val="240B57B7"/>
    <w:rsid w:val="24514F96"/>
    <w:rsid w:val="2467E5AB"/>
    <w:rsid w:val="2477FD91"/>
    <w:rsid w:val="249161F2"/>
    <w:rsid w:val="24C32D3D"/>
    <w:rsid w:val="25056614"/>
    <w:rsid w:val="251B8A30"/>
    <w:rsid w:val="257FF086"/>
    <w:rsid w:val="25ACCDFE"/>
    <w:rsid w:val="262D3253"/>
    <w:rsid w:val="262DB926"/>
    <w:rsid w:val="265EC1D7"/>
    <w:rsid w:val="26618E4F"/>
    <w:rsid w:val="26692B3C"/>
    <w:rsid w:val="267CD602"/>
    <w:rsid w:val="26DBD6C4"/>
    <w:rsid w:val="26E00D27"/>
    <w:rsid w:val="271CEE4D"/>
    <w:rsid w:val="271E1B48"/>
    <w:rsid w:val="27376607"/>
    <w:rsid w:val="2780CE45"/>
    <w:rsid w:val="278D31A5"/>
    <w:rsid w:val="27CD3563"/>
    <w:rsid w:val="27DBF46A"/>
    <w:rsid w:val="27FE780B"/>
    <w:rsid w:val="2818037E"/>
    <w:rsid w:val="28F25F94"/>
    <w:rsid w:val="2AA7E24D"/>
    <w:rsid w:val="2AFD645D"/>
    <w:rsid w:val="2B2D3BA4"/>
    <w:rsid w:val="2B33B3DC"/>
    <w:rsid w:val="2B60E503"/>
    <w:rsid w:val="2B6B89CF"/>
    <w:rsid w:val="2B8F70F2"/>
    <w:rsid w:val="2C63793E"/>
    <w:rsid w:val="2C9C73D7"/>
    <w:rsid w:val="2D007F8A"/>
    <w:rsid w:val="2D043A5C"/>
    <w:rsid w:val="2D11ABC8"/>
    <w:rsid w:val="2D453E51"/>
    <w:rsid w:val="2D6057AC"/>
    <w:rsid w:val="2D61AA01"/>
    <w:rsid w:val="2D881FDA"/>
    <w:rsid w:val="2D8C3E28"/>
    <w:rsid w:val="2DD33CEC"/>
    <w:rsid w:val="2DFBC606"/>
    <w:rsid w:val="2E2A445F"/>
    <w:rsid w:val="2E3484B8"/>
    <w:rsid w:val="2E977412"/>
    <w:rsid w:val="2EBD1A1B"/>
    <w:rsid w:val="2EC9D679"/>
    <w:rsid w:val="2F205A25"/>
    <w:rsid w:val="2F52B47C"/>
    <w:rsid w:val="2F913C1C"/>
    <w:rsid w:val="2FBEA1DF"/>
    <w:rsid w:val="2FC3C146"/>
    <w:rsid w:val="301B8D61"/>
    <w:rsid w:val="309A9F9B"/>
    <w:rsid w:val="30A30229"/>
    <w:rsid w:val="30D07FB1"/>
    <w:rsid w:val="3153B639"/>
    <w:rsid w:val="3162A21F"/>
    <w:rsid w:val="318B38EE"/>
    <w:rsid w:val="319AB2D3"/>
    <w:rsid w:val="31C197A7"/>
    <w:rsid w:val="31CDB1A8"/>
    <w:rsid w:val="31E61B4F"/>
    <w:rsid w:val="32041189"/>
    <w:rsid w:val="3204BC53"/>
    <w:rsid w:val="328759A7"/>
    <w:rsid w:val="32939070"/>
    <w:rsid w:val="329CA883"/>
    <w:rsid w:val="32B2A8B7"/>
    <w:rsid w:val="32B9852C"/>
    <w:rsid w:val="32C03271"/>
    <w:rsid w:val="32F9B8A7"/>
    <w:rsid w:val="3352D5F8"/>
    <w:rsid w:val="339E7E24"/>
    <w:rsid w:val="33B443D1"/>
    <w:rsid w:val="33C7E73E"/>
    <w:rsid w:val="33C8AF6D"/>
    <w:rsid w:val="34AF7342"/>
    <w:rsid w:val="352E2032"/>
    <w:rsid w:val="35420DF6"/>
    <w:rsid w:val="35447F71"/>
    <w:rsid w:val="355C2492"/>
    <w:rsid w:val="35A64D2A"/>
    <w:rsid w:val="369A446D"/>
    <w:rsid w:val="36FBA6E3"/>
    <w:rsid w:val="370810A0"/>
    <w:rsid w:val="3708E1C4"/>
    <w:rsid w:val="371243AD"/>
    <w:rsid w:val="37C55165"/>
    <w:rsid w:val="37E068CE"/>
    <w:rsid w:val="385E4FEE"/>
    <w:rsid w:val="38849289"/>
    <w:rsid w:val="39189D87"/>
    <w:rsid w:val="39291810"/>
    <w:rsid w:val="395BBB63"/>
    <w:rsid w:val="3988EB9D"/>
    <w:rsid w:val="39D18220"/>
    <w:rsid w:val="39E29EA0"/>
    <w:rsid w:val="39F7F474"/>
    <w:rsid w:val="3A0582EA"/>
    <w:rsid w:val="3A0C934B"/>
    <w:rsid w:val="3A2F82F7"/>
    <w:rsid w:val="3A3728C2"/>
    <w:rsid w:val="3A598CAA"/>
    <w:rsid w:val="3AA1CA38"/>
    <w:rsid w:val="3AA48C0C"/>
    <w:rsid w:val="3AC7F12A"/>
    <w:rsid w:val="3AFDF970"/>
    <w:rsid w:val="3B53DCE1"/>
    <w:rsid w:val="3B92C5EF"/>
    <w:rsid w:val="3C234326"/>
    <w:rsid w:val="3C4C2393"/>
    <w:rsid w:val="3C92DD85"/>
    <w:rsid w:val="3CC08C5F"/>
    <w:rsid w:val="3CCDB9CB"/>
    <w:rsid w:val="3CD977C3"/>
    <w:rsid w:val="3CF3A585"/>
    <w:rsid w:val="3D06C4FF"/>
    <w:rsid w:val="3D82BBA5"/>
    <w:rsid w:val="3D9A3C02"/>
    <w:rsid w:val="3DCBB9E0"/>
    <w:rsid w:val="3E3B5289"/>
    <w:rsid w:val="3E7402B2"/>
    <w:rsid w:val="3ED11E69"/>
    <w:rsid w:val="3F62032E"/>
    <w:rsid w:val="3F80006E"/>
    <w:rsid w:val="3FA5FF93"/>
    <w:rsid w:val="400158F3"/>
    <w:rsid w:val="400CBE63"/>
    <w:rsid w:val="40446EA4"/>
    <w:rsid w:val="4047819A"/>
    <w:rsid w:val="40F703E6"/>
    <w:rsid w:val="4160EE60"/>
    <w:rsid w:val="41721E6A"/>
    <w:rsid w:val="4177ADCD"/>
    <w:rsid w:val="419F175C"/>
    <w:rsid w:val="4271B635"/>
    <w:rsid w:val="42F00E63"/>
    <w:rsid w:val="42F0A41C"/>
    <w:rsid w:val="4312F78D"/>
    <w:rsid w:val="435746C8"/>
    <w:rsid w:val="435AD2FD"/>
    <w:rsid w:val="43A0CE7A"/>
    <w:rsid w:val="43D4F845"/>
    <w:rsid w:val="44C95D05"/>
    <w:rsid w:val="455E4214"/>
    <w:rsid w:val="45AD9075"/>
    <w:rsid w:val="45C9E5A4"/>
    <w:rsid w:val="464156D0"/>
    <w:rsid w:val="46649E42"/>
    <w:rsid w:val="46AE2EC5"/>
    <w:rsid w:val="46EE76A5"/>
    <w:rsid w:val="473D5A07"/>
    <w:rsid w:val="4755AFA7"/>
    <w:rsid w:val="47562447"/>
    <w:rsid w:val="4785675F"/>
    <w:rsid w:val="47B840B1"/>
    <w:rsid w:val="48171FD7"/>
    <w:rsid w:val="48BE1C1B"/>
    <w:rsid w:val="48C9C4B7"/>
    <w:rsid w:val="48CC255E"/>
    <w:rsid w:val="491509CE"/>
    <w:rsid w:val="497FDFD2"/>
    <w:rsid w:val="49AD9BCC"/>
    <w:rsid w:val="49B6B883"/>
    <w:rsid w:val="49ED2FC4"/>
    <w:rsid w:val="4A0BE544"/>
    <w:rsid w:val="4A3F99C8"/>
    <w:rsid w:val="4A80AC90"/>
    <w:rsid w:val="4A91F632"/>
    <w:rsid w:val="4A97A798"/>
    <w:rsid w:val="4A9E5FAE"/>
    <w:rsid w:val="4AB10411"/>
    <w:rsid w:val="4AB10536"/>
    <w:rsid w:val="4AF922F9"/>
    <w:rsid w:val="4B11DF4B"/>
    <w:rsid w:val="4B188FA0"/>
    <w:rsid w:val="4B31CC3A"/>
    <w:rsid w:val="4B485F5D"/>
    <w:rsid w:val="4BEAD7FD"/>
    <w:rsid w:val="4C68FEBF"/>
    <w:rsid w:val="4C8E2016"/>
    <w:rsid w:val="4CBC2455"/>
    <w:rsid w:val="4CED4B90"/>
    <w:rsid w:val="4D000D16"/>
    <w:rsid w:val="4D482BCF"/>
    <w:rsid w:val="4D6B4380"/>
    <w:rsid w:val="4DB8AB7E"/>
    <w:rsid w:val="4E368671"/>
    <w:rsid w:val="4EABC997"/>
    <w:rsid w:val="4EBEC30F"/>
    <w:rsid w:val="4F46520B"/>
    <w:rsid w:val="4FA0AA88"/>
    <w:rsid w:val="4FA72533"/>
    <w:rsid w:val="4FA7D1B3"/>
    <w:rsid w:val="4FEF2156"/>
    <w:rsid w:val="4FF70EDC"/>
    <w:rsid w:val="4FF7B8A2"/>
    <w:rsid w:val="4FFE616C"/>
    <w:rsid w:val="50019E38"/>
    <w:rsid w:val="500CCE80"/>
    <w:rsid w:val="50163E71"/>
    <w:rsid w:val="502A1633"/>
    <w:rsid w:val="5039746D"/>
    <w:rsid w:val="503A964B"/>
    <w:rsid w:val="503FF320"/>
    <w:rsid w:val="505A35FB"/>
    <w:rsid w:val="508D1F96"/>
    <w:rsid w:val="5131E513"/>
    <w:rsid w:val="5164ADCB"/>
    <w:rsid w:val="51A8A20B"/>
    <w:rsid w:val="520917C1"/>
    <w:rsid w:val="52307438"/>
    <w:rsid w:val="52589CFF"/>
    <w:rsid w:val="525A480A"/>
    <w:rsid w:val="53136F6F"/>
    <w:rsid w:val="53433655"/>
    <w:rsid w:val="5365B080"/>
    <w:rsid w:val="53E4932F"/>
    <w:rsid w:val="544933EB"/>
    <w:rsid w:val="546985D5"/>
    <w:rsid w:val="54BEC6F6"/>
    <w:rsid w:val="54D2EDB0"/>
    <w:rsid w:val="550DAD71"/>
    <w:rsid w:val="551CF25A"/>
    <w:rsid w:val="558CFE63"/>
    <w:rsid w:val="55A458B8"/>
    <w:rsid w:val="55B167CC"/>
    <w:rsid w:val="55E7EC11"/>
    <w:rsid w:val="560005A0"/>
    <w:rsid w:val="56260917"/>
    <w:rsid w:val="5626D1CA"/>
    <w:rsid w:val="56477608"/>
    <w:rsid w:val="56CCB7BE"/>
    <w:rsid w:val="57C7AADA"/>
    <w:rsid w:val="57F3EC6A"/>
    <w:rsid w:val="580220C1"/>
    <w:rsid w:val="5832925E"/>
    <w:rsid w:val="58688D44"/>
    <w:rsid w:val="588821E7"/>
    <w:rsid w:val="58C920CB"/>
    <w:rsid w:val="5929EE4B"/>
    <w:rsid w:val="59682D52"/>
    <w:rsid w:val="59CEA6C1"/>
    <w:rsid w:val="59F70797"/>
    <w:rsid w:val="5A33A7CD"/>
    <w:rsid w:val="5A7452E2"/>
    <w:rsid w:val="5ABE31E9"/>
    <w:rsid w:val="5B0854A8"/>
    <w:rsid w:val="5B0BE57E"/>
    <w:rsid w:val="5B8D8AE0"/>
    <w:rsid w:val="5BE26669"/>
    <w:rsid w:val="5C072E3D"/>
    <w:rsid w:val="5C15FA36"/>
    <w:rsid w:val="5C1A5F7E"/>
    <w:rsid w:val="5C2596F0"/>
    <w:rsid w:val="5CBD551A"/>
    <w:rsid w:val="5D21145B"/>
    <w:rsid w:val="5D3A2440"/>
    <w:rsid w:val="5D3B1677"/>
    <w:rsid w:val="5D4120C5"/>
    <w:rsid w:val="5D5488AA"/>
    <w:rsid w:val="5D878563"/>
    <w:rsid w:val="5D89D641"/>
    <w:rsid w:val="5FAF806D"/>
    <w:rsid w:val="600D32A6"/>
    <w:rsid w:val="60BF1046"/>
    <w:rsid w:val="61155196"/>
    <w:rsid w:val="61600239"/>
    <w:rsid w:val="618E073A"/>
    <w:rsid w:val="619CA6AA"/>
    <w:rsid w:val="61AD4C70"/>
    <w:rsid w:val="6224382B"/>
    <w:rsid w:val="626B93D0"/>
    <w:rsid w:val="628CC505"/>
    <w:rsid w:val="62A25B6F"/>
    <w:rsid w:val="632831F7"/>
    <w:rsid w:val="635335B9"/>
    <w:rsid w:val="63628092"/>
    <w:rsid w:val="63C4F8B7"/>
    <w:rsid w:val="644E5929"/>
    <w:rsid w:val="64AFD245"/>
    <w:rsid w:val="64B57EB8"/>
    <w:rsid w:val="64C40258"/>
    <w:rsid w:val="6501AD21"/>
    <w:rsid w:val="653A2E96"/>
    <w:rsid w:val="65410AC5"/>
    <w:rsid w:val="65ADFE09"/>
    <w:rsid w:val="65C1D37E"/>
    <w:rsid w:val="65D1012D"/>
    <w:rsid w:val="65D3185F"/>
    <w:rsid w:val="660C828F"/>
    <w:rsid w:val="664976CB"/>
    <w:rsid w:val="66BA9047"/>
    <w:rsid w:val="66DE14AE"/>
    <w:rsid w:val="6740CE99"/>
    <w:rsid w:val="676CD27E"/>
    <w:rsid w:val="67C0F88A"/>
    <w:rsid w:val="67E7C4D3"/>
    <w:rsid w:val="684FEDF8"/>
    <w:rsid w:val="68EF2F1E"/>
    <w:rsid w:val="69A21838"/>
    <w:rsid w:val="69CC3A0A"/>
    <w:rsid w:val="6A03AFAE"/>
    <w:rsid w:val="6A2094CE"/>
    <w:rsid w:val="6B9D7343"/>
    <w:rsid w:val="6BCDD903"/>
    <w:rsid w:val="6C325A28"/>
    <w:rsid w:val="6CB4249E"/>
    <w:rsid w:val="6CCA7661"/>
    <w:rsid w:val="6CD9B8FA"/>
    <w:rsid w:val="6CDF15CF"/>
    <w:rsid w:val="6D82FCFA"/>
    <w:rsid w:val="6D8EC155"/>
    <w:rsid w:val="6DA19A5D"/>
    <w:rsid w:val="6DBE9818"/>
    <w:rsid w:val="6DF5B936"/>
    <w:rsid w:val="6E072F1C"/>
    <w:rsid w:val="6E278EEE"/>
    <w:rsid w:val="6F48F848"/>
    <w:rsid w:val="6F6220A5"/>
    <w:rsid w:val="6F782EE7"/>
    <w:rsid w:val="6FA66C31"/>
    <w:rsid w:val="6FADC192"/>
    <w:rsid w:val="6FE5BE52"/>
    <w:rsid w:val="7005C1A3"/>
    <w:rsid w:val="701E5034"/>
    <w:rsid w:val="7033CB20"/>
    <w:rsid w:val="706375C5"/>
    <w:rsid w:val="708B1360"/>
    <w:rsid w:val="70B263E8"/>
    <w:rsid w:val="70E43965"/>
    <w:rsid w:val="723AF669"/>
    <w:rsid w:val="72623057"/>
    <w:rsid w:val="7283AB51"/>
    <w:rsid w:val="72AF8435"/>
    <w:rsid w:val="73096E92"/>
    <w:rsid w:val="73159360"/>
    <w:rsid w:val="733FE8BC"/>
    <w:rsid w:val="73A56F0D"/>
    <w:rsid w:val="73A60386"/>
    <w:rsid w:val="73C753C7"/>
    <w:rsid w:val="73E70FF3"/>
    <w:rsid w:val="749722E5"/>
    <w:rsid w:val="7582E054"/>
    <w:rsid w:val="75B839CC"/>
    <w:rsid w:val="75C5436E"/>
    <w:rsid w:val="75E724F7"/>
    <w:rsid w:val="760CC265"/>
    <w:rsid w:val="76188F02"/>
    <w:rsid w:val="765A7184"/>
    <w:rsid w:val="7674827D"/>
    <w:rsid w:val="76773273"/>
    <w:rsid w:val="768E3C7C"/>
    <w:rsid w:val="76C5D1E2"/>
    <w:rsid w:val="771EB0B5"/>
    <w:rsid w:val="7735A17A"/>
    <w:rsid w:val="77928D79"/>
    <w:rsid w:val="77BA53F7"/>
    <w:rsid w:val="780AAE29"/>
    <w:rsid w:val="785ABA25"/>
    <w:rsid w:val="78BA8116"/>
    <w:rsid w:val="78BD6BDB"/>
    <w:rsid w:val="78D171DB"/>
    <w:rsid w:val="79018941"/>
    <w:rsid w:val="79198E90"/>
    <w:rsid w:val="792ACACF"/>
    <w:rsid w:val="798E9BCC"/>
    <w:rsid w:val="79B8C45B"/>
    <w:rsid w:val="7A2EADB6"/>
    <w:rsid w:val="7AA494FE"/>
    <w:rsid w:val="7AC28076"/>
    <w:rsid w:val="7AD5F1D6"/>
    <w:rsid w:val="7AE08C16"/>
    <w:rsid w:val="7B12AF02"/>
    <w:rsid w:val="7B14FCB4"/>
    <w:rsid w:val="7B29A92F"/>
    <w:rsid w:val="7BDC1DAE"/>
    <w:rsid w:val="7BE95D43"/>
    <w:rsid w:val="7BEE93E8"/>
    <w:rsid w:val="7C065271"/>
    <w:rsid w:val="7C5ADC5C"/>
    <w:rsid w:val="7C5E5401"/>
    <w:rsid w:val="7C71C237"/>
    <w:rsid w:val="7C85543E"/>
    <w:rsid w:val="7CE00640"/>
    <w:rsid w:val="7D1E2679"/>
    <w:rsid w:val="7D63820F"/>
    <w:rsid w:val="7DE88E0A"/>
    <w:rsid w:val="7DFA2462"/>
    <w:rsid w:val="7E342D09"/>
    <w:rsid w:val="7EF6E452"/>
    <w:rsid w:val="7EFFB73E"/>
    <w:rsid w:val="7F40B35F"/>
    <w:rsid w:val="7F412F36"/>
    <w:rsid w:val="7F5C45A4"/>
    <w:rsid w:val="7FDBE4A7"/>
    <w:rsid w:val="7FE0EC1F"/>
  </w:rsids>
  <w:docVars>
    <w:docVar w:name="__Grammarly_42___1" w:val="H4sIAAAAAAAEAKtWcslP9kxRslIyNDY2sDQ2N7e0NLUwMjA2NDBR0lEKTi0uzszPAykwrAUAdQxmuywAAAA="/>
    <w:docVar w:name="__Grammarly_42____i" w:val="H4sIAAAAAAAEAKtWckksSQxILCpxzi/NK1GyMqwFAAEhoTITAAAA"/>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7AD273C3"/>
  <w15:docId w15:val="{BE075CF1-FB09-41B5-9AAA-E0621EA7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0">
    <w:name w:val="Body Text"/>
    <w:basedOn w:val="Normal"/>
    <w:link w:val="BodyTextChar0"/>
    <w:qFormat/>
    <w:rsid w:val="00B8448B"/>
    <w:pPr>
      <w:tabs>
        <w:tab w:val="left" w:pos="540"/>
      </w:tabs>
      <w:spacing w:before="240" w:line="276" w:lineRule="auto"/>
    </w:pPr>
    <w:rPr>
      <w:rFonts w:ascii="Times New Roman" w:hAnsi="Times New Roman" w:eastAsiaTheme="minorHAnsi"/>
      <w:szCs w:val="24"/>
    </w:rPr>
  </w:style>
  <w:style w:type="character" w:customStyle="1" w:styleId="BodyTextChar0">
    <w:name w:val="Body Text Char"/>
    <w:basedOn w:val="DefaultParagraphFont"/>
    <w:link w:val="BodyText0"/>
    <w:rsid w:val="00B8448B"/>
    <w:rPr>
      <w:rFonts w:eastAsiaTheme="minorHAnsi"/>
      <w:sz w:val="24"/>
      <w:szCs w:val="24"/>
    </w:rPr>
  </w:style>
  <w:style w:type="paragraph" w:styleId="Revision">
    <w:name w:val="Revision"/>
    <w:hidden/>
    <w:uiPriority w:val="99"/>
    <w:semiHidden/>
    <w:rsid w:val="00590772"/>
    <w:rPr>
      <w:rFonts w:ascii="Courier" w:hAnsi="Courier"/>
      <w:sz w:val="24"/>
    </w:rPr>
  </w:style>
  <w:style w:type="character" w:styleId="Mention">
    <w:name w:val="Mention"/>
    <w:basedOn w:val="DefaultParagraphFont"/>
    <w:uiPriority w:val="99"/>
    <w:unhideWhenUsed/>
    <w:rPr>
      <w:color w:val="2B579A"/>
      <w:shd w:val="clear" w:color="auto" w:fill="E6E6E6"/>
    </w:rPr>
  </w:style>
  <w:style w:type="paragraph" w:customStyle="1" w:styleId="EXHIBITTITLE-PPSSBO">
    <w:name w:val="EXHIBIT TITLE-PPSS BO"/>
    <w:basedOn w:val="Normal"/>
    <w:next w:val="TEXT-PPSSBO"/>
    <w:uiPriority w:val="1"/>
    <w:qFormat/>
    <w:rsid w:val="7C065271"/>
    <w:pPr>
      <w:keepNext/>
      <w:widowControl w:val="0"/>
      <w:spacing w:before="120" w:after="120"/>
    </w:pPr>
    <w:rPr>
      <w:rFonts w:ascii="Calibri" w:hAnsi="Calibri" w:eastAsiaTheme="majorEastAsia"/>
      <w:b/>
      <w:bCs/>
      <w:color w:val="000000" w:themeColor="text1"/>
      <w:sz w:val="22"/>
      <w:szCs w:val="22"/>
    </w:rPr>
  </w:style>
  <w:style w:type="paragraph" w:customStyle="1" w:styleId="HEADING1-PPSSBO">
    <w:name w:val="HEADING 1-PPSS BO"/>
    <w:basedOn w:val="Normal"/>
    <w:next w:val="TEXT-PPSSBO"/>
    <w:uiPriority w:val="1"/>
    <w:qFormat/>
    <w:rsid w:val="7C065271"/>
    <w:pPr>
      <w:keepNext/>
      <w:spacing w:before="360" w:after="240"/>
      <w:outlineLvl w:val="1"/>
    </w:pPr>
    <w:rPr>
      <w:rFonts w:ascii="Arial" w:hAnsi="Arial" w:eastAsiaTheme="majorEastAsia"/>
      <w:b/>
      <w:bCs/>
      <w:sz w:val="28"/>
      <w:szCs w:val="28"/>
    </w:rPr>
  </w:style>
  <w:style w:type="paragraph" w:customStyle="1" w:styleId="TableColumnHeading-PPSSBO">
    <w:name w:val="Table Column Heading-PPSS BO"/>
    <w:basedOn w:val="Normal"/>
    <w:uiPriority w:val="1"/>
    <w:qFormat/>
    <w:rsid w:val="7C065271"/>
    <w:pPr>
      <w:spacing w:before="40" w:after="40"/>
      <w:jc w:val="center"/>
    </w:pPr>
    <w:rPr>
      <w:rFonts w:ascii="Calibri" w:hAnsi="Calibri" w:cs="Calibri"/>
      <w:b/>
      <w:bCs/>
    </w:rPr>
  </w:style>
  <w:style w:type="paragraph" w:customStyle="1" w:styleId="TableText-PPSSBO">
    <w:name w:val="Table Text-PPSS BO"/>
    <w:basedOn w:val="Normal"/>
    <w:uiPriority w:val="1"/>
    <w:qFormat/>
    <w:rsid w:val="7C065271"/>
    <w:pPr>
      <w:spacing w:after="40"/>
    </w:pPr>
    <w:rPr>
      <w:rFonts w:ascii="Calibri" w:hAnsi="Calibri" w:cs="Calibri"/>
    </w:rPr>
  </w:style>
  <w:style w:type="paragraph" w:customStyle="1" w:styleId="TEXT-PPSSBO">
    <w:name w:val="TEXT-PPSS BO"/>
    <w:basedOn w:val="Normal"/>
    <w:link w:val="TEXT-PPSSBOChar"/>
    <w:uiPriority w:val="1"/>
    <w:qFormat/>
    <w:rsid w:val="7C065271"/>
    <w:pPr>
      <w:spacing w:after="240"/>
    </w:pPr>
    <w:rPr>
      <w:sz w:val="22"/>
      <w:szCs w:val="22"/>
    </w:rPr>
  </w:style>
  <w:style w:type="character" w:customStyle="1" w:styleId="TEXT-PPSSBOChar">
    <w:name w:val="TEXT-PPSS BO Char"/>
    <w:basedOn w:val="DefaultParagraphFont"/>
    <w:link w:val="TEXT-PPSSBO"/>
    <w:uiPriority w:val="1"/>
    <w:rsid w:val="7C065271"/>
    <w:rPr>
      <w:sz w:val="22"/>
      <w:szCs w:val="22"/>
    </w:rPr>
  </w:style>
  <w:style w:type="character" w:customStyle="1" w:styleId="normaltextrun">
    <w:name w:val="normaltextrun"/>
    <w:basedOn w:val="DefaultParagraphFont"/>
    <w:rsid w:val="00745EB5"/>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es.ed.gov/ncee/wwc/Handbooks"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ies.ed.gov/ncee/wwc/practiceguide/18" TargetMode="External" /><Relationship Id="rId9" Type="http://schemas.openxmlformats.org/officeDocument/2006/relationships/hyperlink" Target="https://doi.org/10.1037/0012-1649.43.6.14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4f710-a888-49b6-a3ba-a65a9384835f">
      <Terms xmlns="http://schemas.microsoft.com/office/infopath/2007/PartnerControls"/>
    </lcf76f155ced4ddcb4097134ff3c332f>
    <TaxCatchAll xmlns="2a2db8c4-56ab-4882-a5d0-0fe8165c6658" xsi:nil="true"/>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2024-01-03T21:10:52+00:00</DateAdded>
    <Time_x0020_Mod xmlns="6ed4f710-a888-49b6-a3ba-a65a9384835f">2024-01-03T21:10:52+00:00</Time_x0020_Mod>
    <Notes xmlns="6ed4f710-a888-49b6-a3ba-a65a938483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8" ma:contentTypeDescription="Create a new document." ma:contentTypeScope="" ma:versionID="6ee0c826916a19da986e6c871c45c3e0">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c696c4d76182a5d002b1fb0a9a202aac"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9389f5b4-ce8b-4c9c-9f0b-be74c383084a"/>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614749b3-a487-429c-bea2-2f21a4e7ff7c"/>
    <ds:schemaRef ds:uri="http://purl.org/dc/terms/"/>
    <ds:schemaRef ds:uri="http://purl.org/dc/elements/1.1/"/>
    <ds:schemaRef ds:uri="6ed4f710-a888-49b6-a3ba-a65a9384835f"/>
    <ds:schemaRef ds:uri="2a2db8c4-56ab-4882-a5d0-0fe8165c6658"/>
  </ds:schemaRefs>
</ds:datastoreItem>
</file>

<file path=customXml/itemProps4.xml><?xml version="1.0" encoding="utf-8"?>
<ds:datastoreItem xmlns:ds="http://schemas.openxmlformats.org/officeDocument/2006/customXml" ds:itemID="{31C96169-C16A-4637-BCE9-C7BDBAD69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4906</Words>
  <Characters>27968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Pearson, Juliana</cp:lastModifiedBy>
  <cp:revision>4</cp:revision>
  <dcterms:created xsi:type="dcterms:W3CDTF">2024-04-08T17:38:00Z</dcterms:created>
  <dcterms:modified xsi:type="dcterms:W3CDTF">2024-04-08T20:14:00Z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0x01010045905E9B17257344A422F0EB5D5A7C38</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Order">
    <vt:r8>700</vt:r8>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_dlc_DocIdItemGuid">
    <vt:lpwstr>41013e83-931d-4b51-a694-340c449e8e68</vt:lpwstr>
  </property>
  <property fmtid="{D5CDD505-2E9C-101B-9397-08002B2CF9AE}" pid="16" name="_dlc_LastRun">
    <vt:lpwstr>03/23/2021 01:12:33</vt:lpwstr>
  </property>
  <property fmtid="{D5CDD505-2E9C-101B-9397-08002B2CF9AE}" pid="17" name="_dlc_policyId">
    <vt:lpwstr>0x0101001C22A2B9DBEDBB4DB130C1FAF5F2F008|-874002092</vt:lpwstr>
  </property>
</Properties>
</file>