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75F9" w:rsidRPr="00366149" w:rsidP="00F475F9" w14:paraId="70146E82" w14:textId="204FDEED">
      <w:pPr>
        <w:pStyle w:val="Heading1"/>
        <w:spacing w:before="90" w:after="240" w:line="240" w:lineRule="auto"/>
        <w:ind w:left="0" w:right="843" w:firstLine="4"/>
        <w:jc w:val="center"/>
        <w:rPr>
          <w:rFonts w:asciiTheme="minorHAnsi" w:hAnsiTheme="minorHAnsi" w:cstheme="minorHAnsi"/>
          <w:spacing w:val="-4"/>
        </w:rPr>
      </w:pPr>
      <w:r w:rsidRPr="00366149">
        <w:rPr>
          <w:rFonts w:asciiTheme="minorHAnsi" w:hAnsiTheme="minorHAnsi" w:cstheme="minorHAnsi"/>
          <w:spacing w:val="-10"/>
        </w:rPr>
        <w:t>Supporting</w:t>
      </w:r>
      <w:r w:rsidRPr="00366149">
        <w:rPr>
          <w:rFonts w:asciiTheme="minorHAnsi" w:hAnsiTheme="minorHAnsi" w:cstheme="minorHAnsi"/>
          <w:spacing w:val="-16"/>
        </w:rPr>
        <w:t xml:space="preserve"> </w:t>
      </w:r>
      <w:r w:rsidRPr="00366149">
        <w:rPr>
          <w:rFonts w:asciiTheme="minorHAnsi" w:hAnsiTheme="minorHAnsi" w:cstheme="minorHAnsi"/>
          <w:spacing w:val="-10"/>
        </w:rPr>
        <w:t>Statement</w:t>
      </w:r>
      <w:r w:rsidRPr="00366149">
        <w:rPr>
          <w:rFonts w:asciiTheme="minorHAnsi" w:hAnsiTheme="minorHAnsi" w:cstheme="minorHAnsi"/>
          <w:spacing w:val="-16"/>
        </w:rPr>
        <w:t xml:space="preserve"> </w:t>
      </w:r>
      <w:r w:rsidRPr="00366149">
        <w:rPr>
          <w:rFonts w:asciiTheme="minorHAnsi" w:hAnsiTheme="minorHAnsi" w:cstheme="minorHAnsi"/>
          <w:spacing w:val="-10"/>
        </w:rPr>
        <w:t>for</w:t>
      </w:r>
      <w:r w:rsidRPr="00366149">
        <w:rPr>
          <w:rFonts w:asciiTheme="minorHAnsi" w:hAnsiTheme="minorHAnsi" w:cstheme="minorHAnsi"/>
          <w:spacing w:val="-16"/>
        </w:rPr>
        <w:t xml:space="preserve"> </w:t>
      </w:r>
      <w:r w:rsidRPr="00366149">
        <w:rPr>
          <w:rFonts w:asciiTheme="minorHAnsi" w:hAnsiTheme="minorHAnsi" w:cstheme="minorHAnsi"/>
          <w:spacing w:val="-10"/>
        </w:rPr>
        <w:t>an</w:t>
      </w:r>
      <w:r w:rsidRPr="00366149">
        <w:rPr>
          <w:rFonts w:asciiTheme="minorHAnsi" w:hAnsiTheme="minorHAnsi" w:cstheme="minorHAnsi"/>
          <w:spacing w:val="-16"/>
        </w:rPr>
        <w:t xml:space="preserve"> </w:t>
      </w:r>
      <w:r w:rsidRPr="00366149">
        <w:rPr>
          <w:rFonts w:asciiTheme="minorHAnsi" w:hAnsiTheme="minorHAnsi" w:cstheme="minorHAnsi"/>
          <w:spacing w:val="-10"/>
        </w:rPr>
        <w:t>Information</w:t>
      </w:r>
      <w:r w:rsidRPr="00366149">
        <w:rPr>
          <w:rFonts w:asciiTheme="minorHAnsi" w:hAnsiTheme="minorHAnsi" w:cstheme="minorHAnsi"/>
          <w:spacing w:val="-16"/>
        </w:rPr>
        <w:t xml:space="preserve"> </w:t>
      </w:r>
      <w:r w:rsidRPr="00366149">
        <w:rPr>
          <w:rFonts w:asciiTheme="minorHAnsi" w:hAnsiTheme="minorHAnsi" w:cstheme="minorHAnsi"/>
          <w:spacing w:val="-10"/>
        </w:rPr>
        <w:t>Collection</w:t>
      </w:r>
      <w:r w:rsidRPr="00366149">
        <w:rPr>
          <w:rFonts w:asciiTheme="minorHAnsi" w:hAnsiTheme="minorHAnsi" w:cstheme="minorHAnsi"/>
          <w:spacing w:val="-16"/>
        </w:rPr>
        <w:t xml:space="preserve"> </w:t>
      </w:r>
      <w:r w:rsidRPr="00366149">
        <w:rPr>
          <w:rFonts w:asciiTheme="minorHAnsi" w:hAnsiTheme="minorHAnsi" w:cstheme="minorHAnsi"/>
          <w:spacing w:val="-10"/>
        </w:rPr>
        <w:t>Request</w:t>
      </w:r>
      <w:r w:rsidRPr="00366149">
        <w:rPr>
          <w:rFonts w:asciiTheme="minorHAnsi" w:hAnsiTheme="minorHAnsi" w:cstheme="minorHAnsi"/>
          <w:spacing w:val="-16"/>
        </w:rPr>
        <w:t xml:space="preserve"> </w:t>
      </w:r>
      <w:r w:rsidRPr="00366149">
        <w:rPr>
          <w:rFonts w:asciiTheme="minorHAnsi" w:hAnsiTheme="minorHAnsi" w:cstheme="minorHAnsi"/>
          <w:spacing w:val="-10"/>
        </w:rPr>
        <w:t xml:space="preserve">(ICR) </w:t>
      </w:r>
      <w:r w:rsidRPr="00366149">
        <w:rPr>
          <w:rFonts w:asciiTheme="minorHAnsi" w:hAnsiTheme="minorHAnsi" w:cstheme="minorHAnsi"/>
          <w:spacing w:val="-4"/>
        </w:rPr>
        <w:t>Under</w:t>
      </w:r>
      <w:r w:rsidRPr="00366149">
        <w:rPr>
          <w:rFonts w:asciiTheme="minorHAnsi" w:hAnsiTheme="minorHAnsi" w:cstheme="minorHAnsi"/>
          <w:spacing w:val="-20"/>
        </w:rPr>
        <w:t xml:space="preserve"> </w:t>
      </w:r>
      <w:r w:rsidRPr="00366149">
        <w:rPr>
          <w:rFonts w:asciiTheme="minorHAnsi" w:hAnsiTheme="minorHAnsi" w:cstheme="minorHAnsi"/>
          <w:spacing w:val="-4"/>
        </w:rPr>
        <w:t>the</w:t>
      </w:r>
      <w:r w:rsidRPr="00366149">
        <w:rPr>
          <w:rFonts w:asciiTheme="minorHAnsi" w:hAnsiTheme="minorHAnsi" w:cstheme="minorHAnsi"/>
          <w:spacing w:val="-20"/>
        </w:rPr>
        <w:t xml:space="preserve"> </w:t>
      </w:r>
      <w:r w:rsidRPr="00366149">
        <w:rPr>
          <w:rFonts w:asciiTheme="minorHAnsi" w:hAnsiTheme="minorHAnsi" w:cstheme="minorHAnsi"/>
          <w:spacing w:val="-4"/>
        </w:rPr>
        <w:t>Paperwork</w:t>
      </w:r>
      <w:r w:rsidRPr="00366149">
        <w:rPr>
          <w:rFonts w:asciiTheme="minorHAnsi" w:hAnsiTheme="minorHAnsi" w:cstheme="minorHAnsi"/>
          <w:spacing w:val="-20"/>
        </w:rPr>
        <w:t xml:space="preserve"> </w:t>
      </w:r>
      <w:r w:rsidRPr="00366149">
        <w:rPr>
          <w:rFonts w:asciiTheme="minorHAnsi" w:hAnsiTheme="minorHAnsi" w:cstheme="minorHAnsi"/>
          <w:spacing w:val="-4"/>
        </w:rPr>
        <w:t>Reduction</w:t>
      </w:r>
      <w:r w:rsidRPr="00366149">
        <w:rPr>
          <w:rFonts w:asciiTheme="minorHAnsi" w:hAnsiTheme="minorHAnsi" w:cstheme="minorHAnsi"/>
          <w:spacing w:val="-31"/>
        </w:rPr>
        <w:t xml:space="preserve"> </w:t>
      </w:r>
      <w:r w:rsidRPr="00366149">
        <w:rPr>
          <w:rFonts w:asciiTheme="minorHAnsi" w:hAnsiTheme="minorHAnsi" w:cstheme="minorHAnsi"/>
          <w:spacing w:val="-4"/>
        </w:rPr>
        <w:t>Act</w:t>
      </w:r>
      <w:r w:rsidRPr="00366149">
        <w:rPr>
          <w:rFonts w:asciiTheme="minorHAnsi" w:hAnsiTheme="minorHAnsi" w:cstheme="minorHAnsi"/>
          <w:spacing w:val="-20"/>
        </w:rPr>
        <w:t xml:space="preserve"> </w:t>
      </w:r>
      <w:r w:rsidRPr="00366149">
        <w:rPr>
          <w:rFonts w:asciiTheme="minorHAnsi" w:hAnsiTheme="minorHAnsi" w:cstheme="minorHAnsi"/>
          <w:spacing w:val="-4"/>
        </w:rPr>
        <w:t>(PRA)</w:t>
      </w:r>
    </w:p>
    <w:p w:rsidR="006B5715" w:rsidRPr="00366149" w:rsidP="00E40483" w14:paraId="3126EDBF" w14:textId="77777777">
      <w:pPr>
        <w:pStyle w:val="Heading1"/>
        <w:rPr>
          <w:rFonts w:asciiTheme="minorHAnsi" w:hAnsiTheme="minorHAnsi" w:cstheme="minorHAnsi"/>
          <w:sz w:val="24"/>
          <w:szCs w:val="24"/>
        </w:rPr>
      </w:pPr>
      <w:r w:rsidRPr="00366149">
        <w:rPr>
          <w:rFonts w:asciiTheme="minorHAnsi" w:hAnsiTheme="minorHAnsi" w:cstheme="minorHAnsi"/>
          <w:sz w:val="24"/>
          <w:szCs w:val="24"/>
        </w:rPr>
        <w:t>EXECUTIVE</w:t>
      </w:r>
      <w:r w:rsidRPr="00366149">
        <w:rPr>
          <w:rFonts w:asciiTheme="minorHAnsi" w:hAnsiTheme="minorHAnsi" w:cstheme="minorHAnsi"/>
          <w:spacing w:val="-15"/>
          <w:sz w:val="24"/>
          <w:szCs w:val="24"/>
        </w:rPr>
        <w:t xml:space="preserve"> </w:t>
      </w:r>
      <w:r w:rsidRPr="00366149">
        <w:rPr>
          <w:rFonts w:asciiTheme="minorHAnsi" w:hAnsiTheme="minorHAnsi" w:cstheme="minorHAnsi"/>
          <w:spacing w:val="-2"/>
          <w:sz w:val="24"/>
          <w:szCs w:val="24"/>
        </w:rPr>
        <w:t>SUMMARY</w:t>
      </w:r>
    </w:p>
    <w:p w:rsidR="006B5715" w:rsidRPr="00366149" w:rsidP="00E40483" w14:paraId="3126EDC0" w14:textId="77777777">
      <w:pPr>
        <w:pStyle w:val="Heading2"/>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Identification</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of</w:t>
      </w:r>
      <w:r w:rsidRPr="00366149">
        <w:rPr>
          <w:rFonts w:asciiTheme="minorHAnsi" w:hAnsiTheme="minorHAnsi" w:cstheme="minorHAnsi"/>
          <w:b/>
          <w:bCs/>
          <w:color w:val="auto"/>
          <w:spacing w:val="-2"/>
          <w:sz w:val="24"/>
          <w:szCs w:val="24"/>
        </w:rPr>
        <w:t xml:space="preserve"> </w:t>
      </w:r>
      <w:r w:rsidRPr="00366149">
        <w:rPr>
          <w:rFonts w:asciiTheme="minorHAnsi" w:hAnsiTheme="minorHAnsi" w:cstheme="minorHAnsi"/>
          <w:b/>
          <w:bCs/>
          <w:color w:val="auto"/>
          <w:sz w:val="24"/>
          <w:szCs w:val="24"/>
        </w:rPr>
        <w:t>the</w:t>
      </w:r>
      <w:r w:rsidRPr="00366149">
        <w:rPr>
          <w:rFonts w:asciiTheme="minorHAnsi" w:hAnsiTheme="minorHAnsi" w:cstheme="minorHAnsi"/>
          <w:b/>
          <w:bCs/>
          <w:color w:val="auto"/>
          <w:spacing w:val="-2"/>
          <w:sz w:val="24"/>
          <w:szCs w:val="24"/>
        </w:rPr>
        <w:t xml:space="preserve"> </w:t>
      </w:r>
      <w:r w:rsidRPr="00366149">
        <w:rPr>
          <w:rFonts w:asciiTheme="minorHAnsi" w:hAnsiTheme="minorHAnsi" w:cstheme="minorHAnsi"/>
          <w:b/>
          <w:bCs/>
          <w:color w:val="auto"/>
          <w:sz w:val="24"/>
          <w:szCs w:val="24"/>
        </w:rPr>
        <w:t>Information</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Collection</w:t>
      </w:r>
      <w:r w:rsidRPr="00366149">
        <w:rPr>
          <w:rFonts w:asciiTheme="minorHAnsi" w:hAnsiTheme="minorHAnsi" w:cstheme="minorHAnsi"/>
          <w:b/>
          <w:bCs/>
          <w:color w:val="auto"/>
          <w:spacing w:val="-2"/>
          <w:sz w:val="24"/>
          <w:szCs w:val="24"/>
        </w:rPr>
        <w:t xml:space="preserve"> </w:t>
      </w:r>
      <w:r w:rsidRPr="00366149">
        <w:rPr>
          <w:rFonts w:asciiTheme="minorHAnsi" w:hAnsiTheme="minorHAnsi" w:cstheme="minorHAnsi"/>
          <w:b/>
          <w:bCs/>
          <w:color w:val="auto"/>
          <w:sz w:val="24"/>
          <w:szCs w:val="24"/>
        </w:rPr>
        <w:t>–</w:t>
      </w:r>
      <w:r w:rsidRPr="00366149">
        <w:rPr>
          <w:rFonts w:asciiTheme="minorHAnsi" w:hAnsiTheme="minorHAnsi" w:cstheme="minorHAnsi"/>
          <w:b/>
          <w:bCs/>
          <w:color w:val="auto"/>
          <w:spacing w:val="-2"/>
          <w:sz w:val="24"/>
          <w:szCs w:val="24"/>
        </w:rPr>
        <w:t xml:space="preserve"> </w:t>
      </w:r>
      <w:r w:rsidRPr="00366149">
        <w:rPr>
          <w:rFonts w:asciiTheme="minorHAnsi" w:hAnsiTheme="minorHAnsi" w:cstheme="minorHAnsi"/>
          <w:b/>
          <w:bCs/>
          <w:color w:val="auto"/>
          <w:sz w:val="24"/>
          <w:szCs w:val="24"/>
        </w:rPr>
        <w:t>Title</w:t>
      </w:r>
      <w:r w:rsidRPr="00366149">
        <w:rPr>
          <w:rFonts w:asciiTheme="minorHAnsi" w:hAnsiTheme="minorHAnsi" w:cstheme="minorHAnsi"/>
          <w:b/>
          <w:bCs/>
          <w:color w:val="auto"/>
          <w:spacing w:val="-2"/>
          <w:sz w:val="24"/>
          <w:szCs w:val="24"/>
        </w:rPr>
        <w:t xml:space="preserve"> </w:t>
      </w:r>
      <w:r w:rsidRPr="00366149">
        <w:rPr>
          <w:rFonts w:asciiTheme="minorHAnsi" w:hAnsiTheme="minorHAnsi" w:cstheme="minorHAnsi"/>
          <w:b/>
          <w:bCs/>
          <w:color w:val="auto"/>
          <w:sz w:val="24"/>
          <w:szCs w:val="24"/>
        </w:rPr>
        <w:t>and</w:t>
      </w:r>
      <w:r w:rsidRPr="00366149">
        <w:rPr>
          <w:rFonts w:asciiTheme="minorHAnsi" w:hAnsiTheme="minorHAnsi" w:cstheme="minorHAnsi"/>
          <w:b/>
          <w:bCs/>
          <w:color w:val="auto"/>
          <w:spacing w:val="-2"/>
          <w:sz w:val="24"/>
          <w:szCs w:val="24"/>
        </w:rPr>
        <w:t xml:space="preserve"> Numbers</w:t>
      </w:r>
    </w:p>
    <w:p w:rsidR="006B5715" w:rsidRPr="00366149" w:rsidP="00B0728D" w14:paraId="3126EDC1" w14:textId="7C5CCAE1">
      <w:pPr>
        <w:pStyle w:val="BodyText"/>
        <w:spacing w:before="199" w:after="240" w:line="240" w:lineRule="auto"/>
        <w:ind w:left="1000" w:right="843"/>
        <w:rPr>
          <w:rFonts w:asciiTheme="minorHAnsi" w:hAnsiTheme="minorHAnsi" w:cstheme="minorHAnsi"/>
        </w:rPr>
      </w:pPr>
      <w:r w:rsidRPr="00366149">
        <w:rPr>
          <w:rFonts w:asciiTheme="minorHAnsi" w:hAnsiTheme="minorHAnsi" w:cstheme="minorHAnsi"/>
          <w:b/>
        </w:rPr>
        <w:t>Title:</w:t>
      </w:r>
      <w:r w:rsidRPr="00366149">
        <w:rPr>
          <w:rFonts w:asciiTheme="minorHAnsi" w:hAnsiTheme="minorHAnsi" w:cstheme="minorHAnsi"/>
          <w:b/>
          <w:spacing w:val="-5"/>
        </w:rPr>
        <w:t xml:space="preserve"> </w:t>
      </w:r>
      <w:r w:rsidRPr="00366149" w:rsidR="00CD1BD0">
        <w:rPr>
          <w:rFonts w:asciiTheme="minorHAnsi" w:hAnsiTheme="minorHAnsi" w:cstheme="minorHAnsi"/>
          <w:bCs/>
          <w:spacing w:val="-5"/>
        </w:rPr>
        <w:t>Carbon Tetrachloride</w:t>
      </w:r>
      <w:r w:rsidRPr="00366149">
        <w:rPr>
          <w:rFonts w:asciiTheme="minorHAnsi" w:hAnsiTheme="minorHAnsi" w:cstheme="minorHAnsi"/>
        </w:rPr>
        <w:t>;</w:t>
      </w:r>
      <w:r w:rsidRPr="00366149">
        <w:rPr>
          <w:rFonts w:asciiTheme="minorHAnsi" w:hAnsiTheme="minorHAnsi" w:cstheme="minorHAnsi"/>
          <w:spacing w:val="-4"/>
        </w:rPr>
        <w:t xml:space="preserve"> </w:t>
      </w:r>
      <w:r w:rsidRPr="00366149">
        <w:rPr>
          <w:rFonts w:asciiTheme="minorHAnsi" w:hAnsiTheme="minorHAnsi" w:cstheme="minorHAnsi"/>
        </w:rPr>
        <w:t>Regulation</w:t>
      </w:r>
      <w:r w:rsidRPr="00366149">
        <w:rPr>
          <w:rFonts w:asciiTheme="minorHAnsi" w:hAnsiTheme="minorHAnsi" w:cstheme="minorHAnsi"/>
          <w:spacing w:val="-4"/>
        </w:rPr>
        <w:t xml:space="preserve"> </w:t>
      </w:r>
      <w:r w:rsidRPr="00366149">
        <w:rPr>
          <w:rFonts w:asciiTheme="minorHAnsi" w:hAnsiTheme="minorHAnsi" w:cstheme="minorHAnsi"/>
        </w:rPr>
        <w:t>of</w:t>
      </w:r>
      <w:r w:rsidRPr="00366149">
        <w:rPr>
          <w:rFonts w:asciiTheme="minorHAnsi" w:hAnsiTheme="minorHAnsi" w:cstheme="minorHAnsi"/>
          <w:spacing w:val="-4"/>
        </w:rPr>
        <w:t xml:space="preserve"> </w:t>
      </w:r>
      <w:r w:rsidRPr="00366149" w:rsidR="00CD1BD0">
        <w:rPr>
          <w:rFonts w:asciiTheme="minorHAnsi" w:hAnsiTheme="minorHAnsi" w:cstheme="minorHAnsi"/>
        </w:rPr>
        <w:t>Carbon Tetrachloride</w:t>
      </w:r>
      <w:r w:rsidRPr="00366149">
        <w:rPr>
          <w:rFonts w:asciiTheme="minorHAnsi" w:hAnsiTheme="minorHAnsi" w:cstheme="minorHAnsi"/>
          <w:spacing w:val="-3"/>
        </w:rPr>
        <w:t xml:space="preserve"> </w:t>
      </w:r>
      <w:r w:rsidRPr="00366149">
        <w:rPr>
          <w:rFonts w:asciiTheme="minorHAnsi" w:hAnsiTheme="minorHAnsi" w:cstheme="minorHAnsi"/>
        </w:rPr>
        <w:t>under</w:t>
      </w:r>
      <w:r w:rsidRPr="00366149">
        <w:rPr>
          <w:rFonts w:asciiTheme="minorHAnsi" w:hAnsiTheme="minorHAnsi" w:cstheme="minorHAnsi"/>
          <w:spacing w:val="-4"/>
        </w:rPr>
        <w:t xml:space="preserve"> </w:t>
      </w:r>
      <w:r w:rsidRPr="00366149">
        <w:rPr>
          <w:rFonts w:asciiTheme="minorHAnsi" w:hAnsiTheme="minorHAnsi" w:cstheme="minorHAnsi"/>
        </w:rPr>
        <w:t>TSCA</w:t>
      </w:r>
      <w:r w:rsidRPr="00366149">
        <w:rPr>
          <w:rFonts w:asciiTheme="minorHAnsi" w:hAnsiTheme="minorHAnsi" w:cstheme="minorHAnsi"/>
          <w:spacing w:val="-4"/>
        </w:rPr>
        <w:t xml:space="preserve"> </w:t>
      </w:r>
      <w:r w:rsidRPr="00366149" w:rsidR="007F4531">
        <w:rPr>
          <w:rFonts w:asciiTheme="minorHAnsi" w:hAnsiTheme="minorHAnsi" w:cstheme="minorHAnsi"/>
        </w:rPr>
        <w:t xml:space="preserve">Section </w:t>
      </w:r>
      <w:r w:rsidRPr="00366149">
        <w:rPr>
          <w:rFonts w:asciiTheme="minorHAnsi" w:hAnsiTheme="minorHAnsi" w:cstheme="minorHAnsi"/>
        </w:rPr>
        <w:t>6(a)</w:t>
      </w:r>
      <w:r w:rsidRPr="00366149">
        <w:rPr>
          <w:rFonts w:asciiTheme="minorHAnsi" w:hAnsiTheme="minorHAnsi" w:cstheme="minorHAnsi"/>
          <w:spacing w:val="-4"/>
        </w:rPr>
        <w:t xml:space="preserve"> </w:t>
      </w:r>
      <w:r w:rsidRPr="00366149">
        <w:rPr>
          <w:rFonts w:asciiTheme="minorHAnsi" w:hAnsiTheme="minorHAnsi" w:cstheme="minorHAnsi"/>
        </w:rPr>
        <w:t>(</w:t>
      </w:r>
      <w:r w:rsidRPr="00366149" w:rsidR="00206AB3">
        <w:rPr>
          <w:rFonts w:asciiTheme="minorHAnsi" w:hAnsiTheme="minorHAnsi" w:cstheme="minorHAnsi"/>
        </w:rPr>
        <w:t>Final</w:t>
      </w:r>
      <w:r w:rsidRPr="00366149" w:rsidR="00206AB3">
        <w:rPr>
          <w:rFonts w:asciiTheme="minorHAnsi" w:hAnsiTheme="minorHAnsi" w:cstheme="minorHAnsi"/>
          <w:spacing w:val="-4"/>
        </w:rPr>
        <w:t xml:space="preserve"> </w:t>
      </w:r>
      <w:r w:rsidRPr="00366149">
        <w:rPr>
          <w:rFonts w:asciiTheme="minorHAnsi" w:hAnsiTheme="minorHAnsi" w:cstheme="minorHAnsi"/>
        </w:rPr>
        <w:t xml:space="preserve">Rule; RIN </w:t>
      </w:r>
      <w:r w:rsidRPr="00366149" w:rsidR="00520818">
        <w:rPr>
          <w:rFonts w:asciiTheme="minorHAnsi" w:hAnsiTheme="minorHAnsi" w:cstheme="minorHAnsi"/>
        </w:rPr>
        <w:t>2070-AK</w:t>
      </w:r>
      <w:r w:rsidRPr="00366149" w:rsidR="00CD1BD0">
        <w:rPr>
          <w:rFonts w:asciiTheme="minorHAnsi" w:hAnsiTheme="minorHAnsi" w:cstheme="minorHAnsi"/>
        </w:rPr>
        <w:t>8</w:t>
      </w:r>
      <w:r w:rsidRPr="00366149" w:rsidR="00734A46">
        <w:rPr>
          <w:rFonts w:asciiTheme="minorHAnsi" w:hAnsiTheme="minorHAnsi" w:cstheme="minorHAnsi"/>
        </w:rPr>
        <w:t>2</w:t>
      </w:r>
      <w:r w:rsidRPr="00366149">
        <w:rPr>
          <w:rFonts w:asciiTheme="minorHAnsi" w:hAnsiTheme="minorHAnsi" w:cstheme="minorHAnsi"/>
        </w:rPr>
        <w:t>)</w:t>
      </w:r>
    </w:p>
    <w:p w:rsidR="006B5715" w:rsidRPr="00366149" w:rsidP="266C6E98" w14:paraId="3126EDC2" w14:textId="71693827">
      <w:pPr>
        <w:spacing w:before="120" w:after="240" w:line="240" w:lineRule="auto"/>
        <w:ind w:left="1000"/>
        <w:rPr>
          <w:rFonts w:asciiTheme="minorHAnsi" w:hAnsiTheme="minorHAnsi" w:cstheme="minorHAnsi"/>
          <w:sz w:val="24"/>
          <w:szCs w:val="24"/>
          <w:lang w:val=""/>
        </w:rPr>
      </w:pPr>
      <w:r w:rsidRPr="00366149">
        <w:rPr>
          <w:rFonts w:asciiTheme="minorHAnsi" w:hAnsiTheme="minorHAnsi" w:cstheme="minorHAnsi"/>
          <w:b/>
          <w:bCs/>
          <w:sz w:val="24"/>
          <w:szCs w:val="24"/>
          <w:lang w:val=""/>
        </w:rPr>
        <w:t>EPA</w:t>
      </w:r>
      <w:r w:rsidRPr="00366149">
        <w:rPr>
          <w:rFonts w:asciiTheme="minorHAnsi" w:hAnsiTheme="minorHAnsi" w:cstheme="minorHAnsi"/>
          <w:b/>
          <w:bCs/>
          <w:spacing w:val="-2"/>
          <w:sz w:val="24"/>
          <w:szCs w:val="24"/>
          <w:lang w:val=""/>
        </w:rPr>
        <w:t xml:space="preserve"> </w:t>
      </w:r>
      <w:r w:rsidRPr="00366149">
        <w:rPr>
          <w:rFonts w:asciiTheme="minorHAnsi" w:hAnsiTheme="minorHAnsi" w:cstheme="minorHAnsi"/>
          <w:b/>
          <w:bCs/>
          <w:sz w:val="24"/>
          <w:szCs w:val="24"/>
          <w:lang w:val=""/>
        </w:rPr>
        <w:t>ICR</w:t>
      </w:r>
      <w:r w:rsidRPr="00366149">
        <w:rPr>
          <w:rFonts w:asciiTheme="minorHAnsi" w:hAnsiTheme="minorHAnsi" w:cstheme="minorHAnsi"/>
          <w:b/>
          <w:bCs/>
          <w:spacing w:val="-2"/>
          <w:sz w:val="24"/>
          <w:szCs w:val="24"/>
          <w:lang w:val=""/>
        </w:rPr>
        <w:t xml:space="preserve"> </w:t>
      </w:r>
      <w:r w:rsidRPr="00366149">
        <w:rPr>
          <w:rFonts w:asciiTheme="minorHAnsi" w:hAnsiTheme="minorHAnsi" w:cstheme="minorHAnsi"/>
          <w:b/>
          <w:bCs/>
          <w:sz w:val="24"/>
          <w:szCs w:val="24"/>
          <w:lang w:val=""/>
        </w:rPr>
        <w:t>No.:</w:t>
      </w:r>
      <w:r w:rsidRPr="00366149">
        <w:rPr>
          <w:rFonts w:asciiTheme="minorHAnsi" w:hAnsiTheme="minorHAnsi" w:cstheme="minorHAnsi"/>
          <w:b/>
          <w:bCs/>
          <w:spacing w:val="-1"/>
          <w:sz w:val="24"/>
          <w:szCs w:val="24"/>
          <w:lang w:val=""/>
        </w:rPr>
        <w:t xml:space="preserve"> </w:t>
      </w:r>
      <w:r w:rsidRPr="00366149" w:rsidR="00A30F35">
        <w:rPr>
          <w:rFonts w:asciiTheme="minorHAnsi" w:hAnsiTheme="minorHAnsi" w:cstheme="minorHAnsi"/>
          <w:spacing w:val="-1"/>
          <w:sz w:val="24"/>
          <w:szCs w:val="24"/>
          <w:lang w:val=""/>
        </w:rPr>
        <w:t>2744.0</w:t>
      </w:r>
      <w:r w:rsidRPr="00366149" w:rsidR="4EC82D60">
        <w:rPr>
          <w:rFonts w:asciiTheme="minorHAnsi" w:hAnsiTheme="minorHAnsi" w:cstheme="minorHAnsi"/>
          <w:spacing w:val="-1"/>
          <w:sz w:val="24"/>
          <w:szCs w:val="24"/>
          <w:lang w:val=""/>
        </w:rPr>
        <w:t>2</w:t>
      </w:r>
    </w:p>
    <w:p w:rsidR="006B5715" w:rsidRPr="00366149" w:rsidP="266C6E98" w14:paraId="3126EDC3" w14:textId="46FDAACC">
      <w:pPr>
        <w:spacing w:before="121" w:after="240" w:line="240" w:lineRule="auto"/>
        <w:ind w:left="1000"/>
        <w:rPr>
          <w:rFonts w:asciiTheme="minorHAnsi" w:hAnsiTheme="minorHAnsi" w:cstheme="minorHAnsi"/>
          <w:sz w:val="24"/>
          <w:szCs w:val="24"/>
          <w:lang w:val=""/>
        </w:rPr>
      </w:pPr>
      <w:r w:rsidRPr="00366149">
        <w:rPr>
          <w:rFonts w:asciiTheme="minorHAnsi" w:hAnsiTheme="minorHAnsi" w:cstheme="minorHAnsi"/>
          <w:b/>
          <w:bCs/>
          <w:sz w:val="24"/>
          <w:szCs w:val="24"/>
          <w:lang w:val=""/>
        </w:rPr>
        <w:t>OMB</w:t>
      </w:r>
      <w:r w:rsidRPr="00366149">
        <w:rPr>
          <w:rFonts w:asciiTheme="minorHAnsi" w:hAnsiTheme="minorHAnsi" w:cstheme="minorHAnsi"/>
          <w:b/>
          <w:bCs/>
          <w:spacing w:val="-4"/>
          <w:sz w:val="24"/>
          <w:szCs w:val="24"/>
          <w:lang w:val=""/>
        </w:rPr>
        <w:t xml:space="preserve"> </w:t>
      </w:r>
      <w:r w:rsidRPr="00366149">
        <w:rPr>
          <w:rFonts w:asciiTheme="minorHAnsi" w:hAnsiTheme="minorHAnsi" w:cstheme="minorHAnsi"/>
          <w:b/>
          <w:bCs/>
          <w:sz w:val="24"/>
          <w:szCs w:val="24"/>
          <w:lang w:val=""/>
        </w:rPr>
        <w:t>Control</w:t>
      </w:r>
      <w:r w:rsidRPr="00366149">
        <w:rPr>
          <w:rFonts w:asciiTheme="minorHAnsi" w:hAnsiTheme="minorHAnsi" w:cstheme="minorHAnsi"/>
          <w:b/>
          <w:bCs/>
          <w:spacing w:val="-4"/>
          <w:sz w:val="24"/>
          <w:szCs w:val="24"/>
          <w:lang w:val=""/>
        </w:rPr>
        <w:t xml:space="preserve"> </w:t>
      </w:r>
      <w:r w:rsidRPr="00366149">
        <w:rPr>
          <w:rFonts w:asciiTheme="minorHAnsi" w:hAnsiTheme="minorHAnsi" w:cstheme="minorHAnsi"/>
          <w:b/>
          <w:bCs/>
          <w:sz w:val="24"/>
          <w:szCs w:val="24"/>
          <w:lang w:val=""/>
        </w:rPr>
        <w:t>No.:</w:t>
      </w:r>
      <w:r w:rsidRPr="00366149">
        <w:rPr>
          <w:rFonts w:asciiTheme="minorHAnsi" w:hAnsiTheme="minorHAnsi" w:cstheme="minorHAnsi"/>
          <w:b/>
          <w:bCs/>
          <w:spacing w:val="-4"/>
          <w:sz w:val="24"/>
          <w:szCs w:val="24"/>
          <w:lang w:val=""/>
        </w:rPr>
        <w:t xml:space="preserve"> </w:t>
      </w:r>
      <w:r w:rsidRPr="00366149" w:rsidR="00277496">
        <w:rPr>
          <w:rFonts w:asciiTheme="minorHAnsi" w:hAnsiTheme="minorHAnsi" w:cstheme="minorHAnsi"/>
          <w:spacing w:val="-4"/>
          <w:sz w:val="24"/>
          <w:szCs w:val="24"/>
          <w:lang w:val=""/>
        </w:rPr>
        <w:t>2070-</w:t>
      </w:r>
      <w:r w:rsidRPr="00366149" w:rsidR="1ED66EA3">
        <w:rPr>
          <w:rFonts w:asciiTheme="minorHAnsi" w:hAnsiTheme="minorHAnsi" w:cstheme="minorHAnsi"/>
          <w:spacing w:val="-4"/>
          <w:sz w:val="24"/>
          <w:szCs w:val="24"/>
          <w:lang w:val=""/>
        </w:rPr>
        <w:t>022</w:t>
      </w:r>
      <w:r w:rsidRPr="00366149" w:rsidR="006A7C9A">
        <w:rPr>
          <w:rFonts w:asciiTheme="minorHAnsi" w:hAnsiTheme="minorHAnsi" w:cstheme="minorHAnsi"/>
          <w:spacing w:val="-4"/>
          <w:sz w:val="24"/>
          <w:szCs w:val="24"/>
          <w:lang w:val=""/>
        </w:rPr>
        <w:t>8</w:t>
      </w:r>
    </w:p>
    <w:p w:rsidR="006B5715" w:rsidRPr="00366149" w:rsidP="00B0728D" w14:paraId="3126EDC4" w14:textId="6F15196D">
      <w:pPr>
        <w:spacing w:before="120" w:after="240" w:line="240" w:lineRule="auto"/>
        <w:ind w:left="1000"/>
        <w:rPr>
          <w:rFonts w:asciiTheme="minorHAnsi" w:hAnsiTheme="minorHAnsi" w:cstheme="minorHAnsi"/>
          <w:sz w:val="24"/>
          <w:szCs w:val="24"/>
        </w:rPr>
      </w:pPr>
      <w:r w:rsidRPr="00366149">
        <w:rPr>
          <w:rFonts w:asciiTheme="minorHAnsi" w:hAnsiTheme="minorHAnsi" w:cstheme="minorHAnsi"/>
          <w:b/>
          <w:sz w:val="24"/>
          <w:szCs w:val="24"/>
        </w:rPr>
        <w:t>Docket</w:t>
      </w:r>
      <w:r w:rsidRPr="00366149">
        <w:rPr>
          <w:rFonts w:asciiTheme="minorHAnsi" w:hAnsiTheme="minorHAnsi" w:cstheme="minorHAnsi"/>
          <w:b/>
          <w:spacing w:val="-9"/>
          <w:sz w:val="24"/>
          <w:szCs w:val="24"/>
        </w:rPr>
        <w:t xml:space="preserve"> </w:t>
      </w:r>
      <w:r w:rsidRPr="00366149">
        <w:rPr>
          <w:rFonts w:asciiTheme="minorHAnsi" w:hAnsiTheme="minorHAnsi" w:cstheme="minorHAnsi"/>
          <w:b/>
          <w:sz w:val="24"/>
          <w:szCs w:val="24"/>
        </w:rPr>
        <w:t>ID</w:t>
      </w:r>
      <w:r w:rsidRPr="00366149">
        <w:rPr>
          <w:rFonts w:asciiTheme="minorHAnsi" w:hAnsiTheme="minorHAnsi" w:cstheme="minorHAnsi"/>
          <w:b/>
          <w:spacing w:val="-8"/>
          <w:sz w:val="24"/>
          <w:szCs w:val="24"/>
        </w:rPr>
        <w:t xml:space="preserve"> </w:t>
      </w:r>
      <w:r w:rsidRPr="00366149">
        <w:rPr>
          <w:rFonts w:asciiTheme="minorHAnsi" w:hAnsiTheme="minorHAnsi" w:cstheme="minorHAnsi"/>
          <w:b/>
          <w:sz w:val="24"/>
          <w:szCs w:val="24"/>
        </w:rPr>
        <w:t>No.:</w:t>
      </w:r>
      <w:r w:rsidRPr="00366149">
        <w:rPr>
          <w:rFonts w:asciiTheme="minorHAnsi" w:hAnsiTheme="minorHAnsi" w:cstheme="minorHAnsi"/>
          <w:b/>
          <w:spacing w:val="-9"/>
          <w:sz w:val="24"/>
          <w:szCs w:val="24"/>
        </w:rPr>
        <w:t xml:space="preserve"> </w:t>
      </w:r>
      <w:r w:rsidRPr="00366149">
        <w:rPr>
          <w:rFonts w:asciiTheme="minorHAnsi" w:hAnsiTheme="minorHAnsi" w:cstheme="minorHAnsi"/>
          <w:sz w:val="24"/>
          <w:szCs w:val="24"/>
        </w:rPr>
        <w:t>EPA-HQ-OPPT-20</w:t>
      </w:r>
      <w:r w:rsidRPr="00366149" w:rsidR="00AF5172">
        <w:rPr>
          <w:rFonts w:asciiTheme="minorHAnsi" w:hAnsiTheme="minorHAnsi" w:cstheme="minorHAnsi"/>
          <w:sz w:val="24"/>
          <w:szCs w:val="24"/>
        </w:rPr>
        <w:t>20-</w:t>
      </w:r>
      <w:r w:rsidRPr="00366149" w:rsidR="00CD1BD0">
        <w:rPr>
          <w:rFonts w:asciiTheme="minorHAnsi" w:hAnsiTheme="minorHAnsi" w:cstheme="minorHAnsi"/>
          <w:sz w:val="24"/>
          <w:szCs w:val="24"/>
        </w:rPr>
        <w:t>0592</w:t>
      </w:r>
    </w:p>
    <w:p w:rsidR="006B5715" w:rsidRPr="00366149" w:rsidP="00E40483" w14:paraId="3126EDC5" w14:textId="77777777">
      <w:pPr>
        <w:pStyle w:val="Heading2"/>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Abstract</w:t>
      </w:r>
    </w:p>
    <w:p w:rsidR="000D6E20" w:rsidRPr="00366149" w:rsidP="00142820" w14:paraId="67F1332A" w14:textId="69AA1255">
      <w:pPr>
        <w:pStyle w:val="BodyText"/>
        <w:spacing w:before="200" w:after="240" w:line="240" w:lineRule="auto"/>
        <w:ind w:left="279" w:right="843"/>
        <w:rPr>
          <w:rFonts w:asciiTheme="minorHAnsi" w:hAnsiTheme="minorHAnsi" w:cstheme="minorHAnsi"/>
        </w:rPr>
      </w:pPr>
      <w:r w:rsidRPr="00366149">
        <w:rPr>
          <w:rFonts w:asciiTheme="minorHAnsi" w:hAnsiTheme="minorHAnsi" w:cstheme="minorHAnsi"/>
        </w:rPr>
        <w:t xml:space="preserve">The Environmental Protection Agency (EPA) </w:t>
      </w:r>
      <w:r w:rsidRPr="00366149" w:rsidR="005B47ED">
        <w:rPr>
          <w:rFonts w:asciiTheme="minorHAnsi" w:hAnsiTheme="minorHAnsi" w:cstheme="minorHAnsi"/>
        </w:rPr>
        <w:t xml:space="preserve">is </w:t>
      </w:r>
      <w:r w:rsidRPr="00366149" w:rsidR="00514195">
        <w:rPr>
          <w:rFonts w:asciiTheme="minorHAnsi" w:hAnsiTheme="minorHAnsi" w:cstheme="minorHAnsi"/>
        </w:rPr>
        <w:t>finalizing</w:t>
      </w:r>
      <w:r w:rsidRPr="00366149" w:rsidR="005B47ED">
        <w:rPr>
          <w:rFonts w:asciiTheme="minorHAnsi" w:hAnsiTheme="minorHAnsi" w:cstheme="minorHAnsi"/>
        </w:rPr>
        <w:t xml:space="preserve"> </w:t>
      </w:r>
      <w:r w:rsidRPr="00366149" w:rsidR="00CA712F">
        <w:rPr>
          <w:rFonts w:asciiTheme="minorHAnsi" w:hAnsiTheme="minorHAnsi" w:cstheme="minorHAnsi"/>
        </w:rPr>
        <w:t xml:space="preserve">a </w:t>
      </w:r>
      <w:r w:rsidRPr="00366149">
        <w:rPr>
          <w:rFonts w:asciiTheme="minorHAnsi" w:hAnsiTheme="minorHAnsi" w:cstheme="minorHAnsi"/>
        </w:rPr>
        <w:t xml:space="preserve">rule </w:t>
      </w:r>
      <w:r w:rsidRPr="00366149" w:rsidR="00CA712F">
        <w:rPr>
          <w:rFonts w:asciiTheme="minorHAnsi" w:hAnsiTheme="minorHAnsi" w:cstheme="minorHAnsi"/>
        </w:rPr>
        <w:t>under</w:t>
      </w:r>
      <w:r w:rsidRPr="00366149" w:rsidR="00CA712F">
        <w:rPr>
          <w:rFonts w:asciiTheme="minorHAnsi" w:hAnsiTheme="minorHAnsi" w:cstheme="minorHAnsi"/>
          <w:spacing w:val="-3"/>
        </w:rPr>
        <w:t xml:space="preserve"> </w:t>
      </w:r>
      <w:r w:rsidRPr="00366149" w:rsidR="00CA712F">
        <w:rPr>
          <w:rFonts w:asciiTheme="minorHAnsi" w:hAnsiTheme="minorHAnsi" w:cstheme="minorHAnsi"/>
        </w:rPr>
        <w:t>section</w:t>
      </w:r>
      <w:r w:rsidRPr="00366149" w:rsidR="00CA712F">
        <w:rPr>
          <w:rFonts w:asciiTheme="minorHAnsi" w:hAnsiTheme="minorHAnsi" w:cstheme="minorHAnsi"/>
          <w:spacing w:val="-3"/>
        </w:rPr>
        <w:t xml:space="preserve"> </w:t>
      </w:r>
      <w:r w:rsidRPr="00366149" w:rsidR="00CA712F">
        <w:rPr>
          <w:rFonts w:asciiTheme="minorHAnsi" w:hAnsiTheme="minorHAnsi" w:cstheme="minorHAnsi"/>
        </w:rPr>
        <w:t>6</w:t>
      </w:r>
      <w:r w:rsidRPr="00366149" w:rsidR="00CA712F">
        <w:rPr>
          <w:rFonts w:asciiTheme="minorHAnsi" w:hAnsiTheme="minorHAnsi" w:cstheme="minorHAnsi"/>
          <w:spacing w:val="-3"/>
        </w:rPr>
        <w:t xml:space="preserve"> </w:t>
      </w:r>
      <w:r w:rsidRPr="00366149" w:rsidR="00CA712F">
        <w:rPr>
          <w:rFonts w:asciiTheme="minorHAnsi" w:hAnsiTheme="minorHAnsi" w:cstheme="minorHAnsi"/>
        </w:rPr>
        <w:t xml:space="preserve">of the Toxic Substances Control Act (TSCA) </w:t>
      </w:r>
      <w:r w:rsidRPr="00366149">
        <w:rPr>
          <w:rFonts w:asciiTheme="minorHAnsi" w:hAnsiTheme="minorHAnsi" w:cstheme="minorHAnsi"/>
        </w:rPr>
        <w:t>to address</w:t>
      </w:r>
      <w:r w:rsidRPr="00366149">
        <w:rPr>
          <w:rFonts w:asciiTheme="minorHAnsi" w:hAnsiTheme="minorHAnsi" w:cstheme="minorHAnsi"/>
          <w:spacing w:val="-3"/>
        </w:rPr>
        <w:t xml:space="preserve"> </w:t>
      </w:r>
      <w:r w:rsidRPr="00366149" w:rsidR="00696D45">
        <w:rPr>
          <w:rFonts w:asciiTheme="minorHAnsi" w:hAnsiTheme="minorHAnsi" w:cstheme="minorHAnsi"/>
          <w:spacing w:val="-3"/>
        </w:rPr>
        <w:t xml:space="preserve">the </w:t>
      </w:r>
      <w:r w:rsidRPr="00366149">
        <w:rPr>
          <w:rFonts w:asciiTheme="minorHAnsi" w:hAnsiTheme="minorHAnsi" w:cstheme="minorHAnsi"/>
        </w:rPr>
        <w:t>unreasonable</w:t>
      </w:r>
      <w:r w:rsidRPr="00366149">
        <w:rPr>
          <w:rFonts w:asciiTheme="minorHAnsi" w:hAnsiTheme="minorHAnsi" w:cstheme="minorHAnsi"/>
          <w:spacing w:val="-3"/>
        </w:rPr>
        <w:t xml:space="preserve"> </w:t>
      </w:r>
      <w:r w:rsidRPr="00366149">
        <w:rPr>
          <w:rFonts w:asciiTheme="minorHAnsi" w:hAnsiTheme="minorHAnsi" w:cstheme="minorHAnsi"/>
        </w:rPr>
        <w:t>risk</w:t>
      </w:r>
      <w:r w:rsidRPr="00366149">
        <w:rPr>
          <w:rFonts w:asciiTheme="minorHAnsi" w:hAnsiTheme="minorHAnsi" w:cstheme="minorHAnsi"/>
          <w:spacing w:val="-3"/>
        </w:rPr>
        <w:t xml:space="preserve"> </w:t>
      </w:r>
      <w:r w:rsidRPr="00366149">
        <w:rPr>
          <w:rFonts w:asciiTheme="minorHAnsi" w:hAnsiTheme="minorHAnsi" w:cstheme="minorHAnsi"/>
        </w:rPr>
        <w:t>to</w:t>
      </w:r>
      <w:r w:rsidRPr="00366149">
        <w:rPr>
          <w:rFonts w:asciiTheme="minorHAnsi" w:hAnsiTheme="minorHAnsi" w:cstheme="minorHAnsi"/>
          <w:spacing w:val="-3"/>
        </w:rPr>
        <w:t xml:space="preserve"> </w:t>
      </w:r>
      <w:r w:rsidRPr="00366149">
        <w:rPr>
          <w:rFonts w:asciiTheme="minorHAnsi" w:hAnsiTheme="minorHAnsi" w:cstheme="minorHAnsi"/>
        </w:rPr>
        <w:t>human</w:t>
      </w:r>
      <w:r w:rsidRPr="00366149">
        <w:rPr>
          <w:rFonts w:asciiTheme="minorHAnsi" w:hAnsiTheme="minorHAnsi" w:cstheme="minorHAnsi"/>
          <w:spacing w:val="-3"/>
        </w:rPr>
        <w:t xml:space="preserve"> </w:t>
      </w:r>
      <w:r w:rsidRPr="00366149">
        <w:rPr>
          <w:rFonts w:asciiTheme="minorHAnsi" w:hAnsiTheme="minorHAnsi" w:cstheme="minorHAnsi"/>
        </w:rPr>
        <w:t>health</w:t>
      </w:r>
      <w:r w:rsidRPr="00366149">
        <w:rPr>
          <w:rFonts w:asciiTheme="minorHAnsi" w:hAnsiTheme="minorHAnsi" w:cstheme="minorHAnsi"/>
          <w:spacing w:val="-3"/>
        </w:rPr>
        <w:t xml:space="preserve"> </w:t>
      </w:r>
      <w:r w:rsidRPr="00366149" w:rsidR="00696D45">
        <w:rPr>
          <w:rFonts w:asciiTheme="minorHAnsi" w:hAnsiTheme="minorHAnsi" w:cstheme="minorHAnsi"/>
        </w:rPr>
        <w:t>presented by</w:t>
      </w:r>
      <w:r w:rsidRPr="00366149" w:rsidR="00696D45">
        <w:rPr>
          <w:rFonts w:asciiTheme="minorHAnsi" w:hAnsiTheme="minorHAnsi" w:cstheme="minorHAnsi"/>
          <w:spacing w:val="-3"/>
        </w:rPr>
        <w:t xml:space="preserve"> </w:t>
      </w:r>
      <w:r w:rsidRPr="00366149" w:rsidR="00CD1BD0">
        <w:rPr>
          <w:rFonts w:asciiTheme="minorHAnsi" w:hAnsiTheme="minorHAnsi" w:cstheme="minorHAnsi"/>
          <w:spacing w:val="-3"/>
        </w:rPr>
        <w:t>carbon tetrachloride (CTC)</w:t>
      </w:r>
      <w:r w:rsidRPr="00366149" w:rsidR="00696D45">
        <w:rPr>
          <w:rFonts w:asciiTheme="minorHAnsi" w:hAnsiTheme="minorHAnsi" w:cstheme="minorHAnsi"/>
          <w:spacing w:val="-3"/>
        </w:rPr>
        <w:t xml:space="preserve"> under its conditions of use</w:t>
      </w:r>
      <w:r w:rsidRPr="00366149">
        <w:rPr>
          <w:rFonts w:asciiTheme="minorHAnsi" w:hAnsiTheme="minorHAnsi" w:cstheme="minorHAnsi"/>
        </w:rPr>
        <w:t xml:space="preserve">. </w:t>
      </w:r>
      <w:r w:rsidRPr="00366149" w:rsidR="00142820">
        <w:rPr>
          <w:rFonts w:asciiTheme="minorHAnsi" w:hAnsiTheme="minorHAnsi" w:cstheme="minorHAnsi"/>
        </w:rPr>
        <w:t>This ICR covers t</w:t>
      </w:r>
      <w:r w:rsidRPr="00366149">
        <w:rPr>
          <w:rFonts w:asciiTheme="minorHAnsi" w:hAnsiTheme="minorHAnsi" w:cstheme="minorHAnsi"/>
        </w:rPr>
        <w:t xml:space="preserve">he </w:t>
      </w:r>
      <w:r w:rsidRPr="00366149" w:rsidR="00142820">
        <w:rPr>
          <w:rFonts w:asciiTheme="minorHAnsi" w:hAnsiTheme="minorHAnsi" w:cstheme="minorHAnsi"/>
        </w:rPr>
        <w:t xml:space="preserve">following </w:t>
      </w:r>
      <w:r w:rsidRPr="00366149" w:rsidR="00CA712F">
        <w:rPr>
          <w:rFonts w:asciiTheme="minorHAnsi" w:hAnsiTheme="minorHAnsi" w:cstheme="minorHAnsi"/>
        </w:rPr>
        <w:t xml:space="preserve">information collection activities contained in </w:t>
      </w:r>
      <w:r w:rsidRPr="00366149">
        <w:rPr>
          <w:rFonts w:asciiTheme="minorHAnsi" w:hAnsiTheme="minorHAnsi" w:cstheme="minorHAnsi"/>
        </w:rPr>
        <w:t xml:space="preserve">the </w:t>
      </w:r>
      <w:r w:rsidRPr="00366149" w:rsidR="00514195">
        <w:rPr>
          <w:rFonts w:asciiTheme="minorHAnsi" w:hAnsiTheme="minorHAnsi" w:cstheme="minorHAnsi"/>
        </w:rPr>
        <w:t xml:space="preserve">final </w:t>
      </w:r>
      <w:r w:rsidRPr="00366149">
        <w:rPr>
          <w:rFonts w:asciiTheme="minorHAnsi" w:hAnsiTheme="minorHAnsi" w:cstheme="minorHAnsi"/>
        </w:rPr>
        <w:t>rule</w:t>
      </w:r>
      <w:r w:rsidRPr="00366149" w:rsidR="0005251E">
        <w:rPr>
          <w:rFonts w:asciiTheme="minorHAnsi" w:hAnsiTheme="minorHAnsi" w:cstheme="minorHAnsi"/>
        </w:rPr>
        <w:t>:</w:t>
      </w:r>
      <w:r w:rsidRPr="00366149">
        <w:rPr>
          <w:rFonts w:asciiTheme="minorHAnsi" w:hAnsiTheme="minorHAnsi" w:cstheme="minorHAnsi"/>
          <w:spacing w:val="-3"/>
        </w:rPr>
        <w:t xml:space="preserve"> </w:t>
      </w:r>
    </w:p>
    <w:p w:rsidR="002A6B88" w:rsidRPr="00366149" w:rsidP="00B0728D" w14:paraId="6CDA9245" w14:textId="77777777">
      <w:pPr>
        <w:pStyle w:val="ListParagraph"/>
        <w:numPr>
          <w:ilvl w:val="0"/>
          <w:numId w:val="9"/>
        </w:numPr>
        <w:spacing w:line="240" w:lineRule="auto"/>
        <w:rPr>
          <w:rFonts w:asciiTheme="minorHAnsi" w:hAnsiTheme="minorHAnsi" w:cstheme="minorHAnsi"/>
          <w:sz w:val="24"/>
          <w:szCs w:val="24"/>
        </w:rPr>
      </w:pPr>
      <w:r w:rsidRPr="00366149">
        <w:rPr>
          <w:rFonts w:asciiTheme="minorHAnsi" w:hAnsiTheme="minorHAnsi" w:cstheme="minorHAnsi"/>
          <w:sz w:val="24"/>
          <w:szCs w:val="24"/>
        </w:rPr>
        <w:t>Downstream notification requirements through Safety Data Sheets (SDS),</w:t>
      </w:r>
    </w:p>
    <w:p w:rsidR="002A6B88" w:rsidRPr="00366149" w:rsidP="00B0728D" w14:paraId="53BD3EE2" w14:textId="77777777">
      <w:pPr>
        <w:pStyle w:val="ListParagraph"/>
        <w:numPr>
          <w:ilvl w:val="0"/>
          <w:numId w:val="9"/>
        </w:numPr>
        <w:spacing w:line="240" w:lineRule="auto"/>
        <w:rPr>
          <w:rFonts w:asciiTheme="minorHAnsi" w:hAnsiTheme="minorHAnsi" w:cstheme="minorHAnsi"/>
          <w:sz w:val="24"/>
          <w:szCs w:val="24"/>
        </w:rPr>
      </w:pPr>
      <w:r w:rsidRPr="00366149">
        <w:rPr>
          <w:rFonts w:asciiTheme="minorHAnsi" w:hAnsiTheme="minorHAnsi" w:cstheme="minorHAnsi"/>
          <w:sz w:val="24"/>
          <w:szCs w:val="24"/>
        </w:rPr>
        <w:t xml:space="preserve">WCPP-related information generation, recordkeeping, and notification requirements, including: </w:t>
      </w:r>
    </w:p>
    <w:p w:rsidR="00CD1BD0" w:rsidRPr="00366149" w:rsidP="00B0728D" w14:paraId="44195229" w14:textId="39F5C5DF">
      <w:pPr>
        <w:pStyle w:val="BodyText"/>
        <w:numPr>
          <w:ilvl w:val="1"/>
          <w:numId w:val="9"/>
        </w:numPr>
        <w:spacing w:before="200" w:after="240" w:line="240" w:lineRule="auto"/>
        <w:ind w:right="912"/>
        <w:rPr>
          <w:rFonts w:asciiTheme="minorHAnsi" w:hAnsiTheme="minorHAnsi" w:cstheme="minorHAnsi"/>
        </w:rPr>
      </w:pPr>
      <w:r w:rsidRPr="00366149">
        <w:rPr>
          <w:rFonts w:asciiTheme="minorHAnsi" w:hAnsiTheme="minorHAnsi" w:cstheme="minorHAnsi"/>
        </w:rPr>
        <w:t xml:space="preserve">Development of an exposure control </w:t>
      </w:r>
      <w:r w:rsidRPr="00366149">
        <w:rPr>
          <w:rFonts w:asciiTheme="minorHAnsi" w:hAnsiTheme="minorHAnsi" w:cstheme="minorHAnsi"/>
        </w:rPr>
        <w:t>plan;</w:t>
      </w:r>
      <w:r w:rsidRPr="00366149">
        <w:rPr>
          <w:rFonts w:asciiTheme="minorHAnsi" w:hAnsiTheme="minorHAnsi" w:cstheme="minorHAnsi"/>
        </w:rPr>
        <w:t xml:space="preserve"> </w:t>
      </w:r>
    </w:p>
    <w:p w:rsidR="00CD1BD0" w:rsidRPr="00366149" w:rsidP="00B0728D" w14:paraId="2E57CFA7" w14:textId="3C63F340">
      <w:pPr>
        <w:pStyle w:val="BodyText"/>
        <w:numPr>
          <w:ilvl w:val="1"/>
          <w:numId w:val="9"/>
        </w:numPr>
        <w:spacing w:before="200" w:after="240" w:line="240" w:lineRule="auto"/>
        <w:ind w:right="912"/>
        <w:rPr>
          <w:rFonts w:asciiTheme="minorHAnsi" w:hAnsiTheme="minorHAnsi" w:cstheme="minorHAnsi"/>
        </w:rPr>
      </w:pPr>
      <w:r w:rsidRPr="00366149">
        <w:rPr>
          <w:rFonts w:asciiTheme="minorHAnsi" w:hAnsiTheme="minorHAnsi" w:cstheme="minorHAnsi"/>
        </w:rPr>
        <w:t>Exposure level monitoring and</w:t>
      </w:r>
      <w:r w:rsidRPr="00366149" w:rsidR="002A6B88">
        <w:rPr>
          <w:rFonts w:asciiTheme="minorHAnsi" w:hAnsiTheme="minorHAnsi" w:cstheme="minorHAnsi"/>
        </w:rPr>
        <w:t xml:space="preserve"> related</w:t>
      </w:r>
      <w:r w:rsidRPr="00366149">
        <w:rPr>
          <w:rFonts w:asciiTheme="minorHAnsi" w:hAnsiTheme="minorHAnsi" w:cstheme="minorHAnsi"/>
        </w:rPr>
        <w:t xml:space="preserve"> </w:t>
      </w:r>
      <w:r w:rsidRPr="00366149">
        <w:rPr>
          <w:rFonts w:asciiTheme="minorHAnsi" w:hAnsiTheme="minorHAnsi" w:cstheme="minorHAnsi"/>
        </w:rPr>
        <w:t>recordkeeping;</w:t>
      </w:r>
      <w:r w:rsidRPr="00366149">
        <w:rPr>
          <w:rFonts w:asciiTheme="minorHAnsi" w:hAnsiTheme="minorHAnsi" w:cstheme="minorHAnsi"/>
        </w:rPr>
        <w:t xml:space="preserve"> </w:t>
      </w:r>
    </w:p>
    <w:p w:rsidR="00CD1BD0" w:rsidRPr="00366149" w:rsidP="00B0728D" w14:paraId="045CB526" w14:textId="77777777">
      <w:pPr>
        <w:pStyle w:val="BodyText"/>
        <w:numPr>
          <w:ilvl w:val="1"/>
          <w:numId w:val="9"/>
        </w:numPr>
        <w:spacing w:before="200" w:after="240" w:line="240" w:lineRule="auto"/>
        <w:ind w:right="912"/>
        <w:rPr>
          <w:rFonts w:asciiTheme="minorHAnsi" w:hAnsiTheme="minorHAnsi" w:cstheme="minorHAnsi"/>
        </w:rPr>
      </w:pPr>
      <w:r w:rsidRPr="00366149">
        <w:rPr>
          <w:rFonts w:asciiTheme="minorHAnsi" w:hAnsiTheme="minorHAnsi" w:cstheme="minorHAnsi"/>
        </w:rPr>
        <w:t xml:space="preserve">Development of documentation for Personal Protective Equipment (PPE) program and related </w:t>
      </w:r>
      <w:r w:rsidRPr="00366149">
        <w:rPr>
          <w:rFonts w:asciiTheme="minorHAnsi" w:hAnsiTheme="minorHAnsi" w:cstheme="minorHAnsi"/>
        </w:rPr>
        <w:t>recordkeeping;</w:t>
      </w:r>
      <w:r w:rsidRPr="00366149">
        <w:rPr>
          <w:rFonts w:asciiTheme="minorHAnsi" w:hAnsiTheme="minorHAnsi" w:cstheme="minorHAnsi"/>
        </w:rPr>
        <w:t xml:space="preserve"> </w:t>
      </w:r>
    </w:p>
    <w:p w:rsidR="00CD1BD0" w:rsidRPr="00366149" w:rsidP="00B0728D" w14:paraId="63AAF024" w14:textId="77777777">
      <w:pPr>
        <w:pStyle w:val="BodyText"/>
        <w:numPr>
          <w:ilvl w:val="1"/>
          <w:numId w:val="9"/>
        </w:numPr>
        <w:spacing w:before="200" w:after="240" w:line="240" w:lineRule="auto"/>
        <w:ind w:right="912"/>
        <w:rPr>
          <w:rFonts w:asciiTheme="minorHAnsi" w:hAnsiTheme="minorHAnsi" w:cstheme="minorHAnsi"/>
        </w:rPr>
      </w:pPr>
      <w:r w:rsidRPr="00366149">
        <w:rPr>
          <w:rFonts w:asciiTheme="minorHAnsi" w:hAnsiTheme="minorHAnsi" w:cstheme="minorHAnsi"/>
        </w:rPr>
        <w:t xml:space="preserve">Development of documentation for respiratory protection program and related </w:t>
      </w:r>
      <w:r w:rsidRPr="00366149">
        <w:rPr>
          <w:rFonts w:asciiTheme="minorHAnsi" w:hAnsiTheme="minorHAnsi" w:cstheme="minorHAnsi"/>
        </w:rPr>
        <w:t>recordkeeping;</w:t>
      </w:r>
      <w:r w:rsidRPr="00366149">
        <w:rPr>
          <w:rFonts w:asciiTheme="minorHAnsi" w:hAnsiTheme="minorHAnsi" w:cstheme="minorHAnsi"/>
        </w:rPr>
        <w:t xml:space="preserve"> </w:t>
      </w:r>
    </w:p>
    <w:p w:rsidR="00CD1BD0" w:rsidRPr="00366149" w:rsidP="00B0728D" w14:paraId="0756429C" w14:textId="5CA6C0CF">
      <w:pPr>
        <w:pStyle w:val="BodyText"/>
        <w:numPr>
          <w:ilvl w:val="1"/>
          <w:numId w:val="9"/>
        </w:numPr>
        <w:spacing w:before="200" w:after="240" w:line="240" w:lineRule="auto"/>
        <w:ind w:right="912"/>
        <w:rPr>
          <w:rFonts w:asciiTheme="minorHAnsi" w:hAnsiTheme="minorHAnsi" w:cstheme="minorHAnsi"/>
        </w:rPr>
      </w:pPr>
      <w:r w:rsidRPr="00366149">
        <w:rPr>
          <w:rFonts w:asciiTheme="minorHAnsi" w:hAnsiTheme="minorHAnsi" w:cstheme="minorHAnsi"/>
        </w:rPr>
        <w:t xml:space="preserve">Development and notification to potentially exposed persons (employees and others in the workplace) </w:t>
      </w:r>
      <w:r w:rsidRPr="00366149" w:rsidR="00633883">
        <w:rPr>
          <w:rFonts w:asciiTheme="minorHAnsi" w:hAnsiTheme="minorHAnsi" w:cstheme="minorHAnsi"/>
        </w:rPr>
        <w:t>and</w:t>
      </w:r>
      <w:r w:rsidRPr="00366149" w:rsidR="00363C8D">
        <w:rPr>
          <w:rFonts w:asciiTheme="minorHAnsi" w:hAnsiTheme="minorHAnsi" w:cstheme="minorHAnsi"/>
        </w:rPr>
        <w:t xml:space="preserve"> their</w:t>
      </w:r>
      <w:r w:rsidRPr="00366149" w:rsidR="00633883">
        <w:rPr>
          <w:rFonts w:asciiTheme="minorHAnsi" w:hAnsiTheme="minorHAnsi" w:cstheme="minorHAnsi"/>
        </w:rPr>
        <w:t xml:space="preserve"> designated representatives </w:t>
      </w:r>
      <w:r w:rsidRPr="00366149">
        <w:rPr>
          <w:rFonts w:asciiTheme="minorHAnsi" w:hAnsiTheme="minorHAnsi" w:cstheme="minorHAnsi"/>
        </w:rPr>
        <w:t xml:space="preserve">about how they can access the exposure control plans, exposure monitoring records, PPE program implementation documentation, and respirator program documentation; </w:t>
      </w:r>
      <w:r w:rsidRPr="00366149" w:rsidR="002A6B88">
        <w:rPr>
          <w:rFonts w:asciiTheme="minorHAnsi" w:hAnsiTheme="minorHAnsi" w:cstheme="minorHAnsi"/>
        </w:rPr>
        <w:t>and</w:t>
      </w:r>
    </w:p>
    <w:p w:rsidR="00144BF6" w:rsidRPr="00366149" w:rsidP="00B0728D" w14:paraId="13CCAF92" w14:textId="3FD445ED">
      <w:pPr>
        <w:pStyle w:val="BodyText"/>
        <w:numPr>
          <w:ilvl w:val="1"/>
          <w:numId w:val="9"/>
        </w:numPr>
        <w:spacing w:before="200" w:after="240" w:line="240" w:lineRule="auto"/>
        <w:ind w:right="912"/>
        <w:rPr>
          <w:rFonts w:asciiTheme="minorHAnsi" w:hAnsiTheme="minorHAnsi" w:cstheme="minorHAnsi"/>
        </w:rPr>
      </w:pPr>
      <w:r w:rsidRPr="00366149">
        <w:rPr>
          <w:rFonts w:asciiTheme="minorHAnsi" w:hAnsiTheme="minorHAnsi" w:cstheme="minorHAnsi"/>
        </w:rPr>
        <w:t xml:space="preserve">If engineering controls that vent CTC to ambient air outside the workplace are </w:t>
      </w:r>
      <w:r w:rsidRPr="00366149">
        <w:rPr>
          <w:rFonts w:asciiTheme="minorHAnsi" w:hAnsiTheme="minorHAnsi" w:cstheme="minorHAnsi"/>
        </w:rPr>
        <w:t xml:space="preserve">used, </w:t>
      </w:r>
      <w:r w:rsidRPr="00366149" w:rsidR="007F6537">
        <w:rPr>
          <w:rFonts w:asciiTheme="minorHAnsi" w:hAnsiTheme="minorHAnsi" w:cstheme="minorHAnsi"/>
        </w:rPr>
        <w:t>attestation that exposure controls selected do not increase emissions of CTC to ambient air outside of the workplace and whether additional equipment was installed to capture or otherwise prevent increased emissions of CTC to ambient air</w:t>
      </w:r>
      <w:r w:rsidRPr="00366149" w:rsidR="005502AD">
        <w:rPr>
          <w:rFonts w:asciiTheme="minorHAnsi" w:hAnsiTheme="minorHAnsi" w:cstheme="minorHAnsi"/>
        </w:rPr>
        <w:t>.</w:t>
      </w:r>
    </w:p>
    <w:p w:rsidR="002A6B88" w:rsidRPr="00366149" w:rsidP="00366149" w14:paraId="50000E00" w14:textId="77777777">
      <w:pPr>
        <w:pStyle w:val="ListParagraph"/>
        <w:numPr>
          <w:ilvl w:val="0"/>
          <w:numId w:val="9"/>
        </w:numPr>
        <w:spacing w:line="240" w:lineRule="auto"/>
        <w:ind w:hanging="279"/>
        <w:rPr>
          <w:rFonts w:asciiTheme="minorHAnsi" w:hAnsiTheme="minorHAnsi" w:cstheme="minorHAnsi"/>
          <w:sz w:val="24"/>
          <w:szCs w:val="24"/>
        </w:rPr>
      </w:pPr>
      <w:r w:rsidRPr="00366149">
        <w:rPr>
          <w:rFonts w:asciiTheme="minorHAnsi" w:hAnsiTheme="minorHAnsi" w:cstheme="minorHAnsi"/>
          <w:sz w:val="24"/>
          <w:szCs w:val="24"/>
        </w:rPr>
        <w:t xml:space="preserve">Workplace requirements for laboratory use-related information and generation, including: </w:t>
      </w:r>
    </w:p>
    <w:p w:rsidR="002A6B88" w:rsidRPr="00366149" w:rsidP="00B0728D" w14:paraId="7454A17C" w14:textId="77777777">
      <w:pPr>
        <w:pStyle w:val="BodyText"/>
        <w:numPr>
          <w:ilvl w:val="1"/>
          <w:numId w:val="9"/>
        </w:numPr>
        <w:spacing w:before="200" w:after="240" w:line="240" w:lineRule="auto"/>
        <w:ind w:right="912"/>
        <w:rPr>
          <w:rFonts w:asciiTheme="minorHAnsi" w:hAnsiTheme="minorHAnsi" w:cstheme="minorHAnsi"/>
        </w:rPr>
      </w:pPr>
      <w:r w:rsidRPr="00366149">
        <w:rPr>
          <w:rFonts w:asciiTheme="minorHAnsi" w:hAnsiTheme="minorHAnsi" w:cstheme="minorHAnsi"/>
        </w:rPr>
        <w:t>Development of documentation for a Personal Protective Equipment (PPE) program and related recordkeeping and</w:t>
      </w:r>
    </w:p>
    <w:p w:rsidR="002A6B88" w:rsidRPr="00366149" w:rsidP="00B0728D" w14:paraId="3907A085" w14:textId="71B3E473">
      <w:pPr>
        <w:pStyle w:val="BodyText"/>
        <w:numPr>
          <w:ilvl w:val="1"/>
          <w:numId w:val="9"/>
        </w:numPr>
        <w:spacing w:before="200" w:after="240" w:line="240" w:lineRule="auto"/>
        <w:ind w:right="912"/>
        <w:rPr>
          <w:rFonts w:asciiTheme="minorHAnsi" w:hAnsiTheme="minorHAnsi" w:cstheme="minorHAnsi"/>
        </w:rPr>
      </w:pPr>
      <w:r w:rsidRPr="00366149">
        <w:rPr>
          <w:rFonts w:asciiTheme="minorHAnsi" w:hAnsiTheme="minorHAnsi" w:cstheme="minorHAnsi"/>
        </w:rPr>
        <w:t xml:space="preserve">Development of documentation demonstrating implementation of properly functioning </w:t>
      </w:r>
      <w:r w:rsidRPr="00366149" w:rsidR="00DB7572">
        <w:rPr>
          <w:rFonts w:asciiTheme="minorHAnsi" w:hAnsiTheme="minorHAnsi" w:cstheme="minorHAnsi"/>
        </w:rPr>
        <w:t xml:space="preserve">laboratory </w:t>
      </w:r>
      <w:r w:rsidRPr="00366149" w:rsidR="00633883">
        <w:rPr>
          <w:rFonts w:asciiTheme="minorHAnsi" w:hAnsiTheme="minorHAnsi" w:cstheme="minorHAnsi"/>
        </w:rPr>
        <w:t>ventilation</w:t>
      </w:r>
      <w:r w:rsidRPr="00366149" w:rsidR="00DB7572">
        <w:rPr>
          <w:rFonts w:asciiTheme="minorHAnsi" w:hAnsiTheme="minorHAnsi" w:cstheme="minorHAnsi"/>
        </w:rPr>
        <w:t xml:space="preserve"> devices</w:t>
      </w:r>
      <w:r w:rsidRPr="00366149" w:rsidR="00633883">
        <w:rPr>
          <w:rFonts w:asciiTheme="minorHAnsi" w:hAnsiTheme="minorHAnsi" w:cstheme="minorHAnsi"/>
        </w:rPr>
        <w:t>, such as fume hoods or glove boxes</w:t>
      </w:r>
      <w:r w:rsidRPr="00366149">
        <w:rPr>
          <w:rFonts w:asciiTheme="minorHAnsi" w:hAnsiTheme="minorHAnsi" w:cstheme="minorHAnsi"/>
        </w:rPr>
        <w:t>.</w:t>
      </w:r>
    </w:p>
    <w:p w:rsidR="00CD1BD0" w:rsidRPr="00366149" w:rsidP="00B0728D" w14:paraId="472C3284" w14:textId="22B83215">
      <w:pPr>
        <w:pStyle w:val="BodyText"/>
        <w:numPr>
          <w:ilvl w:val="0"/>
          <w:numId w:val="9"/>
        </w:numPr>
        <w:spacing w:before="200" w:after="240" w:line="240" w:lineRule="auto"/>
        <w:ind w:right="912"/>
        <w:rPr>
          <w:rFonts w:asciiTheme="minorHAnsi" w:hAnsiTheme="minorHAnsi" w:cstheme="minorHAnsi"/>
        </w:rPr>
      </w:pPr>
      <w:r w:rsidRPr="00366149">
        <w:rPr>
          <w:rFonts w:asciiTheme="minorHAnsi" w:hAnsiTheme="minorHAnsi" w:cstheme="minorHAnsi"/>
        </w:rPr>
        <w:t>Third-party downstream notifications from companies that ship CTC to companies downstream in the supply chain through the SDS to communicate the</w:t>
      </w:r>
      <w:r w:rsidRPr="00366149" w:rsidR="00206AB3">
        <w:rPr>
          <w:rFonts w:asciiTheme="minorHAnsi" w:hAnsiTheme="minorHAnsi" w:cstheme="minorHAnsi"/>
        </w:rPr>
        <w:t xml:space="preserve"> </w:t>
      </w:r>
      <w:r w:rsidRPr="00366149">
        <w:rPr>
          <w:rFonts w:asciiTheme="minorHAnsi" w:hAnsiTheme="minorHAnsi" w:cstheme="minorHAnsi"/>
        </w:rPr>
        <w:t>prohibitions;</w:t>
      </w:r>
      <w:r w:rsidRPr="00366149">
        <w:rPr>
          <w:rFonts w:asciiTheme="minorHAnsi" w:hAnsiTheme="minorHAnsi" w:cstheme="minorHAnsi"/>
        </w:rPr>
        <w:t xml:space="preserve"> </w:t>
      </w:r>
    </w:p>
    <w:p w:rsidR="0005251E" w:rsidRPr="00366149" w:rsidP="00B0728D" w14:paraId="346DCEB3" w14:textId="5AC80F7E">
      <w:pPr>
        <w:pStyle w:val="BodyText"/>
        <w:numPr>
          <w:ilvl w:val="0"/>
          <w:numId w:val="9"/>
        </w:numPr>
        <w:spacing w:before="200" w:after="240" w:line="240" w:lineRule="auto"/>
        <w:ind w:right="912"/>
        <w:rPr>
          <w:rFonts w:asciiTheme="minorHAnsi" w:hAnsiTheme="minorHAnsi" w:cstheme="minorHAnsi"/>
        </w:rPr>
      </w:pPr>
      <w:r w:rsidRPr="00366149">
        <w:rPr>
          <w:rFonts w:asciiTheme="minorHAnsi" w:hAnsiTheme="minorHAnsi" w:cstheme="minorHAnsi"/>
        </w:rPr>
        <w:t xml:space="preserve">Development and retention of related records, including ordinary business records, such as invoices and bills-of-lading related to the continued distribution of CTC in commerce, as well as records documenting compliance with the </w:t>
      </w:r>
      <w:r w:rsidRPr="00366149" w:rsidR="00D931DE">
        <w:rPr>
          <w:rFonts w:asciiTheme="minorHAnsi" w:hAnsiTheme="minorHAnsi" w:cstheme="minorHAnsi"/>
        </w:rPr>
        <w:t xml:space="preserve">WCPP </w:t>
      </w:r>
      <w:r w:rsidRPr="00366149">
        <w:rPr>
          <w:rFonts w:asciiTheme="minorHAnsi" w:hAnsiTheme="minorHAnsi" w:cstheme="minorHAnsi"/>
        </w:rPr>
        <w:t xml:space="preserve">requirements and restrictions on the laboratory use of CTC. </w:t>
      </w:r>
    </w:p>
    <w:p w:rsidR="00A039C9" w:rsidRPr="00366149" w:rsidP="00B0728D" w14:paraId="5E6F0CB3" w14:textId="62977E24">
      <w:pPr>
        <w:pStyle w:val="BodyText"/>
        <w:spacing w:before="200" w:after="240" w:line="240" w:lineRule="auto"/>
        <w:ind w:left="279" w:right="912"/>
        <w:rPr>
          <w:rFonts w:asciiTheme="minorHAnsi" w:hAnsiTheme="minorHAnsi" w:cstheme="minorHAnsi"/>
        </w:rPr>
      </w:pPr>
      <w:r w:rsidRPr="00366149">
        <w:rPr>
          <w:rFonts w:asciiTheme="minorHAnsi" w:hAnsiTheme="minorHAnsi" w:cstheme="minorHAnsi"/>
        </w:rPr>
        <w:t>The</w:t>
      </w:r>
      <w:r w:rsidRPr="00366149">
        <w:rPr>
          <w:rFonts w:asciiTheme="minorHAnsi" w:hAnsiTheme="minorHAnsi" w:cstheme="minorHAnsi"/>
          <w:spacing w:val="-3"/>
        </w:rPr>
        <w:t xml:space="preserve"> </w:t>
      </w:r>
      <w:r w:rsidRPr="00366149" w:rsidR="00514195">
        <w:rPr>
          <w:rFonts w:asciiTheme="minorHAnsi" w:hAnsiTheme="minorHAnsi" w:cstheme="minorHAnsi"/>
          <w:spacing w:val="-3"/>
        </w:rPr>
        <w:t xml:space="preserve">final </w:t>
      </w:r>
      <w:r w:rsidRPr="00366149" w:rsidR="00696D45">
        <w:rPr>
          <w:rFonts w:asciiTheme="minorHAnsi" w:hAnsiTheme="minorHAnsi" w:cstheme="minorHAnsi"/>
          <w:spacing w:val="-3"/>
        </w:rPr>
        <w:t xml:space="preserve">rule </w:t>
      </w:r>
      <w:r w:rsidRPr="00366149" w:rsidR="00142820">
        <w:rPr>
          <w:rFonts w:asciiTheme="minorHAnsi" w:hAnsiTheme="minorHAnsi" w:cstheme="minorHAnsi"/>
          <w:spacing w:val="-3"/>
        </w:rPr>
        <w:t xml:space="preserve">also </w:t>
      </w:r>
      <w:r w:rsidRPr="00366149" w:rsidR="00696D45">
        <w:rPr>
          <w:rFonts w:asciiTheme="minorHAnsi" w:hAnsiTheme="minorHAnsi" w:cstheme="minorHAnsi"/>
          <w:spacing w:val="-3"/>
        </w:rPr>
        <w:t>require</w:t>
      </w:r>
      <w:r w:rsidRPr="00366149" w:rsidR="00142820">
        <w:rPr>
          <w:rFonts w:asciiTheme="minorHAnsi" w:hAnsiTheme="minorHAnsi" w:cstheme="minorHAnsi"/>
          <w:spacing w:val="-3"/>
        </w:rPr>
        <w:t>s</w:t>
      </w:r>
      <w:r w:rsidRPr="00366149" w:rsidR="00696D45">
        <w:rPr>
          <w:rFonts w:asciiTheme="minorHAnsi" w:hAnsiTheme="minorHAnsi" w:cstheme="minorHAnsi"/>
          <w:spacing w:val="-3"/>
        </w:rPr>
        <w:t xml:space="preserve"> that </w:t>
      </w:r>
      <w:r w:rsidRPr="00366149">
        <w:rPr>
          <w:rFonts w:asciiTheme="minorHAnsi" w:hAnsiTheme="minorHAnsi" w:cstheme="minorHAnsi"/>
        </w:rPr>
        <w:t>records</w:t>
      </w:r>
      <w:r w:rsidRPr="00366149">
        <w:rPr>
          <w:rFonts w:asciiTheme="minorHAnsi" w:hAnsiTheme="minorHAnsi" w:cstheme="minorHAnsi"/>
          <w:spacing w:val="-3"/>
        </w:rPr>
        <w:t xml:space="preserve"> </w:t>
      </w:r>
      <w:r w:rsidRPr="00366149">
        <w:rPr>
          <w:rFonts w:asciiTheme="minorHAnsi" w:hAnsiTheme="minorHAnsi" w:cstheme="minorHAnsi"/>
        </w:rPr>
        <w:t>be</w:t>
      </w:r>
      <w:r w:rsidRPr="00366149">
        <w:rPr>
          <w:rFonts w:asciiTheme="minorHAnsi" w:hAnsiTheme="minorHAnsi" w:cstheme="minorHAnsi"/>
          <w:spacing w:val="-3"/>
        </w:rPr>
        <w:t xml:space="preserve"> </w:t>
      </w:r>
      <w:r w:rsidRPr="00366149">
        <w:rPr>
          <w:rFonts w:asciiTheme="minorHAnsi" w:hAnsiTheme="minorHAnsi" w:cstheme="minorHAnsi"/>
        </w:rPr>
        <w:t>retained</w:t>
      </w:r>
      <w:r w:rsidRPr="00366149">
        <w:rPr>
          <w:rFonts w:asciiTheme="minorHAnsi" w:hAnsiTheme="minorHAnsi" w:cstheme="minorHAnsi"/>
          <w:spacing w:val="-3"/>
        </w:rPr>
        <w:t xml:space="preserve"> </w:t>
      </w:r>
      <w:r w:rsidRPr="00366149">
        <w:rPr>
          <w:rFonts w:asciiTheme="minorHAnsi" w:hAnsiTheme="minorHAnsi" w:cstheme="minorHAnsi"/>
        </w:rPr>
        <w:t>for</w:t>
      </w:r>
      <w:r w:rsidRPr="00366149">
        <w:rPr>
          <w:rFonts w:asciiTheme="minorHAnsi" w:hAnsiTheme="minorHAnsi" w:cstheme="minorHAnsi"/>
          <w:spacing w:val="-3"/>
        </w:rPr>
        <w:t xml:space="preserve"> </w:t>
      </w:r>
      <w:r w:rsidRPr="00366149">
        <w:rPr>
          <w:rFonts w:asciiTheme="minorHAnsi" w:hAnsiTheme="minorHAnsi" w:cstheme="minorHAnsi"/>
        </w:rPr>
        <w:t>5 years from the date of generation.</w:t>
      </w:r>
    </w:p>
    <w:p w:rsidR="006B5715" w:rsidRPr="00366149" w:rsidP="00E40483" w14:paraId="3126EDCC" w14:textId="439FA305">
      <w:pPr>
        <w:pStyle w:val="Heading2"/>
        <w:rPr>
          <w:rFonts w:asciiTheme="minorHAnsi" w:hAnsiTheme="minorHAnsi" w:cstheme="minorHAnsi"/>
          <w:b/>
          <w:bCs/>
          <w:color w:val="auto"/>
          <w:spacing w:val="-2"/>
          <w:sz w:val="24"/>
          <w:szCs w:val="24"/>
        </w:rPr>
      </w:pPr>
      <w:r w:rsidRPr="00366149">
        <w:rPr>
          <w:rFonts w:asciiTheme="minorHAnsi" w:hAnsiTheme="minorHAnsi" w:cstheme="minorHAnsi"/>
          <w:b/>
          <w:bCs/>
          <w:color w:val="auto"/>
          <w:sz w:val="24"/>
          <w:szCs w:val="24"/>
        </w:rPr>
        <w:t>Summary</w:t>
      </w:r>
      <w:r w:rsidRPr="00366149">
        <w:rPr>
          <w:rFonts w:asciiTheme="minorHAnsi" w:hAnsiTheme="minorHAnsi" w:cstheme="minorHAnsi"/>
          <w:b/>
          <w:bCs/>
          <w:color w:val="auto"/>
          <w:spacing w:val="-4"/>
          <w:sz w:val="24"/>
          <w:szCs w:val="24"/>
        </w:rPr>
        <w:t xml:space="preserve"> </w:t>
      </w:r>
      <w:r w:rsidRPr="00366149" w:rsidR="00E95563">
        <w:rPr>
          <w:rFonts w:asciiTheme="minorHAnsi" w:hAnsiTheme="minorHAnsi" w:cstheme="minorHAnsi"/>
          <w:b/>
          <w:bCs/>
          <w:color w:val="auto"/>
          <w:spacing w:val="-4"/>
          <w:sz w:val="24"/>
          <w:szCs w:val="24"/>
        </w:rPr>
        <w:t xml:space="preserve">of Annual </w:t>
      </w:r>
      <w:r w:rsidRPr="00366149">
        <w:rPr>
          <w:rFonts w:asciiTheme="minorHAnsi" w:hAnsiTheme="minorHAnsi" w:cstheme="minorHAnsi"/>
          <w:b/>
          <w:bCs/>
          <w:color w:val="auto"/>
          <w:sz w:val="24"/>
          <w:szCs w:val="24"/>
        </w:rPr>
        <w:t>Burden</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and</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pacing w:val="-2"/>
          <w:sz w:val="24"/>
          <w:szCs w:val="24"/>
        </w:rPr>
        <w:t>Costs</w:t>
      </w:r>
    </w:p>
    <w:tbl>
      <w:tblPr>
        <w:tblW w:w="10620" w:type="dxa"/>
        <w:tblLayout w:type="fixed"/>
        <w:tblLook w:val="04A0"/>
      </w:tblPr>
      <w:tblGrid>
        <w:gridCol w:w="1615"/>
        <w:gridCol w:w="1080"/>
        <w:gridCol w:w="1260"/>
        <w:gridCol w:w="990"/>
        <w:gridCol w:w="1260"/>
        <w:gridCol w:w="1440"/>
        <w:gridCol w:w="1440"/>
        <w:gridCol w:w="1535"/>
      </w:tblGrid>
      <w:tr w14:paraId="20EE3652" w14:textId="77777777" w:rsidTr="00366149">
        <w:tblPrEx>
          <w:tblW w:w="10620" w:type="dxa"/>
          <w:tblLayout w:type="fixed"/>
          <w:tblLook w:val="04A0"/>
        </w:tblPrEx>
        <w:trPr>
          <w:trHeight w:val="780"/>
        </w:trPr>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14195" w:rsidRPr="00366149" w:rsidP="002F1E83" w14:paraId="06D3B160" w14:textId="77777777">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Activity</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4195" w:rsidRPr="00366149" w:rsidP="002F1E83" w14:paraId="02487470" w14:textId="77777777">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Number of Respondents</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4195" w:rsidRPr="00366149" w:rsidP="002F1E83" w14:paraId="30A7A7E2" w14:textId="77777777">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Average Annual Responses Per Respondent</w:t>
            </w:r>
          </w:p>
        </w:tc>
        <w:tc>
          <w:tcPr>
            <w:tcW w:w="9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4195" w:rsidRPr="00366149" w:rsidP="002F1E83" w14:paraId="2AE04F9D" w14:textId="46C1C6B9">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 xml:space="preserve">Average Annual </w:t>
            </w:r>
            <w:r w:rsidRPr="00366149" w:rsidR="006A7C9A">
              <w:rPr>
                <w:rFonts w:asciiTheme="minorHAnsi" w:hAnsiTheme="minorHAnsi" w:cstheme="minorHAnsi"/>
                <w:b/>
                <w:bCs/>
                <w:color w:val="000000"/>
                <w:sz w:val="24"/>
                <w:szCs w:val="24"/>
              </w:rPr>
              <w:t xml:space="preserve">Total </w:t>
            </w:r>
            <w:r w:rsidRPr="00366149" w:rsidR="008C1778">
              <w:rPr>
                <w:rFonts w:asciiTheme="minorHAnsi" w:hAnsiTheme="minorHAnsi" w:cstheme="minorHAnsi"/>
                <w:b/>
                <w:bCs/>
                <w:color w:val="000000"/>
                <w:sz w:val="24"/>
                <w:szCs w:val="24"/>
              </w:rPr>
              <w:t>Number of</w:t>
            </w:r>
            <w:r w:rsidRPr="00366149">
              <w:rPr>
                <w:rFonts w:asciiTheme="minorHAnsi" w:hAnsiTheme="minorHAnsi" w:cstheme="minorHAnsi"/>
                <w:b/>
                <w:bCs/>
                <w:color w:val="000000"/>
                <w:sz w:val="24"/>
                <w:szCs w:val="24"/>
              </w:rPr>
              <w:t xml:space="preserve"> Respondent</w:t>
            </w:r>
            <w:r w:rsidRPr="00366149" w:rsidR="006A7C9A">
              <w:rPr>
                <w:rFonts w:asciiTheme="minorHAnsi" w:hAnsiTheme="minorHAnsi" w:cstheme="minorHAnsi"/>
                <w:b/>
                <w:bCs/>
                <w:color w:val="000000"/>
                <w:sz w:val="24"/>
                <w:szCs w:val="24"/>
              </w:rPr>
              <w:t>s</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4195" w:rsidRPr="00366149" w:rsidP="002F1E83" w14:paraId="7A5B0197" w14:textId="77777777">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Average Annual Total Labor Burden</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4195" w:rsidRPr="00366149" w:rsidP="002F1E83" w14:paraId="30F44F6E" w14:textId="77777777">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Average Annual Total Labor Costs</w:t>
            </w:r>
          </w:p>
          <w:p w:rsidR="004174D4" w:rsidRPr="00366149" w:rsidP="002F1E83" w14:paraId="1058E99B" w14:textId="26967EDD">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(2023$)</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4195" w:rsidRPr="00366149" w:rsidP="002F1E83" w14:paraId="7BC92957" w14:textId="77777777">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Average Annual Total Non-Labor Costs</w:t>
            </w:r>
          </w:p>
          <w:p w:rsidR="004174D4" w:rsidRPr="00366149" w:rsidP="002F1E83" w14:paraId="3E069A94" w14:textId="7CA71465">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(2023$)</w:t>
            </w:r>
          </w:p>
        </w:tc>
        <w:tc>
          <w:tcPr>
            <w:tcW w:w="15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4195" w:rsidRPr="00366149" w:rsidP="002F1E83" w14:paraId="3859E3C5" w14:textId="77777777">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Average Annual Total Costs</w:t>
            </w:r>
          </w:p>
          <w:p w:rsidR="004174D4" w:rsidRPr="00366149" w:rsidP="002F1E83" w14:paraId="1E64ED3E" w14:textId="2C241326">
            <w:pPr>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(2023$)</w:t>
            </w:r>
          </w:p>
        </w:tc>
      </w:tr>
      <w:tr w14:paraId="0A94FC1B" w14:textId="77777777" w:rsidTr="0036614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514195" w:rsidRPr="00366149" w:rsidP="002F1E83" w14:paraId="6DA6B69C"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Agency</w:t>
            </w:r>
          </w:p>
        </w:tc>
        <w:tc>
          <w:tcPr>
            <w:tcW w:w="1080" w:type="dxa"/>
            <w:tcBorders>
              <w:top w:val="nil"/>
              <w:left w:val="nil"/>
              <w:bottom w:val="single" w:sz="4" w:space="0" w:color="auto"/>
              <w:right w:val="single" w:sz="4" w:space="0" w:color="auto"/>
            </w:tcBorders>
            <w:shd w:val="clear" w:color="auto" w:fill="auto"/>
            <w:noWrap/>
            <w:vAlign w:val="center"/>
            <w:hideMark/>
          </w:tcPr>
          <w:p w:rsidR="00514195" w:rsidRPr="00366149" w:rsidP="002F1E83" w14:paraId="2FB8822C"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rsidR="00514195" w:rsidRPr="00366149" w:rsidP="002F1E83" w14:paraId="5466A36E"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rsidR="00514195" w:rsidRPr="00366149" w:rsidP="002F1E83" w14:paraId="00989DD0"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rsidR="00514195" w:rsidRPr="00366149" w:rsidP="002F1E83" w14:paraId="79EAE8C9"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center"/>
            <w:hideMark/>
          </w:tcPr>
          <w:p w:rsidR="00514195" w:rsidRPr="00366149" w:rsidP="002F1E83" w14:paraId="43F15803"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center"/>
            <w:hideMark/>
          </w:tcPr>
          <w:p w:rsidR="00514195" w:rsidRPr="00366149" w:rsidP="002F1E83" w14:paraId="1CCA4D2C"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535" w:type="dxa"/>
            <w:tcBorders>
              <w:top w:val="nil"/>
              <w:left w:val="nil"/>
              <w:bottom w:val="single" w:sz="4" w:space="0" w:color="auto"/>
              <w:right w:val="single" w:sz="4" w:space="0" w:color="auto"/>
            </w:tcBorders>
            <w:shd w:val="clear" w:color="auto" w:fill="auto"/>
            <w:noWrap/>
            <w:vAlign w:val="center"/>
            <w:hideMark/>
          </w:tcPr>
          <w:p w:rsidR="00514195" w:rsidRPr="00366149" w:rsidP="002F1E83" w14:paraId="17FF61E9"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r>
      <w:tr w14:paraId="5F341C5A" w14:textId="77777777" w:rsidTr="008C48E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6A7C9A" w14:paraId="4EEEFA8D"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Rule Familiarization</w:t>
            </w:r>
          </w:p>
        </w:tc>
        <w:tc>
          <w:tcPr>
            <w:tcW w:w="108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410EE198"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72</w:t>
            </w:r>
          </w:p>
        </w:tc>
        <w:tc>
          <w:tcPr>
            <w:tcW w:w="126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72F14D0C"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0.33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A7C9A" w:rsidRPr="00366149" w:rsidP="006A7C9A" w14:paraId="2E25B47B" w14:textId="12F187A5">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6A7C9A" w14:paraId="7789948B"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72</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74148BBC" w14:textId="7FCA1FE8">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$6,701</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53419339"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535"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15B9C927" w14:textId="75F0DE4A">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$6,701</w:t>
            </w:r>
          </w:p>
        </w:tc>
      </w:tr>
      <w:tr w14:paraId="42A904E9" w14:textId="77777777" w:rsidTr="008C48E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6A7C9A" w14:paraId="60A27D4B"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Downstream Notification</w:t>
            </w:r>
          </w:p>
        </w:tc>
        <w:tc>
          <w:tcPr>
            <w:tcW w:w="108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54AD8ED8"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72</w:t>
            </w:r>
          </w:p>
        </w:tc>
        <w:tc>
          <w:tcPr>
            <w:tcW w:w="126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214DE430"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0.33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A7C9A" w:rsidRPr="00366149" w:rsidP="006A7C9A" w14:paraId="4437D89C" w14:textId="56ED6FA6">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6A7C9A" w14:paraId="2D7DA3FA"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27</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4808765A" w14:textId="4038880A">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$2,342</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07B12DF2"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535"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333C48D3" w14:textId="127BD1FE">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$2,342</w:t>
            </w:r>
          </w:p>
        </w:tc>
      </w:tr>
      <w:tr w14:paraId="0DF29D46" w14:textId="77777777" w:rsidTr="008C48E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6A7C9A" w14:paraId="045DB870"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Develop Plan</w:t>
            </w:r>
          </w:p>
        </w:tc>
        <w:tc>
          <w:tcPr>
            <w:tcW w:w="108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1A794914"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39F53412" w14:textId="454E860D">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r w:rsidR="008C48E9">
              <w:rPr>
                <w:rFonts w:asciiTheme="minorHAnsi" w:hAnsiTheme="minorHAnsi" w:cstheme="minorHAnsi"/>
                <w:color w:val="000000"/>
                <w:sz w:val="24"/>
                <w:szCs w:val="24"/>
              </w:rPr>
              <w:t>2</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A7C9A" w:rsidRPr="00366149" w:rsidP="006A7C9A" w14:paraId="0EDB6C09" w14:textId="6DE121AC">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6A7C9A" w14:paraId="12CC526A"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840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8C48E9" w14:paraId="43826860" w14:textId="0757C668">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$62,261</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7CEB09BB"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8C48E9" w14:paraId="5FE1497C" w14:textId="4D63395B">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$62,261</w:t>
            </w:r>
          </w:p>
        </w:tc>
      </w:tr>
      <w:tr w14:paraId="0ABD6818" w14:textId="77777777" w:rsidTr="008C48E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6A7C9A" w14:paraId="364428A2"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Regular inspections</w:t>
            </w:r>
          </w:p>
        </w:tc>
        <w:tc>
          <w:tcPr>
            <w:tcW w:w="108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6FD790B6"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3BD7895C"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A7C9A" w:rsidRPr="00366149" w:rsidP="006A7C9A" w14:paraId="56BD4FFC" w14:textId="70D5B2AD">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6A7C9A" w14:paraId="37B24DEA"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252</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4E63DBE7" w14:textId="729C2D06">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$18,678</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67F81B36"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3438CED8" w14:textId="6C783EA1">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$18,678</w:t>
            </w:r>
          </w:p>
        </w:tc>
      </w:tr>
      <w:tr w14:paraId="05782CC5" w14:textId="77777777" w:rsidTr="008C48E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6A7C9A" w14:paraId="519474BE"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 xml:space="preserve">PPE Program Plan: Employee </w:t>
            </w:r>
            <w:r w:rsidRPr="00366149">
              <w:rPr>
                <w:rFonts w:asciiTheme="minorHAnsi" w:hAnsiTheme="minorHAnsi" w:cstheme="minorHAnsi"/>
                <w:color w:val="000000"/>
                <w:sz w:val="24"/>
                <w:szCs w:val="24"/>
              </w:rPr>
              <w:t>records (type of gloves for each employee)</w:t>
            </w:r>
          </w:p>
        </w:tc>
        <w:tc>
          <w:tcPr>
            <w:tcW w:w="108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474F8CD2"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51DA1F11"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A7C9A" w:rsidRPr="00366149" w:rsidP="006A7C9A" w14:paraId="37E6B3A8" w14:textId="513485F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6A7C9A" w14:paraId="2886FDC3"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2,317</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5DC1F17D" w14:textId="5C07A5A4">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$171,711</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745A2578"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415C5D5C" w14:textId="2C6A67DC">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$171,711</w:t>
            </w:r>
          </w:p>
        </w:tc>
      </w:tr>
      <w:tr w14:paraId="669614CC" w14:textId="77777777" w:rsidTr="008C48E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6A7C9A" w14:paraId="4F463F70"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PPE Program Plan: Employee records (implementation of program, training)</w:t>
            </w:r>
          </w:p>
        </w:tc>
        <w:tc>
          <w:tcPr>
            <w:tcW w:w="108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54FC9BB4"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79EE376E"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A7C9A" w:rsidRPr="00366149" w:rsidP="006A7C9A" w14:paraId="42D17E82" w14:textId="67043CF4">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6A7C9A" w14:paraId="79EF0B54"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3,475</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62928801" w14:textId="091F3040">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$257,567</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2A787D2F"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6B674059" w14:textId="0C8ACC1D">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$257,567</w:t>
            </w:r>
          </w:p>
        </w:tc>
      </w:tr>
      <w:tr w14:paraId="63FDA12A" w14:textId="77777777" w:rsidTr="008C48E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6A7C9A" w14:paraId="2A439D78"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Record of dermal exposure</w:t>
            </w:r>
          </w:p>
        </w:tc>
        <w:tc>
          <w:tcPr>
            <w:tcW w:w="108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7EFCBC69"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40D514B6"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A7C9A" w:rsidRPr="00366149" w:rsidP="006A7C9A" w14:paraId="49885AAA" w14:textId="28A34FE2">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6A7C9A" w14:paraId="0F0B0FB7"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116</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36669ECC" w14:textId="43C5253D">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$8,586</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19E6BE3F"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441D2AF6" w14:textId="7D32718B">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$8,586</w:t>
            </w:r>
          </w:p>
        </w:tc>
      </w:tr>
      <w:tr w14:paraId="7965BC3A" w14:textId="77777777" w:rsidTr="008C48E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6A7C9A" w14:paraId="3797C805"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Monitoring</w:t>
            </w:r>
          </w:p>
        </w:tc>
        <w:tc>
          <w:tcPr>
            <w:tcW w:w="108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54E1390A"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5F560A93"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2.89</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6A7C9A" w:rsidRPr="00366149" w:rsidP="006A7C9A" w14:paraId="02E0905C" w14:textId="1C3C5284">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182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6A7C9A" w14:paraId="7C0EBC8F"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68,720</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5C64C16C" w14:textId="54BAC428">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$3,947,211</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205D2660" w14:textId="008192ED">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$9,360,626</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3095F80F" w14:textId="1C040D7F">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$13,307,838</w:t>
            </w:r>
          </w:p>
        </w:tc>
      </w:tr>
      <w:tr w14:paraId="784399F4" w14:textId="77777777" w:rsidTr="008C48E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6A7C9A" w14:paraId="109812C9"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Recordkeeping and Notification</w:t>
            </w:r>
          </w:p>
        </w:tc>
        <w:tc>
          <w:tcPr>
            <w:tcW w:w="108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351566B0"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126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11113439"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2.91</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6A7C9A" w:rsidRPr="00366149" w:rsidP="006A7C9A" w14:paraId="5C0D30B8" w14:textId="51365B62">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183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C9A" w:rsidRPr="00366149" w:rsidP="006A7C9A" w14:paraId="0112DDA9"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10,368</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4BCE5590" w14:textId="5E259AD2">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$964,970</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8C48E9" w14:paraId="45B565DB"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8C48E9" w14:paraId="5B11611E" w14:textId="63B1647F">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$964,970</w:t>
            </w:r>
          </w:p>
        </w:tc>
      </w:tr>
      <w:tr w14:paraId="65C0D1B2" w14:textId="77777777" w:rsidTr="00366149">
        <w:tblPrEx>
          <w:tblW w:w="10620"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6A7C9A" w:rsidRPr="00366149" w:rsidP="006A7C9A" w14:paraId="391B7613" w14:textId="77777777">
            <w:pPr>
              <w:spacing w:after="0" w:line="240" w:lineRule="auto"/>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Total:</w:t>
            </w:r>
          </w:p>
        </w:tc>
        <w:tc>
          <w:tcPr>
            <w:tcW w:w="1080" w:type="dxa"/>
            <w:tcBorders>
              <w:top w:val="single" w:sz="4" w:space="0" w:color="auto"/>
              <w:left w:val="nil"/>
              <w:bottom w:val="single" w:sz="4" w:space="0" w:color="auto"/>
              <w:right w:val="single" w:sz="4" w:space="0" w:color="000000" w:themeColor="text1"/>
            </w:tcBorders>
            <w:shd w:val="clear" w:color="auto" w:fill="auto"/>
            <w:noWrap/>
            <w:vAlign w:val="center"/>
            <w:hideMark/>
          </w:tcPr>
          <w:p w:rsidR="006A7C9A" w:rsidRPr="00366149" w:rsidP="006A7C9A" w14:paraId="1778777C" w14:textId="5BAC55C9">
            <w:pPr>
              <w:spacing w:after="0" w:line="240" w:lineRule="auto"/>
              <w:jc w:val="right"/>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585</w:t>
            </w:r>
            <w:r w:rsidRPr="00366149">
              <w:rPr>
                <w:rFonts w:asciiTheme="minorHAnsi" w:hAnsiTheme="minorHAnsi" w:cstheme="minorHAnsi"/>
                <w:b/>
                <w:bCs/>
                <w:color w:val="000000"/>
                <w:sz w:val="24"/>
                <w:szCs w:val="24"/>
              </w:rPr>
              <w:t> </w:t>
            </w:r>
          </w:p>
        </w:tc>
        <w:tc>
          <w:tcPr>
            <w:tcW w:w="1260" w:type="dxa"/>
            <w:tcBorders>
              <w:top w:val="single" w:sz="4" w:space="0" w:color="auto"/>
              <w:left w:val="nil"/>
              <w:bottom w:val="single" w:sz="4" w:space="0" w:color="auto"/>
              <w:right w:val="single" w:sz="4" w:space="0" w:color="000000" w:themeColor="text1"/>
            </w:tcBorders>
            <w:shd w:val="clear" w:color="auto" w:fill="auto"/>
            <w:vAlign w:val="center"/>
          </w:tcPr>
          <w:p w:rsidR="006A7C9A" w:rsidRPr="00366149" w:rsidP="006A7C9A" w14:paraId="038C8A45" w14:textId="7DB7E4AB">
            <w:pPr>
              <w:spacing w:after="0" w:line="240" w:lineRule="auto"/>
              <w:jc w:val="right"/>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w:t>
            </w:r>
          </w:p>
        </w:tc>
        <w:tc>
          <w:tcPr>
            <w:tcW w:w="990" w:type="dxa"/>
            <w:tcBorders>
              <w:top w:val="single" w:sz="4" w:space="0" w:color="auto"/>
              <w:left w:val="nil"/>
              <w:bottom w:val="single" w:sz="4" w:space="0" w:color="auto"/>
              <w:right w:val="single" w:sz="4" w:space="0" w:color="000000" w:themeColor="text1"/>
            </w:tcBorders>
            <w:shd w:val="clear" w:color="auto" w:fill="auto"/>
            <w:vAlign w:val="center"/>
          </w:tcPr>
          <w:p w:rsidR="006A7C9A" w:rsidRPr="00366149" w:rsidP="006A7C9A" w14:paraId="6D8D765D" w14:textId="26783C70">
            <w:pPr>
              <w:spacing w:after="0" w:line="240" w:lineRule="auto"/>
              <w:jc w:val="right"/>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678</w:t>
            </w:r>
          </w:p>
        </w:tc>
        <w:tc>
          <w:tcPr>
            <w:tcW w:w="126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6702C837" w14:textId="77777777">
            <w:pPr>
              <w:spacing w:after="0" w:line="240" w:lineRule="auto"/>
              <w:jc w:val="right"/>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86,186</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70C7DEB0" w14:textId="3281A40C">
            <w:pPr>
              <w:spacing w:after="0" w:line="240" w:lineRule="auto"/>
              <w:jc w:val="right"/>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$5,440,027</w:t>
            </w:r>
          </w:p>
        </w:tc>
        <w:tc>
          <w:tcPr>
            <w:tcW w:w="1440"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3EB6F7AE" w14:textId="77777777">
            <w:pPr>
              <w:spacing w:after="0" w:line="240" w:lineRule="auto"/>
              <w:jc w:val="right"/>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$9,360,626</w:t>
            </w:r>
          </w:p>
        </w:tc>
        <w:tc>
          <w:tcPr>
            <w:tcW w:w="1535" w:type="dxa"/>
            <w:tcBorders>
              <w:top w:val="nil"/>
              <w:left w:val="nil"/>
              <w:bottom w:val="single" w:sz="4" w:space="0" w:color="auto"/>
              <w:right w:val="single" w:sz="4" w:space="0" w:color="auto"/>
            </w:tcBorders>
            <w:shd w:val="clear" w:color="auto" w:fill="auto"/>
            <w:noWrap/>
            <w:vAlign w:val="center"/>
            <w:hideMark/>
          </w:tcPr>
          <w:p w:rsidR="006A7C9A" w:rsidRPr="00366149" w:rsidP="006A7C9A" w14:paraId="0C489DDD" w14:textId="7D3F3DD6">
            <w:pPr>
              <w:spacing w:after="0" w:line="240" w:lineRule="auto"/>
              <w:jc w:val="right"/>
              <w:rPr>
                <w:rFonts w:asciiTheme="minorHAnsi" w:hAnsiTheme="minorHAnsi" w:cstheme="minorHAnsi"/>
                <w:b/>
                <w:bCs/>
                <w:color w:val="000000"/>
                <w:sz w:val="24"/>
                <w:szCs w:val="24"/>
              </w:rPr>
            </w:pPr>
            <w:bookmarkStart w:id="0" w:name="_Hlk164238974"/>
            <w:r w:rsidRPr="00366149">
              <w:rPr>
                <w:rFonts w:asciiTheme="minorHAnsi" w:hAnsiTheme="minorHAnsi" w:cstheme="minorHAnsi"/>
                <w:b/>
                <w:bCs/>
                <w:color w:val="000000"/>
                <w:sz w:val="24"/>
                <w:szCs w:val="24"/>
              </w:rPr>
              <w:t>$14,800,653</w:t>
            </w:r>
            <w:bookmarkEnd w:id="0"/>
          </w:p>
        </w:tc>
      </w:tr>
    </w:tbl>
    <w:p w:rsidR="005C6BF4" w:rsidRPr="00366149" w:rsidP="00405799" w14:paraId="763DA696" w14:textId="480738CD">
      <w:pPr>
        <w:pStyle w:val="BodyText"/>
        <w:spacing w:before="200" w:after="240" w:line="240" w:lineRule="auto"/>
        <w:ind w:right="912" w:firstLine="280"/>
        <w:rPr>
          <w:rFonts w:asciiTheme="minorHAnsi" w:hAnsiTheme="minorHAnsi" w:cstheme="minorHAnsi"/>
        </w:rPr>
      </w:pPr>
      <w:r w:rsidRPr="00366149">
        <w:rPr>
          <w:rFonts w:asciiTheme="minorHAnsi" w:hAnsiTheme="minorHAnsi" w:cstheme="minorHAnsi"/>
          <w:b/>
          <w:spacing w:val="-2"/>
        </w:rPr>
        <w:t>Summary</w:t>
      </w:r>
    </w:p>
    <w:p w:rsidR="006B5715" w:rsidRPr="00366149" w:rsidP="00B0728D" w14:paraId="3126EDEA" w14:textId="77777777">
      <w:pPr>
        <w:spacing w:before="201" w:after="240" w:line="240" w:lineRule="auto"/>
        <w:ind w:left="280"/>
        <w:rPr>
          <w:rFonts w:asciiTheme="minorHAnsi" w:hAnsiTheme="minorHAnsi" w:cstheme="minorHAnsi"/>
          <w:sz w:val="24"/>
          <w:szCs w:val="24"/>
        </w:rPr>
      </w:pPr>
      <w:r w:rsidRPr="00366149">
        <w:rPr>
          <w:rFonts w:asciiTheme="minorHAnsi" w:hAnsiTheme="minorHAnsi" w:cstheme="minorHAnsi"/>
          <w:i/>
          <w:sz w:val="24"/>
          <w:szCs w:val="24"/>
        </w:rPr>
        <w:t>Legal</w:t>
      </w:r>
      <w:r w:rsidRPr="00366149">
        <w:rPr>
          <w:rFonts w:asciiTheme="minorHAnsi" w:hAnsiTheme="minorHAnsi" w:cstheme="minorHAnsi"/>
          <w:i/>
          <w:spacing w:val="-7"/>
          <w:sz w:val="24"/>
          <w:szCs w:val="24"/>
        </w:rPr>
        <w:t xml:space="preserve"> </w:t>
      </w:r>
      <w:r w:rsidRPr="00366149">
        <w:rPr>
          <w:rFonts w:asciiTheme="minorHAnsi" w:hAnsiTheme="minorHAnsi" w:cstheme="minorHAnsi"/>
          <w:i/>
          <w:sz w:val="24"/>
          <w:szCs w:val="24"/>
        </w:rPr>
        <w:t>authority:</w:t>
      </w:r>
      <w:r w:rsidRPr="00366149">
        <w:rPr>
          <w:rFonts w:asciiTheme="minorHAnsi" w:hAnsiTheme="minorHAnsi" w:cstheme="minorHAnsi"/>
          <w:i/>
          <w:spacing w:val="-3"/>
          <w:sz w:val="24"/>
          <w:szCs w:val="24"/>
        </w:rPr>
        <w:t xml:space="preserve"> </w:t>
      </w:r>
      <w:r w:rsidRPr="00366149">
        <w:rPr>
          <w:rFonts w:asciiTheme="minorHAnsi" w:hAnsiTheme="minorHAnsi" w:cstheme="minorHAnsi"/>
          <w:sz w:val="24"/>
          <w:szCs w:val="24"/>
        </w:rPr>
        <w:t>The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Toxic</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Substances</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Control</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Act</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(TSCA),</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15</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U.S.C.</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w:t>
      </w:r>
      <w:r w:rsidRPr="00366149">
        <w:rPr>
          <w:rFonts w:asciiTheme="minorHAnsi" w:hAnsiTheme="minorHAnsi" w:cstheme="minorHAnsi"/>
          <w:spacing w:val="-4"/>
          <w:sz w:val="24"/>
          <w:szCs w:val="24"/>
        </w:rPr>
        <w:t xml:space="preserve"> </w:t>
      </w:r>
      <w:r w:rsidRPr="00366149">
        <w:rPr>
          <w:rFonts w:asciiTheme="minorHAnsi" w:hAnsiTheme="minorHAnsi" w:cstheme="minorHAnsi"/>
          <w:spacing w:val="-2"/>
          <w:sz w:val="24"/>
          <w:szCs w:val="24"/>
        </w:rPr>
        <w:t>2605(a).</w:t>
      </w:r>
    </w:p>
    <w:p w:rsidR="006B5715" w:rsidRPr="00366149" w:rsidP="00B0728D" w14:paraId="3126EDEC" w14:textId="1D501035">
      <w:pPr>
        <w:pStyle w:val="BodyText"/>
        <w:spacing w:after="240" w:line="240" w:lineRule="auto"/>
        <w:ind w:left="280" w:right="1060"/>
        <w:jc w:val="both"/>
        <w:rPr>
          <w:rFonts w:asciiTheme="minorHAnsi" w:hAnsiTheme="minorHAnsi" w:cstheme="minorHAnsi"/>
        </w:rPr>
      </w:pPr>
      <w:r w:rsidRPr="00366149">
        <w:rPr>
          <w:rFonts w:asciiTheme="minorHAnsi" w:hAnsiTheme="minorHAnsi" w:cstheme="minorHAnsi"/>
          <w:i/>
        </w:rPr>
        <w:t>Respondents/affected</w:t>
      </w:r>
      <w:r w:rsidRPr="00366149">
        <w:rPr>
          <w:rFonts w:asciiTheme="minorHAnsi" w:hAnsiTheme="minorHAnsi" w:cstheme="minorHAnsi"/>
          <w:i/>
          <w:spacing w:val="-6"/>
        </w:rPr>
        <w:t xml:space="preserve"> </w:t>
      </w:r>
      <w:r w:rsidRPr="00366149">
        <w:rPr>
          <w:rFonts w:asciiTheme="minorHAnsi" w:hAnsiTheme="minorHAnsi" w:cstheme="minorHAnsi"/>
          <w:i/>
        </w:rPr>
        <w:t>entities</w:t>
      </w:r>
      <w:r w:rsidRPr="00366149">
        <w:rPr>
          <w:rFonts w:asciiTheme="minorHAnsi" w:hAnsiTheme="minorHAnsi" w:cstheme="minorHAnsi"/>
        </w:rPr>
        <w:t>:</w:t>
      </w:r>
      <w:r w:rsidRPr="00366149">
        <w:rPr>
          <w:rFonts w:asciiTheme="minorHAnsi" w:hAnsiTheme="minorHAnsi" w:cstheme="minorHAnsi"/>
          <w:spacing w:val="-5"/>
        </w:rPr>
        <w:t xml:space="preserve"> </w:t>
      </w:r>
      <w:r w:rsidRPr="00366149" w:rsidR="00034029">
        <w:rPr>
          <w:rFonts w:asciiTheme="minorHAnsi" w:hAnsiTheme="minorHAnsi" w:cstheme="minorHAnsi"/>
        </w:rPr>
        <w:t xml:space="preserve">Manufacturers (including importers), processors, distributors, and industrial and commercial users of </w:t>
      </w:r>
      <w:r w:rsidRPr="00366149" w:rsidR="00195CDD">
        <w:rPr>
          <w:rFonts w:asciiTheme="minorHAnsi" w:hAnsiTheme="minorHAnsi" w:cstheme="minorHAnsi"/>
        </w:rPr>
        <w:t>CTC</w:t>
      </w:r>
      <w:r w:rsidRPr="00366149" w:rsidR="00034029">
        <w:rPr>
          <w:rFonts w:asciiTheme="minorHAnsi" w:hAnsiTheme="minorHAnsi" w:cstheme="minorHAnsi"/>
        </w:rPr>
        <w:t>.</w:t>
      </w:r>
    </w:p>
    <w:p w:rsidR="006B5715" w:rsidRPr="00366149" w:rsidP="00B0728D" w14:paraId="3126EDED" w14:textId="4220465C">
      <w:pPr>
        <w:spacing w:before="200" w:after="240" w:line="240" w:lineRule="auto"/>
        <w:ind w:left="279" w:right="843"/>
        <w:rPr>
          <w:rFonts w:asciiTheme="minorHAnsi" w:hAnsiTheme="minorHAnsi" w:cstheme="minorHAnsi"/>
          <w:sz w:val="24"/>
          <w:szCs w:val="24"/>
        </w:rPr>
      </w:pPr>
      <w:bookmarkStart w:id="1" w:name="_Hlk118294112"/>
      <w:r w:rsidRPr="00366149">
        <w:rPr>
          <w:rFonts w:asciiTheme="minorHAnsi" w:hAnsiTheme="minorHAnsi" w:cstheme="minorHAnsi"/>
          <w:i/>
          <w:sz w:val="24"/>
          <w:szCs w:val="24"/>
        </w:rPr>
        <w:t>Respondent’s</w:t>
      </w:r>
      <w:r w:rsidRPr="00366149">
        <w:rPr>
          <w:rFonts w:asciiTheme="minorHAnsi" w:hAnsiTheme="minorHAnsi" w:cstheme="minorHAnsi"/>
          <w:i/>
          <w:spacing w:val="-4"/>
          <w:sz w:val="24"/>
          <w:szCs w:val="24"/>
        </w:rPr>
        <w:t xml:space="preserve"> </w:t>
      </w:r>
      <w:r w:rsidRPr="00366149">
        <w:rPr>
          <w:rFonts w:asciiTheme="minorHAnsi" w:hAnsiTheme="minorHAnsi" w:cstheme="minorHAnsi"/>
          <w:i/>
          <w:sz w:val="24"/>
          <w:szCs w:val="24"/>
        </w:rPr>
        <w:t>obligation</w:t>
      </w:r>
      <w:r w:rsidRPr="00366149">
        <w:rPr>
          <w:rFonts w:asciiTheme="minorHAnsi" w:hAnsiTheme="minorHAnsi" w:cstheme="minorHAnsi"/>
          <w:i/>
          <w:spacing w:val="-4"/>
          <w:sz w:val="24"/>
          <w:szCs w:val="24"/>
        </w:rPr>
        <w:t xml:space="preserve"> </w:t>
      </w:r>
      <w:r w:rsidRPr="00366149">
        <w:rPr>
          <w:rFonts w:asciiTheme="minorHAnsi" w:hAnsiTheme="minorHAnsi" w:cstheme="minorHAnsi"/>
          <w:i/>
          <w:sz w:val="24"/>
          <w:szCs w:val="24"/>
        </w:rPr>
        <w:t>to</w:t>
      </w:r>
      <w:r w:rsidRPr="00366149">
        <w:rPr>
          <w:rFonts w:asciiTheme="minorHAnsi" w:hAnsiTheme="minorHAnsi" w:cstheme="minorHAnsi"/>
          <w:i/>
          <w:spacing w:val="-4"/>
          <w:sz w:val="24"/>
          <w:szCs w:val="24"/>
        </w:rPr>
        <w:t xml:space="preserve"> </w:t>
      </w:r>
      <w:r w:rsidRPr="00366149">
        <w:rPr>
          <w:rFonts w:asciiTheme="minorHAnsi" w:hAnsiTheme="minorHAnsi" w:cstheme="minorHAnsi"/>
          <w:i/>
          <w:sz w:val="24"/>
          <w:szCs w:val="24"/>
        </w:rPr>
        <w:t>respond</w:t>
      </w:r>
      <w:r w:rsidRPr="00366149">
        <w:rPr>
          <w:rFonts w:asciiTheme="minorHAnsi" w:hAnsiTheme="minorHAnsi" w:cstheme="minorHAnsi"/>
          <w:sz w:val="24"/>
          <w:szCs w:val="24"/>
        </w:rPr>
        <w:t>:</w:t>
      </w:r>
      <w:r w:rsidRPr="00366149" w:rsidR="00675766">
        <w:rPr>
          <w:rFonts w:asciiTheme="minorHAnsi" w:hAnsiTheme="minorHAnsi" w:cstheme="minorHAnsi"/>
          <w:sz w:val="24"/>
          <w:szCs w:val="24"/>
        </w:rPr>
        <w:t xml:space="preserve"> Mandatory</w:t>
      </w:r>
      <w:r w:rsidRPr="00366149">
        <w:rPr>
          <w:rFonts w:asciiTheme="minorHAnsi" w:hAnsiTheme="minorHAnsi" w:cstheme="minorHAnsi"/>
          <w:sz w:val="24"/>
          <w:szCs w:val="24"/>
        </w:rPr>
        <w:t>.</w:t>
      </w:r>
      <w:r w:rsidRPr="00366149" w:rsidR="00675766">
        <w:rPr>
          <w:rFonts w:asciiTheme="minorHAnsi" w:hAnsiTheme="minorHAnsi" w:cstheme="minorHAnsi"/>
          <w:sz w:val="24"/>
          <w:szCs w:val="24"/>
        </w:rPr>
        <w:t xml:space="preserve"> </w:t>
      </w:r>
      <w:r w:rsidRPr="00366149" w:rsidR="00F8300E">
        <w:rPr>
          <w:rFonts w:asciiTheme="minorHAnsi" w:hAnsiTheme="minorHAnsi" w:cstheme="minorHAnsi"/>
          <w:sz w:val="24"/>
          <w:szCs w:val="24"/>
        </w:rPr>
        <w:t>15 U.S.C. 2605</w:t>
      </w:r>
      <w:r w:rsidRPr="00366149" w:rsidR="001267DA">
        <w:rPr>
          <w:rFonts w:asciiTheme="minorHAnsi" w:hAnsiTheme="minorHAnsi" w:cstheme="minorHAnsi"/>
          <w:sz w:val="24"/>
          <w:szCs w:val="24"/>
        </w:rPr>
        <w:t>(a) and 40 CFR part 751.</w:t>
      </w:r>
    </w:p>
    <w:bookmarkEnd w:id="1"/>
    <w:p w:rsidR="006B5715" w:rsidRPr="00366149" w:rsidP="00B0728D" w14:paraId="3126EDEF" w14:textId="77777777">
      <w:pPr>
        <w:spacing w:after="240" w:line="240" w:lineRule="auto"/>
        <w:ind w:left="279"/>
        <w:jc w:val="both"/>
        <w:rPr>
          <w:rFonts w:asciiTheme="minorHAnsi" w:hAnsiTheme="minorHAnsi" w:cstheme="minorHAnsi"/>
          <w:sz w:val="24"/>
          <w:szCs w:val="24"/>
        </w:rPr>
      </w:pPr>
      <w:r w:rsidRPr="00366149">
        <w:rPr>
          <w:rFonts w:asciiTheme="minorHAnsi" w:hAnsiTheme="minorHAnsi" w:cstheme="minorHAnsi"/>
          <w:i/>
          <w:sz w:val="24"/>
          <w:szCs w:val="24"/>
        </w:rPr>
        <w:t>Confidentiality</w:t>
      </w:r>
      <w:r w:rsidRPr="00366149">
        <w:rPr>
          <w:rFonts w:asciiTheme="minorHAnsi" w:hAnsiTheme="minorHAnsi" w:cstheme="minorHAnsi"/>
          <w:i/>
          <w:spacing w:val="-7"/>
          <w:sz w:val="24"/>
          <w:szCs w:val="24"/>
        </w:rPr>
        <w:t xml:space="preserve"> </w:t>
      </w:r>
      <w:r w:rsidRPr="00366149">
        <w:rPr>
          <w:rFonts w:asciiTheme="minorHAnsi" w:hAnsiTheme="minorHAnsi" w:cstheme="minorHAnsi"/>
          <w:i/>
          <w:sz w:val="24"/>
          <w:szCs w:val="24"/>
        </w:rPr>
        <w:t>of</w:t>
      </w:r>
      <w:r w:rsidRPr="00366149">
        <w:rPr>
          <w:rFonts w:asciiTheme="minorHAnsi" w:hAnsiTheme="minorHAnsi" w:cstheme="minorHAnsi"/>
          <w:i/>
          <w:spacing w:val="-6"/>
          <w:sz w:val="24"/>
          <w:szCs w:val="24"/>
        </w:rPr>
        <w:t xml:space="preserve"> </w:t>
      </w:r>
      <w:r w:rsidRPr="00366149">
        <w:rPr>
          <w:rFonts w:asciiTheme="minorHAnsi" w:hAnsiTheme="minorHAnsi" w:cstheme="minorHAnsi"/>
          <w:i/>
          <w:sz w:val="24"/>
          <w:szCs w:val="24"/>
        </w:rPr>
        <w:t>responses:</w:t>
      </w:r>
      <w:r w:rsidRPr="00366149">
        <w:rPr>
          <w:rFonts w:asciiTheme="minorHAnsi" w:hAnsiTheme="minorHAnsi" w:cstheme="minorHAnsi"/>
          <w:i/>
          <w:spacing w:val="-5"/>
          <w:sz w:val="24"/>
          <w:szCs w:val="24"/>
        </w:rPr>
        <w:t xml:space="preserve"> </w:t>
      </w:r>
      <w:r w:rsidRPr="00366149">
        <w:rPr>
          <w:rFonts w:asciiTheme="minorHAnsi" w:hAnsiTheme="minorHAnsi" w:cstheme="minorHAnsi"/>
          <w:sz w:val="24"/>
          <w:szCs w:val="24"/>
        </w:rPr>
        <w:t>Not</w:t>
      </w:r>
      <w:r w:rsidRPr="00366149">
        <w:rPr>
          <w:rFonts w:asciiTheme="minorHAnsi" w:hAnsiTheme="minorHAnsi" w:cstheme="minorHAnsi"/>
          <w:spacing w:val="-6"/>
          <w:sz w:val="24"/>
          <w:szCs w:val="24"/>
        </w:rPr>
        <w:t xml:space="preserve"> </w:t>
      </w:r>
      <w:r w:rsidRPr="00366149">
        <w:rPr>
          <w:rFonts w:asciiTheme="minorHAnsi" w:hAnsiTheme="minorHAnsi" w:cstheme="minorHAnsi"/>
          <w:spacing w:val="-2"/>
          <w:sz w:val="24"/>
          <w:szCs w:val="24"/>
        </w:rPr>
        <w:t>applicable.</w:t>
      </w:r>
    </w:p>
    <w:p w:rsidR="006B5715" w:rsidRPr="00366149" w:rsidP="00B0728D" w14:paraId="3126EDF1" w14:textId="77777777">
      <w:pPr>
        <w:spacing w:before="80" w:after="240" w:line="240" w:lineRule="auto"/>
        <w:ind w:left="280"/>
        <w:rPr>
          <w:rFonts w:asciiTheme="minorHAnsi" w:hAnsiTheme="minorHAnsi" w:cstheme="minorHAnsi"/>
          <w:b/>
          <w:sz w:val="24"/>
          <w:szCs w:val="24"/>
        </w:rPr>
      </w:pPr>
      <w:r w:rsidRPr="00366149">
        <w:rPr>
          <w:rFonts w:asciiTheme="minorHAnsi" w:hAnsiTheme="minorHAnsi" w:cstheme="minorHAnsi"/>
          <w:b/>
          <w:sz w:val="24"/>
          <w:szCs w:val="24"/>
        </w:rPr>
        <w:t>Total</w:t>
      </w:r>
      <w:r w:rsidRPr="00366149">
        <w:rPr>
          <w:rFonts w:asciiTheme="minorHAnsi" w:hAnsiTheme="minorHAnsi" w:cstheme="minorHAnsi"/>
          <w:b/>
          <w:spacing w:val="-3"/>
          <w:sz w:val="24"/>
          <w:szCs w:val="24"/>
        </w:rPr>
        <w:t xml:space="preserve"> </w:t>
      </w:r>
      <w:r w:rsidRPr="00366149">
        <w:rPr>
          <w:rFonts w:asciiTheme="minorHAnsi" w:hAnsiTheme="minorHAnsi" w:cstheme="minorHAnsi"/>
          <w:b/>
          <w:sz w:val="24"/>
          <w:szCs w:val="24"/>
        </w:rPr>
        <w:t>Burden</w:t>
      </w:r>
      <w:r w:rsidRPr="00366149">
        <w:rPr>
          <w:rFonts w:asciiTheme="minorHAnsi" w:hAnsiTheme="minorHAnsi" w:cstheme="minorHAnsi"/>
          <w:b/>
          <w:spacing w:val="-3"/>
          <w:sz w:val="24"/>
          <w:szCs w:val="24"/>
        </w:rPr>
        <w:t xml:space="preserve"> </w:t>
      </w:r>
      <w:r w:rsidRPr="00366149">
        <w:rPr>
          <w:rFonts w:asciiTheme="minorHAnsi" w:hAnsiTheme="minorHAnsi" w:cstheme="minorHAnsi"/>
          <w:b/>
          <w:sz w:val="24"/>
          <w:szCs w:val="24"/>
        </w:rPr>
        <w:t>and</w:t>
      </w:r>
      <w:r w:rsidRPr="00366149">
        <w:rPr>
          <w:rFonts w:asciiTheme="minorHAnsi" w:hAnsiTheme="minorHAnsi" w:cstheme="minorHAnsi"/>
          <w:b/>
          <w:spacing w:val="-3"/>
          <w:sz w:val="24"/>
          <w:szCs w:val="24"/>
        </w:rPr>
        <w:t xml:space="preserve"> </w:t>
      </w:r>
      <w:r w:rsidRPr="00366149">
        <w:rPr>
          <w:rFonts w:asciiTheme="minorHAnsi" w:hAnsiTheme="minorHAnsi" w:cstheme="minorHAnsi"/>
          <w:b/>
          <w:spacing w:val="-2"/>
          <w:sz w:val="24"/>
          <w:szCs w:val="24"/>
        </w:rPr>
        <w:t>Costs</w:t>
      </w:r>
    </w:p>
    <w:p w:rsidR="006B5715" w:rsidRPr="00366149" w:rsidP="00B0728D" w14:paraId="3126EDF2" w14:textId="581AFD1E">
      <w:pPr>
        <w:spacing w:before="201" w:after="240" w:line="240" w:lineRule="auto"/>
        <w:ind w:left="280"/>
        <w:rPr>
          <w:rFonts w:asciiTheme="minorHAnsi" w:hAnsiTheme="minorHAnsi" w:cstheme="minorHAnsi"/>
          <w:sz w:val="24"/>
          <w:szCs w:val="24"/>
        </w:rPr>
      </w:pPr>
      <w:r w:rsidRPr="00366149">
        <w:rPr>
          <w:rFonts w:asciiTheme="minorHAnsi" w:hAnsiTheme="minorHAnsi" w:cstheme="minorHAnsi"/>
          <w:i/>
          <w:sz w:val="24"/>
          <w:szCs w:val="24"/>
        </w:rPr>
        <w:t>Estimated</w:t>
      </w:r>
      <w:r w:rsidRPr="00366149">
        <w:rPr>
          <w:rFonts w:asciiTheme="minorHAnsi" w:hAnsiTheme="minorHAnsi" w:cstheme="minorHAnsi"/>
          <w:i/>
          <w:spacing w:val="-4"/>
          <w:sz w:val="24"/>
          <w:szCs w:val="24"/>
        </w:rPr>
        <w:t xml:space="preserve"> </w:t>
      </w:r>
      <w:r w:rsidRPr="00366149">
        <w:rPr>
          <w:rFonts w:asciiTheme="minorHAnsi" w:hAnsiTheme="minorHAnsi" w:cstheme="minorHAnsi"/>
          <w:i/>
          <w:sz w:val="24"/>
          <w:szCs w:val="24"/>
        </w:rPr>
        <w:t>total</w:t>
      </w:r>
      <w:r w:rsidRPr="00366149">
        <w:rPr>
          <w:rFonts w:asciiTheme="minorHAnsi" w:hAnsiTheme="minorHAnsi" w:cstheme="minorHAnsi"/>
          <w:i/>
          <w:spacing w:val="-4"/>
          <w:sz w:val="24"/>
          <w:szCs w:val="24"/>
        </w:rPr>
        <w:t xml:space="preserve"> </w:t>
      </w:r>
      <w:r w:rsidRPr="00366149">
        <w:rPr>
          <w:rFonts w:asciiTheme="minorHAnsi" w:hAnsiTheme="minorHAnsi" w:cstheme="minorHAnsi"/>
          <w:i/>
          <w:sz w:val="24"/>
          <w:szCs w:val="24"/>
        </w:rPr>
        <w:t>number</w:t>
      </w:r>
      <w:r w:rsidRPr="00366149">
        <w:rPr>
          <w:rFonts w:asciiTheme="minorHAnsi" w:hAnsiTheme="minorHAnsi" w:cstheme="minorHAnsi"/>
          <w:i/>
          <w:spacing w:val="-4"/>
          <w:sz w:val="24"/>
          <w:szCs w:val="24"/>
        </w:rPr>
        <w:t xml:space="preserve"> </w:t>
      </w:r>
      <w:r w:rsidRPr="00366149">
        <w:rPr>
          <w:rFonts w:asciiTheme="minorHAnsi" w:hAnsiTheme="minorHAnsi" w:cstheme="minorHAnsi"/>
          <w:i/>
          <w:sz w:val="24"/>
          <w:szCs w:val="24"/>
        </w:rPr>
        <w:t>of</w:t>
      </w:r>
      <w:r w:rsidRPr="00366149">
        <w:rPr>
          <w:rFonts w:asciiTheme="minorHAnsi" w:hAnsiTheme="minorHAnsi" w:cstheme="minorHAnsi"/>
          <w:i/>
          <w:spacing w:val="-4"/>
          <w:sz w:val="24"/>
          <w:szCs w:val="24"/>
        </w:rPr>
        <w:t xml:space="preserve"> </w:t>
      </w:r>
      <w:r w:rsidRPr="00366149">
        <w:rPr>
          <w:rFonts w:asciiTheme="minorHAnsi" w:hAnsiTheme="minorHAnsi" w:cstheme="minorHAnsi"/>
          <w:i/>
          <w:sz w:val="24"/>
          <w:szCs w:val="24"/>
        </w:rPr>
        <w:t>potential</w:t>
      </w:r>
      <w:r w:rsidRPr="00366149">
        <w:rPr>
          <w:rFonts w:asciiTheme="minorHAnsi" w:hAnsiTheme="minorHAnsi" w:cstheme="minorHAnsi"/>
          <w:i/>
          <w:spacing w:val="-4"/>
          <w:sz w:val="24"/>
          <w:szCs w:val="24"/>
        </w:rPr>
        <w:t xml:space="preserve"> </w:t>
      </w:r>
      <w:r w:rsidRPr="00366149">
        <w:rPr>
          <w:rFonts w:asciiTheme="minorHAnsi" w:hAnsiTheme="minorHAnsi" w:cstheme="minorHAnsi"/>
          <w:i/>
          <w:sz w:val="24"/>
          <w:szCs w:val="24"/>
        </w:rPr>
        <w:t>respondents</w:t>
      </w:r>
      <w:r w:rsidRPr="00366149">
        <w:rPr>
          <w:rFonts w:asciiTheme="minorHAnsi" w:hAnsiTheme="minorHAnsi" w:cstheme="minorHAnsi"/>
          <w:sz w:val="24"/>
          <w:szCs w:val="24"/>
        </w:rPr>
        <w:t>:</w:t>
      </w:r>
      <w:r w:rsidRPr="00366149">
        <w:rPr>
          <w:rFonts w:asciiTheme="minorHAnsi" w:hAnsiTheme="minorHAnsi" w:cstheme="minorHAnsi"/>
          <w:spacing w:val="-3"/>
          <w:sz w:val="24"/>
          <w:szCs w:val="24"/>
        </w:rPr>
        <w:t xml:space="preserve"> </w:t>
      </w:r>
      <w:r w:rsidRPr="00366149" w:rsidR="00034029">
        <w:rPr>
          <w:rFonts w:asciiTheme="minorHAnsi" w:hAnsiTheme="minorHAnsi" w:cstheme="minorHAnsi"/>
          <w:spacing w:val="-5"/>
          <w:sz w:val="24"/>
          <w:szCs w:val="24"/>
        </w:rPr>
        <w:t>7</w:t>
      </w:r>
      <w:r w:rsidRPr="00366149" w:rsidR="00D20573">
        <w:rPr>
          <w:rFonts w:asciiTheme="minorHAnsi" w:hAnsiTheme="minorHAnsi" w:cstheme="minorHAnsi"/>
          <w:spacing w:val="-5"/>
          <w:sz w:val="24"/>
          <w:szCs w:val="24"/>
        </w:rPr>
        <w:t>2</w:t>
      </w:r>
      <w:r w:rsidRPr="00366149">
        <w:rPr>
          <w:rFonts w:asciiTheme="minorHAnsi" w:hAnsiTheme="minorHAnsi" w:cstheme="minorHAnsi"/>
          <w:spacing w:val="-5"/>
          <w:sz w:val="24"/>
          <w:szCs w:val="24"/>
        </w:rPr>
        <w:t>.</w:t>
      </w:r>
    </w:p>
    <w:p w:rsidR="006B5715" w:rsidRPr="00366149" w:rsidP="00B0728D" w14:paraId="3126EDF4" w14:textId="139B655D">
      <w:pPr>
        <w:pStyle w:val="BodyText"/>
        <w:spacing w:before="1" w:after="240" w:line="240" w:lineRule="auto"/>
        <w:ind w:left="279" w:right="843"/>
        <w:rPr>
          <w:rFonts w:asciiTheme="minorHAnsi" w:hAnsiTheme="minorHAnsi" w:cstheme="minorHAnsi"/>
        </w:rPr>
      </w:pPr>
      <w:r w:rsidRPr="00366149">
        <w:rPr>
          <w:rFonts w:asciiTheme="minorHAnsi" w:hAnsiTheme="minorHAnsi" w:cstheme="minorHAnsi"/>
          <w:i/>
          <w:iCs/>
        </w:rPr>
        <w:t>Frequency</w:t>
      </w:r>
      <w:r w:rsidRPr="00366149">
        <w:rPr>
          <w:rFonts w:asciiTheme="minorHAnsi" w:hAnsiTheme="minorHAnsi" w:cstheme="minorHAnsi"/>
          <w:i/>
          <w:iCs/>
          <w:spacing w:val="-4"/>
        </w:rPr>
        <w:t xml:space="preserve"> </w:t>
      </w:r>
      <w:r w:rsidRPr="00366149">
        <w:rPr>
          <w:rFonts w:asciiTheme="minorHAnsi" w:hAnsiTheme="minorHAnsi" w:cstheme="minorHAnsi"/>
          <w:i/>
          <w:iCs/>
        </w:rPr>
        <w:t>of</w:t>
      </w:r>
      <w:r w:rsidRPr="00366149">
        <w:rPr>
          <w:rFonts w:asciiTheme="minorHAnsi" w:hAnsiTheme="minorHAnsi" w:cstheme="minorHAnsi"/>
          <w:i/>
          <w:iCs/>
          <w:spacing w:val="-4"/>
        </w:rPr>
        <w:t xml:space="preserve"> </w:t>
      </w:r>
      <w:r w:rsidRPr="00366149">
        <w:rPr>
          <w:rFonts w:asciiTheme="minorHAnsi" w:hAnsiTheme="minorHAnsi" w:cstheme="minorHAnsi"/>
          <w:i/>
          <w:iCs/>
        </w:rPr>
        <w:t>response</w:t>
      </w:r>
      <w:r w:rsidRPr="00366149">
        <w:rPr>
          <w:rFonts w:asciiTheme="minorHAnsi" w:hAnsiTheme="minorHAnsi" w:cstheme="minorHAnsi"/>
        </w:rPr>
        <w:t>:</w:t>
      </w:r>
      <w:r w:rsidRPr="00366149">
        <w:rPr>
          <w:rFonts w:asciiTheme="minorHAnsi" w:hAnsiTheme="minorHAnsi" w:cstheme="minorHAnsi"/>
          <w:spacing w:val="-4"/>
        </w:rPr>
        <w:t xml:space="preserve"> </w:t>
      </w:r>
      <w:r w:rsidRPr="00366149" w:rsidR="52188694">
        <w:rPr>
          <w:rFonts w:asciiTheme="minorHAnsi" w:hAnsiTheme="minorHAnsi" w:cstheme="minorHAnsi"/>
        </w:rPr>
        <w:t>On occasion.</w:t>
      </w:r>
    </w:p>
    <w:p w:rsidR="006B5715" w:rsidRPr="00366149" w:rsidP="00B0728D" w14:paraId="3126EDF6" w14:textId="3320041F">
      <w:pPr>
        <w:spacing w:after="240" w:line="240" w:lineRule="auto"/>
        <w:ind w:left="279"/>
        <w:rPr>
          <w:rFonts w:asciiTheme="minorHAnsi" w:hAnsiTheme="minorHAnsi" w:cstheme="minorHAnsi"/>
          <w:sz w:val="24"/>
          <w:szCs w:val="24"/>
        </w:rPr>
      </w:pPr>
      <w:r w:rsidRPr="00366149">
        <w:rPr>
          <w:rFonts w:asciiTheme="minorHAnsi" w:hAnsiTheme="minorHAnsi" w:cstheme="minorHAnsi"/>
          <w:i/>
          <w:sz w:val="24"/>
          <w:szCs w:val="24"/>
        </w:rPr>
        <w:t>Estimated</w:t>
      </w:r>
      <w:r w:rsidRPr="00366149">
        <w:rPr>
          <w:rFonts w:asciiTheme="minorHAnsi" w:hAnsiTheme="minorHAnsi" w:cstheme="minorHAnsi"/>
          <w:i/>
          <w:spacing w:val="-6"/>
          <w:sz w:val="24"/>
          <w:szCs w:val="24"/>
        </w:rPr>
        <w:t xml:space="preserve"> </w:t>
      </w:r>
      <w:r w:rsidRPr="00366149">
        <w:rPr>
          <w:rFonts w:asciiTheme="minorHAnsi" w:hAnsiTheme="minorHAnsi" w:cstheme="minorHAnsi"/>
          <w:i/>
          <w:sz w:val="24"/>
          <w:szCs w:val="24"/>
        </w:rPr>
        <w:t>total</w:t>
      </w:r>
      <w:r w:rsidRPr="00366149">
        <w:rPr>
          <w:rFonts w:asciiTheme="minorHAnsi" w:hAnsiTheme="minorHAnsi" w:cstheme="minorHAnsi"/>
          <w:i/>
          <w:spacing w:val="-3"/>
          <w:sz w:val="24"/>
          <w:szCs w:val="24"/>
        </w:rPr>
        <w:t xml:space="preserve"> </w:t>
      </w:r>
      <w:r w:rsidRPr="00366149">
        <w:rPr>
          <w:rFonts w:asciiTheme="minorHAnsi" w:hAnsiTheme="minorHAnsi" w:cstheme="minorHAnsi"/>
          <w:i/>
          <w:sz w:val="24"/>
          <w:szCs w:val="24"/>
        </w:rPr>
        <w:t>annual</w:t>
      </w:r>
      <w:r w:rsidRPr="00366149">
        <w:rPr>
          <w:rFonts w:asciiTheme="minorHAnsi" w:hAnsiTheme="minorHAnsi" w:cstheme="minorHAnsi"/>
          <w:i/>
          <w:spacing w:val="-3"/>
          <w:sz w:val="24"/>
          <w:szCs w:val="24"/>
        </w:rPr>
        <w:t xml:space="preserve"> </w:t>
      </w:r>
      <w:r w:rsidRPr="00366149">
        <w:rPr>
          <w:rFonts w:asciiTheme="minorHAnsi" w:hAnsiTheme="minorHAnsi" w:cstheme="minorHAnsi"/>
          <w:i/>
          <w:sz w:val="24"/>
          <w:szCs w:val="24"/>
        </w:rPr>
        <w:t>burden</w:t>
      </w:r>
      <w:r w:rsidRPr="00366149">
        <w:rPr>
          <w:rFonts w:asciiTheme="minorHAnsi" w:hAnsiTheme="minorHAnsi" w:cstheme="minorHAnsi"/>
          <w:sz w:val="24"/>
          <w:szCs w:val="24"/>
        </w:rPr>
        <w:t>:</w:t>
      </w:r>
      <w:r w:rsidRPr="00366149">
        <w:rPr>
          <w:rFonts w:asciiTheme="minorHAnsi" w:hAnsiTheme="minorHAnsi" w:cstheme="minorHAnsi"/>
          <w:spacing w:val="-4"/>
          <w:sz w:val="24"/>
          <w:szCs w:val="24"/>
        </w:rPr>
        <w:t xml:space="preserve"> </w:t>
      </w:r>
      <w:r w:rsidRPr="00366149" w:rsidR="00D20573">
        <w:rPr>
          <w:rFonts w:asciiTheme="minorHAnsi" w:hAnsiTheme="minorHAnsi" w:cstheme="minorHAnsi"/>
          <w:spacing w:val="-4"/>
          <w:sz w:val="24"/>
          <w:szCs w:val="24"/>
        </w:rPr>
        <w:t xml:space="preserve">86,186 </w:t>
      </w:r>
      <w:r w:rsidRPr="00366149">
        <w:rPr>
          <w:rFonts w:asciiTheme="minorHAnsi" w:hAnsiTheme="minorHAnsi" w:cstheme="minorHAnsi"/>
          <w:sz w:val="24"/>
          <w:szCs w:val="24"/>
        </w:rPr>
        <w:t>hours.</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Burden</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is</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defined</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at</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5</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CFR</w:t>
      </w:r>
      <w:r w:rsidRPr="00366149">
        <w:rPr>
          <w:rFonts w:asciiTheme="minorHAnsi" w:hAnsiTheme="minorHAnsi" w:cstheme="minorHAnsi"/>
          <w:spacing w:val="-3"/>
          <w:sz w:val="24"/>
          <w:szCs w:val="24"/>
        </w:rPr>
        <w:t xml:space="preserve"> </w:t>
      </w:r>
      <w:r w:rsidRPr="00366149">
        <w:rPr>
          <w:rFonts w:asciiTheme="minorHAnsi" w:hAnsiTheme="minorHAnsi" w:cstheme="minorHAnsi"/>
          <w:spacing w:val="-2"/>
          <w:sz w:val="24"/>
          <w:szCs w:val="24"/>
        </w:rPr>
        <w:t>1320.3(b).</w:t>
      </w:r>
    </w:p>
    <w:p w:rsidR="009C245B" w:rsidRPr="00366149" w:rsidP="00B0728D" w14:paraId="63D30474" w14:textId="6119814F">
      <w:pPr>
        <w:spacing w:after="240" w:line="240" w:lineRule="auto"/>
        <w:ind w:left="280"/>
        <w:rPr>
          <w:rFonts w:asciiTheme="minorHAnsi" w:hAnsiTheme="minorHAnsi" w:cstheme="minorHAnsi"/>
          <w:sz w:val="24"/>
          <w:szCs w:val="24"/>
        </w:rPr>
      </w:pPr>
      <w:r w:rsidRPr="00366149">
        <w:rPr>
          <w:rFonts w:asciiTheme="minorHAnsi" w:hAnsiTheme="minorHAnsi" w:cstheme="minorHAnsi"/>
          <w:i/>
          <w:sz w:val="24"/>
          <w:szCs w:val="24"/>
        </w:rPr>
        <w:t>Estimated</w:t>
      </w:r>
      <w:r w:rsidRPr="00366149">
        <w:rPr>
          <w:rFonts w:asciiTheme="minorHAnsi" w:hAnsiTheme="minorHAnsi" w:cstheme="minorHAnsi"/>
          <w:i/>
          <w:spacing w:val="-5"/>
          <w:sz w:val="24"/>
          <w:szCs w:val="24"/>
        </w:rPr>
        <w:t xml:space="preserve"> </w:t>
      </w:r>
      <w:r w:rsidRPr="00366149">
        <w:rPr>
          <w:rFonts w:asciiTheme="minorHAnsi" w:hAnsiTheme="minorHAnsi" w:cstheme="minorHAnsi"/>
          <w:i/>
          <w:sz w:val="24"/>
          <w:szCs w:val="24"/>
        </w:rPr>
        <w:t>total</w:t>
      </w:r>
      <w:r w:rsidRPr="00366149">
        <w:rPr>
          <w:rFonts w:asciiTheme="minorHAnsi" w:hAnsiTheme="minorHAnsi" w:cstheme="minorHAnsi"/>
          <w:i/>
          <w:spacing w:val="-4"/>
          <w:sz w:val="24"/>
          <w:szCs w:val="24"/>
        </w:rPr>
        <w:t xml:space="preserve"> </w:t>
      </w:r>
      <w:r w:rsidRPr="00366149">
        <w:rPr>
          <w:rFonts w:asciiTheme="minorHAnsi" w:hAnsiTheme="minorHAnsi" w:cstheme="minorHAnsi"/>
          <w:i/>
          <w:sz w:val="24"/>
          <w:szCs w:val="24"/>
        </w:rPr>
        <w:t>annual</w:t>
      </w:r>
      <w:r w:rsidRPr="00366149">
        <w:rPr>
          <w:rFonts w:asciiTheme="minorHAnsi" w:hAnsiTheme="minorHAnsi" w:cstheme="minorHAnsi"/>
          <w:i/>
          <w:spacing w:val="-4"/>
          <w:sz w:val="24"/>
          <w:szCs w:val="24"/>
        </w:rPr>
        <w:t xml:space="preserve"> </w:t>
      </w:r>
      <w:r w:rsidRPr="00366149">
        <w:rPr>
          <w:rFonts w:asciiTheme="minorHAnsi" w:hAnsiTheme="minorHAnsi" w:cstheme="minorHAnsi"/>
          <w:i/>
          <w:sz w:val="24"/>
          <w:szCs w:val="24"/>
        </w:rPr>
        <w:t>costs</w:t>
      </w:r>
      <w:r w:rsidRPr="00366149">
        <w:rPr>
          <w:rFonts w:asciiTheme="minorHAnsi" w:hAnsiTheme="minorHAnsi" w:cstheme="minorHAnsi"/>
          <w:sz w:val="24"/>
          <w:szCs w:val="24"/>
        </w:rPr>
        <w:t>:</w:t>
      </w:r>
      <w:r w:rsidRPr="00366149">
        <w:rPr>
          <w:rFonts w:asciiTheme="minorHAnsi" w:hAnsiTheme="minorHAnsi" w:cstheme="minorHAnsi"/>
          <w:spacing w:val="-4"/>
          <w:sz w:val="24"/>
          <w:szCs w:val="24"/>
        </w:rPr>
        <w:t xml:space="preserve"> </w:t>
      </w:r>
      <w:r w:rsidRPr="00366149" w:rsidR="003165BC">
        <w:rPr>
          <w:rFonts w:asciiTheme="minorHAnsi" w:hAnsiTheme="minorHAnsi" w:cstheme="minorHAnsi"/>
          <w:iCs/>
          <w:sz w:val="24"/>
          <w:szCs w:val="24"/>
        </w:rPr>
        <w:t>$</w:t>
      </w:r>
      <w:r w:rsidRPr="00366149">
        <w:rPr>
          <w:rFonts w:asciiTheme="minorHAnsi" w:hAnsiTheme="minorHAnsi" w:cstheme="minorHAnsi"/>
          <w:iCs/>
          <w:sz w:val="24"/>
          <w:szCs w:val="24"/>
        </w:rPr>
        <w:t>14,800,653.</w:t>
      </w:r>
    </w:p>
    <w:p w:rsidR="006B5715" w:rsidP="009C245B" w14:paraId="3126EDFA" w14:textId="77777777">
      <w:pPr>
        <w:spacing w:after="240" w:line="240" w:lineRule="auto"/>
        <w:ind w:left="280"/>
        <w:rPr>
          <w:rFonts w:asciiTheme="minorHAnsi" w:hAnsiTheme="minorHAnsi" w:cstheme="minorHAnsi"/>
          <w:spacing w:val="-2"/>
          <w:sz w:val="24"/>
          <w:szCs w:val="24"/>
        </w:rPr>
      </w:pPr>
      <w:r w:rsidRPr="00366149">
        <w:rPr>
          <w:rFonts w:asciiTheme="minorHAnsi" w:hAnsiTheme="minorHAnsi" w:cstheme="minorHAnsi"/>
          <w:i/>
          <w:sz w:val="24"/>
          <w:szCs w:val="24"/>
        </w:rPr>
        <w:t>Changes</w:t>
      </w:r>
      <w:r w:rsidRPr="00366149">
        <w:rPr>
          <w:rFonts w:asciiTheme="minorHAnsi" w:hAnsiTheme="minorHAnsi" w:cstheme="minorHAnsi"/>
          <w:i/>
          <w:spacing w:val="-3"/>
          <w:sz w:val="24"/>
          <w:szCs w:val="24"/>
        </w:rPr>
        <w:t xml:space="preserve"> </w:t>
      </w:r>
      <w:r w:rsidRPr="00366149">
        <w:rPr>
          <w:rFonts w:asciiTheme="minorHAnsi" w:hAnsiTheme="minorHAnsi" w:cstheme="minorHAnsi"/>
          <w:i/>
          <w:sz w:val="24"/>
          <w:szCs w:val="24"/>
        </w:rPr>
        <w:t>in</w:t>
      </w:r>
      <w:r w:rsidRPr="00366149">
        <w:rPr>
          <w:rFonts w:asciiTheme="minorHAnsi" w:hAnsiTheme="minorHAnsi" w:cstheme="minorHAnsi"/>
          <w:i/>
          <w:spacing w:val="-3"/>
          <w:sz w:val="24"/>
          <w:szCs w:val="24"/>
        </w:rPr>
        <w:t xml:space="preserve"> </w:t>
      </w:r>
      <w:r w:rsidRPr="00366149">
        <w:rPr>
          <w:rFonts w:asciiTheme="minorHAnsi" w:hAnsiTheme="minorHAnsi" w:cstheme="minorHAnsi"/>
          <w:i/>
          <w:sz w:val="24"/>
          <w:szCs w:val="24"/>
        </w:rPr>
        <w:t>the</w:t>
      </w:r>
      <w:r w:rsidRPr="00366149">
        <w:rPr>
          <w:rFonts w:asciiTheme="minorHAnsi" w:hAnsiTheme="minorHAnsi" w:cstheme="minorHAnsi"/>
          <w:i/>
          <w:spacing w:val="-3"/>
          <w:sz w:val="24"/>
          <w:szCs w:val="24"/>
        </w:rPr>
        <w:t xml:space="preserve"> </w:t>
      </w:r>
      <w:r w:rsidRPr="00366149">
        <w:rPr>
          <w:rFonts w:asciiTheme="minorHAnsi" w:hAnsiTheme="minorHAnsi" w:cstheme="minorHAnsi"/>
          <w:i/>
          <w:sz w:val="24"/>
          <w:szCs w:val="24"/>
        </w:rPr>
        <w:t>estimates</w:t>
      </w:r>
      <w:r w:rsidRPr="00366149">
        <w:rPr>
          <w:rFonts w:asciiTheme="minorHAnsi" w:hAnsiTheme="minorHAnsi" w:cstheme="minorHAnsi"/>
          <w:sz w:val="24"/>
          <w:szCs w:val="24"/>
        </w:rPr>
        <w:t>:</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Not</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applicable.</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This</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is</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a</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request</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for</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a</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new</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OMB</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 xml:space="preserve">Control </w:t>
      </w:r>
      <w:r w:rsidRPr="00366149">
        <w:rPr>
          <w:rFonts w:asciiTheme="minorHAnsi" w:hAnsiTheme="minorHAnsi" w:cstheme="minorHAnsi"/>
          <w:spacing w:val="-2"/>
          <w:sz w:val="24"/>
          <w:szCs w:val="24"/>
        </w:rPr>
        <w:t>Number.</w:t>
      </w:r>
    </w:p>
    <w:p w:rsidR="005B2D39" w:rsidRPr="00366149" w:rsidP="009C245B" w14:paraId="2C5B6AB1" w14:textId="77777777">
      <w:pPr>
        <w:spacing w:after="240" w:line="240" w:lineRule="auto"/>
        <w:ind w:left="280"/>
        <w:rPr>
          <w:rFonts w:asciiTheme="minorHAnsi" w:hAnsiTheme="minorHAnsi" w:cstheme="minorHAnsi"/>
          <w:sz w:val="24"/>
          <w:szCs w:val="24"/>
        </w:rPr>
      </w:pPr>
    </w:p>
    <w:p w:rsidR="006B5715" w:rsidRPr="00366149" w:rsidP="00B0728D" w14:paraId="3126EDFC" w14:textId="2D9E5D8B">
      <w:pPr>
        <w:pStyle w:val="Heading1"/>
        <w:spacing w:before="1" w:after="240" w:line="240" w:lineRule="auto"/>
        <w:rPr>
          <w:rFonts w:asciiTheme="minorHAnsi" w:hAnsiTheme="minorHAnsi" w:cstheme="minorHAnsi"/>
          <w:sz w:val="24"/>
          <w:szCs w:val="24"/>
        </w:rPr>
      </w:pPr>
      <w:r w:rsidRPr="00366149">
        <w:rPr>
          <w:rFonts w:asciiTheme="minorHAnsi" w:hAnsiTheme="minorHAnsi" w:cstheme="minorHAnsi"/>
          <w:sz w:val="24"/>
          <w:szCs w:val="24"/>
        </w:rPr>
        <w:t>SUPPORTING</w:t>
      </w:r>
      <w:r w:rsidRPr="00366149">
        <w:rPr>
          <w:rFonts w:asciiTheme="minorHAnsi" w:hAnsiTheme="minorHAnsi" w:cstheme="minorHAnsi"/>
          <w:spacing w:val="-19"/>
          <w:sz w:val="24"/>
          <w:szCs w:val="24"/>
        </w:rPr>
        <w:t xml:space="preserve"> </w:t>
      </w:r>
      <w:r w:rsidRPr="00366149">
        <w:rPr>
          <w:rFonts w:asciiTheme="minorHAnsi" w:hAnsiTheme="minorHAnsi" w:cstheme="minorHAnsi"/>
          <w:spacing w:val="-2"/>
          <w:sz w:val="24"/>
          <w:szCs w:val="24"/>
        </w:rPr>
        <w:t>STATEMENT</w:t>
      </w:r>
    </w:p>
    <w:p w:rsidR="006B5715" w:rsidRPr="00366149" w:rsidP="00E40483" w14:paraId="3126EDFD" w14:textId="34942156">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1. </w:t>
      </w:r>
      <w:r w:rsidRPr="00366149" w:rsidR="007D7BF3">
        <w:rPr>
          <w:rFonts w:asciiTheme="minorHAnsi" w:hAnsiTheme="minorHAnsi" w:cstheme="minorHAnsi"/>
          <w:b/>
          <w:bCs/>
          <w:color w:val="auto"/>
          <w:sz w:val="24"/>
          <w:szCs w:val="24"/>
        </w:rPr>
        <w:t>Explain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circumstances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that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make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collection</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information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necessary. Identify any legal or administrative requirements that necessitate the collection. Attach a copy of the appropriate section of each statute and regulation mandating or authorizing the collection of information.</w:t>
      </w:r>
    </w:p>
    <w:p w:rsidR="006B5715" w:rsidRPr="00366149" w:rsidP="00B0728D" w14:paraId="3126EDFE" w14:textId="2A59CEFC">
      <w:pPr>
        <w:pStyle w:val="BodyText"/>
        <w:spacing w:before="200" w:after="240" w:line="240" w:lineRule="auto"/>
        <w:ind w:left="279" w:right="862"/>
        <w:rPr>
          <w:rFonts w:asciiTheme="minorHAnsi" w:hAnsiTheme="minorHAnsi" w:cstheme="minorHAnsi"/>
        </w:rPr>
      </w:pPr>
      <w:r w:rsidRPr="00366149">
        <w:rPr>
          <w:rFonts w:asciiTheme="minorHAnsi" w:hAnsiTheme="minorHAnsi" w:cstheme="minorHAnsi"/>
        </w:rPr>
        <w:t>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w:t>
      </w:r>
      <w:r w:rsidRPr="00366149" w:rsidR="003132C6">
        <w:rPr>
          <w:rFonts w:asciiTheme="minorHAnsi" w:hAnsiTheme="minorHAnsi" w:cstheme="minorHAnsi"/>
        </w:rPr>
        <w:t>,</w:t>
      </w:r>
      <w:r w:rsidRPr="00366149">
        <w:rPr>
          <w:rFonts w:asciiTheme="minorHAnsi" w:hAnsiTheme="minorHAnsi" w:cstheme="minorHAnsi"/>
        </w:rPr>
        <w:t xml:space="preserve"> by rule</w:t>
      </w:r>
      <w:r w:rsidRPr="00366149" w:rsidR="003132C6">
        <w:rPr>
          <w:rFonts w:asciiTheme="minorHAnsi" w:hAnsiTheme="minorHAnsi" w:cstheme="minorHAnsi"/>
        </w:rPr>
        <w:t>,</w:t>
      </w:r>
      <w:r w:rsidRPr="00366149">
        <w:rPr>
          <w:rFonts w:asciiTheme="minorHAnsi" w:hAnsiTheme="minorHAnsi" w:cstheme="minorHAnsi"/>
        </w:rPr>
        <w:t xml:space="preserve"> apply one or</w:t>
      </w:r>
      <w:r w:rsidRPr="00366149">
        <w:rPr>
          <w:rFonts w:asciiTheme="minorHAnsi" w:hAnsiTheme="minorHAnsi" w:cstheme="minorHAnsi"/>
          <w:spacing w:val="-4"/>
        </w:rPr>
        <w:t xml:space="preserve"> </w:t>
      </w:r>
      <w:r w:rsidRPr="00366149">
        <w:rPr>
          <w:rFonts w:asciiTheme="minorHAnsi" w:hAnsiTheme="minorHAnsi" w:cstheme="minorHAnsi"/>
        </w:rPr>
        <w:t>more</w:t>
      </w:r>
      <w:r w:rsidRPr="00366149">
        <w:rPr>
          <w:rFonts w:asciiTheme="minorHAnsi" w:hAnsiTheme="minorHAnsi" w:cstheme="minorHAnsi"/>
          <w:spacing w:val="-3"/>
        </w:rPr>
        <w:t xml:space="preserve"> </w:t>
      </w:r>
      <w:r w:rsidRPr="00366149">
        <w:rPr>
          <w:rFonts w:asciiTheme="minorHAnsi" w:hAnsiTheme="minorHAnsi" w:cstheme="minorHAnsi"/>
        </w:rPr>
        <w:t>requirements</w:t>
      </w:r>
      <w:r w:rsidRPr="00366149">
        <w:rPr>
          <w:rFonts w:asciiTheme="minorHAnsi" w:hAnsiTheme="minorHAnsi" w:cstheme="minorHAnsi"/>
          <w:spacing w:val="-3"/>
        </w:rPr>
        <w:t xml:space="preserve"> </w:t>
      </w:r>
      <w:r w:rsidRPr="00366149">
        <w:rPr>
          <w:rFonts w:asciiTheme="minorHAnsi" w:hAnsiTheme="minorHAnsi" w:cstheme="minorHAnsi"/>
        </w:rPr>
        <w:t>to</w:t>
      </w:r>
      <w:r w:rsidRPr="00366149">
        <w:rPr>
          <w:rFonts w:asciiTheme="minorHAnsi" w:hAnsiTheme="minorHAnsi" w:cstheme="minorHAnsi"/>
          <w:spacing w:val="-3"/>
        </w:rPr>
        <w:t xml:space="preserve"> </w:t>
      </w:r>
      <w:r w:rsidRPr="00366149">
        <w:rPr>
          <w:rFonts w:asciiTheme="minorHAnsi" w:hAnsiTheme="minorHAnsi" w:cstheme="minorHAnsi"/>
        </w:rPr>
        <w:t>the</w:t>
      </w:r>
      <w:r w:rsidRPr="00366149">
        <w:rPr>
          <w:rFonts w:asciiTheme="minorHAnsi" w:hAnsiTheme="minorHAnsi" w:cstheme="minorHAnsi"/>
          <w:spacing w:val="-3"/>
        </w:rPr>
        <w:t xml:space="preserve"> </w:t>
      </w:r>
      <w:r w:rsidRPr="00366149">
        <w:rPr>
          <w:rFonts w:asciiTheme="minorHAnsi" w:hAnsiTheme="minorHAnsi" w:cstheme="minorHAnsi"/>
        </w:rPr>
        <w:t>extent</w:t>
      </w:r>
      <w:r w:rsidRPr="00366149">
        <w:rPr>
          <w:rFonts w:asciiTheme="minorHAnsi" w:hAnsiTheme="minorHAnsi" w:cstheme="minorHAnsi"/>
          <w:spacing w:val="-3"/>
        </w:rPr>
        <w:t xml:space="preserve"> </w:t>
      </w:r>
      <w:r w:rsidRPr="00366149">
        <w:rPr>
          <w:rFonts w:asciiTheme="minorHAnsi" w:hAnsiTheme="minorHAnsi" w:cstheme="minorHAnsi"/>
        </w:rPr>
        <w:t>necessary</w:t>
      </w:r>
      <w:r w:rsidRPr="00366149">
        <w:rPr>
          <w:rFonts w:asciiTheme="minorHAnsi" w:hAnsiTheme="minorHAnsi" w:cstheme="minorHAnsi"/>
          <w:spacing w:val="-3"/>
        </w:rPr>
        <w:t xml:space="preserve"> </w:t>
      </w:r>
      <w:r w:rsidRPr="00366149">
        <w:rPr>
          <w:rFonts w:asciiTheme="minorHAnsi" w:hAnsiTheme="minorHAnsi" w:cstheme="minorHAnsi"/>
        </w:rPr>
        <w:t>so</w:t>
      </w:r>
      <w:r w:rsidRPr="00366149">
        <w:rPr>
          <w:rFonts w:asciiTheme="minorHAnsi" w:hAnsiTheme="minorHAnsi" w:cstheme="minorHAnsi"/>
          <w:spacing w:val="-3"/>
        </w:rPr>
        <w:t xml:space="preserve"> </w:t>
      </w:r>
      <w:r w:rsidRPr="00366149">
        <w:rPr>
          <w:rFonts w:asciiTheme="minorHAnsi" w:hAnsiTheme="minorHAnsi" w:cstheme="minorHAnsi"/>
        </w:rPr>
        <w:t>that</w:t>
      </w:r>
      <w:r w:rsidRPr="00366149">
        <w:rPr>
          <w:rFonts w:asciiTheme="minorHAnsi" w:hAnsiTheme="minorHAnsi" w:cstheme="minorHAnsi"/>
          <w:spacing w:val="-3"/>
        </w:rPr>
        <w:t xml:space="preserve"> </w:t>
      </w:r>
      <w:r w:rsidRPr="00366149">
        <w:rPr>
          <w:rFonts w:asciiTheme="minorHAnsi" w:hAnsiTheme="minorHAnsi" w:cstheme="minorHAnsi"/>
        </w:rPr>
        <w:t>the</w:t>
      </w:r>
      <w:r w:rsidRPr="00366149">
        <w:rPr>
          <w:rFonts w:asciiTheme="minorHAnsi" w:hAnsiTheme="minorHAnsi" w:cstheme="minorHAnsi"/>
          <w:spacing w:val="-3"/>
        </w:rPr>
        <w:t xml:space="preserve"> </w:t>
      </w:r>
      <w:r w:rsidRPr="00366149">
        <w:rPr>
          <w:rFonts w:asciiTheme="minorHAnsi" w:hAnsiTheme="minorHAnsi" w:cstheme="minorHAnsi"/>
        </w:rPr>
        <w:t>chemical</w:t>
      </w:r>
      <w:r w:rsidRPr="00366149">
        <w:rPr>
          <w:rFonts w:asciiTheme="minorHAnsi" w:hAnsiTheme="minorHAnsi" w:cstheme="minorHAnsi"/>
          <w:spacing w:val="-3"/>
        </w:rPr>
        <w:t xml:space="preserve"> </w:t>
      </w:r>
      <w:r w:rsidRPr="00366149">
        <w:rPr>
          <w:rFonts w:asciiTheme="minorHAnsi" w:hAnsiTheme="minorHAnsi" w:cstheme="minorHAnsi"/>
        </w:rPr>
        <w:t>substance</w:t>
      </w:r>
      <w:r w:rsidRPr="00366149">
        <w:rPr>
          <w:rFonts w:asciiTheme="minorHAnsi" w:hAnsiTheme="minorHAnsi" w:cstheme="minorHAnsi"/>
          <w:spacing w:val="-3"/>
        </w:rPr>
        <w:t xml:space="preserve"> </w:t>
      </w:r>
      <w:r w:rsidRPr="00366149">
        <w:rPr>
          <w:rFonts w:asciiTheme="minorHAnsi" w:hAnsiTheme="minorHAnsi" w:cstheme="minorHAnsi"/>
        </w:rPr>
        <w:t>or</w:t>
      </w:r>
      <w:r w:rsidRPr="00366149">
        <w:rPr>
          <w:rFonts w:asciiTheme="minorHAnsi" w:hAnsiTheme="minorHAnsi" w:cstheme="minorHAnsi"/>
          <w:spacing w:val="-3"/>
        </w:rPr>
        <w:t xml:space="preserve"> </w:t>
      </w:r>
      <w:r w:rsidRPr="00366149">
        <w:rPr>
          <w:rFonts w:asciiTheme="minorHAnsi" w:hAnsiTheme="minorHAnsi" w:cstheme="minorHAnsi"/>
        </w:rPr>
        <w:t>mixture no longer presents such risk. Section 6(a) authorizes EPA to:</w:t>
      </w:r>
    </w:p>
    <w:p w:rsidR="006B5715" w:rsidRPr="00366149" w:rsidP="00B0728D" w14:paraId="3126EE00" w14:textId="77777777">
      <w:pPr>
        <w:pStyle w:val="ListParagraph"/>
        <w:numPr>
          <w:ilvl w:val="1"/>
          <w:numId w:val="5"/>
        </w:numPr>
        <w:tabs>
          <w:tab w:val="left" w:pos="1000"/>
        </w:tabs>
        <w:spacing w:line="240" w:lineRule="auto"/>
        <w:ind w:hanging="361"/>
        <w:rPr>
          <w:rFonts w:asciiTheme="minorHAnsi" w:hAnsiTheme="minorHAnsi" w:cstheme="minorHAnsi"/>
          <w:sz w:val="24"/>
          <w:szCs w:val="24"/>
        </w:rPr>
      </w:pPr>
      <w:r w:rsidRPr="00366149">
        <w:rPr>
          <w:rFonts w:asciiTheme="minorHAnsi" w:hAnsiTheme="minorHAnsi" w:cstheme="minorHAnsi"/>
          <w:sz w:val="24"/>
          <w:szCs w:val="24"/>
        </w:rPr>
        <w:t>Prohibit</w:t>
      </w:r>
      <w:r w:rsidRPr="00366149">
        <w:rPr>
          <w:rFonts w:asciiTheme="minorHAnsi" w:hAnsiTheme="minorHAnsi" w:cstheme="minorHAnsi"/>
          <w:spacing w:val="-6"/>
          <w:sz w:val="24"/>
          <w:szCs w:val="24"/>
        </w:rPr>
        <w:t xml:space="preserve"> </w:t>
      </w:r>
      <w:r w:rsidRPr="00366149">
        <w:rPr>
          <w:rFonts w:asciiTheme="minorHAnsi" w:hAnsiTheme="minorHAnsi" w:cstheme="minorHAnsi"/>
          <w:sz w:val="24"/>
          <w:szCs w:val="24"/>
        </w:rPr>
        <w:t>or</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restrict</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manufacture,</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processing,</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or</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distribution</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in</w:t>
      </w:r>
      <w:r w:rsidRPr="00366149">
        <w:rPr>
          <w:rFonts w:asciiTheme="minorHAnsi" w:hAnsiTheme="minorHAnsi" w:cstheme="minorHAnsi"/>
          <w:spacing w:val="-4"/>
          <w:sz w:val="24"/>
          <w:szCs w:val="24"/>
        </w:rPr>
        <w:t xml:space="preserve"> </w:t>
      </w:r>
      <w:r w:rsidRPr="00366149">
        <w:rPr>
          <w:rFonts w:asciiTheme="minorHAnsi" w:hAnsiTheme="minorHAnsi" w:cstheme="minorHAnsi"/>
          <w:spacing w:val="-2"/>
          <w:sz w:val="24"/>
          <w:szCs w:val="24"/>
        </w:rPr>
        <w:t>commerce,</w:t>
      </w:r>
    </w:p>
    <w:p w:rsidR="006B5715" w:rsidRPr="00366149" w:rsidP="00B0728D" w14:paraId="3126EE01" w14:textId="77777777">
      <w:pPr>
        <w:pStyle w:val="ListParagraph"/>
        <w:numPr>
          <w:ilvl w:val="1"/>
          <w:numId w:val="5"/>
        </w:numPr>
        <w:tabs>
          <w:tab w:val="left" w:pos="1000"/>
        </w:tabs>
        <w:spacing w:line="240" w:lineRule="auto"/>
        <w:ind w:right="1221"/>
        <w:rPr>
          <w:rFonts w:asciiTheme="minorHAnsi" w:hAnsiTheme="minorHAnsi" w:cstheme="minorHAnsi"/>
          <w:sz w:val="24"/>
          <w:szCs w:val="24"/>
        </w:rPr>
      </w:pPr>
      <w:r w:rsidRPr="00366149">
        <w:rPr>
          <w:rFonts w:asciiTheme="minorHAnsi" w:hAnsiTheme="minorHAnsi" w:cstheme="minorHAnsi"/>
          <w:sz w:val="24"/>
          <w:szCs w:val="24"/>
        </w:rPr>
        <w:t>Prohibit</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or</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restrict</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the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manufacture,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processing,</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or</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distribution</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in</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commerce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of the chemical substance above a specified concentration,</w:t>
      </w:r>
    </w:p>
    <w:p w:rsidR="006B5715" w:rsidRPr="00366149" w:rsidP="00B0728D" w14:paraId="3126EE02" w14:textId="77777777">
      <w:pPr>
        <w:pStyle w:val="ListParagraph"/>
        <w:numPr>
          <w:ilvl w:val="1"/>
          <w:numId w:val="5"/>
        </w:numPr>
        <w:tabs>
          <w:tab w:val="left" w:pos="1001"/>
        </w:tabs>
        <w:spacing w:line="240" w:lineRule="auto"/>
        <w:ind w:right="1300"/>
        <w:rPr>
          <w:rFonts w:asciiTheme="minorHAnsi" w:hAnsiTheme="minorHAnsi" w:cstheme="minorHAnsi"/>
          <w:sz w:val="24"/>
          <w:szCs w:val="24"/>
        </w:rPr>
      </w:pPr>
      <w:r w:rsidRPr="00366149">
        <w:rPr>
          <w:rFonts w:asciiTheme="minorHAnsi" w:hAnsiTheme="minorHAnsi" w:cstheme="minorHAnsi"/>
          <w:sz w:val="24"/>
          <w:szCs w:val="24"/>
        </w:rPr>
        <w:t>Require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minimum</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warnings</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or</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instructions</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with</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respect</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to</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use,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distribution,</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 xml:space="preserve">or </w:t>
      </w:r>
      <w:r w:rsidRPr="00366149">
        <w:rPr>
          <w:rFonts w:asciiTheme="minorHAnsi" w:hAnsiTheme="minorHAnsi" w:cstheme="minorHAnsi"/>
          <w:spacing w:val="-2"/>
          <w:sz w:val="24"/>
          <w:szCs w:val="24"/>
        </w:rPr>
        <w:t>disposal,</w:t>
      </w:r>
    </w:p>
    <w:p w:rsidR="006B5715" w:rsidRPr="00366149" w:rsidP="00B0728D" w14:paraId="3126EE03" w14:textId="77777777">
      <w:pPr>
        <w:pStyle w:val="ListParagraph"/>
        <w:numPr>
          <w:ilvl w:val="1"/>
          <w:numId w:val="5"/>
        </w:numPr>
        <w:tabs>
          <w:tab w:val="left" w:pos="1001"/>
        </w:tabs>
        <w:spacing w:line="240" w:lineRule="auto"/>
        <w:ind w:left="1000" w:hanging="362"/>
        <w:rPr>
          <w:rFonts w:asciiTheme="minorHAnsi" w:hAnsiTheme="minorHAnsi" w:cstheme="minorHAnsi"/>
          <w:sz w:val="24"/>
          <w:szCs w:val="24"/>
        </w:rPr>
      </w:pPr>
      <w:r w:rsidRPr="00366149">
        <w:rPr>
          <w:rFonts w:asciiTheme="minorHAnsi" w:hAnsiTheme="minorHAnsi" w:cstheme="minorHAnsi"/>
          <w:sz w:val="24"/>
          <w:szCs w:val="24"/>
        </w:rPr>
        <w:t>Require</w:t>
      </w:r>
      <w:r w:rsidRPr="00366149">
        <w:rPr>
          <w:rFonts w:asciiTheme="minorHAnsi" w:hAnsiTheme="minorHAnsi" w:cstheme="minorHAnsi"/>
          <w:spacing w:val="-6"/>
          <w:sz w:val="24"/>
          <w:szCs w:val="24"/>
        </w:rPr>
        <w:t xml:space="preserve"> </w:t>
      </w:r>
      <w:r w:rsidRPr="00366149">
        <w:rPr>
          <w:rFonts w:asciiTheme="minorHAnsi" w:hAnsiTheme="minorHAnsi" w:cstheme="minorHAnsi"/>
          <w:sz w:val="24"/>
          <w:szCs w:val="24"/>
        </w:rPr>
        <w:t>manufacturers</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or</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processors</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to</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make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and</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retain</w:t>
      </w:r>
      <w:r w:rsidRPr="00366149">
        <w:rPr>
          <w:rFonts w:asciiTheme="minorHAnsi" w:hAnsiTheme="minorHAnsi" w:cstheme="minorHAnsi"/>
          <w:spacing w:val="-3"/>
          <w:sz w:val="24"/>
          <w:szCs w:val="24"/>
        </w:rPr>
        <w:t xml:space="preserve"> </w:t>
      </w:r>
      <w:r w:rsidRPr="00366149">
        <w:rPr>
          <w:rFonts w:asciiTheme="minorHAnsi" w:hAnsiTheme="minorHAnsi" w:cstheme="minorHAnsi"/>
          <w:spacing w:val="-2"/>
          <w:sz w:val="24"/>
          <w:szCs w:val="24"/>
        </w:rPr>
        <w:t>records,</w:t>
      </w:r>
    </w:p>
    <w:p w:rsidR="006B5715" w:rsidRPr="00366149" w:rsidP="00B0728D" w14:paraId="3126EE04" w14:textId="77777777">
      <w:pPr>
        <w:pStyle w:val="ListParagraph"/>
        <w:numPr>
          <w:ilvl w:val="1"/>
          <w:numId w:val="5"/>
        </w:numPr>
        <w:tabs>
          <w:tab w:val="left" w:pos="1001"/>
        </w:tabs>
        <w:spacing w:line="240" w:lineRule="auto"/>
        <w:ind w:left="1000" w:hanging="362"/>
        <w:rPr>
          <w:rFonts w:asciiTheme="minorHAnsi" w:hAnsiTheme="minorHAnsi" w:cstheme="minorHAnsi"/>
          <w:sz w:val="24"/>
          <w:szCs w:val="24"/>
        </w:rPr>
      </w:pPr>
      <w:r w:rsidRPr="00366149">
        <w:rPr>
          <w:rFonts w:asciiTheme="minorHAnsi" w:hAnsiTheme="minorHAnsi" w:cstheme="minorHAnsi"/>
          <w:sz w:val="24"/>
          <w:szCs w:val="24"/>
        </w:rPr>
        <w:t>Prohibit</w:t>
      </w:r>
      <w:r w:rsidRPr="00366149">
        <w:rPr>
          <w:rFonts w:asciiTheme="minorHAnsi" w:hAnsiTheme="minorHAnsi" w:cstheme="minorHAnsi"/>
          <w:spacing w:val="-7"/>
          <w:sz w:val="24"/>
          <w:szCs w:val="24"/>
        </w:rPr>
        <w:t xml:space="preserve"> </w:t>
      </w:r>
      <w:r w:rsidRPr="00366149">
        <w:rPr>
          <w:rFonts w:asciiTheme="minorHAnsi" w:hAnsiTheme="minorHAnsi" w:cstheme="minorHAnsi"/>
          <w:sz w:val="24"/>
          <w:szCs w:val="24"/>
        </w:rPr>
        <w:t>or</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regulate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any</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manner</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of</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commercial</w:t>
      </w:r>
      <w:r w:rsidRPr="00366149">
        <w:rPr>
          <w:rFonts w:asciiTheme="minorHAnsi" w:hAnsiTheme="minorHAnsi" w:cstheme="minorHAnsi"/>
          <w:spacing w:val="-4"/>
          <w:sz w:val="24"/>
          <w:szCs w:val="24"/>
        </w:rPr>
        <w:t xml:space="preserve"> use,</w:t>
      </w:r>
    </w:p>
    <w:p w:rsidR="006B5715" w:rsidRPr="00366149" w:rsidP="00B0728D" w14:paraId="3126EE05" w14:textId="77777777">
      <w:pPr>
        <w:pStyle w:val="ListParagraph"/>
        <w:numPr>
          <w:ilvl w:val="1"/>
          <w:numId w:val="5"/>
        </w:numPr>
        <w:tabs>
          <w:tab w:val="left" w:pos="1001"/>
        </w:tabs>
        <w:spacing w:line="240" w:lineRule="auto"/>
        <w:ind w:left="1000" w:hanging="362"/>
        <w:rPr>
          <w:rFonts w:asciiTheme="minorHAnsi" w:hAnsiTheme="minorHAnsi" w:cstheme="minorHAnsi"/>
          <w:sz w:val="24"/>
          <w:szCs w:val="24"/>
        </w:rPr>
      </w:pPr>
      <w:r w:rsidRPr="00366149">
        <w:rPr>
          <w:rFonts w:asciiTheme="minorHAnsi" w:hAnsiTheme="minorHAnsi" w:cstheme="minorHAnsi"/>
          <w:sz w:val="24"/>
          <w:szCs w:val="24"/>
        </w:rPr>
        <w:t>Prohibit</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or</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regulate</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any</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manner</w:t>
      </w:r>
      <w:r w:rsidRPr="00366149">
        <w:rPr>
          <w:rFonts w:asciiTheme="minorHAnsi" w:hAnsiTheme="minorHAnsi" w:cstheme="minorHAnsi"/>
          <w:spacing w:val="-5"/>
          <w:sz w:val="24"/>
          <w:szCs w:val="24"/>
        </w:rPr>
        <w:t xml:space="preserve"> </w:t>
      </w:r>
      <w:r w:rsidRPr="00366149">
        <w:rPr>
          <w:rFonts w:asciiTheme="minorHAnsi" w:hAnsiTheme="minorHAnsi" w:cstheme="minorHAnsi"/>
          <w:sz w:val="24"/>
          <w:szCs w:val="24"/>
        </w:rPr>
        <w:t>of</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disposal,</w:t>
      </w:r>
      <w:r w:rsidRPr="00366149">
        <w:rPr>
          <w:rFonts w:asciiTheme="minorHAnsi" w:hAnsiTheme="minorHAnsi" w:cstheme="minorHAnsi"/>
          <w:spacing w:val="-4"/>
          <w:sz w:val="24"/>
          <w:szCs w:val="24"/>
        </w:rPr>
        <w:t xml:space="preserve"> </w:t>
      </w:r>
      <w:r w:rsidRPr="00366149">
        <w:rPr>
          <w:rFonts w:asciiTheme="minorHAnsi" w:hAnsiTheme="minorHAnsi" w:cstheme="minorHAnsi"/>
          <w:spacing w:val="-2"/>
          <w:sz w:val="24"/>
          <w:szCs w:val="24"/>
        </w:rPr>
        <w:t>and/or</w:t>
      </w:r>
    </w:p>
    <w:p w:rsidR="006B5715" w:rsidRPr="00366149" w:rsidP="00B0728D" w14:paraId="3126EE06" w14:textId="77777777">
      <w:pPr>
        <w:pStyle w:val="ListParagraph"/>
        <w:numPr>
          <w:ilvl w:val="1"/>
          <w:numId w:val="5"/>
        </w:numPr>
        <w:tabs>
          <w:tab w:val="left" w:pos="1001"/>
        </w:tabs>
        <w:spacing w:after="240" w:line="240" w:lineRule="auto"/>
        <w:ind w:right="1138"/>
        <w:rPr>
          <w:rFonts w:asciiTheme="minorHAnsi" w:hAnsiTheme="minorHAnsi" w:cstheme="minorHAnsi"/>
          <w:sz w:val="24"/>
          <w:szCs w:val="24"/>
        </w:rPr>
      </w:pPr>
      <w:r w:rsidRPr="00366149">
        <w:rPr>
          <w:rFonts w:asciiTheme="minorHAnsi" w:hAnsiTheme="minorHAnsi" w:cstheme="minorHAnsi"/>
          <w:sz w:val="24"/>
          <w:szCs w:val="24"/>
        </w:rPr>
        <w:t>Require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manufacturers</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or</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processors</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to</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give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notice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of</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the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unreasonable</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risk</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of injury, and to recall products if required.</w:t>
      </w:r>
    </w:p>
    <w:p w:rsidR="006B5715" w:rsidRPr="00366149" w:rsidP="00B0728D" w14:paraId="3126EE08" w14:textId="080C3FF9">
      <w:pPr>
        <w:pStyle w:val="BodyText"/>
        <w:spacing w:after="240" w:line="240" w:lineRule="auto"/>
        <w:ind w:left="279"/>
        <w:rPr>
          <w:rFonts w:asciiTheme="minorHAnsi" w:hAnsiTheme="minorHAnsi" w:cstheme="minorHAnsi"/>
        </w:rPr>
      </w:pPr>
      <w:r w:rsidRPr="00366149">
        <w:rPr>
          <w:rFonts w:asciiTheme="minorHAnsi" w:hAnsiTheme="minorHAnsi" w:cstheme="minorHAnsi"/>
        </w:rPr>
        <w:t xml:space="preserve">EPA </w:t>
      </w:r>
      <w:r w:rsidRPr="00366149" w:rsidR="001C61EB">
        <w:rPr>
          <w:rFonts w:asciiTheme="minorHAnsi" w:hAnsiTheme="minorHAnsi" w:cstheme="minorHAnsi"/>
        </w:rPr>
        <w:t>is finalizing the following requirements</w:t>
      </w:r>
      <w:r w:rsidRPr="00366149" w:rsidR="007D7BF3">
        <w:rPr>
          <w:rFonts w:asciiTheme="minorHAnsi" w:hAnsiTheme="minorHAnsi" w:cstheme="minorHAnsi"/>
          <w:spacing w:val="-2"/>
        </w:rPr>
        <w:t>:</w:t>
      </w:r>
    </w:p>
    <w:p w:rsidR="00C4568C" w:rsidRPr="00366149" w:rsidP="00B0728D" w14:paraId="56574BC2" w14:textId="69124E08">
      <w:pPr>
        <w:pStyle w:val="ListParagraph"/>
        <w:numPr>
          <w:ilvl w:val="0"/>
          <w:numId w:val="4"/>
        </w:numPr>
        <w:tabs>
          <w:tab w:val="left" w:pos="1000"/>
        </w:tabs>
        <w:spacing w:line="240" w:lineRule="auto"/>
        <w:ind w:right="926"/>
        <w:rPr>
          <w:rFonts w:asciiTheme="minorHAnsi" w:hAnsiTheme="minorHAnsi" w:cstheme="minorHAnsi"/>
          <w:sz w:val="24"/>
          <w:szCs w:val="24"/>
        </w:rPr>
      </w:pPr>
      <w:r w:rsidRPr="00366149">
        <w:rPr>
          <w:rFonts w:asciiTheme="minorHAnsi" w:hAnsiTheme="minorHAnsi" w:cstheme="minorHAnsi"/>
          <w:sz w:val="24"/>
          <w:szCs w:val="24"/>
        </w:rPr>
        <w:t xml:space="preserve">Prohibit </w:t>
      </w:r>
      <w:r w:rsidRPr="00366149">
        <w:rPr>
          <w:rFonts w:asciiTheme="minorHAnsi" w:hAnsiTheme="minorHAnsi" w:cstheme="minorHAnsi"/>
          <w:sz w:val="24"/>
          <w:szCs w:val="24"/>
        </w:rPr>
        <w:t xml:space="preserve">after </w:t>
      </w:r>
      <w:r w:rsidRPr="00366149" w:rsidR="004174D4">
        <w:rPr>
          <w:rFonts w:asciiTheme="minorHAnsi" w:hAnsiTheme="minorHAnsi" w:cstheme="minorHAnsi"/>
          <w:sz w:val="24"/>
          <w:szCs w:val="24"/>
        </w:rPr>
        <w:t>180 days</w:t>
      </w:r>
      <w:r w:rsidRPr="00366149">
        <w:rPr>
          <w:rFonts w:asciiTheme="minorHAnsi" w:hAnsiTheme="minorHAnsi" w:cstheme="minorHAnsi"/>
          <w:sz w:val="24"/>
          <w:szCs w:val="24"/>
        </w:rPr>
        <w:t xml:space="preserve"> from the </w:t>
      </w:r>
      <w:r w:rsidRPr="00366149" w:rsidR="00BA15EE">
        <w:rPr>
          <w:rFonts w:asciiTheme="minorHAnsi" w:hAnsiTheme="minorHAnsi" w:cstheme="minorHAnsi"/>
          <w:sz w:val="24"/>
          <w:szCs w:val="24"/>
        </w:rPr>
        <w:t>publication</w:t>
      </w:r>
      <w:r w:rsidRPr="00366149">
        <w:rPr>
          <w:rFonts w:asciiTheme="minorHAnsi" w:hAnsiTheme="minorHAnsi" w:cstheme="minorHAnsi"/>
          <w:sz w:val="24"/>
          <w:szCs w:val="24"/>
        </w:rPr>
        <w:t xml:space="preserve"> </w:t>
      </w:r>
      <w:r w:rsidRPr="00366149" w:rsidR="00977079">
        <w:rPr>
          <w:rFonts w:asciiTheme="minorHAnsi" w:hAnsiTheme="minorHAnsi" w:cstheme="minorHAnsi"/>
          <w:sz w:val="24"/>
          <w:szCs w:val="24"/>
        </w:rPr>
        <w:t>date</w:t>
      </w:r>
      <w:r w:rsidRPr="00366149">
        <w:rPr>
          <w:rFonts w:asciiTheme="minorHAnsi" w:hAnsiTheme="minorHAnsi" w:cstheme="minorHAnsi"/>
          <w:sz w:val="24"/>
          <w:szCs w:val="24"/>
        </w:rPr>
        <w:t xml:space="preserve"> of this rule the following conditions of use:</w:t>
      </w:r>
    </w:p>
    <w:p w:rsidR="00C4568C" w:rsidRPr="00366149" w:rsidP="00B0728D" w14:paraId="2D044A6F" w14:textId="56CF8809">
      <w:pPr>
        <w:pStyle w:val="ListParagraph"/>
        <w:numPr>
          <w:ilvl w:val="1"/>
          <w:numId w:val="4"/>
        </w:numPr>
        <w:tabs>
          <w:tab w:val="left" w:pos="1000"/>
        </w:tabs>
        <w:spacing w:line="240" w:lineRule="auto"/>
        <w:ind w:right="926"/>
        <w:rPr>
          <w:rFonts w:asciiTheme="minorHAnsi" w:hAnsiTheme="minorHAnsi" w:cstheme="minorHAnsi"/>
          <w:sz w:val="24"/>
          <w:szCs w:val="24"/>
        </w:rPr>
      </w:pPr>
      <w:r w:rsidRPr="00366149">
        <w:rPr>
          <w:rFonts w:asciiTheme="minorHAnsi" w:hAnsiTheme="minorHAnsi" w:cstheme="minorHAnsi"/>
          <w:sz w:val="24"/>
          <w:szCs w:val="24"/>
        </w:rPr>
        <w:t>Incorporation of CTC into formulation, mixture or reaction products in petrochemical-derived manufacturing</w:t>
      </w:r>
      <w:r w:rsidRPr="00366149" w:rsidR="001C61EB">
        <w:rPr>
          <w:rFonts w:asciiTheme="minorHAnsi" w:hAnsiTheme="minorHAnsi" w:cstheme="minorHAnsi"/>
          <w:sz w:val="24"/>
          <w:szCs w:val="24"/>
        </w:rPr>
        <w:t xml:space="preserve"> except in the manufacture of vinyl </w:t>
      </w:r>
      <w:r w:rsidRPr="00366149" w:rsidR="001C61EB">
        <w:rPr>
          <w:rFonts w:asciiTheme="minorHAnsi" w:hAnsiTheme="minorHAnsi" w:cstheme="minorHAnsi"/>
          <w:sz w:val="24"/>
          <w:szCs w:val="24"/>
        </w:rPr>
        <w:t>chloride</w:t>
      </w:r>
      <w:r w:rsidRPr="00366149">
        <w:rPr>
          <w:rFonts w:asciiTheme="minorHAnsi" w:hAnsiTheme="minorHAnsi" w:cstheme="minorHAnsi"/>
          <w:sz w:val="24"/>
          <w:szCs w:val="24"/>
        </w:rPr>
        <w:t>;</w:t>
      </w:r>
      <w:r w:rsidRPr="00366149">
        <w:rPr>
          <w:rFonts w:asciiTheme="minorHAnsi" w:hAnsiTheme="minorHAnsi" w:cstheme="minorHAnsi"/>
          <w:sz w:val="24"/>
          <w:szCs w:val="24"/>
        </w:rPr>
        <w:t xml:space="preserve"> </w:t>
      </w:r>
    </w:p>
    <w:p w:rsidR="00C4568C" w:rsidRPr="00366149" w:rsidP="00B0728D" w14:paraId="38804CCC" w14:textId="79F1A3EF">
      <w:pPr>
        <w:pStyle w:val="ListParagraph"/>
        <w:numPr>
          <w:ilvl w:val="1"/>
          <w:numId w:val="4"/>
        </w:numPr>
        <w:tabs>
          <w:tab w:val="left" w:pos="1000"/>
        </w:tabs>
        <w:spacing w:line="240" w:lineRule="auto"/>
        <w:ind w:right="926"/>
        <w:rPr>
          <w:rFonts w:asciiTheme="minorHAnsi" w:hAnsiTheme="minorHAnsi" w:cstheme="minorHAnsi"/>
          <w:sz w:val="24"/>
          <w:szCs w:val="24"/>
        </w:rPr>
      </w:pPr>
      <w:r w:rsidRPr="00366149">
        <w:rPr>
          <w:rFonts w:asciiTheme="minorHAnsi" w:hAnsiTheme="minorHAnsi" w:cstheme="minorHAnsi"/>
          <w:sz w:val="24"/>
          <w:szCs w:val="24"/>
        </w:rPr>
        <w:t>Industrial and commercial use of CTC as an industrial processing aid in the manufacture of petrochemicals-derived products</w:t>
      </w:r>
      <w:r w:rsidRPr="00366149" w:rsidR="001C61EB">
        <w:rPr>
          <w:rFonts w:asciiTheme="minorHAnsi" w:hAnsiTheme="minorHAnsi" w:cstheme="minorHAnsi"/>
          <w:sz w:val="24"/>
          <w:szCs w:val="24"/>
        </w:rPr>
        <w:t xml:space="preserve"> except in the manufacture of vinyl chloride</w:t>
      </w:r>
      <w:r w:rsidRPr="00366149" w:rsidR="00B92867">
        <w:rPr>
          <w:rFonts w:asciiTheme="minorHAnsi" w:hAnsiTheme="minorHAnsi" w:cstheme="minorHAnsi"/>
          <w:sz w:val="24"/>
          <w:szCs w:val="24"/>
        </w:rPr>
        <w:t>)</w:t>
      </w:r>
      <w:r w:rsidRPr="00366149">
        <w:rPr>
          <w:rFonts w:asciiTheme="minorHAnsi" w:hAnsiTheme="minorHAnsi" w:cstheme="minorHAnsi"/>
          <w:sz w:val="24"/>
          <w:szCs w:val="24"/>
        </w:rPr>
        <w:t>;</w:t>
      </w:r>
      <w:r w:rsidRPr="00366149">
        <w:rPr>
          <w:rFonts w:asciiTheme="minorHAnsi" w:hAnsiTheme="minorHAnsi" w:cstheme="minorHAnsi"/>
          <w:sz w:val="24"/>
          <w:szCs w:val="24"/>
        </w:rPr>
        <w:t xml:space="preserve"> </w:t>
      </w:r>
    </w:p>
    <w:p w:rsidR="00EC1E37" w:rsidRPr="00366149" w:rsidP="00B0728D" w14:paraId="7C14858F" w14:textId="49829029">
      <w:pPr>
        <w:pStyle w:val="ListParagraph"/>
        <w:numPr>
          <w:ilvl w:val="1"/>
          <w:numId w:val="4"/>
        </w:numPr>
        <w:tabs>
          <w:tab w:val="left" w:pos="1000"/>
        </w:tabs>
        <w:spacing w:line="240" w:lineRule="auto"/>
        <w:ind w:right="926"/>
        <w:rPr>
          <w:rFonts w:asciiTheme="minorHAnsi" w:hAnsiTheme="minorHAnsi" w:cstheme="minorHAnsi"/>
          <w:sz w:val="24"/>
          <w:szCs w:val="24"/>
        </w:rPr>
      </w:pPr>
      <w:r w:rsidRPr="00366149">
        <w:rPr>
          <w:rFonts w:asciiTheme="minorHAnsi" w:hAnsiTheme="minorHAnsi" w:cstheme="minorHAnsi"/>
          <w:sz w:val="24"/>
          <w:szCs w:val="24"/>
        </w:rPr>
        <w:t xml:space="preserve">Industrial and commercial use in the manufacturing of other basic chemicals (including chlorinated compounds used in solvents, adhesives, asphalt, paints and coatings), other than to eliminate nitrogen trichloride in the production of chlorine and caustic soda and the recovery of chlorine in tail gas from the production of </w:t>
      </w:r>
      <w:r w:rsidRPr="00366149">
        <w:rPr>
          <w:rFonts w:asciiTheme="minorHAnsi" w:hAnsiTheme="minorHAnsi" w:cstheme="minorHAnsi"/>
          <w:sz w:val="24"/>
          <w:szCs w:val="24"/>
        </w:rPr>
        <w:t>chlorine;</w:t>
      </w:r>
    </w:p>
    <w:p w:rsidR="00977079" w:rsidRPr="00366149" w:rsidP="00B0728D" w14:paraId="3609114B" w14:textId="235E84AC">
      <w:pPr>
        <w:pStyle w:val="ListParagraph"/>
        <w:numPr>
          <w:ilvl w:val="1"/>
          <w:numId w:val="4"/>
        </w:numPr>
        <w:tabs>
          <w:tab w:val="left" w:pos="1000"/>
        </w:tabs>
        <w:spacing w:line="240" w:lineRule="auto"/>
        <w:ind w:right="926"/>
        <w:rPr>
          <w:rFonts w:asciiTheme="minorHAnsi" w:hAnsiTheme="minorHAnsi" w:cstheme="minorHAnsi"/>
          <w:sz w:val="24"/>
          <w:szCs w:val="24"/>
        </w:rPr>
      </w:pPr>
      <w:r w:rsidRPr="00366149">
        <w:rPr>
          <w:rFonts w:asciiTheme="minorHAnsi" w:hAnsiTheme="minorHAnsi" w:cstheme="minorHAnsi"/>
          <w:sz w:val="24"/>
          <w:szCs w:val="24"/>
        </w:rPr>
        <w:t xml:space="preserve">Industrial and commercial use of CTC in metal </w:t>
      </w:r>
      <w:r w:rsidRPr="00366149">
        <w:rPr>
          <w:rFonts w:asciiTheme="minorHAnsi" w:hAnsiTheme="minorHAnsi" w:cstheme="minorHAnsi"/>
          <w:sz w:val="24"/>
          <w:szCs w:val="24"/>
        </w:rPr>
        <w:t>recovery;</w:t>
      </w:r>
    </w:p>
    <w:p w:rsidR="007A75AD" w:rsidRPr="00366149" w:rsidP="00B0728D" w14:paraId="3A743C1C" w14:textId="7B3A201E">
      <w:pPr>
        <w:pStyle w:val="ListParagraph"/>
        <w:numPr>
          <w:ilvl w:val="1"/>
          <w:numId w:val="4"/>
        </w:numPr>
        <w:tabs>
          <w:tab w:val="left" w:pos="1000"/>
        </w:tabs>
        <w:spacing w:line="240" w:lineRule="auto"/>
        <w:ind w:right="926"/>
        <w:rPr>
          <w:rFonts w:asciiTheme="minorHAnsi" w:hAnsiTheme="minorHAnsi" w:cstheme="minorHAnsi"/>
          <w:sz w:val="24"/>
          <w:szCs w:val="24"/>
        </w:rPr>
      </w:pPr>
      <w:r w:rsidRPr="00366149">
        <w:rPr>
          <w:rFonts w:asciiTheme="minorHAnsi" w:hAnsiTheme="minorHAnsi" w:cstheme="minorHAnsi"/>
          <w:sz w:val="24"/>
          <w:szCs w:val="24"/>
        </w:rPr>
        <w:t>Industrial and commercial use of CTC as an additive</w:t>
      </w:r>
      <w:r w:rsidRPr="00366149" w:rsidR="00F5340D">
        <w:rPr>
          <w:rFonts w:asciiTheme="minorHAnsi" w:hAnsiTheme="minorHAnsi" w:cstheme="minorHAnsi"/>
          <w:sz w:val="24"/>
          <w:szCs w:val="24"/>
        </w:rPr>
        <w:t>.</w:t>
      </w:r>
    </w:p>
    <w:p w:rsidR="00977079" w:rsidRPr="00366149" w:rsidP="00B0728D" w14:paraId="05ECB45E" w14:textId="32A7F866">
      <w:pPr>
        <w:pStyle w:val="ListParagraph"/>
        <w:numPr>
          <w:ilvl w:val="0"/>
          <w:numId w:val="4"/>
        </w:numPr>
        <w:tabs>
          <w:tab w:val="left" w:pos="1000"/>
        </w:tabs>
        <w:spacing w:line="240" w:lineRule="auto"/>
        <w:ind w:right="926"/>
        <w:rPr>
          <w:rFonts w:asciiTheme="minorHAnsi" w:hAnsiTheme="minorHAnsi" w:cstheme="minorHAnsi"/>
          <w:sz w:val="24"/>
          <w:szCs w:val="24"/>
        </w:rPr>
      </w:pPr>
      <w:r w:rsidRPr="00366149">
        <w:rPr>
          <w:rFonts w:asciiTheme="minorHAnsi" w:hAnsiTheme="minorHAnsi" w:cstheme="minorHAnsi"/>
          <w:sz w:val="24"/>
          <w:szCs w:val="24"/>
        </w:rPr>
        <w:t xml:space="preserve">Prohibit </w:t>
      </w:r>
      <w:r w:rsidRPr="00366149">
        <w:rPr>
          <w:rFonts w:asciiTheme="minorHAnsi" w:hAnsiTheme="minorHAnsi" w:cstheme="minorHAnsi"/>
          <w:sz w:val="24"/>
          <w:szCs w:val="24"/>
        </w:rPr>
        <w:t xml:space="preserve">after </w:t>
      </w:r>
      <w:r w:rsidRPr="00366149" w:rsidR="004174D4">
        <w:rPr>
          <w:rFonts w:asciiTheme="minorHAnsi" w:hAnsiTheme="minorHAnsi" w:cstheme="minorHAnsi"/>
          <w:sz w:val="24"/>
          <w:szCs w:val="24"/>
        </w:rPr>
        <w:t>36</w:t>
      </w:r>
      <w:r w:rsidRPr="00366149" w:rsidR="00D250A7">
        <w:rPr>
          <w:rFonts w:asciiTheme="minorHAnsi" w:hAnsiTheme="minorHAnsi" w:cstheme="minorHAnsi"/>
          <w:sz w:val="24"/>
          <w:szCs w:val="24"/>
        </w:rPr>
        <w:t>5</w:t>
      </w:r>
      <w:r w:rsidRPr="00366149" w:rsidR="004174D4">
        <w:rPr>
          <w:rFonts w:asciiTheme="minorHAnsi" w:hAnsiTheme="minorHAnsi" w:cstheme="minorHAnsi"/>
          <w:sz w:val="24"/>
          <w:szCs w:val="24"/>
        </w:rPr>
        <w:t xml:space="preserve"> days</w:t>
      </w:r>
      <w:r w:rsidRPr="00366149">
        <w:rPr>
          <w:rFonts w:asciiTheme="minorHAnsi" w:hAnsiTheme="minorHAnsi" w:cstheme="minorHAnsi"/>
          <w:sz w:val="24"/>
          <w:szCs w:val="24"/>
        </w:rPr>
        <w:t xml:space="preserve"> from the </w:t>
      </w:r>
      <w:r w:rsidRPr="00366149" w:rsidR="00BA15EE">
        <w:rPr>
          <w:rFonts w:asciiTheme="minorHAnsi" w:hAnsiTheme="minorHAnsi" w:cstheme="minorHAnsi"/>
          <w:sz w:val="24"/>
          <w:szCs w:val="24"/>
        </w:rPr>
        <w:t>publication</w:t>
      </w:r>
      <w:r w:rsidRPr="00366149">
        <w:rPr>
          <w:rFonts w:asciiTheme="minorHAnsi" w:hAnsiTheme="minorHAnsi" w:cstheme="minorHAnsi"/>
          <w:sz w:val="24"/>
          <w:szCs w:val="24"/>
        </w:rPr>
        <w:t xml:space="preserve"> date of this rule the following conditions of use: </w:t>
      </w:r>
    </w:p>
    <w:p w:rsidR="006B5715" w:rsidRPr="00366149" w:rsidP="00B0728D" w14:paraId="3126EE12" w14:textId="7FEF0865">
      <w:pPr>
        <w:pStyle w:val="ListParagraph"/>
        <w:numPr>
          <w:ilvl w:val="1"/>
          <w:numId w:val="4"/>
        </w:numPr>
        <w:tabs>
          <w:tab w:val="left" w:pos="1000"/>
        </w:tabs>
        <w:spacing w:line="240" w:lineRule="auto"/>
        <w:ind w:right="926"/>
        <w:rPr>
          <w:rFonts w:asciiTheme="minorHAnsi" w:hAnsiTheme="minorHAnsi" w:cstheme="minorHAnsi"/>
          <w:sz w:val="24"/>
          <w:szCs w:val="24"/>
        </w:rPr>
      </w:pPr>
      <w:r w:rsidRPr="00366149">
        <w:rPr>
          <w:rFonts w:asciiTheme="minorHAnsi" w:hAnsiTheme="minorHAnsi" w:cstheme="minorHAnsi"/>
          <w:sz w:val="24"/>
          <w:szCs w:val="24"/>
        </w:rPr>
        <w:t xml:space="preserve">Industrial and commercial use of CTC in specialty uses by the DoD. </w:t>
      </w:r>
    </w:p>
    <w:p w:rsidR="00977079" w:rsidRPr="00366149" w:rsidP="00B0728D" w14:paraId="3E92ED27" w14:textId="7B116958">
      <w:pPr>
        <w:pStyle w:val="ListParagraph"/>
        <w:numPr>
          <w:ilvl w:val="0"/>
          <w:numId w:val="4"/>
        </w:numPr>
        <w:tabs>
          <w:tab w:val="left" w:pos="1000"/>
        </w:tabs>
        <w:spacing w:line="240" w:lineRule="auto"/>
        <w:ind w:left="999" w:right="843"/>
        <w:rPr>
          <w:rFonts w:asciiTheme="minorHAnsi" w:hAnsiTheme="minorHAnsi" w:cstheme="minorHAnsi"/>
          <w:sz w:val="24"/>
          <w:szCs w:val="24"/>
        </w:rPr>
      </w:pPr>
      <w:r w:rsidRPr="00366149">
        <w:rPr>
          <w:rFonts w:asciiTheme="minorHAnsi" w:hAnsiTheme="minorHAnsi" w:cstheme="minorHAnsi"/>
          <w:sz w:val="24"/>
          <w:szCs w:val="24"/>
        </w:rPr>
        <w:t xml:space="preserve">Require </w:t>
      </w:r>
      <w:r w:rsidRPr="00366149" w:rsidR="006B1ECF">
        <w:rPr>
          <w:rFonts w:asciiTheme="minorHAnsi" w:hAnsiTheme="minorHAnsi" w:cstheme="minorHAnsi"/>
          <w:sz w:val="24"/>
          <w:szCs w:val="24"/>
        </w:rPr>
        <w:t xml:space="preserve">full implementation of </w:t>
      </w:r>
      <w:r w:rsidRPr="00366149">
        <w:rPr>
          <w:rFonts w:asciiTheme="minorHAnsi" w:hAnsiTheme="minorHAnsi" w:cstheme="minorHAnsi"/>
          <w:sz w:val="24"/>
          <w:szCs w:val="24"/>
        </w:rPr>
        <w:t xml:space="preserve">a CTC </w:t>
      </w:r>
      <w:r w:rsidRPr="00366149">
        <w:rPr>
          <w:rFonts w:asciiTheme="minorHAnsi" w:hAnsiTheme="minorHAnsi" w:cstheme="minorHAnsi"/>
          <w:sz w:val="24"/>
          <w:szCs w:val="24"/>
        </w:rPr>
        <w:t xml:space="preserve">WCPP, </w:t>
      </w:r>
      <w:r w:rsidRPr="00366149">
        <w:rPr>
          <w:rFonts w:asciiTheme="minorHAnsi" w:hAnsiTheme="minorHAnsi" w:cstheme="minorHAnsi"/>
          <w:sz w:val="24"/>
          <w:szCs w:val="24"/>
        </w:rPr>
        <w:t xml:space="preserve">which would include an 8-hour time-weighted average (TWA) existing chemical exposure concentration limit (ECEL) of 0.03 ppm in combination with direct dermal contact controls (DDCC) after </w:t>
      </w:r>
      <w:r w:rsidRPr="00366149" w:rsidR="006B1ECF">
        <w:rPr>
          <w:rFonts w:asciiTheme="minorHAnsi" w:hAnsiTheme="minorHAnsi" w:cstheme="minorHAnsi"/>
          <w:sz w:val="24"/>
          <w:szCs w:val="24"/>
        </w:rPr>
        <w:t xml:space="preserve">1080 </w:t>
      </w:r>
      <w:r w:rsidRPr="00366149" w:rsidR="004174D4">
        <w:rPr>
          <w:rFonts w:asciiTheme="minorHAnsi" w:hAnsiTheme="minorHAnsi" w:cstheme="minorHAnsi"/>
          <w:sz w:val="24"/>
          <w:szCs w:val="24"/>
        </w:rPr>
        <w:t xml:space="preserve">days </w:t>
      </w:r>
      <w:r w:rsidRPr="00366149">
        <w:rPr>
          <w:rFonts w:asciiTheme="minorHAnsi" w:hAnsiTheme="minorHAnsi" w:cstheme="minorHAnsi"/>
          <w:sz w:val="24"/>
          <w:szCs w:val="24"/>
        </w:rPr>
        <w:t xml:space="preserve">from the </w:t>
      </w:r>
      <w:r w:rsidRPr="00366149" w:rsidR="00BA15EE">
        <w:rPr>
          <w:rFonts w:asciiTheme="minorHAnsi" w:hAnsiTheme="minorHAnsi" w:cstheme="minorHAnsi"/>
          <w:sz w:val="24"/>
          <w:szCs w:val="24"/>
        </w:rPr>
        <w:t>publication</w:t>
      </w:r>
      <w:r w:rsidRPr="00366149">
        <w:rPr>
          <w:rFonts w:asciiTheme="minorHAnsi" w:hAnsiTheme="minorHAnsi" w:cstheme="minorHAnsi"/>
          <w:sz w:val="24"/>
          <w:szCs w:val="24"/>
        </w:rPr>
        <w:t xml:space="preserve"> date of this rule for the following conditions of use: </w:t>
      </w:r>
    </w:p>
    <w:p w:rsidR="00977079" w:rsidRPr="00366149" w:rsidP="00B0728D" w14:paraId="6F2460BB" w14:textId="77777777">
      <w:pPr>
        <w:pStyle w:val="ListParagraph"/>
        <w:numPr>
          <w:ilvl w:val="1"/>
          <w:numId w:val="4"/>
        </w:numPr>
        <w:tabs>
          <w:tab w:val="left" w:pos="1000"/>
        </w:tabs>
        <w:spacing w:line="240" w:lineRule="auto"/>
        <w:ind w:right="843"/>
        <w:rPr>
          <w:rFonts w:asciiTheme="minorHAnsi" w:hAnsiTheme="minorHAnsi" w:cstheme="minorHAnsi"/>
          <w:sz w:val="24"/>
          <w:szCs w:val="24"/>
        </w:rPr>
      </w:pPr>
      <w:r w:rsidRPr="00366149">
        <w:rPr>
          <w:rFonts w:asciiTheme="minorHAnsi" w:hAnsiTheme="minorHAnsi" w:cstheme="minorHAnsi"/>
          <w:sz w:val="24"/>
          <w:szCs w:val="24"/>
        </w:rPr>
        <w:t xml:space="preserve">Domestic manufacture of </w:t>
      </w:r>
      <w:r w:rsidRPr="00366149">
        <w:rPr>
          <w:rFonts w:asciiTheme="minorHAnsi" w:hAnsiTheme="minorHAnsi" w:cstheme="minorHAnsi"/>
          <w:sz w:val="24"/>
          <w:szCs w:val="24"/>
        </w:rPr>
        <w:t>CTC;</w:t>
      </w:r>
    </w:p>
    <w:p w:rsidR="00977079" w:rsidRPr="00366149" w:rsidP="00B0728D" w14:paraId="44BF19AF" w14:textId="77777777">
      <w:pPr>
        <w:pStyle w:val="ListParagraph"/>
        <w:numPr>
          <w:ilvl w:val="1"/>
          <w:numId w:val="4"/>
        </w:numPr>
        <w:tabs>
          <w:tab w:val="left" w:pos="1000"/>
        </w:tabs>
        <w:spacing w:line="240" w:lineRule="auto"/>
        <w:ind w:right="843"/>
        <w:rPr>
          <w:rFonts w:asciiTheme="minorHAnsi" w:hAnsiTheme="minorHAnsi" w:cstheme="minorHAnsi"/>
          <w:sz w:val="24"/>
          <w:szCs w:val="24"/>
        </w:rPr>
      </w:pPr>
      <w:r w:rsidRPr="00366149">
        <w:rPr>
          <w:rFonts w:asciiTheme="minorHAnsi" w:hAnsiTheme="minorHAnsi" w:cstheme="minorHAnsi"/>
          <w:sz w:val="24"/>
          <w:szCs w:val="24"/>
        </w:rPr>
        <w:t xml:space="preserve">Import of </w:t>
      </w:r>
      <w:r w:rsidRPr="00366149">
        <w:rPr>
          <w:rFonts w:asciiTheme="minorHAnsi" w:hAnsiTheme="minorHAnsi" w:cstheme="minorHAnsi"/>
          <w:sz w:val="24"/>
          <w:szCs w:val="24"/>
        </w:rPr>
        <w:t>CTC;</w:t>
      </w:r>
      <w:r w:rsidRPr="00366149">
        <w:rPr>
          <w:rFonts w:asciiTheme="minorHAnsi" w:hAnsiTheme="minorHAnsi" w:cstheme="minorHAnsi"/>
          <w:sz w:val="24"/>
          <w:szCs w:val="24"/>
        </w:rPr>
        <w:t xml:space="preserve"> </w:t>
      </w:r>
    </w:p>
    <w:p w:rsidR="00977079" w:rsidRPr="00366149" w:rsidP="00B0728D" w14:paraId="74F64D99" w14:textId="0398D57F">
      <w:pPr>
        <w:pStyle w:val="ListParagraph"/>
        <w:numPr>
          <w:ilvl w:val="1"/>
          <w:numId w:val="4"/>
        </w:numPr>
        <w:tabs>
          <w:tab w:val="left" w:pos="1000"/>
        </w:tabs>
        <w:spacing w:line="240" w:lineRule="auto"/>
        <w:ind w:right="843"/>
        <w:rPr>
          <w:rFonts w:asciiTheme="minorHAnsi" w:hAnsiTheme="minorHAnsi" w:cstheme="minorHAnsi"/>
          <w:sz w:val="24"/>
          <w:szCs w:val="24"/>
        </w:rPr>
      </w:pPr>
      <w:r w:rsidRPr="00366149">
        <w:rPr>
          <w:rFonts w:asciiTheme="minorHAnsi" w:hAnsiTheme="minorHAnsi" w:cstheme="minorHAnsi"/>
          <w:sz w:val="24"/>
          <w:szCs w:val="24"/>
        </w:rPr>
        <w:t>P</w:t>
      </w:r>
      <w:r w:rsidRPr="00366149">
        <w:rPr>
          <w:rFonts w:asciiTheme="minorHAnsi" w:hAnsiTheme="minorHAnsi" w:cstheme="minorHAnsi"/>
          <w:sz w:val="24"/>
          <w:szCs w:val="24"/>
        </w:rPr>
        <w:t xml:space="preserve">rocessing of CTC as a reactant in the production of HCFCs, HFCs, HFOs, and </w:t>
      </w:r>
      <w:r w:rsidRPr="00366149">
        <w:rPr>
          <w:rFonts w:asciiTheme="minorHAnsi" w:hAnsiTheme="minorHAnsi" w:cstheme="minorHAnsi"/>
          <w:sz w:val="24"/>
          <w:szCs w:val="24"/>
        </w:rPr>
        <w:t>PCE;</w:t>
      </w:r>
    </w:p>
    <w:p w:rsidR="00977079" w:rsidRPr="00366149" w:rsidP="00B0728D" w14:paraId="08CA117A" w14:textId="7C126A95">
      <w:pPr>
        <w:pStyle w:val="ListParagraph"/>
        <w:numPr>
          <w:ilvl w:val="1"/>
          <w:numId w:val="4"/>
        </w:numPr>
        <w:tabs>
          <w:tab w:val="left" w:pos="1000"/>
        </w:tabs>
        <w:spacing w:line="240" w:lineRule="auto"/>
        <w:ind w:right="843"/>
        <w:rPr>
          <w:rFonts w:asciiTheme="minorHAnsi" w:hAnsiTheme="minorHAnsi" w:cstheme="minorHAnsi"/>
          <w:sz w:val="24"/>
          <w:szCs w:val="24"/>
        </w:rPr>
      </w:pPr>
      <w:r w:rsidRPr="00366149">
        <w:rPr>
          <w:rFonts w:asciiTheme="minorHAnsi" w:hAnsiTheme="minorHAnsi" w:cstheme="minorHAnsi"/>
          <w:sz w:val="24"/>
          <w:szCs w:val="24"/>
        </w:rPr>
        <w:t>Incorporation of CTC into formulation, mixture, or reaction products in agricultural products manufacturing</w:t>
      </w:r>
      <w:r w:rsidRPr="00366149" w:rsidR="00EC1E37">
        <w:rPr>
          <w:rFonts w:asciiTheme="minorHAnsi" w:hAnsiTheme="minorHAnsi" w:cstheme="minorHAnsi"/>
          <w:sz w:val="24"/>
          <w:szCs w:val="24"/>
        </w:rPr>
        <w:t xml:space="preserve">, vinyl chloride manufacturing, </w:t>
      </w:r>
      <w:r w:rsidRPr="00366149">
        <w:rPr>
          <w:rFonts w:asciiTheme="minorHAnsi" w:hAnsiTheme="minorHAnsi" w:cstheme="minorHAnsi"/>
          <w:sz w:val="24"/>
          <w:szCs w:val="24"/>
        </w:rPr>
        <w:t xml:space="preserve">and other basic organic and inorganic chemical </w:t>
      </w:r>
      <w:r w:rsidRPr="00366149">
        <w:rPr>
          <w:rFonts w:asciiTheme="minorHAnsi" w:hAnsiTheme="minorHAnsi" w:cstheme="minorHAnsi"/>
          <w:sz w:val="24"/>
          <w:szCs w:val="24"/>
        </w:rPr>
        <w:t>manufacturing;</w:t>
      </w:r>
      <w:r w:rsidRPr="00366149">
        <w:rPr>
          <w:rFonts w:asciiTheme="minorHAnsi" w:hAnsiTheme="minorHAnsi" w:cstheme="minorHAnsi"/>
          <w:sz w:val="24"/>
          <w:szCs w:val="24"/>
        </w:rPr>
        <w:t xml:space="preserve"> </w:t>
      </w:r>
    </w:p>
    <w:p w:rsidR="00977079" w:rsidRPr="00366149" w:rsidP="00B0728D" w14:paraId="6D89CF48" w14:textId="77777777">
      <w:pPr>
        <w:pStyle w:val="ListParagraph"/>
        <w:numPr>
          <w:ilvl w:val="1"/>
          <w:numId w:val="4"/>
        </w:numPr>
        <w:tabs>
          <w:tab w:val="left" w:pos="1000"/>
        </w:tabs>
        <w:spacing w:line="240" w:lineRule="auto"/>
        <w:ind w:right="843"/>
        <w:rPr>
          <w:rFonts w:asciiTheme="minorHAnsi" w:hAnsiTheme="minorHAnsi" w:cstheme="minorHAnsi"/>
          <w:sz w:val="24"/>
          <w:szCs w:val="24"/>
        </w:rPr>
      </w:pPr>
      <w:r w:rsidRPr="00366149">
        <w:rPr>
          <w:rFonts w:asciiTheme="minorHAnsi" w:hAnsiTheme="minorHAnsi" w:cstheme="minorHAnsi"/>
          <w:sz w:val="24"/>
          <w:szCs w:val="24"/>
        </w:rPr>
        <w:t xml:space="preserve">Repackaging of CTC for use in laboratory </w:t>
      </w:r>
      <w:r w:rsidRPr="00366149">
        <w:rPr>
          <w:rFonts w:asciiTheme="minorHAnsi" w:hAnsiTheme="minorHAnsi" w:cstheme="minorHAnsi"/>
          <w:sz w:val="24"/>
          <w:szCs w:val="24"/>
        </w:rPr>
        <w:t>chemicals;</w:t>
      </w:r>
    </w:p>
    <w:p w:rsidR="00977079" w:rsidRPr="00366149" w:rsidP="00B0728D" w14:paraId="0F1599F6" w14:textId="77777777">
      <w:pPr>
        <w:pStyle w:val="ListParagraph"/>
        <w:numPr>
          <w:ilvl w:val="1"/>
          <w:numId w:val="4"/>
        </w:numPr>
        <w:tabs>
          <w:tab w:val="left" w:pos="1000"/>
        </w:tabs>
        <w:spacing w:line="240" w:lineRule="auto"/>
        <w:ind w:right="843"/>
        <w:rPr>
          <w:rFonts w:asciiTheme="minorHAnsi" w:hAnsiTheme="minorHAnsi" w:cstheme="minorHAnsi"/>
          <w:sz w:val="24"/>
          <w:szCs w:val="24"/>
        </w:rPr>
      </w:pPr>
      <w:r w:rsidRPr="00366149">
        <w:rPr>
          <w:rFonts w:asciiTheme="minorHAnsi" w:hAnsiTheme="minorHAnsi" w:cstheme="minorHAnsi"/>
          <w:sz w:val="24"/>
          <w:szCs w:val="24"/>
        </w:rPr>
        <w:t xml:space="preserve">Recycling of </w:t>
      </w:r>
      <w:r w:rsidRPr="00366149">
        <w:rPr>
          <w:rFonts w:asciiTheme="minorHAnsi" w:hAnsiTheme="minorHAnsi" w:cstheme="minorHAnsi"/>
          <w:sz w:val="24"/>
          <w:szCs w:val="24"/>
        </w:rPr>
        <w:t>CTC;</w:t>
      </w:r>
      <w:r w:rsidRPr="00366149">
        <w:rPr>
          <w:rFonts w:asciiTheme="minorHAnsi" w:hAnsiTheme="minorHAnsi" w:cstheme="minorHAnsi"/>
          <w:sz w:val="24"/>
          <w:szCs w:val="24"/>
        </w:rPr>
        <w:t xml:space="preserve"> </w:t>
      </w:r>
    </w:p>
    <w:p w:rsidR="00977079" w:rsidRPr="00366149" w:rsidP="00B0728D" w14:paraId="7DEFF149" w14:textId="2BE2BA92">
      <w:pPr>
        <w:pStyle w:val="ListParagraph"/>
        <w:numPr>
          <w:ilvl w:val="1"/>
          <w:numId w:val="4"/>
        </w:numPr>
        <w:tabs>
          <w:tab w:val="left" w:pos="1000"/>
        </w:tabs>
        <w:spacing w:line="240" w:lineRule="auto"/>
        <w:ind w:right="843"/>
        <w:rPr>
          <w:rFonts w:asciiTheme="minorHAnsi" w:hAnsiTheme="minorHAnsi" w:cstheme="minorHAnsi"/>
          <w:sz w:val="24"/>
          <w:szCs w:val="24"/>
        </w:rPr>
      </w:pPr>
      <w:r w:rsidRPr="00366149">
        <w:rPr>
          <w:rFonts w:asciiTheme="minorHAnsi" w:hAnsiTheme="minorHAnsi" w:cstheme="minorHAnsi"/>
          <w:sz w:val="24"/>
          <w:szCs w:val="24"/>
        </w:rPr>
        <w:t>Industrial and commercial use of CTC as an industrial processing aid in the manufacture of agricultural products</w:t>
      </w:r>
      <w:r w:rsidRPr="00366149" w:rsidR="00EC1E37">
        <w:rPr>
          <w:rFonts w:asciiTheme="minorHAnsi" w:hAnsiTheme="minorHAnsi" w:cstheme="minorHAnsi"/>
          <w:sz w:val="24"/>
          <w:szCs w:val="24"/>
        </w:rPr>
        <w:t xml:space="preserve"> and vinyl </w:t>
      </w:r>
      <w:r w:rsidRPr="00366149" w:rsidR="00EC1E37">
        <w:rPr>
          <w:rFonts w:asciiTheme="minorHAnsi" w:hAnsiTheme="minorHAnsi" w:cstheme="minorHAnsi"/>
          <w:sz w:val="24"/>
          <w:szCs w:val="24"/>
        </w:rPr>
        <w:t>chloride</w:t>
      </w:r>
      <w:r w:rsidRPr="00366149">
        <w:rPr>
          <w:rFonts w:asciiTheme="minorHAnsi" w:hAnsiTheme="minorHAnsi" w:cstheme="minorHAnsi"/>
          <w:sz w:val="24"/>
          <w:szCs w:val="24"/>
        </w:rPr>
        <w:t>;</w:t>
      </w:r>
      <w:r w:rsidRPr="00366149">
        <w:rPr>
          <w:rFonts w:asciiTheme="minorHAnsi" w:hAnsiTheme="minorHAnsi" w:cstheme="minorHAnsi"/>
          <w:sz w:val="24"/>
          <w:szCs w:val="24"/>
        </w:rPr>
        <w:t xml:space="preserve"> </w:t>
      </w:r>
    </w:p>
    <w:p w:rsidR="00977079" w:rsidRPr="00366149" w:rsidP="00B0728D" w14:paraId="41D15DE0" w14:textId="049BB148">
      <w:pPr>
        <w:pStyle w:val="ListParagraph"/>
        <w:numPr>
          <w:ilvl w:val="1"/>
          <w:numId w:val="4"/>
        </w:numPr>
        <w:tabs>
          <w:tab w:val="left" w:pos="1000"/>
        </w:tabs>
        <w:spacing w:line="240" w:lineRule="auto"/>
        <w:ind w:right="843"/>
        <w:rPr>
          <w:rFonts w:asciiTheme="minorHAnsi" w:hAnsiTheme="minorHAnsi" w:cstheme="minorHAnsi"/>
          <w:sz w:val="24"/>
          <w:szCs w:val="24"/>
        </w:rPr>
      </w:pPr>
      <w:r w:rsidRPr="00366149">
        <w:rPr>
          <w:rFonts w:asciiTheme="minorHAnsi" w:hAnsiTheme="minorHAnsi" w:cstheme="minorHAnsi"/>
          <w:sz w:val="24"/>
          <w:szCs w:val="24"/>
        </w:rPr>
        <w:t xml:space="preserve">Industrial and commercial use of CTC in the elimination of nitrogen trichloride in the production of chlorine; and, </w:t>
      </w:r>
    </w:p>
    <w:p w:rsidR="006B5715" w:rsidRPr="00366149" w:rsidP="00B0728D" w14:paraId="3126EE13" w14:textId="6A50F9DF">
      <w:pPr>
        <w:pStyle w:val="ListParagraph"/>
        <w:numPr>
          <w:ilvl w:val="1"/>
          <w:numId w:val="4"/>
        </w:numPr>
        <w:tabs>
          <w:tab w:val="left" w:pos="1000"/>
        </w:tabs>
        <w:spacing w:line="240" w:lineRule="auto"/>
        <w:ind w:right="843"/>
        <w:rPr>
          <w:rFonts w:asciiTheme="minorHAnsi" w:hAnsiTheme="minorHAnsi" w:cstheme="minorHAnsi"/>
          <w:sz w:val="24"/>
          <w:szCs w:val="24"/>
        </w:rPr>
      </w:pPr>
      <w:r w:rsidRPr="00366149">
        <w:rPr>
          <w:rFonts w:asciiTheme="minorHAnsi" w:hAnsiTheme="minorHAnsi" w:cstheme="minorHAnsi"/>
          <w:sz w:val="24"/>
          <w:szCs w:val="24"/>
        </w:rPr>
        <w:t>Disposal of CTC</w:t>
      </w:r>
      <w:r w:rsidRPr="00366149" w:rsidR="005633D0">
        <w:rPr>
          <w:rFonts w:asciiTheme="minorHAnsi" w:hAnsiTheme="minorHAnsi" w:cstheme="minorHAnsi"/>
          <w:sz w:val="24"/>
          <w:szCs w:val="24"/>
        </w:rPr>
        <w:t>.</w:t>
      </w:r>
      <w:r w:rsidRPr="00366149" w:rsidR="003E421F">
        <w:rPr>
          <w:rFonts w:asciiTheme="minorHAnsi" w:hAnsiTheme="minorHAnsi" w:cstheme="minorHAnsi"/>
          <w:sz w:val="24"/>
          <w:szCs w:val="24"/>
        </w:rPr>
        <w:t xml:space="preserve"> </w:t>
      </w:r>
    </w:p>
    <w:p w:rsidR="00977079" w:rsidRPr="00366149" w:rsidP="00B0728D" w14:paraId="5F44FFCB" w14:textId="20A54033">
      <w:pPr>
        <w:pStyle w:val="ListParagraph"/>
        <w:numPr>
          <w:ilvl w:val="0"/>
          <w:numId w:val="4"/>
        </w:numPr>
        <w:tabs>
          <w:tab w:val="left" w:pos="1000"/>
        </w:tabs>
        <w:spacing w:line="240" w:lineRule="auto"/>
        <w:ind w:left="999" w:right="1085"/>
        <w:rPr>
          <w:rFonts w:asciiTheme="minorHAnsi" w:hAnsiTheme="minorHAnsi" w:cstheme="minorHAnsi"/>
          <w:sz w:val="24"/>
          <w:szCs w:val="24"/>
        </w:rPr>
      </w:pPr>
      <w:r w:rsidRPr="00366149">
        <w:rPr>
          <w:rFonts w:asciiTheme="minorHAnsi" w:hAnsiTheme="minorHAnsi" w:cstheme="minorHAnsi"/>
          <w:sz w:val="24"/>
          <w:szCs w:val="24"/>
        </w:rPr>
        <w:t xml:space="preserve">Require </w:t>
      </w:r>
      <w:r w:rsidRPr="00366149">
        <w:rPr>
          <w:rFonts w:asciiTheme="minorHAnsi" w:hAnsiTheme="minorHAnsi" w:cstheme="minorHAnsi"/>
          <w:sz w:val="24"/>
          <w:szCs w:val="24"/>
        </w:rPr>
        <w:t xml:space="preserve">use of </w:t>
      </w:r>
      <w:r w:rsidRPr="00366149" w:rsidR="00EC1E37">
        <w:rPr>
          <w:rFonts w:asciiTheme="minorHAnsi" w:hAnsiTheme="minorHAnsi" w:cstheme="minorHAnsi"/>
          <w:sz w:val="24"/>
          <w:szCs w:val="24"/>
        </w:rPr>
        <w:t xml:space="preserve">laboratory </w:t>
      </w:r>
      <w:r w:rsidRPr="00366149" w:rsidR="00BA15EE">
        <w:rPr>
          <w:rFonts w:asciiTheme="minorHAnsi" w:hAnsiTheme="minorHAnsi" w:cstheme="minorHAnsi"/>
          <w:sz w:val="24"/>
          <w:szCs w:val="24"/>
        </w:rPr>
        <w:t>ventilation</w:t>
      </w:r>
      <w:r w:rsidRPr="00366149" w:rsidR="00EC1E37">
        <w:rPr>
          <w:rFonts w:asciiTheme="minorHAnsi" w:hAnsiTheme="minorHAnsi" w:cstheme="minorHAnsi"/>
          <w:sz w:val="24"/>
          <w:szCs w:val="24"/>
        </w:rPr>
        <w:t xml:space="preserve"> devices</w:t>
      </w:r>
      <w:r w:rsidRPr="00366149">
        <w:rPr>
          <w:rFonts w:asciiTheme="minorHAnsi" w:hAnsiTheme="minorHAnsi" w:cstheme="minorHAnsi"/>
          <w:sz w:val="24"/>
          <w:szCs w:val="24"/>
        </w:rPr>
        <w:t>,</w:t>
      </w:r>
      <w:r w:rsidRPr="00366149" w:rsidR="00BA15EE">
        <w:rPr>
          <w:rFonts w:asciiTheme="minorHAnsi" w:hAnsiTheme="minorHAnsi" w:cstheme="minorHAnsi"/>
          <w:sz w:val="24"/>
          <w:szCs w:val="24"/>
        </w:rPr>
        <w:t xml:space="preserve"> such as fume hoods or glove boxes,</w:t>
      </w:r>
      <w:r w:rsidRPr="00366149">
        <w:rPr>
          <w:rFonts w:asciiTheme="minorHAnsi" w:hAnsiTheme="minorHAnsi" w:cstheme="minorHAnsi"/>
          <w:sz w:val="24"/>
          <w:szCs w:val="24"/>
        </w:rPr>
        <w:t xml:space="preserve"> and dermal personal protective equipment (PPE) after </w:t>
      </w:r>
      <w:r w:rsidRPr="00366149" w:rsidR="0092029F">
        <w:rPr>
          <w:rFonts w:asciiTheme="minorHAnsi" w:hAnsiTheme="minorHAnsi" w:cstheme="minorHAnsi"/>
          <w:sz w:val="24"/>
          <w:szCs w:val="24"/>
        </w:rPr>
        <w:t>365 days for Federal agencies and Federal contractors acting for or on behalf of the Federal government or after</w:t>
      </w:r>
      <w:r w:rsidRPr="00366149" w:rsidR="004174D4">
        <w:rPr>
          <w:rFonts w:asciiTheme="minorHAnsi" w:hAnsiTheme="minorHAnsi" w:cstheme="minorHAnsi"/>
          <w:sz w:val="24"/>
          <w:szCs w:val="24"/>
        </w:rPr>
        <w:t>180 days</w:t>
      </w:r>
      <w:r w:rsidRPr="00366149">
        <w:rPr>
          <w:rFonts w:asciiTheme="minorHAnsi" w:hAnsiTheme="minorHAnsi" w:cstheme="minorHAnsi"/>
          <w:sz w:val="24"/>
          <w:szCs w:val="24"/>
        </w:rPr>
        <w:t xml:space="preserve"> </w:t>
      </w:r>
      <w:r w:rsidRPr="00366149" w:rsidR="0092029F">
        <w:rPr>
          <w:rFonts w:asciiTheme="minorHAnsi" w:hAnsiTheme="minorHAnsi" w:cstheme="minorHAnsi"/>
          <w:sz w:val="24"/>
          <w:szCs w:val="24"/>
        </w:rPr>
        <w:t xml:space="preserve">for non-Federal owners and operators </w:t>
      </w:r>
      <w:r w:rsidRPr="00366149">
        <w:rPr>
          <w:rFonts w:asciiTheme="minorHAnsi" w:hAnsiTheme="minorHAnsi" w:cstheme="minorHAnsi"/>
          <w:sz w:val="24"/>
          <w:szCs w:val="24"/>
        </w:rPr>
        <w:t xml:space="preserve">from the </w:t>
      </w:r>
      <w:r w:rsidRPr="00366149" w:rsidR="00BA15EE">
        <w:rPr>
          <w:rFonts w:asciiTheme="minorHAnsi" w:hAnsiTheme="minorHAnsi" w:cstheme="minorHAnsi"/>
          <w:sz w:val="24"/>
          <w:szCs w:val="24"/>
        </w:rPr>
        <w:t>publication</w:t>
      </w:r>
      <w:r w:rsidRPr="00366149">
        <w:rPr>
          <w:rFonts w:asciiTheme="minorHAnsi" w:hAnsiTheme="minorHAnsi" w:cstheme="minorHAnsi"/>
          <w:sz w:val="24"/>
          <w:szCs w:val="24"/>
        </w:rPr>
        <w:t xml:space="preserve"> date of this rule for the following conditions of use: </w:t>
      </w:r>
    </w:p>
    <w:p w:rsidR="0012150C" w:rsidRPr="00366149" w:rsidP="00B0728D" w14:paraId="4FEDD859" w14:textId="6555DCD8">
      <w:pPr>
        <w:pStyle w:val="ListParagraph"/>
        <w:numPr>
          <w:ilvl w:val="1"/>
          <w:numId w:val="4"/>
        </w:numPr>
        <w:tabs>
          <w:tab w:val="left" w:pos="1000"/>
        </w:tabs>
        <w:spacing w:line="240" w:lineRule="auto"/>
        <w:ind w:right="1085"/>
        <w:rPr>
          <w:rFonts w:asciiTheme="minorHAnsi" w:hAnsiTheme="minorHAnsi" w:cstheme="minorHAnsi"/>
          <w:sz w:val="24"/>
          <w:szCs w:val="24"/>
        </w:rPr>
      </w:pPr>
      <w:r w:rsidRPr="00366149">
        <w:rPr>
          <w:rFonts w:asciiTheme="minorHAnsi" w:hAnsiTheme="minorHAnsi" w:cstheme="minorHAnsi"/>
          <w:sz w:val="24"/>
          <w:szCs w:val="24"/>
        </w:rPr>
        <w:t>Industrial and commercial use of CTC as a laboratory chemical</w:t>
      </w:r>
      <w:r w:rsidRPr="00366149" w:rsidR="00BA15EE">
        <w:rPr>
          <w:rFonts w:asciiTheme="minorHAnsi" w:hAnsiTheme="minorHAnsi" w:cstheme="minorHAnsi"/>
          <w:sz w:val="24"/>
          <w:szCs w:val="24"/>
        </w:rPr>
        <w:t>, except for the U.S. Department of Defense’s use of CTC as a laboratory chemical</w:t>
      </w:r>
      <w:r w:rsidRPr="00366149">
        <w:rPr>
          <w:rFonts w:asciiTheme="minorHAnsi" w:hAnsiTheme="minorHAnsi" w:cstheme="minorHAnsi"/>
          <w:sz w:val="24"/>
          <w:szCs w:val="24"/>
        </w:rPr>
        <w:t xml:space="preserve">. </w:t>
      </w:r>
    </w:p>
    <w:p w:rsidR="00BA15EE" w:rsidRPr="00366149" w:rsidP="00B0728D" w14:paraId="07AC0C87" w14:textId="344C27CF">
      <w:pPr>
        <w:pStyle w:val="ListParagraph"/>
        <w:numPr>
          <w:ilvl w:val="0"/>
          <w:numId w:val="4"/>
        </w:numPr>
        <w:tabs>
          <w:tab w:val="left" w:pos="1000"/>
        </w:tabs>
        <w:spacing w:line="240" w:lineRule="auto"/>
        <w:ind w:left="999" w:right="1085"/>
        <w:rPr>
          <w:rFonts w:asciiTheme="minorHAnsi" w:hAnsiTheme="minorHAnsi" w:cstheme="minorHAnsi"/>
          <w:sz w:val="24"/>
          <w:szCs w:val="24"/>
        </w:rPr>
      </w:pPr>
      <w:r w:rsidRPr="00366149">
        <w:rPr>
          <w:rFonts w:asciiTheme="minorHAnsi" w:hAnsiTheme="minorHAnsi" w:cstheme="minorHAnsi"/>
          <w:sz w:val="24"/>
          <w:szCs w:val="24"/>
        </w:rPr>
        <w:t xml:space="preserve">Require use of advanced engineering controls at DoD facilities and dermal PPE after </w:t>
      </w:r>
      <w:r w:rsidRPr="00366149" w:rsidR="00AD75F9">
        <w:rPr>
          <w:rFonts w:asciiTheme="minorHAnsi" w:hAnsiTheme="minorHAnsi" w:cstheme="minorHAnsi"/>
          <w:sz w:val="24"/>
          <w:szCs w:val="24"/>
        </w:rPr>
        <w:t xml:space="preserve">365 </w:t>
      </w:r>
      <w:r w:rsidRPr="00366149">
        <w:rPr>
          <w:rFonts w:asciiTheme="minorHAnsi" w:hAnsiTheme="minorHAnsi" w:cstheme="minorHAnsi"/>
          <w:sz w:val="24"/>
          <w:szCs w:val="24"/>
        </w:rPr>
        <w:t xml:space="preserve">days </w:t>
      </w:r>
      <w:r w:rsidRPr="00366149" w:rsidR="003E7DF5">
        <w:rPr>
          <w:rFonts w:asciiTheme="minorHAnsi" w:hAnsiTheme="minorHAnsi" w:cstheme="minorHAnsi"/>
          <w:sz w:val="24"/>
          <w:szCs w:val="24"/>
        </w:rPr>
        <w:t xml:space="preserve">from the publication date of this rule. </w:t>
      </w:r>
      <w:r w:rsidRPr="00366149">
        <w:rPr>
          <w:rFonts w:asciiTheme="minorHAnsi" w:hAnsiTheme="minorHAnsi" w:cstheme="minorHAnsi"/>
          <w:sz w:val="24"/>
          <w:szCs w:val="24"/>
        </w:rPr>
        <w:t xml:space="preserve"> </w:t>
      </w:r>
    </w:p>
    <w:p w:rsidR="00BA15EE" w:rsidRPr="00366149" w:rsidP="009974F0" w14:paraId="5F072301" w14:textId="6B589353">
      <w:pPr>
        <w:pStyle w:val="ListParagraph"/>
        <w:numPr>
          <w:ilvl w:val="1"/>
          <w:numId w:val="4"/>
        </w:numPr>
        <w:tabs>
          <w:tab w:val="left" w:pos="1000"/>
        </w:tabs>
        <w:spacing w:line="240" w:lineRule="auto"/>
        <w:ind w:right="1085"/>
        <w:rPr>
          <w:rFonts w:asciiTheme="minorHAnsi" w:hAnsiTheme="minorHAnsi" w:cstheme="minorHAnsi"/>
          <w:sz w:val="24"/>
          <w:szCs w:val="24"/>
        </w:rPr>
      </w:pPr>
      <w:r w:rsidRPr="00366149">
        <w:rPr>
          <w:rFonts w:asciiTheme="minorHAnsi" w:hAnsiTheme="minorHAnsi" w:cstheme="minorHAnsi"/>
          <w:sz w:val="24"/>
          <w:szCs w:val="24"/>
        </w:rPr>
        <w:t>Industrial and commercial use of CTC as a laboratory chemical in chemical weapons destruction.</w:t>
      </w:r>
    </w:p>
    <w:p w:rsidR="005758CC" w:rsidRPr="00366149" w:rsidP="00B0728D" w14:paraId="0A7659A5" w14:textId="7CB6BD8E">
      <w:pPr>
        <w:pStyle w:val="ListParagraph"/>
        <w:numPr>
          <w:ilvl w:val="0"/>
          <w:numId w:val="4"/>
        </w:numPr>
        <w:tabs>
          <w:tab w:val="left" w:pos="1000"/>
        </w:tabs>
        <w:spacing w:line="240" w:lineRule="auto"/>
        <w:ind w:left="999" w:right="1085"/>
        <w:rPr>
          <w:rFonts w:asciiTheme="minorHAnsi" w:hAnsiTheme="minorHAnsi" w:cstheme="minorHAnsi"/>
          <w:sz w:val="24"/>
          <w:szCs w:val="24"/>
        </w:rPr>
      </w:pPr>
      <w:r w:rsidRPr="00366149">
        <w:rPr>
          <w:rFonts w:asciiTheme="minorHAnsi" w:hAnsiTheme="minorHAnsi" w:cstheme="minorHAnsi"/>
          <w:sz w:val="24"/>
          <w:szCs w:val="24"/>
        </w:rPr>
        <w:t xml:space="preserve">Require manufacturers (including importers), processors, and distributors of CTC to </w:t>
      </w:r>
      <w:r w:rsidRPr="00366149">
        <w:rPr>
          <w:rFonts w:asciiTheme="minorHAnsi" w:hAnsiTheme="minorHAnsi" w:cstheme="minorHAnsi"/>
          <w:sz w:val="24"/>
          <w:szCs w:val="24"/>
        </w:rPr>
        <w:t xml:space="preserve">provide downstream notification of the requirements after </w:t>
      </w:r>
      <w:r w:rsidRPr="00366149" w:rsidR="004174D4">
        <w:rPr>
          <w:rFonts w:asciiTheme="minorHAnsi" w:hAnsiTheme="minorHAnsi" w:cstheme="minorHAnsi"/>
          <w:sz w:val="24"/>
          <w:szCs w:val="24"/>
        </w:rPr>
        <w:t>180 days</w:t>
      </w:r>
      <w:r w:rsidRPr="00366149">
        <w:rPr>
          <w:rFonts w:asciiTheme="minorHAnsi" w:hAnsiTheme="minorHAnsi" w:cstheme="minorHAnsi"/>
          <w:sz w:val="24"/>
          <w:szCs w:val="24"/>
        </w:rPr>
        <w:t xml:space="preserve"> from the </w:t>
      </w:r>
      <w:r w:rsidRPr="00366149" w:rsidR="00BA15EE">
        <w:rPr>
          <w:rFonts w:asciiTheme="minorHAnsi" w:hAnsiTheme="minorHAnsi" w:cstheme="minorHAnsi"/>
          <w:sz w:val="24"/>
          <w:szCs w:val="24"/>
        </w:rPr>
        <w:t>publication</w:t>
      </w:r>
      <w:r w:rsidRPr="00366149">
        <w:rPr>
          <w:rFonts w:asciiTheme="minorHAnsi" w:hAnsiTheme="minorHAnsi" w:cstheme="minorHAnsi"/>
          <w:sz w:val="24"/>
          <w:szCs w:val="24"/>
        </w:rPr>
        <w:t xml:space="preserve"> date of this rule. </w:t>
      </w:r>
    </w:p>
    <w:p w:rsidR="005758CC" w:rsidRPr="00366149" w:rsidP="00B0728D" w14:paraId="03DA90AB" w14:textId="43CB3F19">
      <w:pPr>
        <w:pStyle w:val="ListParagraph"/>
        <w:numPr>
          <w:ilvl w:val="0"/>
          <w:numId w:val="4"/>
        </w:numPr>
        <w:tabs>
          <w:tab w:val="left" w:pos="1000"/>
        </w:tabs>
        <w:spacing w:line="240" w:lineRule="auto"/>
        <w:ind w:left="999" w:right="1085"/>
        <w:rPr>
          <w:rFonts w:asciiTheme="minorHAnsi" w:hAnsiTheme="minorHAnsi" w:cstheme="minorHAnsi"/>
          <w:sz w:val="24"/>
          <w:szCs w:val="24"/>
        </w:rPr>
      </w:pPr>
      <w:r w:rsidRPr="00366149">
        <w:rPr>
          <w:rFonts w:asciiTheme="minorHAnsi" w:hAnsiTheme="minorHAnsi" w:cstheme="minorHAnsi"/>
          <w:sz w:val="24"/>
          <w:szCs w:val="24"/>
        </w:rPr>
        <w:t xml:space="preserve">Require recordkeeping </w:t>
      </w:r>
      <w:r w:rsidRPr="00366149" w:rsidR="003E7DF5">
        <w:rPr>
          <w:rFonts w:asciiTheme="minorHAnsi" w:hAnsiTheme="minorHAnsi" w:cstheme="minorHAnsi"/>
          <w:sz w:val="24"/>
          <w:szCs w:val="24"/>
        </w:rPr>
        <w:t>after 60 days from the publication of this final rule</w:t>
      </w:r>
      <w:r w:rsidRPr="00366149">
        <w:rPr>
          <w:rFonts w:asciiTheme="minorHAnsi" w:hAnsiTheme="minorHAnsi" w:cstheme="minorHAnsi"/>
          <w:sz w:val="24"/>
          <w:szCs w:val="24"/>
        </w:rPr>
        <w:t>, including: ordinary business records, ECEL exposure monitoring (i.e., information on when the sample was taken, conditions that may affect the monitoring results, information regarding the person monitored, analytical methods and compliance with 40 CFR Part 792, and information regarding air monitoring equipment); ECEL compliance (i.e., exposure control plan, facility exposure monitoring records, respiratory protection used and program implementation, notifications of exposure monitoring results, information and training provided); compliance with DDCC requirements (i.e., exposure control plan, dermal personal protective equipment and program implementation, information and training provided);</w:t>
      </w:r>
      <w:r w:rsidRPr="00366149" w:rsidR="005633D0">
        <w:rPr>
          <w:rFonts w:asciiTheme="minorHAnsi" w:hAnsiTheme="minorHAnsi" w:cstheme="minorHAnsi"/>
          <w:sz w:val="24"/>
          <w:szCs w:val="24"/>
        </w:rPr>
        <w:t xml:space="preserve"> and</w:t>
      </w:r>
      <w:r w:rsidRPr="00366149">
        <w:rPr>
          <w:rFonts w:asciiTheme="minorHAnsi" w:hAnsiTheme="minorHAnsi" w:cstheme="minorHAnsi"/>
          <w:sz w:val="24"/>
          <w:szCs w:val="24"/>
        </w:rPr>
        <w:t xml:space="preserve"> laboratory chemical compliance</w:t>
      </w:r>
      <w:r w:rsidRPr="00366149">
        <w:rPr>
          <w:rFonts w:asciiTheme="minorHAnsi" w:hAnsiTheme="minorHAnsi" w:cstheme="minorHAnsi"/>
          <w:sz w:val="24"/>
          <w:szCs w:val="24"/>
        </w:rPr>
        <w:t xml:space="preserve">. </w:t>
      </w:r>
    </w:p>
    <w:p w:rsidR="006B5715" w:rsidRPr="00366149" w:rsidP="00E40483" w14:paraId="3126EE15" w14:textId="23B7CD01">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2. </w:t>
      </w:r>
      <w:r w:rsidRPr="00366149" w:rsidR="007D7BF3">
        <w:rPr>
          <w:rFonts w:asciiTheme="minorHAnsi" w:hAnsiTheme="minorHAnsi" w:cstheme="minorHAnsi"/>
          <w:b/>
          <w:bCs/>
          <w:color w:val="auto"/>
          <w:sz w:val="24"/>
          <w:szCs w:val="24"/>
        </w:rPr>
        <w:t>Indicate</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how,</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by</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whom,</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and</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for</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what</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purpose</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information</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is</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be</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used. Except</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for</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a</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new</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collection,</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indicate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actual</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use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Agency</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has</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made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of the information received from the current collection.</w:t>
      </w:r>
    </w:p>
    <w:p w:rsidR="002273B7" w:rsidRPr="00366149" w:rsidP="00B0728D" w14:paraId="10CE6184" w14:textId="1573D262">
      <w:pPr>
        <w:pStyle w:val="BodyText"/>
        <w:spacing w:before="200" w:after="240" w:line="240" w:lineRule="auto"/>
        <w:ind w:left="280" w:right="912"/>
        <w:rPr>
          <w:rFonts w:asciiTheme="minorHAnsi" w:hAnsiTheme="minorHAnsi" w:cstheme="minorHAnsi"/>
        </w:rPr>
      </w:pPr>
      <w:r w:rsidRPr="00366149">
        <w:rPr>
          <w:rFonts w:asciiTheme="minorHAnsi" w:hAnsiTheme="minorHAnsi" w:cstheme="minorHAnsi"/>
        </w:rPr>
        <w:t xml:space="preserve">The information collection activities covered by this ICR are necessary to mitigate the unreasonable risk from </w:t>
      </w:r>
      <w:r w:rsidRPr="00366149" w:rsidR="007C6535">
        <w:rPr>
          <w:rFonts w:asciiTheme="minorHAnsi" w:hAnsiTheme="minorHAnsi" w:cstheme="minorHAnsi"/>
        </w:rPr>
        <w:t>carbon tetrachloride</w:t>
      </w:r>
      <w:r w:rsidRPr="00366149">
        <w:rPr>
          <w:rFonts w:asciiTheme="minorHAnsi" w:hAnsiTheme="minorHAnsi" w:cstheme="minorHAnsi"/>
        </w:rPr>
        <w:t xml:space="preserve"> under the conditions of use. </w:t>
      </w:r>
    </w:p>
    <w:p w:rsidR="00585885" w:rsidRPr="00366149" w:rsidP="00B0728D" w14:paraId="6553A445" w14:textId="3D20F9D3">
      <w:pPr>
        <w:pStyle w:val="BodyText"/>
        <w:spacing w:before="200" w:after="240" w:line="240" w:lineRule="auto"/>
        <w:ind w:left="280" w:right="894"/>
        <w:rPr>
          <w:rFonts w:asciiTheme="minorHAnsi" w:hAnsiTheme="minorHAnsi" w:cstheme="minorHAnsi"/>
        </w:rPr>
      </w:pPr>
      <w:r w:rsidRPr="00366149">
        <w:rPr>
          <w:rFonts w:asciiTheme="minorHAnsi" w:hAnsiTheme="minorHAnsi" w:cstheme="minorHAnsi"/>
          <w:u w:val="single"/>
        </w:rPr>
        <w:t xml:space="preserve">Downstream Notification. </w:t>
      </w:r>
      <w:r w:rsidRPr="00366149">
        <w:rPr>
          <w:rFonts w:asciiTheme="minorHAnsi" w:hAnsiTheme="minorHAnsi" w:cstheme="minorHAnsi"/>
        </w:rPr>
        <w:t xml:space="preserve">Without the downstream notification requirement, there is a greater likelihood that non-prohibited uses of </w:t>
      </w:r>
      <w:r w:rsidRPr="00366149" w:rsidR="005B2A71">
        <w:rPr>
          <w:rFonts w:asciiTheme="minorHAnsi" w:hAnsiTheme="minorHAnsi" w:cstheme="minorHAnsi"/>
        </w:rPr>
        <w:t>CTC</w:t>
      </w:r>
      <w:r w:rsidRPr="00366149">
        <w:rPr>
          <w:rFonts w:asciiTheme="minorHAnsi" w:hAnsiTheme="minorHAnsi" w:cstheme="minorHAnsi"/>
        </w:rPr>
        <w:t xml:space="preserve"> could be diverted to prohibited uses, or that users would buy or use materials that they do not realize are subject to the restrictions in the final rule. This would result in continuation of the risk that EPA has determined to be unreasonable. Downstream notification </w:t>
      </w:r>
      <w:r w:rsidRPr="00366149">
        <w:rPr>
          <w:rFonts w:asciiTheme="minorHAnsi" w:hAnsiTheme="minorHAnsi" w:cstheme="minorHAnsi"/>
        </w:rPr>
        <w:t>would be carried out by updates to the relevant SDS and</w:t>
      </w:r>
      <w:r w:rsidRPr="00366149">
        <w:rPr>
          <w:rFonts w:asciiTheme="minorHAnsi" w:hAnsiTheme="minorHAnsi" w:cstheme="minorHAnsi"/>
        </w:rPr>
        <w:t xml:space="preserve"> is necessary for effective </w:t>
      </w:r>
      <w:r w:rsidRPr="00366149" w:rsidR="007C37CE">
        <w:rPr>
          <w:rFonts w:asciiTheme="minorHAnsi" w:hAnsiTheme="minorHAnsi" w:cstheme="minorHAnsi"/>
        </w:rPr>
        <w:t xml:space="preserve">implementation and </w:t>
      </w:r>
      <w:r w:rsidRPr="00366149">
        <w:rPr>
          <w:rFonts w:asciiTheme="minorHAnsi" w:hAnsiTheme="minorHAnsi" w:cstheme="minorHAnsi"/>
        </w:rPr>
        <w:t>enforcement of the rule as it provides a record of notification on use restrictions throughout the supply chain.</w:t>
      </w:r>
      <w:r w:rsidRPr="00366149">
        <w:rPr>
          <w:rFonts w:asciiTheme="minorHAnsi" w:hAnsiTheme="minorHAnsi" w:cstheme="minorHAnsi"/>
        </w:rPr>
        <w:t xml:space="preserve"> Downstream notification would be required for manufacturers, processors, and distributors in commerce of </w:t>
      </w:r>
      <w:r w:rsidRPr="00366149" w:rsidR="005B2A71">
        <w:rPr>
          <w:rFonts w:asciiTheme="minorHAnsi" w:hAnsiTheme="minorHAnsi" w:cstheme="minorHAnsi"/>
        </w:rPr>
        <w:t>CTC</w:t>
      </w:r>
      <w:r w:rsidRPr="00366149">
        <w:rPr>
          <w:rFonts w:asciiTheme="minorHAnsi" w:hAnsiTheme="minorHAnsi" w:cstheme="minorHAnsi"/>
        </w:rPr>
        <w:t xml:space="preserve">, who would </w:t>
      </w:r>
      <w:r w:rsidRPr="00366149" w:rsidR="005B2A71">
        <w:rPr>
          <w:rFonts w:asciiTheme="minorHAnsi" w:hAnsiTheme="minorHAnsi" w:cstheme="minorHAnsi"/>
        </w:rPr>
        <w:t xml:space="preserve">notify </w:t>
      </w:r>
      <w:r w:rsidRPr="00366149">
        <w:rPr>
          <w:rFonts w:asciiTheme="minorHAnsi" w:hAnsiTheme="minorHAnsi" w:cstheme="minorHAnsi"/>
        </w:rPr>
        <w:t xml:space="preserve">companies downstream upon shipment of </w:t>
      </w:r>
      <w:r w:rsidRPr="00366149" w:rsidR="005B2A71">
        <w:rPr>
          <w:rFonts w:asciiTheme="minorHAnsi" w:hAnsiTheme="minorHAnsi" w:cstheme="minorHAnsi"/>
        </w:rPr>
        <w:t>CTC</w:t>
      </w:r>
      <w:r w:rsidRPr="00366149">
        <w:rPr>
          <w:rFonts w:asciiTheme="minorHAnsi" w:hAnsiTheme="minorHAnsi" w:cstheme="minorHAnsi"/>
        </w:rPr>
        <w:t xml:space="preserve"> about the prohibitions. The information submitted to downstream companies through the SDS would provide knowledge and awareness of the restrictions to these companies.</w:t>
      </w:r>
    </w:p>
    <w:p w:rsidR="00585885" w:rsidRPr="00366149" w:rsidP="00B0728D" w14:paraId="2A693BF8" w14:textId="5E9012F1">
      <w:pPr>
        <w:pStyle w:val="BodyText"/>
        <w:spacing w:before="200" w:after="240" w:line="240" w:lineRule="auto"/>
        <w:ind w:left="280" w:right="894"/>
        <w:rPr>
          <w:rFonts w:asciiTheme="minorHAnsi" w:hAnsiTheme="minorHAnsi" w:cstheme="minorHAnsi"/>
        </w:rPr>
      </w:pPr>
      <w:r w:rsidRPr="00366149">
        <w:rPr>
          <w:rFonts w:asciiTheme="minorHAnsi" w:hAnsiTheme="minorHAnsi" w:cstheme="minorHAnsi"/>
          <w:u w:val="single"/>
        </w:rPr>
        <w:t>WCPP-related information generation, recordkeeping, and notification requirements.</w:t>
      </w:r>
      <w:r w:rsidRPr="00366149">
        <w:rPr>
          <w:rFonts w:asciiTheme="minorHAnsi" w:hAnsiTheme="minorHAnsi" w:cstheme="minorHAnsi"/>
        </w:rPr>
        <w:t xml:space="preserve"> </w:t>
      </w:r>
      <w:r w:rsidRPr="00366149">
        <w:rPr>
          <w:rFonts w:asciiTheme="minorHAnsi" w:hAnsiTheme="minorHAnsi" w:cstheme="minorHAnsi"/>
        </w:rPr>
        <w:t xml:space="preserve">EPA has authority under section 6 of TSCA to require recordkeeping related to the regulatory requirements imposed by EPA. This is especially important where, as here, such records are needed for effective </w:t>
      </w:r>
      <w:r w:rsidRPr="00366149" w:rsidR="00C80A92">
        <w:rPr>
          <w:rFonts w:asciiTheme="minorHAnsi" w:hAnsiTheme="minorHAnsi" w:cstheme="minorHAnsi"/>
        </w:rPr>
        <w:t xml:space="preserve">implementation and </w:t>
      </w:r>
      <w:r w:rsidRPr="00366149">
        <w:rPr>
          <w:rFonts w:asciiTheme="minorHAnsi" w:hAnsiTheme="minorHAnsi" w:cstheme="minorHAnsi"/>
        </w:rPr>
        <w:t>enforcement of the TSCA section 6 rule</w:t>
      </w:r>
      <w:r w:rsidRPr="00366149" w:rsidR="00E50545">
        <w:rPr>
          <w:rFonts w:asciiTheme="minorHAnsi" w:hAnsiTheme="minorHAnsi" w:cstheme="minorHAnsi"/>
        </w:rPr>
        <w:t xml:space="preserve"> to eliminate unreasonable risk. </w:t>
      </w:r>
      <w:r w:rsidRPr="00366149" w:rsidR="005A7B7D">
        <w:rPr>
          <w:rFonts w:asciiTheme="minorHAnsi" w:hAnsiTheme="minorHAnsi" w:cstheme="minorHAnsi"/>
        </w:rPr>
        <w:t>Information collection activities for such r</w:t>
      </w:r>
      <w:r w:rsidRPr="00366149" w:rsidR="00E50545">
        <w:rPr>
          <w:rFonts w:asciiTheme="minorHAnsi" w:hAnsiTheme="minorHAnsi" w:cstheme="minorHAnsi"/>
        </w:rPr>
        <w:t xml:space="preserve">ecords required by a WCPP </w:t>
      </w:r>
      <w:r w:rsidRPr="00366149" w:rsidR="005F3E3B">
        <w:rPr>
          <w:rFonts w:asciiTheme="minorHAnsi" w:hAnsiTheme="minorHAnsi" w:cstheme="minorHAnsi"/>
        </w:rPr>
        <w:t>would</w:t>
      </w:r>
      <w:r w:rsidRPr="00366149" w:rsidR="00E50545">
        <w:rPr>
          <w:rFonts w:asciiTheme="minorHAnsi" w:hAnsiTheme="minorHAnsi" w:cstheme="minorHAnsi"/>
        </w:rPr>
        <w:t xml:space="preserve"> provide </w:t>
      </w:r>
      <w:r w:rsidRPr="00366149" w:rsidR="00C80A92">
        <w:rPr>
          <w:rFonts w:asciiTheme="minorHAnsi" w:hAnsiTheme="minorHAnsi" w:cstheme="minorHAnsi"/>
        </w:rPr>
        <w:t xml:space="preserve">potentially exposed persons in a workplace with clear and necessary information and would provide </w:t>
      </w:r>
      <w:r w:rsidRPr="00366149" w:rsidR="00E50545">
        <w:rPr>
          <w:rFonts w:asciiTheme="minorHAnsi" w:hAnsiTheme="minorHAnsi" w:cstheme="minorHAnsi"/>
        </w:rPr>
        <w:t>EPA</w:t>
      </w:r>
      <w:r w:rsidRPr="00366149" w:rsidR="005A7B7D">
        <w:rPr>
          <w:rFonts w:asciiTheme="minorHAnsi" w:hAnsiTheme="minorHAnsi" w:cstheme="minorHAnsi"/>
        </w:rPr>
        <w:t xml:space="preserve"> with</w:t>
      </w:r>
      <w:r w:rsidRPr="00366149" w:rsidR="00E50545">
        <w:rPr>
          <w:rFonts w:asciiTheme="minorHAnsi" w:hAnsiTheme="minorHAnsi" w:cstheme="minorHAnsi"/>
        </w:rPr>
        <w:t xml:space="preserve"> </w:t>
      </w:r>
      <w:r w:rsidRPr="00366149" w:rsidR="005A7B7D">
        <w:rPr>
          <w:rFonts w:asciiTheme="minorHAnsi" w:hAnsiTheme="minorHAnsi" w:cstheme="minorHAnsi"/>
        </w:rPr>
        <w:t>a</w:t>
      </w:r>
      <w:r w:rsidRPr="00366149" w:rsidR="00E50545">
        <w:rPr>
          <w:rFonts w:asciiTheme="minorHAnsi" w:hAnsiTheme="minorHAnsi" w:cstheme="minorHAnsi"/>
        </w:rPr>
        <w:t xml:space="preserve"> necessary </w:t>
      </w:r>
      <w:r w:rsidRPr="00366149" w:rsidR="005A7B7D">
        <w:rPr>
          <w:rFonts w:asciiTheme="minorHAnsi" w:hAnsiTheme="minorHAnsi" w:cstheme="minorHAnsi"/>
        </w:rPr>
        <w:t xml:space="preserve">evidential </w:t>
      </w:r>
      <w:r w:rsidRPr="00366149" w:rsidR="00E50545">
        <w:rPr>
          <w:rFonts w:asciiTheme="minorHAnsi" w:hAnsiTheme="minorHAnsi" w:cstheme="minorHAnsi"/>
        </w:rPr>
        <w:t>mechanism for effective enforcement</w:t>
      </w:r>
      <w:r w:rsidRPr="00366149">
        <w:rPr>
          <w:rFonts w:asciiTheme="minorHAnsi" w:hAnsiTheme="minorHAnsi" w:cstheme="minorHAnsi"/>
        </w:rPr>
        <w:t>.</w:t>
      </w:r>
      <w:r w:rsidRPr="00366149" w:rsidR="005A7B7D">
        <w:rPr>
          <w:rFonts w:asciiTheme="minorHAnsi" w:hAnsiTheme="minorHAnsi" w:cstheme="minorHAnsi"/>
        </w:rPr>
        <w:t xml:space="preserve"> </w:t>
      </w:r>
      <w:r w:rsidRPr="00366149">
        <w:rPr>
          <w:rFonts w:asciiTheme="minorHAnsi" w:hAnsiTheme="minorHAnsi" w:cstheme="minorHAnsi"/>
        </w:rPr>
        <w:t xml:space="preserve">The regulated entities would develop, compile, and retain records that are necessary for implementing the exposure controls of the WCPP, provide workplace notification to potentially exposed persons, and serve as a reference for EPA or authorized entities. These records include WCPP records, general business records such as invoices or bills-of-lading, exposure </w:t>
      </w:r>
      <w:r w:rsidRPr="00366149">
        <w:rPr>
          <w:rFonts w:asciiTheme="minorHAnsi" w:hAnsiTheme="minorHAnsi" w:cstheme="minorHAnsi"/>
        </w:rPr>
        <w:t xml:space="preserve">monitoring records, exposure control plan records, and records related to exemptions. These records demonstrate that regulated entities </w:t>
      </w:r>
      <w:r w:rsidRPr="00366149">
        <w:rPr>
          <w:rFonts w:asciiTheme="minorHAnsi" w:hAnsiTheme="minorHAnsi" w:cstheme="minorHAnsi"/>
        </w:rPr>
        <w:t>are in compliance with</w:t>
      </w:r>
      <w:r w:rsidRPr="00366149">
        <w:rPr>
          <w:rFonts w:asciiTheme="minorHAnsi" w:hAnsiTheme="minorHAnsi" w:cstheme="minorHAnsi"/>
        </w:rPr>
        <w:t xml:space="preserve"> the requirements in this rule. Compliance with the rule is required to mitigate the unreasonable risk to human health identified by EPA for </w:t>
      </w:r>
      <w:r w:rsidRPr="00366149" w:rsidR="005B2A71">
        <w:rPr>
          <w:rFonts w:asciiTheme="minorHAnsi" w:hAnsiTheme="minorHAnsi" w:cstheme="minorHAnsi"/>
        </w:rPr>
        <w:t>CTC</w:t>
      </w:r>
      <w:r w:rsidRPr="00366149">
        <w:rPr>
          <w:rFonts w:asciiTheme="minorHAnsi" w:hAnsiTheme="minorHAnsi" w:cstheme="minorHAnsi"/>
        </w:rPr>
        <w:t>. These recordkeeping requirements</w:t>
      </w:r>
      <w:r w:rsidRPr="00366149">
        <w:rPr>
          <w:rFonts w:asciiTheme="minorHAnsi" w:hAnsiTheme="minorHAnsi" w:cstheme="minorHAnsi"/>
          <w:spacing w:val="-4"/>
        </w:rPr>
        <w:t xml:space="preserve"> </w:t>
      </w:r>
      <w:r w:rsidRPr="00366149">
        <w:rPr>
          <w:rFonts w:asciiTheme="minorHAnsi" w:hAnsiTheme="minorHAnsi" w:cstheme="minorHAnsi"/>
        </w:rPr>
        <w:t>are</w:t>
      </w:r>
      <w:r w:rsidRPr="00366149">
        <w:rPr>
          <w:rFonts w:asciiTheme="minorHAnsi" w:hAnsiTheme="minorHAnsi" w:cstheme="minorHAnsi"/>
          <w:spacing w:val="-4"/>
        </w:rPr>
        <w:t xml:space="preserve"> </w:t>
      </w:r>
      <w:r w:rsidRPr="00366149">
        <w:rPr>
          <w:rFonts w:asciiTheme="minorHAnsi" w:hAnsiTheme="minorHAnsi" w:cstheme="minorHAnsi"/>
        </w:rPr>
        <w:t>also</w:t>
      </w:r>
      <w:r w:rsidRPr="00366149">
        <w:rPr>
          <w:rFonts w:asciiTheme="minorHAnsi" w:hAnsiTheme="minorHAnsi" w:cstheme="minorHAnsi"/>
          <w:spacing w:val="-4"/>
        </w:rPr>
        <w:t xml:space="preserve"> </w:t>
      </w:r>
      <w:r w:rsidRPr="00366149">
        <w:rPr>
          <w:rFonts w:asciiTheme="minorHAnsi" w:hAnsiTheme="minorHAnsi" w:cstheme="minorHAnsi"/>
        </w:rPr>
        <w:t>necessary</w:t>
      </w:r>
      <w:r w:rsidRPr="00366149">
        <w:rPr>
          <w:rFonts w:asciiTheme="minorHAnsi" w:hAnsiTheme="minorHAnsi" w:cstheme="minorHAnsi"/>
          <w:spacing w:val="-4"/>
        </w:rPr>
        <w:t xml:space="preserve"> </w:t>
      </w:r>
      <w:r w:rsidRPr="00366149">
        <w:rPr>
          <w:rFonts w:asciiTheme="minorHAnsi" w:hAnsiTheme="minorHAnsi" w:cstheme="minorHAnsi"/>
        </w:rPr>
        <w:t>to</w:t>
      </w:r>
      <w:r w:rsidRPr="00366149">
        <w:rPr>
          <w:rFonts w:asciiTheme="minorHAnsi" w:hAnsiTheme="minorHAnsi" w:cstheme="minorHAnsi"/>
          <w:spacing w:val="-4"/>
        </w:rPr>
        <w:t xml:space="preserve"> </w:t>
      </w:r>
      <w:r w:rsidRPr="00366149">
        <w:rPr>
          <w:rFonts w:asciiTheme="minorHAnsi" w:hAnsiTheme="minorHAnsi" w:cstheme="minorHAnsi"/>
        </w:rPr>
        <w:t>permit</w:t>
      </w:r>
      <w:r w:rsidRPr="00366149">
        <w:rPr>
          <w:rFonts w:asciiTheme="minorHAnsi" w:hAnsiTheme="minorHAnsi" w:cstheme="minorHAnsi"/>
          <w:spacing w:val="-4"/>
        </w:rPr>
        <w:t xml:space="preserve"> </w:t>
      </w:r>
      <w:r w:rsidRPr="00366149">
        <w:rPr>
          <w:rFonts w:asciiTheme="minorHAnsi" w:hAnsiTheme="minorHAnsi" w:cstheme="minorHAnsi"/>
        </w:rPr>
        <w:t>the</w:t>
      </w:r>
      <w:r w:rsidRPr="00366149">
        <w:rPr>
          <w:rFonts w:asciiTheme="minorHAnsi" w:hAnsiTheme="minorHAnsi" w:cstheme="minorHAnsi"/>
          <w:spacing w:val="-4"/>
        </w:rPr>
        <w:t xml:space="preserve"> </w:t>
      </w:r>
      <w:r w:rsidRPr="00366149">
        <w:rPr>
          <w:rFonts w:asciiTheme="minorHAnsi" w:hAnsiTheme="minorHAnsi" w:cstheme="minorHAnsi"/>
        </w:rPr>
        <w:t>EPA</w:t>
      </w:r>
      <w:r w:rsidRPr="00366149">
        <w:rPr>
          <w:rFonts w:asciiTheme="minorHAnsi" w:hAnsiTheme="minorHAnsi" w:cstheme="minorHAnsi"/>
          <w:spacing w:val="-4"/>
        </w:rPr>
        <w:t xml:space="preserve"> </w:t>
      </w:r>
      <w:r w:rsidRPr="00366149">
        <w:rPr>
          <w:rFonts w:asciiTheme="minorHAnsi" w:hAnsiTheme="minorHAnsi" w:cstheme="minorHAnsi"/>
        </w:rPr>
        <w:t>to</w:t>
      </w:r>
      <w:r w:rsidRPr="00366149">
        <w:rPr>
          <w:rFonts w:asciiTheme="minorHAnsi" w:hAnsiTheme="minorHAnsi" w:cstheme="minorHAnsi"/>
          <w:spacing w:val="-4"/>
        </w:rPr>
        <w:t xml:space="preserve"> </w:t>
      </w:r>
      <w:r w:rsidRPr="00366149">
        <w:rPr>
          <w:rFonts w:asciiTheme="minorHAnsi" w:hAnsiTheme="minorHAnsi" w:cstheme="minorHAnsi"/>
        </w:rPr>
        <w:t>conduct</w:t>
      </w:r>
      <w:r w:rsidRPr="00366149">
        <w:rPr>
          <w:rFonts w:asciiTheme="minorHAnsi" w:hAnsiTheme="minorHAnsi" w:cstheme="minorHAnsi"/>
          <w:spacing w:val="-4"/>
        </w:rPr>
        <w:t xml:space="preserve"> </w:t>
      </w:r>
      <w:r w:rsidRPr="00366149">
        <w:rPr>
          <w:rFonts w:asciiTheme="minorHAnsi" w:hAnsiTheme="minorHAnsi" w:cstheme="minorHAnsi"/>
        </w:rPr>
        <w:t>its</w:t>
      </w:r>
      <w:r w:rsidRPr="00366149">
        <w:rPr>
          <w:rFonts w:asciiTheme="minorHAnsi" w:hAnsiTheme="minorHAnsi" w:cstheme="minorHAnsi"/>
          <w:spacing w:val="-4"/>
        </w:rPr>
        <w:t xml:space="preserve"> </w:t>
      </w:r>
      <w:r w:rsidRPr="00366149">
        <w:rPr>
          <w:rFonts w:asciiTheme="minorHAnsi" w:hAnsiTheme="minorHAnsi" w:cstheme="minorHAnsi"/>
        </w:rPr>
        <w:t>enforcement</w:t>
      </w:r>
      <w:r w:rsidRPr="00366149">
        <w:rPr>
          <w:rFonts w:asciiTheme="minorHAnsi" w:hAnsiTheme="minorHAnsi" w:cstheme="minorHAnsi"/>
          <w:spacing w:val="-4"/>
        </w:rPr>
        <w:t xml:space="preserve"> </w:t>
      </w:r>
      <w:r w:rsidRPr="00366149">
        <w:rPr>
          <w:rFonts w:asciiTheme="minorHAnsi" w:hAnsiTheme="minorHAnsi" w:cstheme="minorHAnsi"/>
        </w:rPr>
        <w:t xml:space="preserve">activities and to ensure compliance within the regulated community. </w:t>
      </w:r>
    </w:p>
    <w:p w:rsidR="006B5715" w:rsidRPr="00366149" w:rsidP="00B0728D" w14:paraId="3126EE16" w14:textId="44E8E38A">
      <w:pPr>
        <w:pStyle w:val="BodyText"/>
        <w:spacing w:before="200" w:after="240" w:line="240" w:lineRule="auto"/>
        <w:ind w:left="280" w:right="912"/>
        <w:rPr>
          <w:rFonts w:asciiTheme="minorHAnsi" w:hAnsiTheme="minorHAnsi" w:cstheme="minorHAnsi"/>
        </w:rPr>
      </w:pPr>
      <w:r w:rsidRPr="00366149">
        <w:rPr>
          <w:rFonts w:asciiTheme="minorHAnsi" w:hAnsiTheme="minorHAnsi" w:cstheme="minorHAnsi"/>
          <w:u w:val="single"/>
        </w:rPr>
        <w:t>EPA.</w:t>
      </w:r>
      <w:r w:rsidRPr="00366149">
        <w:rPr>
          <w:rFonts w:asciiTheme="minorHAnsi" w:hAnsiTheme="minorHAnsi" w:cstheme="minorHAnsi"/>
          <w:spacing w:val="-5"/>
        </w:rPr>
        <w:t xml:space="preserve"> </w:t>
      </w:r>
      <w:r w:rsidRPr="00366149" w:rsidR="00EA3D26">
        <w:rPr>
          <w:rFonts w:asciiTheme="minorHAnsi" w:hAnsiTheme="minorHAnsi" w:cstheme="minorHAnsi"/>
          <w:spacing w:val="-5"/>
        </w:rPr>
        <w:t>T</w:t>
      </w:r>
      <w:r w:rsidRPr="00366149">
        <w:rPr>
          <w:rFonts w:asciiTheme="minorHAnsi" w:hAnsiTheme="minorHAnsi" w:cstheme="minorHAnsi"/>
        </w:rPr>
        <w:t>his</w:t>
      </w:r>
      <w:r w:rsidRPr="00366149">
        <w:rPr>
          <w:rFonts w:asciiTheme="minorHAnsi" w:hAnsiTheme="minorHAnsi" w:cstheme="minorHAnsi"/>
          <w:spacing w:val="-5"/>
        </w:rPr>
        <w:t xml:space="preserve"> </w:t>
      </w:r>
      <w:r w:rsidRPr="00366149">
        <w:rPr>
          <w:rFonts w:asciiTheme="minorHAnsi" w:hAnsiTheme="minorHAnsi" w:cstheme="minorHAnsi"/>
        </w:rPr>
        <w:t>information</w:t>
      </w:r>
      <w:r w:rsidRPr="00366149">
        <w:rPr>
          <w:rFonts w:asciiTheme="minorHAnsi" w:hAnsiTheme="minorHAnsi" w:cstheme="minorHAnsi"/>
          <w:spacing w:val="-5"/>
        </w:rPr>
        <w:t xml:space="preserve"> </w:t>
      </w:r>
      <w:r w:rsidRPr="00366149">
        <w:rPr>
          <w:rFonts w:asciiTheme="minorHAnsi" w:hAnsiTheme="minorHAnsi" w:cstheme="minorHAnsi"/>
        </w:rPr>
        <w:t>collection</w:t>
      </w:r>
      <w:r w:rsidRPr="00366149">
        <w:rPr>
          <w:rFonts w:asciiTheme="minorHAnsi" w:hAnsiTheme="minorHAnsi" w:cstheme="minorHAnsi"/>
          <w:spacing w:val="-5"/>
        </w:rPr>
        <w:t xml:space="preserve"> </w:t>
      </w:r>
      <w:r w:rsidRPr="00366149" w:rsidR="00C34097">
        <w:rPr>
          <w:rFonts w:asciiTheme="minorHAnsi" w:hAnsiTheme="minorHAnsi" w:cstheme="minorHAnsi"/>
          <w:spacing w:val="-5"/>
        </w:rPr>
        <w:t xml:space="preserve">activity </w:t>
      </w:r>
      <w:r w:rsidRPr="00366149">
        <w:rPr>
          <w:rFonts w:asciiTheme="minorHAnsi" w:hAnsiTheme="minorHAnsi" w:cstheme="minorHAnsi"/>
        </w:rPr>
        <w:t>will</w:t>
      </w:r>
      <w:r w:rsidRPr="00366149">
        <w:rPr>
          <w:rFonts w:asciiTheme="minorHAnsi" w:hAnsiTheme="minorHAnsi" w:cstheme="minorHAnsi"/>
          <w:spacing w:val="-5"/>
        </w:rPr>
        <w:t xml:space="preserve"> </w:t>
      </w:r>
      <w:r w:rsidRPr="00366149" w:rsidR="00B54BB9">
        <w:rPr>
          <w:rFonts w:asciiTheme="minorHAnsi" w:hAnsiTheme="minorHAnsi" w:cstheme="minorHAnsi"/>
          <w:spacing w:val="-5"/>
        </w:rPr>
        <w:t xml:space="preserve">ensure the availability of </w:t>
      </w:r>
      <w:r w:rsidRPr="00366149">
        <w:rPr>
          <w:rFonts w:asciiTheme="minorHAnsi" w:hAnsiTheme="minorHAnsi" w:cstheme="minorHAnsi"/>
        </w:rPr>
        <w:t>information</w:t>
      </w:r>
      <w:r w:rsidRPr="00366149">
        <w:rPr>
          <w:rFonts w:asciiTheme="minorHAnsi" w:hAnsiTheme="minorHAnsi" w:cstheme="minorHAnsi"/>
          <w:spacing w:val="-5"/>
        </w:rPr>
        <w:t xml:space="preserve"> </w:t>
      </w:r>
      <w:r w:rsidRPr="00366149" w:rsidR="00B54BB9">
        <w:rPr>
          <w:rFonts w:asciiTheme="minorHAnsi" w:hAnsiTheme="minorHAnsi" w:cstheme="minorHAnsi"/>
          <w:spacing w:val="-5"/>
        </w:rPr>
        <w:t xml:space="preserve">to EPA </w:t>
      </w:r>
      <w:r w:rsidRPr="00366149">
        <w:rPr>
          <w:rFonts w:asciiTheme="minorHAnsi" w:hAnsiTheme="minorHAnsi" w:cstheme="minorHAnsi"/>
        </w:rPr>
        <w:t>upon</w:t>
      </w:r>
      <w:r w:rsidRPr="00366149">
        <w:rPr>
          <w:rFonts w:asciiTheme="minorHAnsi" w:hAnsiTheme="minorHAnsi" w:cstheme="minorHAnsi"/>
          <w:spacing w:val="-5"/>
        </w:rPr>
        <w:t xml:space="preserve"> </w:t>
      </w:r>
      <w:r w:rsidRPr="00366149">
        <w:rPr>
          <w:rFonts w:asciiTheme="minorHAnsi" w:hAnsiTheme="minorHAnsi" w:cstheme="minorHAnsi"/>
        </w:rPr>
        <w:t>inspection. The</w:t>
      </w:r>
      <w:r w:rsidRPr="00366149" w:rsidR="00B54BB9">
        <w:rPr>
          <w:rFonts w:asciiTheme="minorHAnsi" w:hAnsiTheme="minorHAnsi" w:cstheme="minorHAnsi"/>
        </w:rPr>
        <w:t xml:space="preserve"> rule would not establish </w:t>
      </w:r>
      <w:r w:rsidRPr="00366149">
        <w:rPr>
          <w:rFonts w:asciiTheme="minorHAnsi" w:hAnsiTheme="minorHAnsi" w:cstheme="minorHAnsi"/>
        </w:rPr>
        <w:t xml:space="preserve">requirements </w:t>
      </w:r>
      <w:r w:rsidRPr="00366149" w:rsidR="00B54BB9">
        <w:rPr>
          <w:rFonts w:asciiTheme="minorHAnsi" w:hAnsiTheme="minorHAnsi" w:cstheme="minorHAnsi"/>
        </w:rPr>
        <w:t xml:space="preserve">that result in the submission of </w:t>
      </w:r>
      <w:r w:rsidRPr="00366149">
        <w:rPr>
          <w:rFonts w:asciiTheme="minorHAnsi" w:hAnsiTheme="minorHAnsi" w:cstheme="minorHAnsi"/>
        </w:rPr>
        <w:t>information to EPA.</w:t>
      </w:r>
    </w:p>
    <w:p w:rsidR="006B5715" w:rsidRPr="00366149" w:rsidP="00E40483" w14:paraId="3126EE1A" w14:textId="6DECAE26">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3. </w:t>
      </w:r>
      <w:r w:rsidRPr="00366149" w:rsidR="007D7BF3">
        <w:rPr>
          <w:rFonts w:asciiTheme="minorHAnsi" w:hAnsiTheme="minorHAnsi" w:cstheme="minorHAnsi"/>
          <w:b/>
          <w:bCs/>
          <w:color w:val="auto"/>
          <w:sz w:val="24"/>
          <w:szCs w:val="24"/>
        </w:rPr>
        <w:t>Describe whether, and to what extent, the collection of information involves the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use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automated,</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electronic,</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mechanical,</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or</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other</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technological</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collection techniques or other forms of information technology, e.g., permitting electronic submission of responses, and the basis for the decision for</w:t>
      </w:r>
      <w:r w:rsidRPr="00366149" w:rsidR="00251C65">
        <w:rPr>
          <w:rFonts w:asciiTheme="minorHAnsi" w:hAnsiTheme="minorHAnsi" w:cstheme="minorHAnsi"/>
          <w:b/>
          <w:bCs/>
          <w:color w:val="auto"/>
          <w:sz w:val="24"/>
          <w:szCs w:val="24"/>
        </w:rPr>
        <w:t xml:space="preserve"> </w:t>
      </w:r>
      <w:r w:rsidRPr="00366149" w:rsidR="007D7BF3">
        <w:rPr>
          <w:rFonts w:asciiTheme="minorHAnsi" w:hAnsiTheme="minorHAnsi" w:cstheme="minorHAnsi"/>
          <w:b/>
          <w:bCs/>
          <w:color w:val="auto"/>
          <w:sz w:val="24"/>
          <w:szCs w:val="24"/>
        </w:rPr>
        <w:t>adopting</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this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means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collection.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Also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describe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consideration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using information technology to reduce burden.</w:t>
      </w:r>
    </w:p>
    <w:p w:rsidR="006B5715" w:rsidRPr="00366149" w:rsidP="00B0728D" w14:paraId="3126EE1B" w14:textId="1E6D5047">
      <w:pPr>
        <w:pStyle w:val="BodyText"/>
        <w:spacing w:before="201" w:after="240" w:line="240" w:lineRule="auto"/>
        <w:ind w:left="280" w:right="843"/>
        <w:rPr>
          <w:rFonts w:asciiTheme="minorHAnsi" w:hAnsiTheme="minorHAnsi" w:cstheme="minorHAnsi"/>
        </w:rPr>
      </w:pPr>
      <w:r w:rsidRPr="00366149">
        <w:rPr>
          <w:rFonts w:asciiTheme="minorHAnsi" w:hAnsiTheme="minorHAnsi" w:cstheme="minorHAnsi"/>
        </w:rPr>
        <w:t xml:space="preserve">The </w:t>
      </w:r>
      <w:r w:rsidRPr="00366149" w:rsidR="00F91FE4">
        <w:rPr>
          <w:rFonts w:asciiTheme="minorHAnsi" w:hAnsiTheme="minorHAnsi" w:cstheme="minorHAnsi"/>
        </w:rPr>
        <w:t xml:space="preserve">final </w:t>
      </w:r>
      <w:r w:rsidRPr="00366149">
        <w:rPr>
          <w:rFonts w:asciiTheme="minorHAnsi" w:hAnsiTheme="minorHAnsi" w:cstheme="minorHAnsi"/>
        </w:rPr>
        <w:t>rule would not establish reporting requirements</w:t>
      </w:r>
      <w:r w:rsidRPr="00366149" w:rsidR="00696D45">
        <w:rPr>
          <w:rFonts w:asciiTheme="minorHAnsi" w:hAnsiTheme="minorHAnsi" w:cstheme="minorHAnsi"/>
        </w:rPr>
        <w:t>, so</w:t>
      </w:r>
      <w:r w:rsidRPr="00366149">
        <w:rPr>
          <w:rFonts w:asciiTheme="minorHAnsi" w:hAnsiTheme="minorHAnsi" w:cstheme="minorHAnsi"/>
        </w:rPr>
        <w:t xml:space="preserve"> </w:t>
      </w:r>
      <w:r w:rsidRPr="00366149" w:rsidR="00696D45">
        <w:rPr>
          <w:rFonts w:asciiTheme="minorHAnsi" w:hAnsiTheme="minorHAnsi" w:cstheme="minorHAnsi"/>
        </w:rPr>
        <w:t xml:space="preserve">no </w:t>
      </w:r>
      <w:r w:rsidRPr="00366149">
        <w:rPr>
          <w:rFonts w:asciiTheme="minorHAnsi" w:hAnsiTheme="minorHAnsi" w:cstheme="minorHAnsi"/>
        </w:rPr>
        <w:t xml:space="preserve">information </w:t>
      </w:r>
      <w:r w:rsidRPr="00366149" w:rsidR="00696D45">
        <w:rPr>
          <w:rFonts w:asciiTheme="minorHAnsi" w:hAnsiTheme="minorHAnsi" w:cstheme="minorHAnsi"/>
        </w:rPr>
        <w:t xml:space="preserve">would be submitted </w:t>
      </w:r>
      <w:r w:rsidRPr="00366149">
        <w:rPr>
          <w:rFonts w:asciiTheme="minorHAnsi" w:hAnsiTheme="minorHAnsi" w:cstheme="minorHAnsi"/>
        </w:rPr>
        <w:t>to EPA</w:t>
      </w:r>
      <w:r w:rsidRPr="00366149" w:rsidR="00E22955">
        <w:rPr>
          <w:rFonts w:asciiTheme="minorHAnsi" w:hAnsiTheme="minorHAnsi" w:cstheme="minorHAnsi"/>
        </w:rPr>
        <w:t>.</w:t>
      </w:r>
      <w:r w:rsidRPr="00366149" w:rsidR="007D7BF3">
        <w:rPr>
          <w:rFonts w:asciiTheme="minorHAnsi" w:hAnsiTheme="minorHAnsi" w:cstheme="minorHAnsi"/>
        </w:rPr>
        <w:t xml:space="preserve"> Therefore, there is no need for any technology facilitation under the rule related to the information collection activities.</w:t>
      </w:r>
      <w:r w:rsidRPr="00366149" w:rsidR="007D7BF3">
        <w:rPr>
          <w:rFonts w:asciiTheme="minorHAnsi" w:hAnsiTheme="minorHAnsi" w:cstheme="minorHAnsi"/>
          <w:spacing w:val="-4"/>
        </w:rPr>
        <w:t xml:space="preserve"> </w:t>
      </w:r>
      <w:r w:rsidRPr="00366149" w:rsidR="007D7BF3">
        <w:rPr>
          <w:rFonts w:asciiTheme="minorHAnsi" w:hAnsiTheme="minorHAnsi" w:cstheme="minorHAnsi"/>
        </w:rPr>
        <w:t>The</w:t>
      </w:r>
      <w:r w:rsidRPr="00366149" w:rsidR="007D7BF3">
        <w:rPr>
          <w:rFonts w:asciiTheme="minorHAnsi" w:hAnsiTheme="minorHAnsi" w:cstheme="minorHAnsi"/>
          <w:spacing w:val="-4"/>
        </w:rPr>
        <w:t xml:space="preserve"> </w:t>
      </w:r>
      <w:r w:rsidRPr="00366149" w:rsidR="007D7BF3">
        <w:rPr>
          <w:rFonts w:asciiTheme="minorHAnsi" w:hAnsiTheme="minorHAnsi" w:cstheme="minorHAnsi"/>
        </w:rPr>
        <w:t>recordkeeping</w:t>
      </w:r>
      <w:r w:rsidRPr="00366149" w:rsidR="007D7BF3">
        <w:rPr>
          <w:rFonts w:asciiTheme="minorHAnsi" w:hAnsiTheme="minorHAnsi" w:cstheme="minorHAnsi"/>
          <w:spacing w:val="-4"/>
        </w:rPr>
        <w:t xml:space="preserve"> </w:t>
      </w:r>
      <w:r w:rsidRPr="00366149" w:rsidR="007D7BF3">
        <w:rPr>
          <w:rFonts w:asciiTheme="minorHAnsi" w:hAnsiTheme="minorHAnsi" w:cstheme="minorHAnsi"/>
        </w:rPr>
        <w:t>requirement</w:t>
      </w:r>
      <w:r w:rsidRPr="00366149" w:rsidR="007D7BF3">
        <w:rPr>
          <w:rFonts w:asciiTheme="minorHAnsi" w:hAnsiTheme="minorHAnsi" w:cstheme="minorHAnsi"/>
          <w:spacing w:val="-5"/>
        </w:rPr>
        <w:t xml:space="preserve"> </w:t>
      </w:r>
      <w:r w:rsidRPr="00366149" w:rsidR="007D7BF3">
        <w:rPr>
          <w:rFonts w:asciiTheme="minorHAnsi" w:hAnsiTheme="minorHAnsi" w:cstheme="minorHAnsi"/>
        </w:rPr>
        <w:t>does</w:t>
      </w:r>
      <w:r w:rsidRPr="00366149" w:rsidR="007D7BF3">
        <w:rPr>
          <w:rFonts w:asciiTheme="minorHAnsi" w:hAnsiTheme="minorHAnsi" w:cstheme="minorHAnsi"/>
          <w:spacing w:val="-4"/>
        </w:rPr>
        <w:t xml:space="preserve"> </w:t>
      </w:r>
      <w:r w:rsidRPr="00366149" w:rsidR="007D7BF3">
        <w:rPr>
          <w:rFonts w:asciiTheme="minorHAnsi" w:hAnsiTheme="minorHAnsi" w:cstheme="minorHAnsi"/>
        </w:rPr>
        <w:t>not</w:t>
      </w:r>
      <w:r w:rsidRPr="00366149" w:rsidR="007D7BF3">
        <w:rPr>
          <w:rFonts w:asciiTheme="minorHAnsi" w:hAnsiTheme="minorHAnsi" w:cstheme="minorHAnsi"/>
          <w:spacing w:val="-4"/>
        </w:rPr>
        <w:t xml:space="preserve"> </w:t>
      </w:r>
      <w:r w:rsidRPr="00366149" w:rsidR="007D7BF3">
        <w:rPr>
          <w:rFonts w:asciiTheme="minorHAnsi" w:hAnsiTheme="minorHAnsi" w:cstheme="minorHAnsi"/>
        </w:rPr>
        <w:t>specify</w:t>
      </w:r>
      <w:r w:rsidRPr="00366149" w:rsidR="007D7BF3">
        <w:rPr>
          <w:rFonts w:asciiTheme="minorHAnsi" w:hAnsiTheme="minorHAnsi" w:cstheme="minorHAnsi"/>
          <w:spacing w:val="-4"/>
        </w:rPr>
        <w:t xml:space="preserve"> </w:t>
      </w:r>
      <w:r w:rsidRPr="00366149" w:rsidR="007D7BF3">
        <w:rPr>
          <w:rFonts w:asciiTheme="minorHAnsi" w:hAnsiTheme="minorHAnsi" w:cstheme="minorHAnsi"/>
        </w:rPr>
        <w:t>a</w:t>
      </w:r>
      <w:r w:rsidRPr="00366149" w:rsidR="007D7BF3">
        <w:rPr>
          <w:rFonts w:asciiTheme="minorHAnsi" w:hAnsiTheme="minorHAnsi" w:cstheme="minorHAnsi"/>
          <w:spacing w:val="-4"/>
        </w:rPr>
        <w:t xml:space="preserve"> </w:t>
      </w:r>
      <w:r w:rsidRPr="00366149" w:rsidR="007D7BF3">
        <w:rPr>
          <w:rFonts w:asciiTheme="minorHAnsi" w:hAnsiTheme="minorHAnsi" w:cstheme="minorHAnsi"/>
        </w:rPr>
        <w:t>particular</w:t>
      </w:r>
      <w:r w:rsidRPr="00366149" w:rsidR="007D7BF3">
        <w:rPr>
          <w:rFonts w:asciiTheme="minorHAnsi" w:hAnsiTheme="minorHAnsi" w:cstheme="minorHAnsi"/>
          <w:spacing w:val="-4"/>
        </w:rPr>
        <w:t xml:space="preserve"> </w:t>
      </w:r>
      <w:r w:rsidRPr="00366149" w:rsidR="007D7BF3">
        <w:rPr>
          <w:rFonts w:asciiTheme="minorHAnsi" w:hAnsiTheme="minorHAnsi" w:cstheme="minorHAnsi"/>
        </w:rPr>
        <w:t>technology</w:t>
      </w:r>
      <w:r w:rsidRPr="00366149" w:rsidR="007D7BF3">
        <w:rPr>
          <w:rFonts w:asciiTheme="minorHAnsi" w:hAnsiTheme="minorHAnsi" w:cstheme="minorHAnsi"/>
          <w:spacing w:val="-4"/>
        </w:rPr>
        <w:t xml:space="preserve"> </w:t>
      </w:r>
      <w:r w:rsidRPr="00366149" w:rsidR="007D7BF3">
        <w:rPr>
          <w:rFonts w:asciiTheme="minorHAnsi" w:hAnsiTheme="minorHAnsi" w:cstheme="minorHAnsi"/>
        </w:rPr>
        <w:t>or method of retaining the required information</w:t>
      </w:r>
      <w:r w:rsidRPr="00366149" w:rsidR="00EF2E7D">
        <w:rPr>
          <w:rFonts w:asciiTheme="minorHAnsi" w:hAnsiTheme="minorHAnsi" w:cstheme="minorHAnsi"/>
        </w:rPr>
        <w:t xml:space="preserve">, therefore regulated entities may retain records </w:t>
      </w:r>
      <w:r w:rsidRPr="00366149" w:rsidR="002C0D7F">
        <w:rPr>
          <w:rFonts w:asciiTheme="minorHAnsi" w:hAnsiTheme="minorHAnsi" w:cstheme="minorHAnsi"/>
        </w:rPr>
        <w:t>in any manner that is convenient or cost-effective.</w:t>
      </w:r>
    </w:p>
    <w:p w:rsidR="006B5715" w:rsidRPr="00366149" w:rsidP="00E40483" w14:paraId="3126EE1C" w14:textId="758897FF">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4. </w:t>
      </w:r>
      <w:r w:rsidRPr="00366149" w:rsidR="007D7BF3">
        <w:rPr>
          <w:rFonts w:asciiTheme="minorHAnsi" w:hAnsiTheme="minorHAnsi" w:cstheme="minorHAnsi"/>
          <w:b/>
          <w:bCs/>
          <w:color w:val="auto"/>
          <w:sz w:val="24"/>
          <w:szCs w:val="24"/>
        </w:rPr>
        <w:t>Describe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efforts</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identify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duplication.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Show</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specifically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why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similar information already available cannot be used or modified for use for the purposes described in Item 2 above.</w:t>
      </w:r>
    </w:p>
    <w:p w:rsidR="006B5715" w:rsidRPr="00366149" w:rsidP="00B0728D" w14:paraId="3126EE1D" w14:textId="12088C55">
      <w:pPr>
        <w:pStyle w:val="BodyText"/>
        <w:spacing w:before="200" w:after="240" w:line="240" w:lineRule="auto"/>
        <w:ind w:left="279" w:right="843"/>
        <w:rPr>
          <w:rFonts w:asciiTheme="minorHAnsi" w:hAnsiTheme="minorHAnsi" w:cstheme="minorHAnsi"/>
        </w:rPr>
      </w:pPr>
      <w:r w:rsidRPr="00366149">
        <w:rPr>
          <w:rFonts w:asciiTheme="minorHAnsi" w:hAnsiTheme="minorHAnsi" w:cstheme="minorHAnsi"/>
        </w:rPr>
        <w:t>The</w:t>
      </w:r>
      <w:r w:rsidRPr="00366149">
        <w:rPr>
          <w:rFonts w:asciiTheme="minorHAnsi" w:hAnsiTheme="minorHAnsi" w:cstheme="minorHAnsi"/>
          <w:spacing w:val="-3"/>
        </w:rPr>
        <w:t xml:space="preserve"> </w:t>
      </w:r>
      <w:r w:rsidRPr="00366149">
        <w:rPr>
          <w:rFonts w:asciiTheme="minorHAnsi" w:hAnsiTheme="minorHAnsi" w:cstheme="minorHAnsi"/>
        </w:rPr>
        <w:t>EPA’s</w:t>
      </w:r>
      <w:r w:rsidRPr="00366149">
        <w:rPr>
          <w:rFonts w:asciiTheme="minorHAnsi" w:hAnsiTheme="minorHAnsi" w:cstheme="minorHAnsi"/>
          <w:spacing w:val="-3"/>
        </w:rPr>
        <w:t xml:space="preserve"> </w:t>
      </w:r>
      <w:r w:rsidRPr="00366149">
        <w:rPr>
          <w:rFonts w:asciiTheme="minorHAnsi" w:hAnsiTheme="minorHAnsi" w:cstheme="minorHAnsi"/>
        </w:rPr>
        <w:t>collection</w:t>
      </w:r>
      <w:r w:rsidRPr="00366149">
        <w:rPr>
          <w:rFonts w:asciiTheme="minorHAnsi" w:hAnsiTheme="minorHAnsi" w:cstheme="minorHAnsi"/>
          <w:spacing w:val="-3"/>
        </w:rPr>
        <w:t xml:space="preserve"> </w:t>
      </w:r>
      <w:r w:rsidRPr="00366149">
        <w:rPr>
          <w:rFonts w:asciiTheme="minorHAnsi" w:hAnsiTheme="minorHAnsi" w:cstheme="minorHAnsi"/>
        </w:rPr>
        <w:t>pursuant</w:t>
      </w:r>
      <w:r w:rsidRPr="00366149">
        <w:rPr>
          <w:rFonts w:asciiTheme="minorHAnsi" w:hAnsiTheme="minorHAnsi" w:cstheme="minorHAnsi"/>
          <w:spacing w:val="-3"/>
        </w:rPr>
        <w:t xml:space="preserve"> </w:t>
      </w:r>
      <w:r w:rsidRPr="00366149">
        <w:rPr>
          <w:rFonts w:asciiTheme="minorHAnsi" w:hAnsiTheme="minorHAnsi" w:cstheme="minorHAnsi"/>
        </w:rPr>
        <w:t>to</w:t>
      </w:r>
      <w:r w:rsidRPr="00366149">
        <w:rPr>
          <w:rFonts w:asciiTheme="minorHAnsi" w:hAnsiTheme="minorHAnsi" w:cstheme="minorHAnsi"/>
          <w:spacing w:val="-3"/>
        </w:rPr>
        <w:t xml:space="preserve"> </w:t>
      </w:r>
      <w:r w:rsidRPr="00366149">
        <w:rPr>
          <w:rFonts w:asciiTheme="minorHAnsi" w:hAnsiTheme="minorHAnsi" w:cstheme="minorHAnsi"/>
        </w:rPr>
        <w:t>the</w:t>
      </w:r>
      <w:r w:rsidRPr="00366149">
        <w:rPr>
          <w:rFonts w:asciiTheme="minorHAnsi" w:hAnsiTheme="minorHAnsi" w:cstheme="minorHAnsi"/>
          <w:spacing w:val="-3"/>
        </w:rPr>
        <w:t xml:space="preserve"> </w:t>
      </w:r>
      <w:r w:rsidRPr="00366149">
        <w:rPr>
          <w:rFonts w:asciiTheme="minorHAnsi" w:hAnsiTheme="minorHAnsi" w:cstheme="minorHAnsi"/>
        </w:rPr>
        <w:t>TSCA</w:t>
      </w:r>
      <w:r w:rsidRPr="00366149">
        <w:rPr>
          <w:rFonts w:asciiTheme="minorHAnsi" w:hAnsiTheme="minorHAnsi" w:cstheme="minorHAnsi"/>
          <w:spacing w:val="-3"/>
        </w:rPr>
        <w:t xml:space="preserve"> </w:t>
      </w:r>
      <w:r w:rsidRPr="00366149">
        <w:rPr>
          <w:rFonts w:asciiTheme="minorHAnsi" w:hAnsiTheme="minorHAnsi" w:cstheme="minorHAnsi"/>
        </w:rPr>
        <w:t>section</w:t>
      </w:r>
      <w:r w:rsidRPr="00366149">
        <w:rPr>
          <w:rFonts w:asciiTheme="minorHAnsi" w:hAnsiTheme="minorHAnsi" w:cstheme="minorHAnsi"/>
          <w:spacing w:val="-4"/>
        </w:rPr>
        <w:t xml:space="preserve"> </w:t>
      </w:r>
      <w:r w:rsidRPr="00366149">
        <w:rPr>
          <w:rFonts w:asciiTheme="minorHAnsi" w:hAnsiTheme="minorHAnsi" w:cstheme="minorHAnsi"/>
        </w:rPr>
        <w:t>6(a)</w:t>
      </w:r>
      <w:r w:rsidRPr="00366149">
        <w:rPr>
          <w:rFonts w:asciiTheme="minorHAnsi" w:hAnsiTheme="minorHAnsi" w:cstheme="minorHAnsi"/>
          <w:spacing w:val="-4"/>
        </w:rPr>
        <w:t xml:space="preserve"> </w:t>
      </w:r>
      <w:r w:rsidRPr="00366149">
        <w:rPr>
          <w:rFonts w:asciiTheme="minorHAnsi" w:hAnsiTheme="minorHAnsi" w:cstheme="minorHAnsi"/>
        </w:rPr>
        <w:t>regulations</w:t>
      </w:r>
      <w:r w:rsidRPr="00366149" w:rsidR="00156569">
        <w:rPr>
          <w:rFonts w:asciiTheme="minorHAnsi" w:hAnsiTheme="minorHAnsi" w:cstheme="minorHAnsi"/>
        </w:rPr>
        <w:t xml:space="preserve"> for this rulemaking</w:t>
      </w:r>
      <w:r w:rsidRPr="00366149">
        <w:rPr>
          <w:rFonts w:asciiTheme="minorHAnsi" w:hAnsiTheme="minorHAnsi" w:cstheme="minorHAnsi"/>
          <w:spacing w:val="-1"/>
        </w:rPr>
        <w:t xml:space="preserve"> </w:t>
      </w:r>
      <w:r w:rsidRPr="00366149">
        <w:rPr>
          <w:rFonts w:asciiTheme="minorHAnsi" w:hAnsiTheme="minorHAnsi" w:cstheme="minorHAnsi"/>
        </w:rPr>
        <w:t>do</w:t>
      </w:r>
      <w:r w:rsidRPr="00366149">
        <w:rPr>
          <w:rFonts w:asciiTheme="minorHAnsi" w:hAnsiTheme="minorHAnsi" w:cstheme="minorHAnsi"/>
          <w:spacing w:val="-3"/>
        </w:rPr>
        <w:t xml:space="preserve"> </w:t>
      </w:r>
      <w:r w:rsidRPr="00366149">
        <w:rPr>
          <w:rFonts w:asciiTheme="minorHAnsi" w:hAnsiTheme="minorHAnsi" w:cstheme="minorHAnsi"/>
        </w:rPr>
        <w:t>not</w:t>
      </w:r>
      <w:r w:rsidRPr="00366149">
        <w:rPr>
          <w:rFonts w:asciiTheme="minorHAnsi" w:hAnsiTheme="minorHAnsi" w:cstheme="minorHAnsi"/>
          <w:spacing w:val="-3"/>
        </w:rPr>
        <w:t xml:space="preserve"> </w:t>
      </w:r>
      <w:r w:rsidRPr="00366149">
        <w:rPr>
          <w:rFonts w:asciiTheme="minorHAnsi" w:hAnsiTheme="minorHAnsi" w:cstheme="minorHAnsi"/>
        </w:rPr>
        <w:t>duplicate</w:t>
      </w:r>
      <w:r w:rsidRPr="00366149">
        <w:rPr>
          <w:rFonts w:asciiTheme="minorHAnsi" w:hAnsiTheme="minorHAnsi" w:cstheme="minorHAnsi"/>
          <w:spacing w:val="-3"/>
        </w:rPr>
        <w:t xml:space="preserve"> </w:t>
      </w:r>
      <w:r w:rsidRPr="00366149">
        <w:rPr>
          <w:rFonts w:asciiTheme="minorHAnsi" w:hAnsiTheme="minorHAnsi" w:cstheme="minorHAnsi"/>
        </w:rPr>
        <w:t xml:space="preserve">any other </w:t>
      </w:r>
      <w:r w:rsidRPr="00366149" w:rsidR="00156569">
        <w:rPr>
          <w:rFonts w:asciiTheme="minorHAnsi" w:hAnsiTheme="minorHAnsi" w:cstheme="minorHAnsi"/>
        </w:rPr>
        <w:t xml:space="preserve">information </w:t>
      </w:r>
      <w:r w:rsidRPr="00366149">
        <w:rPr>
          <w:rFonts w:asciiTheme="minorHAnsi" w:hAnsiTheme="minorHAnsi" w:cstheme="minorHAnsi"/>
        </w:rPr>
        <w:t>collection</w:t>
      </w:r>
      <w:r w:rsidRPr="00366149" w:rsidR="00C34097">
        <w:rPr>
          <w:rFonts w:asciiTheme="minorHAnsi" w:hAnsiTheme="minorHAnsi" w:cstheme="minorHAnsi"/>
        </w:rPr>
        <w:t xml:space="preserve"> activity</w:t>
      </w:r>
      <w:r w:rsidRPr="00366149">
        <w:rPr>
          <w:rFonts w:asciiTheme="minorHAnsi" w:hAnsiTheme="minorHAnsi" w:cstheme="minorHAnsi"/>
        </w:rPr>
        <w:t>.</w:t>
      </w:r>
      <w:r w:rsidRPr="00366149" w:rsidR="002C0D7F">
        <w:rPr>
          <w:rFonts w:asciiTheme="minorHAnsi" w:hAnsiTheme="minorHAnsi" w:cstheme="minorHAnsi"/>
        </w:rPr>
        <w:t xml:space="preserve"> </w:t>
      </w:r>
      <w:r w:rsidRPr="00366149" w:rsidR="004F5F93">
        <w:rPr>
          <w:rFonts w:asciiTheme="minorHAnsi" w:hAnsiTheme="minorHAnsi" w:cstheme="minorHAnsi"/>
        </w:rPr>
        <w:t>EPA</w:t>
      </w:r>
      <w:r w:rsidRPr="00366149" w:rsidR="002C0D7F">
        <w:rPr>
          <w:rFonts w:asciiTheme="minorHAnsi" w:hAnsiTheme="minorHAnsi" w:cstheme="minorHAnsi"/>
        </w:rPr>
        <w:t xml:space="preserve"> </w:t>
      </w:r>
      <w:r w:rsidRPr="00366149" w:rsidR="00CB04A3">
        <w:rPr>
          <w:rFonts w:asciiTheme="minorHAnsi" w:hAnsiTheme="minorHAnsi" w:cstheme="minorHAnsi"/>
        </w:rPr>
        <w:t xml:space="preserve">is </w:t>
      </w:r>
      <w:r w:rsidRPr="00366149" w:rsidR="002C0D7F">
        <w:rPr>
          <w:rFonts w:asciiTheme="minorHAnsi" w:hAnsiTheme="minorHAnsi" w:cstheme="minorHAnsi"/>
        </w:rPr>
        <w:t>requir</w:t>
      </w:r>
      <w:r w:rsidRPr="00366149" w:rsidR="00CB04A3">
        <w:rPr>
          <w:rFonts w:asciiTheme="minorHAnsi" w:hAnsiTheme="minorHAnsi" w:cstheme="minorHAnsi"/>
        </w:rPr>
        <w:t>ing</w:t>
      </w:r>
      <w:r w:rsidRPr="00366149" w:rsidR="002C0D7F">
        <w:rPr>
          <w:rFonts w:asciiTheme="minorHAnsi" w:hAnsiTheme="minorHAnsi" w:cstheme="minorHAnsi"/>
        </w:rPr>
        <w:t xml:space="preserve"> information</w:t>
      </w:r>
      <w:r w:rsidRPr="00366149" w:rsidR="00156569">
        <w:rPr>
          <w:rFonts w:asciiTheme="minorHAnsi" w:hAnsiTheme="minorHAnsi" w:cstheme="minorHAnsi"/>
        </w:rPr>
        <w:t xml:space="preserve"> </w:t>
      </w:r>
      <w:r w:rsidRPr="00366149" w:rsidR="00BB2FB8">
        <w:rPr>
          <w:rFonts w:asciiTheme="minorHAnsi" w:hAnsiTheme="minorHAnsi" w:cstheme="minorHAnsi"/>
        </w:rPr>
        <w:t>to ensure the elimination of unreasonable risk that was identified in</w:t>
      </w:r>
      <w:r w:rsidRPr="00366149" w:rsidR="004F5F93">
        <w:rPr>
          <w:rFonts w:asciiTheme="minorHAnsi" w:hAnsiTheme="minorHAnsi" w:cstheme="minorHAnsi"/>
        </w:rPr>
        <w:t>,</w:t>
      </w:r>
      <w:r w:rsidRPr="00366149" w:rsidR="00BB2FB8">
        <w:rPr>
          <w:rFonts w:asciiTheme="minorHAnsi" w:hAnsiTheme="minorHAnsi" w:cstheme="minorHAnsi"/>
        </w:rPr>
        <w:t xml:space="preserve"> </w:t>
      </w:r>
      <w:r w:rsidRPr="00366149" w:rsidR="004F5F93">
        <w:rPr>
          <w:rFonts w:asciiTheme="minorHAnsi" w:hAnsiTheme="minorHAnsi" w:cstheme="minorHAnsi"/>
        </w:rPr>
        <w:t xml:space="preserve">and unique to, the </w:t>
      </w:r>
      <w:r w:rsidRPr="00366149" w:rsidR="00BB2FB8">
        <w:rPr>
          <w:rFonts w:asciiTheme="minorHAnsi" w:hAnsiTheme="minorHAnsi" w:cstheme="minorHAnsi"/>
        </w:rPr>
        <w:t xml:space="preserve">2020 </w:t>
      </w:r>
      <w:r w:rsidRPr="00366149" w:rsidR="00262409">
        <w:rPr>
          <w:rFonts w:asciiTheme="minorHAnsi" w:hAnsiTheme="minorHAnsi" w:cstheme="minorHAnsi"/>
        </w:rPr>
        <w:t xml:space="preserve">Risk Evaluation for </w:t>
      </w:r>
      <w:r w:rsidRPr="00366149" w:rsidR="003B4B1A">
        <w:rPr>
          <w:rFonts w:asciiTheme="minorHAnsi" w:hAnsiTheme="minorHAnsi" w:cstheme="minorHAnsi"/>
        </w:rPr>
        <w:t>Carbon Tetrachloride</w:t>
      </w:r>
      <w:r w:rsidRPr="00366149" w:rsidR="00BB2FB8">
        <w:rPr>
          <w:rFonts w:asciiTheme="minorHAnsi" w:hAnsiTheme="minorHAnsi" w:cstheme="minorHAnsi"/>
        </w:rPr>
        <w:t>.</w:t>
      </w:r>
      <w:r w:rsidRPr="00366149" w:rsidR="003B4B1A">
        <w:rPr>
          <w:rFonts w:asciiTheme="minorHAnsi" w:hAnsiTheme="minorHAnsi" w:cstheme="minorHAnsi"/>
        </w:rPr>
        <w:t xml:space="preserve"> W</w:t>
      </w:r>
      <w:r w:rsidRPr="00366149" w:rsidR="00C80A92">
        <w:rPr>
          <w:rFonts w:asciiTheme="minorHAnsi" w:hAnsiTheme="minorHAnsi" w:cstheme="minorHAnsi"/>
        </w:rPr>
        <w:t>hile</w:t>
      </w:r>
      <w:r w:rsidRPr="00366149" w:rsidR="00C436CF">
        <w:rPr>
          <w:rFonts w:asciiTheme="minorHAnsi" w:hAnsiTheme="minorHAnsi" w:cstheme="minorHAnsi"/>
        </w:rPr>
        <w:t xml:space="preserve"> t</w:t>
      </w:r>
      <w:r w:rsidRPr="00366149" w:rsidR="00CB04A3">
        <w:rPr>
          <w:rFonts w:asciiTheme="minorHAnsi" w:hAnsiTheme="minorHAnsi" w:cstheme="minorHAnsi"/>
        </w:rPr>
        <w:t>his collection</w:t>
      </w:r>
      <w:r w:rsidRPr="00366149" w:rsidR="004F5F93">
        <w:rPr>
          <w:rFonts w:asciiTheme="minorHAnsi" w:hAnsiTheme="minorHAnsi" w:cstheme="minorHAnsi"/>
        </w:rPr>
        <w:t xml:space="preserve"> </w:t>
      </w:r>
      <w:r w:rsidRPr="00366149" w:rsidR="00C34097">
        <w:rPr>
          <w:rFonts w:asciiTheme="minorHAnsi" w:hAnsiTheme="minorHAnsi" w:cstheme="minorHAnsi"/>
        </w:rPr>
        <w:t xml:space="preserve">activity </w:t>
      </w:r>
      <w:r w:rsidRPr="00366149" w:rsidR="004F5F93">
        <w:rPr>
          <w:rFonts w:asciiTheme="minorHAnsi" w:hAnsiTheme="minorHAnsi" w:cstheme="minorHAnsi"/>
        </w:rPr>
        <w:t xml:space="preserve">required by EPA </w:t>
      </w:r>
      <w:r w:rsidRPr="00366149" w:rsidR="00C80A92">
        <w:rPr>
          <w:rFonts w:asciiTheme="minorHAnsi" w:hAnsiTheme="minorHAnsi" w:cstheme="minorHAnsi"/>
        </w:rPr>
        <w:t xml:space="preserve">is </w:t>
      </w:r>
      <w:r w:rsidRPr="00366149" w:rsidR="00C80A92">
        <w:rPr>
          <w:rFonts w:asciiTheme="minorHAnsi" w:hAnsiTheme="minorHAnsi" w:cstheme="minorHAnsi"/>
        </w:rPr>
        <w:t xml:space="preserve">similar </w:t>
      </w:r>
      <w:r w:rsidRPr="00366149" w:rsidR="004F5F93">
        <w:rPr>
          <w:rFonts w:asciiTheme="minorHAnsi" w:hAnsiTheme="minorHAnsi" w:cstheme="minorHAnsi"/>
        </w:rPr>
        <w:t>to</w:t>
      </w:r>
      <w:r w:rsidRPr="00366149" w:rsidR="004F5F93">
        <w:rPr>
          <w:rFonts w:asciiTheme="minorHAnsi" w:hAnsiTheme="minorHAnsi" w:cstheme="minorHAnsi"/>
        </w:rPr>
        <w:t xml:space="preserve"> those of other Federal agencies </w:t>
      </w:r>
      <w:r w:rsidRPr="00366149" w:rsidR="00BF521D">
        <w:rPr>
          <w:rFonts w:asciiTheme="minorHAnsi" w:hAnsiTheme="minorHAnsi" w:cstheme="minorHAnsi"/>
        </w:rPr>
        <w:t>such as OSHA</w:t>
      </w:r>
      <w:r w:rsidRPr="00366149" w:rsidR="00C80A92">
        <w:rPr>
          <w:rFonts w:asciiTheme="minorHAnsi" w:hAnsiTheme="minorHAnsi" w:cstheme="minorHAnsi"/>
        </w:rPr>
        <w:t xml:space="preserve">, </w:t>
      </w:r>
      <w:r w:rsidRPr="00366149" w:rsidR="0036165A">
        <w:rPr>
          <w:rFonts w:asciiTheme="minorHAnsi" w:hAnsiTheme="minorHAnsi" w:cstheme="minorHAnsi"/>
        </w:rPr>
        <w:t xml:space="preserve">EPA is setting a lower exposure threshold </w:t>
      </w:r>
      <w:r w:rsidRPr="00366149" w:rsidR="00C80A92">
        <w:rPr>
          <w:rFonts w:asciiTheme="minorHAnsi" w:hAnsiTheme="minorHAnsi" w:cstheme="minorHAnsi"/>
        </w:rPr>
        <w:t xml:space="preserve">than </w:t>
      </w:r>
      <w:r w:rsidRPr="00366149" w:rsidR="0036165A">
        <w:rPr>
          <w:rFonts w:asciiTheme="minorHAnsi" w:hAnsiTheme="minorHAnsi" w:cstheme="minorHAnsi"/>
        </w:rPr>
        <w:t>the OSHA PEL</w:t>
      </w:r>
      <w:r w:rsidRPr="00366149" w:rsidR="00A7411E">
        <w:rPr>
          <w:rFonts w:asciiTheme="minorHAnsi" w:hAnsiTheme="minorHAnsi" w:cstheme="minorHAnsi"/>
        </w:rPr>
        <w:t>;</w:t>
      </w:r>
      <w:r w:rsidRPr="00366149" w:rsidR="0036165A">
        <w:rPr>
          <w:rFonts w:asciiTheme="minorHAnsi" w:hAnsiTheme="minorHAnsi" w:cstheme="minorHAnsi"/>
        </w:rPr>
        <w:t xml:space="preserve"> </w:t>
      </w:r>
      <w:r w:rsidRPr="00366149" w:rsidR="00C80A92">
        <w:rPr>
          <w:rFonts w:asciiTheme="minorHAnsi" w:hAnsiTheme="minorHAnsi" w:cstheme="minorHAnsi"/>
        </w:rPr>
        <w:t xml:space="preserve">in </w:t>
      </w:r>
      <w:r w:rsidRPr="00366149" w:rsidR="0036165A">
        <w:rPr>
          <w:rFonts w:asciiTheme="minorHAnsi" w:hAnsiTheme="minorHAnsi" w:cstheme="minorHAnsi"/>
        </w:rPr>
        <w:t xml:space="preserve">this </w:t>
      </w:r>
      <w:r w:rsidRPr="00366149" w:rsidR="00C80A92">
        <w:rPr>
          <w:rFonts w:asciiTheme="minorHAnsi" w:hAnsiTheme="minorHAnsi" w:cstheme="minorHAnsi"/>
        </w:rPr>
        <w:t>way</w:t>
      </w:r>
      <w:r w:rsidRPr="00366149" w:rsidR="00A7411E">
        <w:rPr>
          <w:rFonts w:asciiTheme="minorHAnsi" w:hAnsiTheme="minorHAnsi" w:cstheme="minorHAnsi"/>
        </w:rPr>
        <w:t>,</w:t>
      </w:r>
      <w:r w:rsidRPr="00366149" w:rsidR="0036165A">
        <w:rPr>
          <w:rFonts w:asciiTheme="minorHAnsi" w:hAnsiTheme="minorHAnsi" w:cstheme="minorHAnsi"/>
        </w:rPr>
        <w:t xml:space="preserve"> some entities who were not previously required to maintain certain records under the OSHA standard may be subject to recordkeeping requirements in order to demonstrate they have addressed unreasonable risks under TSCA. </w:t>
      </w:r>
      <w:r w:rsidRPr="00366149" w:rsidR="00A7411E">
        <w:rPr>
          <w:rFonts w:asciiTheme="minorHAnsi" w:hAnsiTheme="minorHAnsi" w:cstheme="minorHAnsi"/>
        </w:rPr>
        <w:t>The requirements of this rulemaking also include regulated entities where OSHA requirements are not applicable (e.g., public sector workers not covered by an OSHA State plan, and self-employed workers).</w:t>
      </w:r>
      <w:r w:rsidRPr="00366149" w:rsidR="0036165A">
        <w:rPr>
          <w:rFonts w:asciiTheme="minorHAnsi" w:hAnsiTheme="minorHAnsi" w:cstheme="minorHAnsi"/>
        </w:rPr>
        <w:t xml:space="preserve"> Thus</w:t>
      </w:r>
      <w:r w:rsidRPr="00366149" w:rsidR="004F5F93">
        <w:rPr>
          <w:rFonts w:asciiTheme="minorHAnsi" w:hAnsiTheme="minorHAnsi" w:cstheme="minorHAnsi"/>
        </w:rPr>
        <w:t xml:space="preserve">, these are </w:t>
      </w:r>
      <w:r w:rsidRPr="00366149" w:rsidR="00CB04A3">
        <w:rPr>
          <w:rFonts w:asciiTheme="minorHAnsi" w:hAnsiTheme="minorHAnsi" w:cstheme="minorHAnsi"/>
        </w:rPr>
        <w:t>unprecedented</w:t>
      </w:r>
      <w:r w:rsidRPr="00366149" w:rsidR="00BF521D">
        <w:rPr>
          <w:rFonts w:asciiTheme="minorHAnsi" w:hAnsiTheme="minorHAnsi" w:cstheme="minorHAnsi"/>
        </w:rPr>
        <w:t xml:space="preserve"> </w:t>
      </w:r>
      <w:r w:rsidRPr="00366149" w:rsidR="00C436CF">
        <w:rPr>
          <w:rFonts w:asciiTheme="minorHAnsi" w:hAnsiTheme="minorHAnsi" w:cstheme="minorHAnsi"/>
        </w:rPr>
        <w:t xml:space="preserve">and EPA-specific </w:t>
      </w:r>
      <w:r w:rsidRPr="00366149" w:rsidR="00CB04A3">
        <w:rPr>
          <w:rFonts w:asciiTheme="minorHAnsi" w:hAnsiTheme="minorHAnsi" w:cstheme="minorHAnsi"/>
        </w:rPr>
        <w:t xml:space="preserve">collection </w:t>
      </w:r>
      <w:r w:rsidRPr="00366149" w:rsidR="00C34097">
        <w:rPr>
          <w:rFonts w:asciiTheme="minorHAnsi" w:hAnsiTheme="minorHAnsi" w:cstheme="minorHAnsi"/>
        </w:rPr>
        <w:t xml:space="preserve">activity </w:t>
      </w:r>
      <w:r w:rsidRPr="00366149" w:rsidR="00BF521D">
        <w:rPr>
          <w:rFonts w:asciiTheme="minorHAnsi" w:hAnsiTheme="minorHAnsi" w:cstheme="minorHAnsi"/>
        </w:rPr>
        <w:t xml:space="preserve">guidelines for the regulation of </w:t>
      </w:r>
      <w:r w:rsidRPr="00366149" w:rsidR="003B4B1A">
        <w:rPr>
          <w:rFonts w:asciiTheme="minorHAnsi" w:hAnsiTheme="minorHAnsi" w:cstheme="minorHAnsi"/>
        </w:rPr>
        <w:t xml:space="preserve">CTC </w:t>
      </w:r>
      <w:r w:rsidRPr="00366149" w:rsidR="00BF521D">
        <w:rPr>
          <w:rFonts w:asciiTheme="minorHAnsi" w:hAnsiTheme="minorHAnsi" w:cstheme="minorHAnsi"/>
        </w:rPr>
        <w:t>under TSCA</w:t>
      </w:r>
      <w:r w:rsidRPr="00366149" w:rsidR="00C436CF">
        <w:rPr>
          <w:rFonts w:asciiTheme="minorHAnsi" w:hAnsiTheme="minorHAnsi" w:cstheme="minorHAnsi"/>
        </w:rPr>
        <w:t xml:space="preserve"> and therefore has no duplicative requirements</w:t>
      </w:r>
      <w:r w:rsidRPr="00366149" w:rsidR="00BF521D">
        <w:rPr>
          <w:rFonts w:asciiTheme="minorHAnsi" w:hAnsiTheme="minorHAnsi" w:cstheme="minorHAnsi"/>
        </w:rPr>
        <w:t xml:space="preserve">. </w:t>
      </w:r>
    </w:p>
    <w:p w:rsidR="006B5715" w:rsidRPr="00366149" w:rsidP="00E40483" w14:paraId="3126EE1E" w14:textId="7BBED371">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5. </w:t>
      </w:r>
      <w:r w:rsidRPr="00366149" w:rsidR="007D7BF3">
        <w:rPr>
          <w:rFonts w:asciiTheme="minorHAnsi" w:hAnsiTheme="minorHAnsi" w:cstheme="minorHAnsi"/>
          <w:b/>
          <w:bCs/>
          <w:color w:val="auto"/>
          <w:sz w:val="24"/>
          <w:szCs w:val="24"/>
        </w:rPr>
        <w:t>If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collection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information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impacts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small</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businesses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other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small entities, describe the methods used to minimize burden.</w:t>
      </w:r>
    </w:p>
    <w:p w:rsidR="008C1778" w:rsidRPr="00366149" w:rsidP="00E40483" w14:paraId="44DC0E59" w14:textId="7A7C5228">
      <w:pPr>
        <w:spacing w:after="0" w:line="240" w:lineRule="auto"/>
        <w:ind w:left="179"/>
        <w:rPr>
          <w:rFonts w:asciiTheme="minorHAnsi" w:hAnsiTheme="minorHAnsi" w:cstheme="minorHAnsi"/>
          <w:b/>
          <w:bCs/>
          <w:sz w:val="24"/>
          <w:szCs w:val="24"/>
        </w:rPr>
      </w:pPr>
    </w:p>
    <w:p w:rsidR="00926961" w:rsidRPr="00366149" w:rsidP="00E40483" w14:paraId="5B33168C" w14:textId="36C1D383">
      <w:pPr>
        <w:spacing w:after="0" w:line="240" w:lineRule="auto"/>
        <w:ind w:left="179"/>
        <w:rPr>
          <w:rFonts w:asciiTheme="minorHAnsi" w:hAnsiTheme="minorHAnsi" w:cstheme="minorHAnsi"/>
          <w:sz w:val="24"/>
          <w:szCs w:val="24"/>
        </w:rPr>
      </w:pPr>
      <w:r w:rsidRPr="00366149">
        <w:rPr>
          <w:rFonts w:asciiTheme="minorHAnsi" w:hAnsiTheme="minorHAnsi" w:cstheme="minorHAnsi"/>
          <w:sz w:val="24"/>
          <w:szCs w:val="24"/>
        </w:rPr>
        <w:t>T</w:t>
      </w:r>
      <w:r w:rsidRPr="00366149" w:rsidR="007F5CA0">
        <w:rPr>
          <w:rFonts w:asciiTheme="minorHAnsi" w:hAnsiTheme="minorHAnsi" w:cstheme="minorHAnsi"/>
          <w:sz w:val="24"/>
          <w:szCs w:val="24"/>
        </w:rPr>
        <w:t xml:space="preserve">his action will not have a significant economic impact on a substantial number of small entities. </w:t>
      </w:r>
    </w:p>
    <w:p w:rsidR="008C1778" w:rsidRPr="00366149" w:rsidP="00E40483" w14:paraId="7C783039" w14:textId="77777777">
      <w:pPr>
        <w:spacing w:after="0" w:line="240" w:lineRule="auto"/>
        <w:ind w:left="179"/>
        <w:rPr>
          <w:rFonts w:asciiTheme="minorHAnsi" w:hAnsiTheme="minorHAnsi" w:cstheme="minorHAnsi"/>
          <w:b/>
          <w:bCs/>
          <w:sz w:val="24"/>
          <w:szCs w:val="24"/>
        </w:rPr>
      </w:pPr>
    </w:p>
    <w:p w:rsidR="006B5715" w:rsidRPr="00366149" w:rsidP="00E40483" w14:paraId="3126EE20" w14:textId="1ACF05FF">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6. </w:t>
      </w:r>
      <w:r w:rsidRPr="00366149" w:rsidR="007D7BF3">
        <w:rPr>
          <w:rFonts w:asciiTheme="minorHAnsi" w:hAnsiTheme="minorHAnsi" w:cstheme="minorHAnsi"/>
          <w:b/>
          <w:bCs/>
          <w:color w:val="auto"/>
          <w:sz w:val="24"/>
          <w:szCs w:val="24"/>
        </w:rPr>
        <w:t>Describe the consequence to Federal program or policy activities if the collection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not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conducted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conducted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less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frequently,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well</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any technical or legal obstacles to reducing burden.</w:t>
      </w:r>
    </w:p>
    <w:p w:rsidR="00283A7C" w:rsidRPr="00366149" w:rsidP="00B0728D" w14:paraId="5F412E42" w14:textId="34366DAC">
      <w:pPr>
        <w:pStyle w:val="BodyText"/>
        <w:spacing w:before="199" w:after="240" w:line="240" w:lineRule="auto"/>
        <w:ind w:left="279" w:right="912"/>
        <w:rPr>
          <w:rFonts w:asciiTheme="minorHAnsi" w:hAnsiTheme="minorHAnsi" w:cstheme="minorHAnsi"/>
        </w:rPr>
      </w:pPr>
      <w:r w:rsidRPr="00366149">
        <w:rPr>
          <w:rFonts w:asciiTheme="minorHAnsi" w:hAnsiTheme="minorHAnsi" w:cstheme="minorHAnsi"/>
        </w:rPr>
        <w:t>Under section 6(a) of TSCA (15 U.S.C. § 2605(a)), if EPA determines after risk evaluation that a chemical substance presents an unreasonable risk of injury to health or</w:t>
      </w:r>
      <w:r w:rsidRPr="00366149">
        <w:rPr>
          <w:rFonts w:asciiTheme="minorHAnsi" w:hAnsiTheme="minorHAnsi" w:cstheme="minorHAnsi"/>
          <w:spacing w:val="-4"/>
        </w:rPr>
        <w:t xml:space="preserve"> </w:t>
      </w:r>
      <w:r w:rsidRPr="00366149">
        <w:rPr>
          <w:rFonts w:asciiTheme="minorHAnsi" w:hAnsiTheme="minorHAnsi" w:cstheme="minorHAnsi"/>
        </w:rPr>
        <w:t>the</w:t>
      </w:r>
      <w:r w:rsidRPr="00366149">
        <w:rPr>
          <w:rFonts w:asciiTheme="minorHAnsi" w:hAnsiTheme="minorHAnsi" w:cstheme="minorHAnsi"/>
          <w:spacing w:val="-4"/>
        </w:rPr>
        <w:t xml:space="preserve"> </w:t>
      </w:r>
      <w:r w:rsidRPr="00366149">
        <w:rPr>
          <w:rFonts w:asciiTheme="minorHAnsi" w:hAnsiTheme="minorHAnsi" w:cstheme="minorHAnsi"/>
        </w:rPr>
        <w:t>environment,</w:t>
      </w:r>
      <w:r w:rsidRPr="00366149">
        <w:rPr>
          <w:rFonts w:asciiTheme="minorHAnsi" w:hAnsiTheme="minorHAnsi" w:cstheme="minorHAnsi"/>
          <w:spacing w:val="-4"/>
        </w:rPr>
        <w:t xml:space="preserve"> </w:t>
      </w:r>
      <w:r w:rsidRPr="00366149">
        <w:rPr>
          <w:rFonts w:asciiTheme="minorHAnsi" w:hAnsiTheme="minorHAnsi" w:cstheme="minorHAnsi"/>
        </w:rPr>
        <w:t>without</w:t>
      </w:r>
      <w:r w:rsidRPr="00366149">
        <w:rPr>
          <w:rFonts w:asciiTheme="minorHAnsi" w:hAnsiTheme="minorHAnsi" w:cstheme="minorHAnsi"/>
          <w:spacing w:val="-4"/>
        </w:rPr>
        <w:t xml:space="preserve"> </w:t>
      </w:r>
      <w:r w:rsidRPr="00366149">
        <w:rPr>
          <w:rFonts w:asciiTheme="minorHAnsi" w:hAnsiTheme="minorHAnsi" w:cstheme="minorHAnsi"/>
        </w:rPr>
        <w:t>consideration</w:t>
      </w:r>
      <w:r w:rsidRPr="00366149">
        <w:rPr>
          <w:rFonts w:asciiTheme="minorHAnsi" w:hAnsiTheme="minorHAnsi" w:cstheme="minorHAnsi"/>
          <w:spacing w:val="-4"/>
        </w:rPr>
        <w:t xml:space="preserve"> </w:t>
      </w:r>
      <w:r w:rsidRPr="00366149">
        <w:rPr>
          <w:rFonts w:asciiTheme="minorHAnsi" w:hAnsiTheme="minorHAnsi" w:cstheme="minorHAnsi"/>
        </w:rPr>
        <w:t>of</w:t>
      </w:r>
      <w:r w:rsidRPr="00366149">
        <w:rPr>
          <w:rFonts w:asciiTheme="minorHAnsi" w:hAnsiTheme="minorHAnsi" w:cstheme="minorHAnsi"/>
          <w:spacing w:val="-4"/>
        </w:rPr>
        <w:t xml:space="preserve"> </w:t>
      </w:r>
      <w:r w:rsidRPr="00366149">
        <w:rPr>
          <w:rFonts w:asciiTheme="minorHAnsi" w:hAnsiTheme="minorHAnsi" w:cstheme="minorHAnsi"/>
        </w:rPr>
        <w:t>costs</w:t>
      </w:r>
      <w:r w:rsidRPr="00366149">
        <w:rPr>
          <w:rFonts w:asciiTheme="minorHAnsi" w:hAnsiTheme="minorHAnsi" w:cstheme="minorHAnsi"/>
          <w:spacing w:val="-4"/>
        </w:rPr>
        <w:t xml:space="preserve"> </w:t>
      </w:r>
      <w:r w:rsidRPr="00366149">
        <w:rPr>
          <w:rFonts w:asciiTheme="minorHAnsi" w:hAnsiTheme="minorHAnsi" w:cstheme="minorHAnsi"/>
        </w:rPr>
        <w:t>or</w:t>
      </w:r>
      <w:r w:rsidRPr="00366149">
        <w:rPr>
          <w:rFonts w:asciiTheme="minorHAnsi" w:hAnsiTheme="minorHAnsi" w:cstheme="minorHAnsi"/>
          <w:spacing w:val="-4"/>
        </w:rPr>
        <w:t xml:space="preserve"> </w:t>
      </w:r>
      <w:r w:rsidRPr="00366149">
        <w:rPr>
          <w:rFonts w:asciiTheme="minorHAnsi" w:hAnsiTheme="minorHAnsi" w:cstheme="minorHAnsi"/>
        </w:rPr>
        <w:t>other</w:t>
      </w:r>
      <w:r w:rsidRPr="00366149">
        <w:rPr>
          <w:rFonts w:asciiTheme="minorHAnsi" w:hAnsiTheme="minorHAnsi" w:cstheme="minorHAnsi"/>
          <w:spacing w:val="-4"/>
        </w:rPr>
        <w:t xml:space="preserve"> </w:t>
      </w:r>
      <w:r w:rsidRPr="00366149">
        <w:rPr>
          <w:rFonts w:asciiTheme="minorHAnsi" w:hAnsiTheme="minorHAnsi" w:cstheme="minorHAnsi"/>
        </w:rPr>
        <w:t>non-risk</w:t>
      </w:r>
      <w:r w:rsidRPr="00366149">
        <w:rPr>
          <w:rFonts w:asciiTheme="minorHAnsi" w:hAnsiTheme="minorHAnsi" w:cstheme="minorHAnsi"/>
          <w:spacing w:val="-5"/>
        </w:rPr>
        <w:t xml:space="preserve"> </w:t>
      </w:r>
      <w:r w:rsidRPr="00366149">
        <w:rPr>
          <w:rFonts w:asciiTheme="minorHAnsi" w:hAnsiTheme="minorHAnsi" w:cstheme="minorHAnsi"/>
        </w:rPr>
        <w:t>factors,</w:t>
      </w:r>
      <w:r w:rsidRPr="00366149">
        <w:rPr>
          <w:rFonts w:asciiTheme="minorHAnsi" w:hAnsiTheme="minorHAnsi" w:cstheme="minorHAnsi"/>
          <w:spacing w:val="-4"/>
        </w:rPr>
        <w:t xml:space="preserve"> </w:t>
      </w:r>
      <w:r w:rsidRPr="00366149">
        <w:rPr>
          <w:rFonts w:asciiTheme="minorHAnsi" w:hAnsiTheme="minorHAnsi" w:cstheme="minorHAnsi"/>
        </w:rPr>
        <w:t>including</w:t>
      </w:r>
      <w:r w:rsidRPr="00366149">
        <w:rPr>
          <w:rFonts w:asciiTheme="minorHAnsi" w:hAnsiTheme="minorHAnsi" w:cstheme="minorHAnsi"/>
          <w:spacing w:val="-5"/>
        </w:rPr>
        <w:t xml:space="preserve"> </w:t>
      </w:r>
      <w:r w:rsidRPr="00366149">
        <w:rPr>
          <w:rFonts w:asciiTheme="minorHAnsi" w:hAnsiTheme="minorHAnsi" w:cstheme="minorHAnsi"/>
        </w:rPr>
        <w:t>an unreasonable risk to a potentially exposed or susceptible subpopulation identified as relevant to the risk evaluation, under the conditions of use, EPA must by rule apply one or more requirements, (see #1 above) to the extent necessary so that the chemical substance or mixture no longer presents such risk. EPA has authority under section 6 of TSCA to require recordkeeping related to the regulatory requirements imposed by EPA. This is important where, as here, such records</w:t>
      </w:r>
      <w:r w:rsidRPr="00366149">
        <w:rPr>
          <w:rFonts w:asciiTheme="minorHAnsi" w:hAnsiTheme="minorHAnsi" w:cstheme="minorHAnsi"/>
          <w:spacing w:val="-3"/>
        </w:rPr>
        <w:t xml:space="preserve"> </w:t>
      </w:r>
      <w:r w:rsidRPr="00366149">
        <w:rPr>
          <w:rFonts w:asciiTheme="minorHAnsi" w:hAnsiTheme="minorHAnsi" w:cstheme="minorHAnsi"/>
        </w:rPr>
        <w:t>and</w:t>
      </w:r>
      <w:r w:rsidRPr="00366149">
        <w:rPr>
          <w:rFonts w:asciiTheme="minorHAnsi" w:hAnsiTheme="minorHAnsi" w:cstheme="minorHAnsi"/>
          <w:spacing w:val="-3"/>
        </w:rPr>
        <w:t xml:space="preserve"> </w:t>
      </w:r>
      <w:r w:rsidRPr="00366149">
        <w:rPr>
          <w:rFonts w:asciiTheme="minorHAnsi" w:hAnsiTheme="minorHAnsi" w:cstheme="minorHAnsi"/>
        </w:rPr>
        <w:t>reports</w:t>
      </w:r>
      <w:r w:rsidRPr="00366149">
        <w:rPr>
          <w:rFonts w:asciiTheme="minorHAnsi" w:hAnsiTheme="minorHAnsi" w:cstheme="minorHAnsi"/>
          <w:spacing w:val="-3"/>
        </w:rPr>
        <w:t xml:space="preserve"> </w:t>
      </w:r>
      <w:r w:rsidRPr="00366149">
        <w:rPr>
          <w:rFonts w:asciiTheme="minorHAnsi" w:hAnsiTheme="minorHAnsi" w:cstheme="minorHAnsi"/>
        </w:rPr>
        <w:t>are</w:t>
      </w:r>
      <w:r w:rsidRPr="00366149">
        <w:rPr>
          <w:rFonts w:asciiTheme="minorHAnsi" w:hAnsiTheme="minorHAnsi" w:cstheme="minorHAnsi"/>
          <w:spacing w:val="-3"/>
        </w:rPr>
        <w:t xml:space="preserve"> </w:t>
      </w:r>
      <w:r w:rsidRPr="00366149">
        <w:rPr>
          <w:rFonts w:asciiTheme="minorHAnsi" w:hAnsiTheme="minorHAnsi" w:cstheme="minorHAnsi"/>
        </w:rPr>
        <w:t>necessary</w:t>
      </w:r>
      <w:r w:rsidRPr="00366149">
        <w:rPr>
          <w:rFonts w:asciiTheme="minorHAnsi" w:hAnsiTheme="minorHAnsi" w:cstheme="minorHAnsi"/>
          <w:spacing w:val="-3"/>
        </w:rPr>
        <w:t xml:space="preserve"> </w:t>
      </w:r>
      <w:r w:rsidRPr="00366149">
        <w:rPr>
          <w:rFonts w:asciiTheme="minorHAnsi" w:hAnsiTheme="minorHAnsi" w:cstheme="minorHAnsi"/>
        </w:rPr>
        <w:t>for</w:t>
      </w:r>
      <w:r w:rsidRPr="00366149">
        <w:rPr>
          <w:rFonts w:asciiTheme="minorHAnsi" w:hAnsiTheme="minorHAnsi" w:cstheme="minorHAnsi"/>
          <w:spacing w:val="-3"/>
        </w:rPr>
        <w:t xml:space="preserve"> </w:t>
      </w:r>
      <w:r w:rsidRPr="00366149">
        <w:rPr>
          <w:rFonts w:asciiTheme="minorHAnsi" w:hAnsiTheme="minorHAnsi" w:cstheme="minorHAnsi"/>
        </w:rPr>
        <w:t>effective</w:t>
      </w:r>
      <w:r w:rsidRPr="00366149">
        <w:rPr>
          <w:rFonts w:asciiTheme="minorHAnsi" w:hAnsiTheme="minorHAnsi" w:cstheme="minorHAnsi"/>
          <w:spacing w:val="-3"/>
        </w:rPr>
        <w:t xml:space="preserve"> </w:t>
      </w:r>
      <w:r w:rsidRPr="00366149" w:rsidR="00607587">
        <w:rPr>
          <w:rFonts w:asciiTheme="minorHAnsi" w:hAnsiTheme="minorHAnsi" w:cstheme="minorHAnsi"/>
          <w:spacing w:val="-3"/>
        </w:rPr>
        <w:t xml:space="preserve">implementation and </w:t>
      </w:r>
      <w:r w:rsidRPr="00366149">
        <w:rPr>
          <w:rFonts w:asciiTheme="minorHAnsi" w:hAnsiTheme="minorHAnsi" w:cstheme="minorHAnsi"/>
        </w:rPr>
        <w:t>enforcement</w:t>
      </w:r>
      <w:r w:rsidRPr="00366149">
        <w:rPr>
          <w:rFonts w:asciiTheme="minorHAnsi" w:hAnsiTheme="minorHAnsi" w:cstheme="minorHAnsi"/>
          <w:spacing w:val="-3"/>
        </w:rPr>
        <w:t xml:space="preserve"> </w:t>
      </w:r>
      <w:r w:rsidRPr="00366149">
        <w:rPr>
          <w:rFonts w:asciiTheme="minorHAnsi" w:hAnsiTheme="minorHAnsi" w:cstheme="minorHAnsi"/>
        </w:rPr>
        <w:t>of</w:t>
      </w:r>
      <w:r w:rsidRPr="00366149">
        <w:rPr>
          <w:rFonts w:asciiTheme="minorHAnsi" w:hAnsiTheme="minorHAnsi" w:cstheme="minorHAnsi"/>
          <w:spacing w:val="-3"/>
        </w:rPr>
        <w:t xml:space="preserve"> </w:t>
      </w:r>
      <w:r w:rsidRPr="00366149">
        <w:rPr>
          <w:rFonts w:asciiTheme="minorHAnsi" w:hAnsiTheme="minorHAnsi" w:cstheme="minorHAnsi"/>
        </w:rPr>
        <w:t>the</w:t>
      </w:r>
      <w:r w:rsidRPr="00366149">
        <w:rPr>
          <w:rFonts w:asciiTheme="minorHAnsi" w:hAnsiTheme="minorHAnsi" w:cstheme="minorHAnsi"/>
          <w:spacing w:val="-2"/>
        </w:rPr>
        <w:t xml:space="preserve"> </w:t>
      </w:r>
      <w:r w:rsidRPr="00366149">
        <w:rPr>
          <w:rFonts w:asciiTheme="minorHAnsi" w:hAnsiTheme="minorHAnsi" w:cstheme="minorHAnsi"/>
        </w:rPr>
        <w:t>section</w:t>
      </w:r>
      <w:r w:rsidRPr="00366149">
        <w:rPr>
          <w:rFonts w:asciiTheme="minorHAnsi" w:hAnsiTheme="minorHAnsi" w:cstheme="minorHAnsi"/>
          <w:spacing w:val="-3"/>
        </w:rPr>
        <w:t xml:space="preserve"> </w:t>
      </w:r>
      <w:r w:rsidRPr="00366149">
        <w:rPr>
          <w:rFonts w:asciiTheme="minorHAnsi" w:hAnsiTheme="minorHAnsi" w:cstheme="minorHAnsi"/>
        </w:rPr>
        <w:t>6</w:t>
      </w:r>
      <w:r w:rsidRPr="00366149">
        <w:rPr>
          <w:rFonts w:asciiTheme="minorHAnsi" w:hAnsiTheme="minorHAnsi" w:cstheme="minorHAnsi"/>
          <w:spacing w:val="-3"/>
        </w:rPr>
        <w:t xml:space="preserve"> </w:t>
      </w:r>
      <w:r w:rsidRPr="00366149">
        <w:rPr>
          <w:rFonts w:asciiTheme="minorHAnsi" w:hAnsiTheme="minorHAnsi" w:cstheme="minorHAnsi"/>
        </w:rPr>
        <w:t xml:space="preserve">rule. </w:t>
      </w:r>
    </w:p>
    <w:p w:rsidR="006B5715" w:rsidRPr="00366149" w:rsidP="00B0728D" w14:paraId="3126EE26" w14:textId="6CFC5019">
      <w:pPr>
        <w:pStyle w:val="BodyText"/>
        <w:spacing w:before="80" w:after="240" w:line="240" w:lineRule="auto"/>
        <w:ind w:left="280" w:right="843"/>
        <w:rPr>
          <w:rFonts w:asciiTheme="minorHAnsi" w:hAnsiTheme="minorHAnsi" w:cstheme="minorHAnsi"/>
        </w:rPr>
      </w:pPr>
      <w:r w:rsidRPr="00366149">
        <w:rPr>
          <w:rFonts w:asciiTheme="minorHAnsi" w:hAnsiTheme="minorHAnsi" w:cstheme="minorHAnsi"/>
        </w:rPr>
        <w:t>Due to the nature of the triggering events that initiate information collection activities under</w:t>
      </w:r>
      <w:r w:rsidRPr="00366149">
        <w:rPr>
          <w:rFonts w:asciiTheme="minorHAnsi" w:hAnsiTheme="minorHAnsi" w:cstheme="minorHAnsi"/>
          <w:spacing w:val="-3"/>
        </w:rPr>
        <w:t xml:space="preserve"> </w:t>
      </w:r>
      <w:r w:rsidRPr="00366149">
        <w:rPr>
          <w:rFonts w:asciiTheme="minorHAnsi" w:hAnsiTheme="minorHAnsi" w:cstheme="minorHAnsi"/>
        </w:rPr>
        <w:t>the</w:t>
      </w:r>
      <w:r w:rsidRPr="00366149">
        <w:rPr>
          <w:rFonts w:asciiTheme="minorHAnsi" w:hAnsiTheme="minorHAnsi" w:cstheme="minorHAnsi"/>
          <w:spacing w:val="-3"/>
        </w:rPr>
        <w:t xml:space="preserve"> </w:t>
      </w:r>
      <w:r w:rsidRPr="00366149" w:rsidR="00442DB6">
        <w:rPr>
          <w:rFonts w:asciiTheme="minorHAnsi" w:hAnsiTheme="minorHAnsi" w:cstheme="minorHAnsi"/>
        </w:rPr>
        <w:t>final</w:t>
      </w:r>
      <w:r w:rsidRPr="00366149" w:rsidR="00442DB6">
        <w:rPr>
          <w:rFonts w:asciiTheme="minorHAnsi" w:hAnsiTheme="minorHAnsi" w:cstheme="minorHAnsi"/>
          <w:spacing w:val="-3"/>
        </w:rPr>
        <w:t xml:space="preserve"> </w:t>
      </w:r>
      <w:r w:rsidRPr="00366149">
        <w:rPr>
          <w:rFonts w:asciiTheme="minorHAnsi" w:hAnsiTheme="minorHAnsi" w:cstheme="minorHAnsi"/>
        </w:rPr>
        <w:t>rule</w:t>
      </w:r>
      <w:r w:rsidRPr="00366149" w:rsidR="00270F03">
        <w:rPr>
          <w:rFonts w:asciiTheme="minorHAnsi" w:hAnsiTheme="minorHAnsi" w:cstheme="minorHAnsi"/>
          <w:spacing w:val="-3"/>
        </w:rPr>
        <w:t xml:space="preserve"> (i.e., the exposure of </w:t>
      </w:r>
      <w:r w:rsidRPr="00366149" w:rsidR="00D91630">
        <w:rPr>
          <w:rFonts w:asciiTheme="minorHAnsi" w:hAnsiTheme="minorHAnsi" w:cstheme="minorHAnsi"/>
          <w:spacing w:val="-3"/>
        </w:rPr>
        <w:t xml:space="preserve">workers, ONUs, and </w:t>
      </w:r>
      <w:r w:rsidRPr="00366149" w:rsidR="00607587">
        <w:rPr>
          <w:rFonts w:asciiTheme="minorHAnsi" w:hAnsiTheme="minorHAnsi" w:cstheme="minorHAnsi"/>
          <w:spacing w:val="-3"/>
        </w:rPr>
        <w:t>potentially exposed persons</w:t>
      </w:r>
      <w:r w:rsidRPr="00366149" w:rsidR="00270F03">
        <w:rPr>
          <w:rFonts w:asciiTheme="minorHAnsi" w:hAnsiTheme="minorHAnsi" w:cstheme="minorHAnsi"/>
          <w:spacing w:val="-3"/>
        </w:rPr>
        <w:t xml:space="preserve"> to unreasonable risk)</w:t>
      </w:r>
      <w:r w:rsidRPr="00366149" w:rsidR="00D91630">
        <w:rPr>
          <w:rFonts w:asciiTheme="minorHAnsi" w:hAnsiTheme="minorHAnsi" w:cstheme="minorHAnsi"/>
          <w:spacing w:val="-3"/>
        </w:rPr>
        <w:t xml:space="preserve"> </w:t>
      </w:r>
      <w:r w:rsidRPr="00366149" w:rsidR="00C34097">
        <w:rPr>
          <w:rFonts w:asciiTheme="minorHAnsi" w:hAnsiTheme="minorHAnsi" w:cstheme="minorHAnsi"/>
          <w:spacing w:val="-3"/>
        </w:rPr>
        <w:t xml:space="preserve">a shorter timeframe for record retention </w:t>
      </w:r>
      <w:r w:rsidRPr="00366149">
        <w:rPr>
          <w:rFonts w:asciiTheme="minorHAnsi" w:hAnsiTheme="minorHAnsi" w:cstheme="minorHAnsi"/>
        </w:rPr>
        <w:t>is</w:t>
      </w:r>
      <w:r w:rsidRPr="00366149">
        <w:rPr>
          <w:rFonts w:asciiTheme="minorHAnsi" w:hAnsiTheme="minorHAnsi" w:cstheme="minorHAnsi"/>
          <w:spacing w:val="-3"/>
        </w:rPr>
        <w:t xml:space="preserve"> </w:t>
      </w:r>
      <w:r w:rsidRPr="00366149">
        <w:rPr>
          <w:rFonts w:asciiTheme="minorHAnsi" w:hAnsiTheme="minorHAnsi" w:cstheme="minorHAnsi"/>
        </w:rPr>
        <w:t>not</w:t>
      </w:r>
      <w:r w:rsidRPr="00366149">
        <w:rPr>
          <w:rFonts w:asciiTheme="minorHAnsi" w:hAnsiTheme="minorHAnsi" w:cstheme="minorHAnsi"/>
          <w:spacing w:val="-3"/>
        </w:rPr>
        <w:t xml:space="preserve"> </w:t>
      </w:r>
      <w:r w:rsidRPr="00366149">
        <w:rPr>
          <w:rFonts w:asciiTheme="minorHAnsi" w:hAnsiTheme="minorHAnsi" w:cstheme="minorHAnsi"/>
        </w:rPr>
        <w:t xml:space="preserve">feasible. </w:t>
      </w:r>
      <w:r w:rsidRPr="00366149" w:rsidR="007D7BF3">
        <w:rPr>
          <w:rFonts w:asciiTheme="minorHAnsi" w:hAnsiTheme="minorHAnsi" w:cstheme="minorHAnsi"/>
        </w:rPr>
        <w:t xml:space="preserve">The information collection activities covered by this ICR are necessary </w:t>
      </w:r>
      <w:r w:rsidRPr="00366149" w:rsidR="007D7BF3">
        <w:rPr>
          <w:rFonts w:asciiTheme="minorHAnsi" w:hAnsiTheme="minorHAnsi" w:cstheme="minorHAnsi"/>
        </w:rPr>
        <w:t>in order to</w:t>
      </w:r>
      <w:r w:rsidRPr="00366149" w:rsidR="007D7BF3">
        <w:rPr>
          <w:rFonts w:asciiTheme="minorHAnsi" w:hAnsiTheme="minorHAnsi" w:cstheme="minorHAnsi"/>
        </w:rPr>
        <w:t xml:space="preserve"> </w:t>
      </w:r>
      <w:r w:rsidRPr="00366149">
        <w:rPr>
          <w:rFonts w:asciiTheme="minorHAnsi" w:hAnsiTheme="minorHAnsi" w:cstheme="minorHAnsi"/>
        </w:rPr>
        <w:t xml:space="preserve">ensure the effective </w:t>
      </w:r>
      <w:r w:rsidRPr="00366149" w:rsidR="007D7BF3">
        <w:rPr>
          <w:rFonts w:asciiTheme="minorHAnsi" w:hAnsiTheme="minorHAnsi" w:cstheme="minorHAnsi"/>
        </w:rPr>
        <w:t xml:space="preserve">mitigation of unreasonable risk </w:t>
      </w:r>
      <w:r w:rsidRPr="00366149" w:rsidR="00A7411E">
        <w:rPr>
          <w:rFonts w:asciiTheme="minorHAnsi" w:hAnsiTheme="minorHAnsi" w:cstheme="minorHAnsi"/>
        </w:rPr>
        <w:t xml:space="preserve">from </w:t>
      </w:r>
      <w:r w:rsidRPr="00366149" w:rsidR="00D91630">
        <w:rPr>
          <w:rFonts w:asciiTheme="minorHAnsi" w:hAnsiTheme="minorHAnsi" w:cstheme="minorHAnsi"/>
        </w:rPr>
        <w:t>CTC</w:t>
      </w:r>
      <w:r w:rsidRPr="00366149" w:rsidR="007D7BF3">
        <w:rPr>
          <w:rFonts w:asciiTheme="minorHAnsi" w:hAnsiTheme="minorHAnsi" w:cstheme="minorHAnsi"/>
        </w:rPr>
        <w:t xml:space="preserve">. Due to EPA’s </w:t>
      </w:r>
      <w:r w:rsidRPr="00366149" w:rsidR="00585885">
        <w:rPr>
          <w:rFonts w:asciiTheme="minorHAnsi" w:hAnsiTheme="minorHAnsi" w:cstheme="minorHAnsi"/>
        </w:rPr>
        <w:t>determination</w:t>
      </w:r>
      <w:r w:rsidRPr="00366149" w:rsidR="007D7BF3">
        <w:rPr>
          <w:rFonts w:asciiTheme="minorHAnsi" w:hAnsiTheme="minorHAnsi" w:cstheme="minorHAnsi"/>
        </w:rPr>
        <w:t xml:space="preserve"> that </w:t>
      </w:r>
      <w:r w:rsidRPr="00366149" w:rsidR="00D91630">
        <w:rPr>
          <w:rFonts w:asciiTheme="minorHAnsi" w:hAnsiTheme="minorHAnsi" w:cstheme="minorHAnsi"/>
        </w:rPr>
        <w:t>CTC</w:t>
      </w:r>
      <w:r w:rsidRPr="00366149" w:rsidR="00693687">
        <w:rPr>
          <w:rFonts w:asciiTheme="minorHAnsi" w:hAnsiTheme="minorHAnsi" w:cstheme="minorHAnsi"/>
        </w:rPr>
        <w:t xml:space="preserve"> </w:t>
      </w:r>
      <w:r w:rsidRPr="00366149" w:rsidR="007D7BF3">
        <w:rPr>
          <w:rFonts w:asciiTheme="minorHAnsi" w:hAnsiTheme="minorHAnsi" w:cstheme="minorHAnsi"/>
        </w:rPr>
        <w:t>presents an unreasonable health</w:t>
      </w:r>
      <w:r w:rsidRPr="00366149" w:rsidR="007D7BF3">
        <w:rPr>
          <w:rFonts w:asciiTheme="minorHAnsi" w:hAnsiTheme="minorHAnsi" w:cstheme="minorHAnsi"/>
          <w:spacing w:val="-3"/>
        </w:rPr>
        <w:t xml:space="preserve"> </w:t>
      </w:r>
      <w:r w:rsidRPr="00366149" w:rsidR="007D7BF3">
        <w:rPr>
          <w:rFonts w:asciiTheme="minorHAnsi" w:hAnsiTheme="minorHAnsi" w:cstheme="minorHAnsi"/>
        </w:rPr>
        <w:t>risk,</w:t>
      </w:r>
      <w:r w:rsidRPr="00366149" w:rsidR="007D7BF3">
        <w:rPr>
          <w:rFonts w:asciiTheme="minorHAnsi" w:hAnsiTheme="minorHAnsi" w:cstheme="minorHAnsi"/>
          <w:spacing w:val="-3"/>
        </w:rPr>
        <w:t xml:space="preserve"> </w:t>
      </w:r>
      <w:r w:rsidRPr="00366149" w:rsidR="00696D45">
        <w:rPr>
          <w:rFonts w:asciiTheme="minorHAnsi" w:hAnsiTheme="minorHAnsi" w:cstheme="minorHAnsi"/>
          <w:spacing w:val="-3"/>
        </w:rPr>
        <w:t xml:space="preserve">the </w:t>
      </w:r>
      <w:r w:rsidRPr="00366149" w:rsidR="00442DB6">
        <w:rPr>
          <w:rFonts w:asciiTheme="minorHAnsi" w:hAnsiTheme="minorHAnsi" w:cstheme="minorHAnsi"/>
          <w:spacing w:val="-3"/>
        </w:rPr>
        <w:t xml:space="preserve">final </w:t>
      </w:r>
      <w:r w:rsidRPr="00366149" w:rsidR="00696D45">
        <w:rPr>
          <w:rFonts w:asciiTheme="minorHAnsi" w:hAnsiTheme="minorHAnsi" w:cstheme="minorHAnsi"/>
          <w:spacing w:val="-3"/>
        </w:rPr>
        <w:t xml:space="preserve">risk management </w:t>
      </w:r>
      <w:r w:rsidRPr="00366149" w:rsidR="007D7BF3">
        <w:rPr>
          <w:rFonts w:asciiTheme="minorHAnsi" w:hAnsiTheme="minorHAnsi" w:cstheme="minorHAnsi"/>
        </w:rPr>
        <w:t>rule</w:t>
      </w:r>
      <w:r w:rsidRPr="00366149" w:rsidR="007D7BF3">
        <w:rPr>
          <w:rFonts w:asciiTheme="minorHAnsi" w:hAnsiTheme="minorHAnsi" w:cstheme="minorHAnsi"/>
          <w:spacing w:val="-3"/>
        </w:rPr>
        <w:t xml:space="preserve"> </w:t>
      </w:r>
      <w:r w:rsidRPr="00366149" w:rsidR="007D7BF3">
        <w:rPr>
          <w:rFonts w:asciiTheme="minorHAnsi" w:hAnsiTheme="minorHAnsi" w:cstheme="minorHAnsi"/>
        </w:rPr>
        <w:t>involves information collection activities that</w:t>
      </w:r>
      <w:r w:rsidRPr="00366149" w:rsidR="00C436CF">
        <w:rPr>
          <w:rFonts w:asciiTheme="minorHAnsi" w:hAnsiTheme="minorHAnsi" w:cstheme="minorHAnsi"/>
        </w:rPr>
        <w:t xml:space="preserve"> </w:t>
      </w:r>
      <w:r w:rsidRPr="00366149" w:rsidR="00696D45">
        <w:rPr>
          <w:rFonts w:asciiTheme="minorHAnsi" w:hAnsiTheme="minorHAnsi" w:cstheme="minorHAnsi"/>
        </w:rPr>
        <w:t xml:space="preserve">are intended to </w:t>
      </w:r>
      <w:r w:rsidRPr="00366149" w:rsidR="00C436CF">
        <w:rPr>
          <w:rFonts w:asciiTheme="minorHAnsi" w:hAnsiTheme="minorHAnsi" w:cstheme="minorHAnsi"/>
        </w:rPr>
        <w:t>ensure</w:t>
      </w:r>
      <w:r w:rsidRPr="00366149" w:rsidR="007D7BF3">
        <w:rPr>
          <w:rFonts w:asciiTheme="minorHAnsi" w:hAnsiTheme="minorHAnsi" w:cstheme="minorHAnsi"/>
        </w:rPr>
        <w:t xml:space="preserve"> </w:t>
      </w:r>
      <w:r w:rsidRPr="00366149" w:rsidR="00C436CF">
        <w:rPr>
          <w:rFonts w:asciiTheme="minorHAnsi" w:hAnsiTheme="minorHAnsi" w:cstheme="minorHAnsi"/>
        </w:rPr>
        <w:t>that</w:t>
      </w:r>
      <w:r w:rsidRPr="00366149" w:rsidR="007D7BF3">
        <w:rPr>
          <w:rFonts w:asciiTheme="minorHAnsi" w:hAnsiTheme="minorHAnsi" w:cstheme="minorHAnsi"/>
        </w:rPr>
        <w:t xml:space="preserve"> </w:t>
      </w:r>
      <w:r w:rsidRPr="00366149" w:rsidR="00D91630">
        <w:rPr>
          <w:rFonts w:asciiTheme="minorHAnsi" w:hAnsiTheme="minorHAnsi" w:cstheme="minorHAnsi"/>
        </w:rPr>
        <w:t>CTC</w:t>
      </w:r>
      <w:r w:rsidRPr="00366149" w:rsidR="007D7BF3">
        <w:rPr>
          <w:rFonts w:asciiTheme="minorHAnsi" w:hAnsiTheme="minorHAnsi" w:cstheme="minorHAnsi"/>
        </w:rPr>
        <w:t xml:space="preserve"> do</w:t>
      </w:r>
      <w:r w:rsidRPr="00366149" w:rsidR="00CC7B91">
        <w:rPr>
          <w:rFonts w:asciiTheme="minorHAnsi" w:hAnsiTheme="minorHAnsi" w:cstheme="minorHAnsi"/>
        </w:rPr>
        <w:t>es</w:t>
      </w:r>
      <w:r w:rsidRPr="00366149" w:rsidR="007D7BF3">
        <w:rPr>
          <w:rFonts w:asciiTheme="minorHAnsi" w:hAnsiTheme="minorHAnsi" w:cstheme="minorHAnsi"/>
        </w:rPr>
        <w:t xml:space="preserve"> not present unreasonable</w:t>
      </w:r>
      <w:r w:rsidRPr="00366149" w:rsidR="004B5C1D">
        <w:rPr>
          <w:rFonts w:asciiTheme="minorHAnsi" w:hAnsiTheme="minorHAnsi" w:cstheme="minorHAnsi"/>
        </w:rPr>
        <w:t xml:space="preserve"> risks, thus any associated</w:t>
      </w:r>
      <w:r w:rsidRPr="00366149" w:rsidR="007D7BF3">
        <w:rPr>
          <w:rFonts w:asciiTheme="minorHAnsi" w:hAnsiTheme="minorHAnsi" w:cstheme="minorHAnsi"/>
        </w:rPr>
        <w:t xml:space="preserve"> burdens to the regulated entities</w:t>
      </w:r>
      <w:r w:rsidRPr="00366149" w:rsidR="004B5C1D">
        <w:rPr>
          <w:rFonts w:asciiTheme="minorHAnsi" w:hAnsiTheme="minorHAnsi" w:cstheme="minorHAnsi"/>
        </w:rPr>
        <w:t xml:space="preserve"> are necessary for the implementation of a TSCA section 6(a) rulemaking</w:t>
      </w:r>
      <w:r w:rsidRPr="00366149" w:rsidR="007D7BF3">
        <w:rPr>
          <w:rFonts w:asciiTheme="minorHAnsi" w:hAnsiTheme="minorHAnsi" w:cstheme="minorHAnsi"/>
        </w:rPr>
        <w:t>.</w:t>
      </w:r>
      <w:r w:rsidRPr="00366149" w:rsidR="00A657D6">
        <w:rPr>
          <w:rFonts w:asciiTheme="minorHAnsi" w:hAnsiTheme="minorHAnsi" w:cstheme="minorHAnsi"/>
        </w:rPr>
        <w:t xml:space="preserve"> Should</w:t>
      </w:r>
      <w:r w:rsidRPr="00366149" w:rsidR="003411BD">
        <w:rPr>
          <w:rFonts w:asciiTheme="minorHAnsi" w:hAnsiTheme="minorHAnsi" w:cstheme="minorHAnsi"/>
        </w:rPr>
        <w:t xml:space="preserve"> the</w:t>
      </w:r>
      <w:r w:rsidRPr="00366149" w:rsidR="00A657D6">
        <w:rPr>
          <w:rFonts w:asciiTheme="minorHAnsi" w:hAnsiTheme="minorHAnsi" w:cstheme="minorHAnsi"/>
        </w:rPr>
        <w:t xml:space="preserve"> records </w:t>
      </w:r>
      <w:r w:rsidRPr="00366149" w:rsidR="003411BD">
        <w:rPr>
          <w:rFonts w:asciiTheme="minorHAnsi" w:hAnsiTheme="minorHAnsi" w:cstheme="minorHAnsi"/>
        </w:rPr>
        <w:t xml:space="preserve">in this information collection activity </w:t>
      </w:r>
      <w:r w:rsidRPr="00366149" w:rsidR="00A657D6">
        <w:rPr>
          <w:rFonts w:asciiTheme="minorHAnsi" w:hAnsiTheme="minorHAnsi" w:cstheme="minorHAnsi"/>
        </w:rPr>
        <w:t xml:space="preserve">not be maintained </w:t>
      </w:r>
      <w:r w:rsidRPr="00366149" w:rsidR="003411BD">
        <w:rPr>
          <w:rFonts w:asciiTheme="minorHAnsi" w:hAnsiTheme="minorHAnsi" w:cstheme="minorHAnsi"/>
        </w:rPr>
        <w:t xml:space="preserve">nor be made accessible </w:t>
      </w:r>
      <w:r w:rsidRPr="00366149" w:rsidR="00A657D6">
        <w:rPr>
          <w:rFonts w:asciiTheme="minorHAnsi" w:hAnsiTheme="minorHAnsi" w:cstheme="minorHAnsi"/>
        </w:rPr>
        <w:t>in accordance with the rule</w:t>
      </w:r>
      <w:r w:rsidRPr="00366149" w:rsidR="003411BD">
        <w:rPr>
          <w:rFonts w:asciiTheme="minorHAnsi" w:hAnsiTheme="minorHAnsi" w:cstheme="minorHAnsi"/>
        </w:rPr>
        <w:t>making</w:t>
      </w:r>
      <w:r w:rsidRPr="00366149" w:rsidR="00A657D6">
        <w:rPr>
          <w:rFonts w:asciiTheme="minorHAnsi" w:hAnsiTheme="minorHAnsi" w:cstheme="minorHAnsi"/>
        </w:rPr>
        <w:t xml:space="preserve">, </w:t>
      </w:r>
      <w:r w:rsidRPr="00366149" w:rsidR="00607587">
        <w:rPr>
          <w:rFonts w:asciiTheme="minorHAnsi" w:hAnsiTheme="minorHAnsi" w:cstheme="minorHAnsi"/>
        </w:rPr>
        <w:t xml:space="preserve">effective implementation of the WCPP </w:t>
      </w:r>
      <w:r w:rsidRPr="00366149" w:rsidR="00A7411E">
        <w:rPr>
          <w:rFonts w:asciiTheme="minorHAnsi" w:hAnsiTheme="minorHAnsi" w:cstheme="minorHAnsi"/>
        </w:rPr>
        <w:t>would</w:t>
      </w:r>
      <w:r w:rsidRPr="00366149" w:rsidR="00607587">
        <w:rPr>
          <w:rFonts w:asciiTheme="minorHAnsi" w:hAnsiTheme="minorHAnsi" w:cstheme="minorHAnsi"/>
        </w:rPr>
        <w:t xml:space="preserve"> be compromised and </w:t>
      </w:r>
      <w:r w:rsidRPr="00366149" w:rsidR="000D6E20">
        <w:rPr>
          <w:rFonts w:asciiTheme="minorHAnsi" w:hAnsiTheme="minorHAnsi" w:cstheme="minorHAnsi"/>
        </w:rPr>
        <w:t xml:space="preserve">EPA </w:t>
      </w:r>
      <w:r w:rsidRPr="00366149" w:rsidR="00607587">
        <w:rPr>
          <w:rFonts w:asciiTheme="minorHAnsi" w:hAnsiTheme="minorHAnsi" w:cstheme="minorHAnsi"/>
        </w:rPr>
        <w:t>would</w:t>
      </w:r>
      <w:r w:rsidRPr="00366149" w:rsidR="000D6E20">
        <w:rPr>
          <w:rFonts w:asciiTheme="minorHAnsi" w:hAnsiTheme="minorHAnsi" w:cstheme="minorHAnsi"/>
        </w:rPr>
        <w:t xml:space="preserve"> not be able to determine if </w:t>
      </w:r>
      <w:r w:rsidRPr="00366149" w:rsidR="00A657D6">
        <w:rPr>
          <w:rFonts w:asciiTheme="minorHAnsi" w:hAnsiTheme="minorHAnsi" w:cstheme="minorHAnsi"/>
        </w:rPr>
        <w:t>un</w:t>
      </w:r>
      <w:r w:rsidRPr="00366149" w:rsidR="00662B89">
        <w:rPr>
          <w:rFonts w:asciiTheme="minorHAnsi" w:hAnsiTheme="minorHAnsi" w:cstheme="minorHAnsi"/>
        </w:rPr>
        <w:t>reasonable</w:t>
      </w:r>
      <w:r w:rsidRPr="00366149" w:rsidR="00A657D6">
        <w:rPr>
          <w:rFonts w:asciiTheme="minorHAnsi" w:hAnsiTheme="minorHAnsi" w:cstheme="minorHAnsi"/>
        </w:rPr>
        <w:t xml:space="preserve"> risk</w:t>
      </w:r>
      <w:r w:rsidRPr="00366149" w:rsidR="003411BD">
        <w:rPr>
          <w:rFonts w:asciiTheme="minorHAnsi" w:hAnsiTheme="minorHAnsi" w:cstheme="minorHAnsi"/>
        </w:rPr>
        <w:t xml:space="preserve"> </w:t>
      </w:r>
      <w:r w:rsidRPr="00366149" w:rsidR="000D6E20">
        <w:rPr>
          <w:rFonts w:asciiTheme="minorHAnsi" w:hAnsiTheme="minorHAnsi" w:cstheme="minorHAnsi"/>
        </w:rPr>
        <w:t xml:space="preserve">is </w:t>
      </w:r>
      <w:r w:rsidRPr="00366149" w:rsidR="003411BD">
        <w:rPr>
          <w:rFonts w:asciiTheme="minorHAnsi" w:hAnsiTheme="minorHAnsi" w:cstheme="minorHAnsi"/>
        </w:rPr>
        <w:t>mitigated</w:t>
      </w:r>
      <w:r w:rsidRPr="00366149" w:rsidR="000D6E20">
        <w:rPr>
          <w:rFonts w:asciiTheme="minorHAnsi" w:hAnsiTheme="minorHAnsi" w:cstheme="minorHAnsi"/>
        </w:rPr>
        <w:t>,</w:t>
      </w:r>
      <w:r w:rsidRPr="00366149" w:rsidR="00A657D6">
        <w:rPr>
          <w:rFonts w:asciiTheme="minorHAnsi" w:hAnsiTheme="minorHAnsi" w:cstheme="minorHAnsi"/>
        </w:rPr>
        <w:t xml:space="preserve"> </w:t>
      </w:r>
      <w:r w:rsidRPr="00366149" w:rsidR="00662B89">
        <w:rPr>
          <w:rFonts w:asciiTheme="minorHAnsi" w:hAnsiTheme="minorHAnsi" w:cstheme="minorHAnsi"/>
        </w:rPr>
        <w:t xml:space="preserve">leading to the possibility of injury or death </w:t>
      </w:r>
      <w:r w:rsidRPr="00366149" w:rsidR="00A657D6">
        <w:rPr>
          <w:rFonts w:asciiTheme="minorHAnsi" w:hAnsiTheme="minorHAnsi" w:cstheme="minorHAnsi"/>
        </w:rPr>
        <w:t xml:space="preserve">and will hinder </w:t>
      </w:r>
      <w:r w:rsidRPr="00366149" w:rsidR="003411BD">
        <w:rPr>
          <w:rFonts w:asciiTheme="minorHAnsi" w:hAnsiTheme="minorHAnsi" w:cstheme="minorHAnsi"/>
        </w:rPr>
        <w:t xml:space="preserve">investigative efforts by the regulated entity and by EPA. </w:t>
      </w:r>
    </w:p>
    <w:p w:rsidR="006B5715" w:rsidRPr="00366149" w:rsidP="00E40483" w14:paraId="3126EE2A" w14:textId="0D7E9A06">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7. </w:t>
      </w:r>
      <w:r w:rsidRPr="00366149" w:rsidR="007D7BF3">
        <w:rPr>
          <w:rFonts w:asciiTheme="minorHAnsi" w:hAnsiTheme="minorHAnsi" w:cstheme="minorHAnsi"/>
          <w:b/>
          <w:bCs/>
          <w:color w:val="auto"/>
          <w:sz w:val="24"/>
          <w:szCs w:val="24"/>
        </w:rPr>
        <w:t>Explain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special</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circumstances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that</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require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collection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be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conducted in a manner:</w:t>
      </w:r>
    </w:p>
    <w:p w:rsidR="006B5715" w:rsidRPr="00366149" w:rsidP="00E40483" w14:paraId="3126EE2B" w14:textId="62C2908F">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ab/>
      </w:r>
      <w:r w:rsidRPr="00366149" w:rsidR="008C1778">
        <w:rPr>
          <w:rFonts w:asciiTheme="minorHAnsi" w:hAnsiTheme="minorHAnsi" w:cstheme="minorHAnsi"/>
          <w:b/>
          <w:bCs/>
          <w:color w:val="auto"/>
          <w:sz w:val="24"/>
          <w:szCs w:val="24"/>
        </w:rPr>
        <w:t xml:space="preserve">a) </w:t>
      </w:r>
      <w:r w:rsidRPr="00366149" w:rsidR="007D7BF3">
        <w:rPr>
          <w:rFonts w:asciiTheme="minorHAnsi" w:hAnsiTheme="minorHAnsi" w:cstheme="minorHAnsi"/>
          <w:b/>
          <w:bCs/>
          <w:color w:val="auto"/>
          <w:sz w:val="24"/>
          <w:szCs w:val="24"/>
        </w:rPr>
        <w:t>requiring</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respondents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report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information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agency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more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often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 xml:space="preserve">than </w:t>
      </w:r>
      <w:r w:rsidRPr="00366149" w:rsidR="007D7BF3">
        <w:rPr>
          <w:rFonts w:asciiTheme="minorHAnsi" w:hAnsiTheme="minorHAnsi" w:cstheme="minorHAnsi"/>
          <w:b/>
          <w:bCs/>
          <w:color w:val="auto"/>
          <w:spacing w:val="-2"/>
          <w:sz w:val="24"/>
          <w:szCs w:val="24"/>
        </w:rPr>
        <w:t>quarterly;</w:t>
      </w:r>
    </w:p>
    <w:p w:rsidR="006B5715" w:rsidRPr="00366149" w:rsidP="00366149" w14:paraId="3126EE2C" w14:textId="5D309730">
      <w:pPr>
        <w:pStyle w:val="Heading2"/>
        <w:spacing w:before="0" w:line="240" w:lineRule="auto"/>
        <w:ind w:left="720" w:hanging="72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ab/>
      </w:r>
      <w:r w:rsidRPr="00366149" w:rsidR="008C1778">
        <w:rPr>
          <w:rFonts w:asciiTheme="minorHAnsi" w:hAnsiTheme="minorHAnsi" w:cstheme="minorHAnsi"/>
          <w:b/>
          <w:bCs/>
          <w:color w:val="auto"/>
          <w:sz w:val="24"/>
          <w:szCs w:val="24"/>
        </w:rPr>
        <w:t xml:space="preserve">b) </w:t>
      </w:r>
      <w:r w:rsidRPr="00366149" w:rsidR="007D7BF3">
        <w:rPr>
          <w:rFonts w:asciiTheme="minorHAnsi" w:hAnsiTheme="minorHAnsi" w:cstheme="minorHAnsi"/>
          <w:b/>
          <w:bCs/>
          <w:color w:val="auto"/>
          <w:sz w:val="24"/>
          <w:szCs w:val="24"/>
        </w:rPr>
        <w:t>requiring</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respondents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prepare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written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response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collection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 xml:space="preserve">of information in fewer than 30 days after receipt of </w:t>
      </w:r>
      <w:r w:rsidRPr="00366149" w:rsidR="007D7BF3">
        <w:rPr>
          <w:rFonts w:asciiTheme="minorHAnsi" w:hAnsiTheme="minorHAnsi" w:cstheme="minorHAnsi"/>
          <w:b/>
          <w:bCs/>
          <w:color w:val="auto"/>
          <w:sz w:val="24"/>
          <w:szCs w:val="24"/>
        </w:rPr>
        <w:t>it;</w:t>
      </w:r>
    </w:p>
    <w:p w:rsidR="006B5715" w:rsidRPr="00366149" w:rsidP="00E40483" w14:paraId="3126EE2D" w14:textId="2C24F317">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ab/>
      </w:r>
      <w:r w:rsidRPr="00366149" w:rsidR="008C1778">
        <w:rPr>
          <w:rFonts w:asciiTheme="minorHAnsi" w:hAnsiTheme="minorHAnsi" w:cstheme="minorHAnsi"/>
          <w:b/>
          <w:bCs/>
          <w:color w:val="auto"/>
          <w:sz w:val="24"/>
          <w:szCs w:val="24"/>
        </w:rPr>
        <w:t xml:space="preserve">c) </w:t>
      </w:r>
      <w:r w:rsidRPr="00366149" w:rsidR="007D7BF3">
        <w:rPr>
          <w:rFonts w:asciiTheme="minorHAnsi" w:hAnsiTheme="minorHAnsi" w:cstheme="minorHAnsi"/>
          <w:b/>
          <w:bCs/>
          <w:color w:val="auto"/>
          <w:sz w:val="24"/>
          <w:szCs w:val="24"/>
        </w:rPr>
        <w:t>requiring</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respondents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submit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more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than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original</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two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copies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 xml:space="preserve">of any </w:t>
      </w:r>
      <w:r w:rsidRPr="00366149" w:rsidR="007D7BF3">
        <w:rPr>
          <w:rFonts w:asciiTheme="minorHAnsi" w:hAnsiTheme="minorHAnsi" w:cstheme="minorHAnsi"/>
          <w:b/>
          <w:bCs/>
          <w:color w:val="auto"/>
          <w:sz w:val="24"/>
          <w:szCs w:val="24"/>
        </w:rPr>
        <w:t>document;</w:t>
      </w:r>
    </w:p>
    <w:p w:rsidR="006B5715" w:rsidRPr="00366149" w:rsidP="005B2D39" w14:paraId="3126EE2E" w14:textId="6D7E88FF">
      <w:pPr>
        <w:pStyle w:val="Heading2"/>
        <w:spacing w:before="0" w:line="240" w:lineRule="auto"/>
        <w:ind w:left="72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d) </w:t>
      </w:r>
      <w:r w:rsidRPr="00366149" w:rsidR="007D7BF3">
        <w:rPr>
          <w:rFonts w:asciiTheme="minorHAnsi" w:hAnsiTheme="minorHAnsi" w:cstheme="minorHAnsi"/>
          <w:b/>
          <w:bCs/>
          <w:color w:val="auto"/>
          <w:sz w:val="24"/>
          <w:szCs w:val="24"/>
        </w:rPr>
        <w:t>requiring respondents to retain records, other than health, medical, government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contract,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grant-in-aid,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or</w:t>
      </w:r>
      <w:r w:rsidRPr="00366149" w:rsidR="007D7BF3">
        <w:rPr>
          <w:rFonts w:asciiTheme="minorHAnsi" w:hAnsiTheme="minorHAnsi" w:cstheme="minorHAnsi"/>
          <w:b/>
          <w:bCs/>
          <w:color w:val="auto"/>
          <w:spacing w:val="-7"/>
          <w:sz w:val="24"/>
          <w:szCs w:val="24"/>
        </w:rPr>
        <w:t xml:space="preserve"> </w:t>
      </w:r>
      <w:r w:rsidRPr="00366149" w:rsidR="007D7BF3">
        <w:rPr>
          <w:rFonts w:asciiTheme="minorHAnsi" w:hAnsiTheme="minorHAnsi" w:cstheme="minorHAnsi"/>
          <w:b/>
          <w:bCs/>
          <w:color w:val="auto"/>
          <w:sz w:val="24"/>
          <w:szCs w:val="24"/>
        </w:rPr>
        <w:t>tax</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records,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for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more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than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 xml:space="preserve">three </w:t>
      </w:r>
      <w:r w:rsidRPr="00366149" w:rsidR="007D7BF3">
        <w:rPr>
          <w:rFonts w:asciiTheme="minorHAnsi" w:hAnsiTheme="minorHAnsi" w:cstheme="minorHAnsi"/>
          <w:b/>
          <w:bCs/>
          <w:color w:val="auto"/>
          <w:spacing w:val="-2"/>
          <w:sz w:val="24"/>
          <w:szCs w:val="24"/>
        </w:rPr>
        <w:t>years;</w:t>
      </w:r>
    </w:p>
    <w:p w:rsidR="00366149" w:rsidP="00366149" w14:paraId="04B9BA65" w14:textId="77777777">
      <w:pPr>
        <w:pStyle w:val="Heading2"/>
        <w:spacing w:before="0" w:line="240" w:lineRule="auto"/>
        <w:ind w:left="72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e) </w:t>
      </w:r>
      <w:r w:rsidRPr="00366149" w:rsidR="007D7BF3">
        <w:rPr>
          <w:rFonts w:asciiTheme="minorHAnsi" w:hAnsiTheme="minorHAnsi" w:cstheme="minorHAnsi"/>
          <w:b/>
          <w:bCs/>
          <w:color w:val="auto"/>
          <w:sz w:val="24"/>
          <w:szCs w:val="24"/>
        </w:rPr>
        <w:t>in connection with a statistical survey, that is not designed to produce valid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reliable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results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that</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can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be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generalized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universe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study;</w:t>
      </w:r>
    </w:p>
    <w:p w:rsidR="006B5715" w:rsidRPr="00366149" w:rsidP="00366149" w14:paraId="3126EE30" w14:textId="3F283659">
      <w:pPr>
        <w:pStyle w:val="Heading2"/>
        <w:spacing w:before="0" w:line="240" w:lineRule="auto"/>
        <w:ind w:left="72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f) </w:t>
      </w:r>
      <w:r w:rsidRPr="00366149" w:rsidR="007D7BF3">
        <w:rPr>
          <w:rFonts w:asciiTheme="minorHAnsi" w:hAnsiTheme="minorHAnsi" w:cstheme="minorHAnsi"/>
          <w:b/>
          <w:bCs/>
          <w:color w:val="auto"/>
          <w:sz w:val="24"/>
          <w:szCs w:val="24"/>
        </w:rPr>
        <w:t>requiring</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use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statistical</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data</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classification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that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has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not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 xml:space="preserve">been reviewed and approved by </w:t>
      </w:r>
      <w:r w:rsidRPr="00366149" w:rsidR="007D7BF3">
        <w:rPr>
          <w:rFonts w:asciiTheme="minorHAnsi" w:hAnsiTheme="minorHAnsi" w:cstheme="minorHAnsi"/>
          <w:b/>
          <w:bCs/>
          <w:color w:val="auto"/>
          <w:sz w:val="24"/>
          <w:szCs w:val="24"/>
        </w:rPr>
        <w:t>OMB;</w:t>
      </w:r>
    </w:p>
    <w:p w:rsidR="006B5715" w:rsidRPr="00366149" w:rsidP="005B2D39" w14:paraId="3126EE31" w14:textId="3CB70418">
      <w:pPr>
        <w:pStyle w:val="Heading2"/>
        <w:spacing w:before="0" w:line="240" w:lineRule="auto"/>
        <w:ind w:left="63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g) </w:t>
      </w:r>
      <w:r w:rsidRPr="00366149" w:rsidR="007D7BF3">
        <w:rPr>
          <w:rFonts w:asciiTheme="minorHAnsi" w:hAnsiTheme="minorHAnsi" w:cstheme="minorHAnsi"/>
          <w:b/>
          <w:bCs/>
          <w:color w:val="auto"/>
          <w:sz w:val="24"/>
          <w:szCs w:val="24"/>
        </w:rPr>
        <w:t>that includes a pledge of confidentiality that is not supported by authority established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statute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regulation,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that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not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supported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by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disclosure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and data security policies that are consistent with the pledge, or which unnecessarily impedes sharing of data with other agencies for compatible confidential use; or</w:t>
      </w:r>
    </w:p>
    <w:p w:rsidR="006B5715" w:rsidRPr="00366149" w:rsidP="00366149" w14:paraId="3126EE33" w14:textId="5424D9BE">
      <w:pPr>
        <w:pStyle w:val="Heading2"/>
        <w:spacing w:before="0" w:line="240" w:lineRule="auto"/>
        <w:ind w:left="63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h) </w:t>
      </w:r>
      <w:r w:rsidRPr="00366149" w:rsidR="007D7BF3">
        <w:rPr>
          <w:rFonts w:asciiTheme="minorHAnsi" w:hAnsiTheme="minorHAnsi" w:cstheme="minorHAnsi"/>
          <w:b/>
          <w:bCs/>
          <w:color w:val="auto"/>
          <w:sz w:val="24"/>
          <w:szCs w:val="24"/>
        </w:rPr>
        <w:t>requiring respondents to submit proprietary trade secrets, or other confidential</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information</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unless</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agency</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can</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demonstrate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that</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it</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has instituted</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procedures</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protect</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information's</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confidentiality</w:t>
      </w:r>
      <w:r w:rsidRPr="00366149" w:rsidR="007D7BF3">
        <w:rPr>
          <w:rFonts w:asciiTheme="minorHAnsi" w:hAnsiTheme="minorHAnsi" w:cstheme="minorHAnsi"/>
          <w:b/>
          <w:bCs/>
          <w:color w:val="auto"/>
          <w:spacing w:val="-2"/>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the extent permitted by law.</w:t>
      </w:r>
    </w:p>
    <w:p w:rsidR="00E21515" w:rsidRPr="00366149" w:rsidP="00E21515" w14:paraId="37E93D05" w14:textId="3184F20F">
      <w:pPr>
        <w:pStyle w:val="ListParagraph"/>
        <w:tabs>
          <w:tab w:val="left" w:pos="639"/>
          <w:tab w:val="left" w:pos="640"/>
        </w:tabs>
        <w:spacing w:before="199" w:after="240" w:line="240" w:lineRule="auto"/>
        <w:ind w:left="640" w:right="876" w:firstLine="0"/>
        <w:rPr>
          <w:rFonts w:asciiTheme="minorHAnsi" w:hAnsiTheme="minorHAnsi" w:cstheme="minorHAnsi"/>
          <w:spacing w:val="-3"/>
          <w:sz w:val="24"/>
          <w:szCs w:val="24"/>
        </w:rPr>
      </w:pPr>
      <w:r w:rsidRPr="00366149">
        <w:rPr>
          <w:rFonts w:asciiTheme="minorHAnsi" w:hAnsiTheme="minorHAnsi" w:cstheme="minorHAnsi"/>
          <w:spacing w:val="-3"/>
          <w:sz w:val="24"/>
          <w:szCs w:val="24"/>
        </w:rPr>
        <w:t xml:space="preserve">This rulemaking and information collection activity will require that regulated entities retain records for a duration of 5 years from the </w:t>
      </w:r>
      <w:r w:rsidRPr="00366149" w:rsidR="009E6117">
        <w:rPr>
          <w:rFonts w:asciiTheme="minorHAnsi" w:hAnsiTheme="minorHAnsi" w:cstheme="minorHAnsi"/>
          <w:spacing w:val="-3"/>
          <w:sz w:val="24"/>
          <w:szCs w:val="24"/>
        </w:rPr>
        <w:t>date</w:t>
      </w:r>
      <w:r w:rsidRPr="00366149">
        <w:rPr>
          <w:rFonts w:asciiTheme="minorHAnsi" w:hAnsiTheme="minorHAnsi" w:cstheme="minorHAnsi"/>
          <w:spacing w:val="-3"/>
          <w:sz w:val="24"/>
          <w:szCs w:val="24"/>
        </w:rPr>
        <w:t xml:space="preserve"> of </w:t>
      </w:r>
      <w:r w:rsidRPr="00366149" w:rsidR="009E6117">
        <w:rPr>
          <w:rFonts w:asciiTheme="minorHAnsi" w:hAnsiTheme="minorHAnsi" w:cstheme="minorHAnsi"/>
          <w:spacing w:val="-3"/>
          <w:sz w:val="24"/>
          <w:szCs w:val="24"/>
        </w:rPr>
        <w:t xml:space="preserve">its </w:t>
      </w:r>
      <w:r w:rsidRPr="00366149">
        <w:rPr>
          <w:rFonts w:asciiTheme="minorHAnsi" w:hAnsiTheme="minorHAnsi" w:cstheme="minorHAnsi"/>
          <w:spacing w:val="-3"/>
          <w:sz w:val="24"/>
          <w:szCs w:val="24"/>
        </w:rPr>
        <w:t>inception</w:t>
      </w:r>
      <w:r w:rsidRPr="00366149" w:rsidR="009E6117">
        <w:rPr>
          <w:rFonts w:asciiTheme="minorHAnsi" w:hAnsiTheme="minorHAnsi" w:cstheme="minorHAnsi"/>
          <w:spacing w:val="-3"/>
          <w:sz w:val="24"/>
          <w:szCs w:val="24"/>
        </w:rPr>
        <w:t xml:space="preserve"> such </w:t>
      </w:r>
      <w:r w:rsidRPr="00366149" w:rsidR="009E6117">
        <w:rPr>
          <w:rFonts w:asciiTheme="minorHAnsi" w:hAnsiTheme="minorHAnsi" w:cstheme="minorHAnsi"/>
          <w:spacing w:val="-3"/>
          <w:sz w:val="24"/>
          <w:szCs w:val="24"/>
        </w:rPr>
        <w:t xml:space="preserve">as </w:t>
      </w:r>
      <w:r w:rsidRPr="00366149">
        <w:rPr>
          <w:rFonts w:asciiTheme="minorHAnsi" w:hAnsiTheme="minorHAnsi" w:cstheme="minorHAnsi"/>
          <w:spacing w:val="-3"/>
          <w:sz w:val="24"/>
          <w:szCs w:val="24"/>
        </w:rPr>
        <w:t xml:space="preserve"> invoices</w:t>
      </w:r>
      <w:r w:rsidRPr="00366149">
        <w:rPr>
          <w:rFonts w:asciiTheme="minorHAnsi" w:hAnsiTheme="minorHAnsi" w:cstheme="minorHAnsi"/>
          <w:spacing w:val="-3"/>
          <w:sz w:val="24"/>
          <w:szCs w:val="24"/>
        </w:rPr>
        <w:t xml:space="preserve"> and bills-of-lading, that demonstrate compliance with the prohibitions, restrictions, and other provisions of this regulation</w:t>
      </w:r>
      <w:r w:rsidRPr="00366149">
        <w:rPr>
          <w:rFonts w:asciiTheme="minorHAnsi" w:hAnsiTheme="minorHAnsi" w:cstheme="minorHAnsi"/>
          <w:spacing w:val="-3"/>
          <w:sz w:val="24"/>
          <w:szCs w:val="24"/>
        </w:rPr>
        <w:t xml:space="preserve">. EPA has tailored this timeframe to coincide with the statute of limitations for civil penalty enforcement (28 U.S.C. 2842). </w:t>
      </w:r>
      <w:r w:rsidRPr="00366149" w:rsidR="00281C6B">
        <w:rPr>
          <w:rFonts w:asciiTheme="minorHAnsi" w:hAnsiTheme="minorHAnsi" w:cstheme="minorHAnsi"/>
          <w:spacing w:val="-3"/>
          <w:sz w:val="24"/>
          <w:szCs w:val="24"/>
        </w:rPr>
        <w:t>EPA</w:t>
      </w:r>
      <w:r w:rsidRPr="00366149">
        <w:rPr>
          <w:rFonts w:asciiTheme="minorHAnsi" w:hAnsiTheme="minorHAnsi" w:cstheme="minorHAnsi"/>
          <w:spacing w:val="-3"/>
          <w:sz w:val="24"/>
          <w:szCs w:val="24"/>
        </w:rPr>
        <w:t xml:space="preserve"> </w:t>
      </w:r>
      <w:r w:rsidRPr="00366149" w:rsidR="00D12082">
        <w:rPr>
          <w:rFonts w:asciiTheme="minorHAnsi" w:hAnsiTheme="minorHAnsi" w:cstheme="minorHAnsi"/>
          <w:spacing w:val="-3"/>
          <w:sz w:val="24"/>
          <w:szCs w:val="24"/>
        </w:rPr>
        <w:t>expects that 5-year retention of records</w:t>
      </w:r>
      <w:r w:rsidRPr="00366149" w:rsidR="005219E4">
        <w:rPr>
          <w:rFonts w:asciiTheme="minorHAnsi" w:hAnsiTheme="minorHAnsi" w:cstheme="minorHAnsi"/>
          <w:spacing w:val="-3"/>
          <w:sz w:val="24"/>
          <w:szCs w:val="24"/>
        </w:rPr>
        <w:t xml:space="preserve"> for a WCPP </w:t>
      </w:r>
      <w:r w:rsidRPr="00366149" w:rsidR="00D12082">
        <w:rPr>
          <w:rFonts w:asciiTheme="minorHAnsi" w:hAnsiTheme="minorHAnsi" w:cstheme="minorHAnsi"/>
          <w:spacing w:val="-3"/>
          <w:sz w:val="24"/>
          <w:szCs w:val="24"/>
        </w:rPr>
        <w:t xml:space="preserve">is necessary for effective </w:t>
      </w:r>
      <w:r w:rsidRPr="00366149" w:rsidR="00D626EE">
        <w:rPr>
          <w:rFonts w:asciiTheme="minorHAnsi" w:hAnsiTheme="minorHAnsi" w:cstheme="minorHAnsi"/>
          <w:spacing w:val="-3"/>
          <w:sz w:val="24"/>
          <w:szCs w:val="24"/>
        </w:rPr>
        <w:t xml:space="preserve">implementation and </w:t>
      </w:r>
      <w:r w:rsidRPr="00366149" w:rsidR="00D12082">
        <w:rPr>
          <w:rFonts w:asciiTheme="minorHAnsi" w:hAnsiTheme="minorHAnsi" w:cstheme="minorHAnsi"/>
          <w:spacing w:val="-3"/>
          <w:sz w:val="24"/>
          <w:szCs w:val="24"/>
        </w:rPr>
        <w:t xml:space="preserve">enforcement of this rulemaking. </w:t>
      </w:r>
      <w:r w:rsidRPr="00366149">
        <w:rPr>
          <w:rFonts w:asciiTheme="minorHAnsi" w:hAnsiTheme="minorHAnsi" w:cstheme="minorHAnsi"/>
          <w:spacing w:val="-3"/>
          <w:sz w:val="24"/>
          <w:szCs w:val="24"/>
        </w:rPr>
        <w:t xml:space="preserve">For conditions of use that are not otherwise prohibited under this </w:t>
      </w:r>
      <w:r w:rsidRPr="00366149" w:rsidR="00281C6B">
        <w:rPr>
          <w:rFonts w:asciiTheme="minorHAnsi" w:hAnsiTheme="minorHAnsi" w:cstheme="minorHAnsi"/>
          <w:spacing w:val="-3"/>
          <w:sz w:val="24"/>
          <w:szCs w:val="24"/>
        </w:rPr>
        <w:t>rule</w:t>
      </w:r>
      <w:r w:rsidRPr="00366149">
        <w:rPr>
          <w:rFonts w:asciiTheme="minorHAnsi" w:hAnsiTheme="minorHAnsi" w:cstheme="minorHAnsi"/>
          <w:spacing w:val="-3"/>
          <w:sz w:val="24"/>
          <w:szCs w:val="24"/>
        </w:rPr>
        <w:t xml:space="preserve">, EPA is also </w:t>
      </w:r>
      <w:r w:rsidRPr="00366149" w:rsidR="00206AB3">
        <w:rPr>
          <w:rFonts w:asciiTheme="minorHAnsi" w:hAnsiTheme="minorHAnsi" w:cstheme="minorHAnsi"/>
          <w:spacing w:val="-3"/>
          <w:sz w:val="24"/>
          <w:szCs w:val="24"/>
        </w:rPr>
        <w:t xml:space="preserve">requiring </w:t>
      </w:r>
      <w:r w:rsidRPr="00366149">
        <w:rPr>
          <w:rFonts w:asciiTheme="minorHAnsi" w:hAnsiTheme="minorHAnsi" w:cstheme="minorHAnsi"/>
          <w:spacing w:val="-3"/>
          <w:sz w:val="24"/>
          <w:szCs w:val="24"/>
        </w:rPr>
        <w:t>that manufacturers (including importers), processors, and distributors of CTC provide downstream notification of the prohibitions through Safety Data Sheets (SDSs).</w:t>
      </w:r>
    </w:p>
    <w:p w:rsidR="008C1778" w:rsidRPr="00366149" w:rsidP="00E40483" w14:paraId="78251413" w14:textId="70530B4D">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8. </w:t>
      </w:r>
      <w:r w:rsidRPr="00366149" w:rsidR="007D7BF3">
        <w:rPr>
          <w:rFonts w:asciiTheme="minorHAnsi" w:hAnsiTheme="minorHAnsi" w:cstheme="minorHAnsi"/>
          <w:b/>
          <w:bCs/>
          <w:color w:val="auto"/>
          <w:sz w:val="24"/>
          <w:szCs w:val="24"/>
        </w:rPr>
        <w:t xml:space="preserve">If applicable, provide a copy and identify the date and page number of </w:t>
      </w:r>
      <w:r w:rsidRPr="00366149" w:rsidR="007D7BF3">
        <w:rPr>
          <w:rFonts w:asciiTheme="minorHAnsi" w:hAnsiTheme="minorHAnsi" w:cstheme="minorHAnsi"/>
          <w:b/>
          <w:bCs/>
          <w:color w:val="auto"/>
          <w:sz w:val="24"/>
          <w:szCs w:val="24"/>
        </w:rPr>
        <w:t>publication</w:t>
      </w:r>
      <w:r w:rsidRPr="00366149" w:rsidR="007D7BF3">
        <w:rPr>
          <w:rFonts w:asciiTheme="minorHAnsi" w:hAnsiTheme="minorHAnsi" w:cstheme="minorHAnsi"/>
          <w:b/>
          <w:bCs/>
          <w:color w:val="auto"/>
          <w:sz w:val="24"/>
          <w:szCs w:val="24"/>
        </w:rPr>
        <w:t xml:space="preserve"> in the Federal Register of the agency’s notice, required by 5 CFR 1320.8(d), soliciting comments on the information collection prior to</w:t>
      </w:r>
      <w:r w:rsidRPr="00366149" w:rsidR="006C41B5">
        <w:rPr>
          <w:rFonts w:asciiTheme="minorHAnsi" w:hAnsiTheme="minorHAnsi" w:cstheme="minorHAnsi"/>
          <w:b/>
          <w:bCs/>
          <w:color w:val="auto"/>
          <w:sz w:val="24"/>
          <w:szCs w:val="24"/>
        </w:rPr>
        <w:t xml:space="preserve"> </w:t>
      </w:r>
      <w:r w:rsidRPr="00366149" w:rsidR="007D7BF3">
        <w:rPr>
          <w:rFonts w:asciiTheme="minorHAnsi" w:hAnsiTheme="minorHAnsi" w:cstheme="minorHAnsi"/>
          <w:b/>
          <w:bCs/>
          <w:color w:val="auto"/>
          <w:sz w:val="24"/>
          <w:szCs w:val="24"/>
        </w:rPr>
        <w:t>submission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OMB.</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Summarize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public</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comments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received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response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that notice and describe actions taken in response to the comments. Specifically address comments received on cost and hour burden.</w:t>
      </w:r>
    </w:p>
    <w:p w:rsidR="006B5715" w:rsidRPr="00366149" w:rsidP="00E40483" w14:paraId="3126EE36" w14:textId="77777777">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Describe</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efforts</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to</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consult</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with</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persons</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outside</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EPA</w:t>
      </w:r>
      <w:r w:rsidRPr="00366149">
        <w:rPr>
          <w:rFonts w:asciiTheme="minorHAnsi" w:hAnsiTheme="minorHAnsi" w:cstheme="minorHAnsi"/>
          <w:b/>
          <w:bCs/>
          <w:color w:val="auto"/>
          <w:spacing w:val="-6"/>
          <w:sz w:val="24"/>
          <w:szCs w:val="24"/>
        </w:rPr>
        <w:t xml:space="preserve"> </w:t>
      </w:r>
      <w:r w:rsidRPr="00366149">
        <w:rPr>
          <w:rFonts w:asciiTheme="minorHAnsi" w:hAnsiTheme="minorHAnsi" w:cstheme="minorHAnsi"/>
          <w:b/>
          <w:bCs/>
          <w:color w:val="auto"/>
          <w:sz w:val="24"/>
          <w:szCs w:val="24"/>
        </w:rPr>
        <w:t>to</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obtain</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their</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views</w:t>
      </w:r>
      <w:r w:rsidRPr="00366149">
        <w:rPr>
          <w:rFonts w:asciiTheme="minorHAnsi" w:hAnsiTheme="minorHAnsi" w:cstheme="minorHAnsi"/>
          <w:b/>
          <w:bCs/>
          <w:color w:val="auto"/>
          <w:spacing w:val="-3"/>
          <w:sz w:val="24"/>
          <w:szCs w:val="24"/>
        </w:rPr>
        <w:t xml:space="preserve"> </w:t>
      </w:r>
      <w:r w:rsidRPr="00366149">
        <w:rPr>
          <w:rFonts w:asciiTheme="minorHAnsi" w:hAnsiTheme="minorHAnsi" w:cstheme="minorHAnsi"/>
          <w:b/>
          <w:bCs/>
          <w:color w:val="auto"/>
          <w:sz w:val="24"/>
          <w:szCs w:val="24"/>
        </w:rPr>
        <w:t>on the availability of data, frequency of collection, the clarity of instructions and recordkeeping, disclosure, or reporting format (if any), and on the data elements to be recorded, disclosed, or reported.</w:t>
      </w:r>
    </w:p>
    <w:p w:rsidR="006B5715" w:rsidRPr="00366149" w:rsidP="00E40483" w14:paraId="3126EE37" w14:textId="77777777">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Consultation with representatives of those from whom information is to be obtained</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or</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those</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who</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must</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compile</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records</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should</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occur</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at</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least</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once</w:t>
      </w:r>
      <w:r w:rsidRPr="00366149">
        <w:rPr>
          <w:rFonts w:asciiTheme="minorHAnsi" w:hAnsiTheme="minorHAnsi" w:cstheme="minorHAnsi"/>
          <w:b/>
          <w:bCs/>
          <w:color w:val="auto"/>
          <w:spacing w:val="-4"/>
          <w:sz w:val="24"/>
          <w:szCs w:val="24"/>
        </w:rPr>
        <w:t xml:space="preserve"> </w:t>
      </w:r>
      <w:r w:rsidRPr="00366149">
        <w:rPr>
          <w:rFonts w:asciiTheme="minorHAnsi" w:hAnsiTheme="minorHAnsi" w:cstheme="minorHAnsi"/>
          <w:b/>
          <w:bCs/>
          <w:color w:val="auto"/>
          <w:sz w:val="24"/>
          <w:szCs w:val="24"/>
        </w:rPr>
        <w:t>every 3 years - even if the collection of information activity is the same as in prior periods. There may be circumstances that may preclude consultation in a specific situation. These circumstances should be explained.</w:t>
      </w:r>
    </w:p>
    <w:p w:rsidR="008C1778" w:rsidRPr="00366149" w:rsidP="00F8105D" w14:paraId="178F6AF5" w14:textId="77777777">
      <w:pPr>
        <w:spacing w:after="0" w:line="240" w:lineRule="auto"/>
        <w:ind w:left="634"/>
        <w:rPr>
          <w:rFonts w:asciiTheme="minorHAnsi" w:hAnsiTheme="minorHAnsi" w:cstheme="minorHAnsi"/>
          <w:sz w:val="24"/>
          <w:szCs w:val="24"/>
        </w:rPr>
      </w:pPr>
    </w:p>
    <w:p w:rsidR="00F8105D" w:rsidRPr="00366149" w:rsidP="00F8105D" w14:paraId="5DA7F502" w14:textId="746D136E">
      <w:pPr>
        <w:spacing w:after="0" w:line="240" w:lineRule="auto"/>
        <w:ind w:left="634"/>
        <w:rPr>
          <w:rFonts w:asciiTheme="minorHAnsi" w:hAnsiTheme="minorHAnsi" w:cstheme="minorHAnsi"/>
          <w:sz w:val="24"/>
          <w:szCs w:val="24"/>
        </w:rPr>
      </w:pPr>
      <w:r w:rsidRPr="00366149">
        <w:rPr>
          <w:rFonts w:asciiTheme="minorHAnsi" w:hAnsiTheme="minorHAnsi" w:cstheme="minorHAnsi"/>
          <w:sz w:val="24"/>
          <w:szCs w:val="24"/>
        </w:rPr>
        <w:t xml:space="preserve">EPA developed the proposed rule titled “Carbon Tetrachloride (CTC); Regulation under the Toxic Substances Control Act (TSCA)” rule and published them in the </w:t>
      </w:r>
      <w:r w:rsidRPr="00366149">
        <w:rPr>
          <w:rFonts w:asciiTheme="minorHAnsi" w:hAnsiTheme="minorHAnsi" w:cstheme="minorHAnsi"/>
          <w:i/>
          <w:iCs/>
          <w:sz w:val="24"/>
          <w:szCs w:val="24"/>
        </w:rPr>
        <w:t xml:space="preserve">Federal Register </w:t>
      </w:r>
      <w:r w:rsidRPr="00366149">
        <w:rPr>
          <w:rFonts w:asciiTheme="minorHAnsi" w:hAnsiTheme="minorHAnsi" w:cstheme="minorHAnsi"/>
          <w:sz w:val="24"/>
          <w:szCs w:val="24"/>
        </w:rPr>
        <w:t xml:space="preserve">for public comment </w:t>
      </w:r>
      <w:r w:rsidRPr="00366149">
        <w:rPr>
          <w:rFonts w:asciiTheme="minorHAnsi" w:hAnsiTheme="minorHAnsi" w:cstheme="minorHAnsi"/>
          <w:sz w:val="24"/>
          <w:szCs w:val="24"/>
        </w:rPr>
        <w:t>(88 FR 4918, July 28, 2023). The proposed rulemaking served as the public notice for this ICR amendment, which is available in the public docket. Interested parties were directed to submit comments referencing Docket ID No. EPA-HQ-OPPT-2020-0592. The final rule, Economic Analysis, and ICR were developed with consideration of comments received from the public in response to the notice of proposed rulemaking.</w:t>
      </w:r>
    </w:p>
    <w:p w:rsidR="00F8105D" w:rsidRPr="00366149" w:rsidP="009974F0" w14:paraId="33A35640" w14:textId="77777777">
      <w:pPr>
        <w:spacing w:after="0" w:line="240" w:lineRule="auto"/>
        <w:ind w:left="634"/>
        <w:rPr>
          <w:rFonts w:asciiTheme="minorHAnsi" w:hAnsiTheme="minorHAnsi" w:cstheme="minorHAnsi"/>
          <w:sz w:val="24"/>
          <w:szCs w:val="24"/>
        </w:rPr>
      </w:pPr>
    </w:p>
    <w:p w:rsidR="00F8105D" w:rsidRPr="00366149" w:rsidP="009974F0" w14:paraId="0F3E7709" w14:textId="15448E4B">
      <w:pPr>
        <w:spacing w:after="0" w:line="240" w:lineRule="auto"/>
        <w:ind w:left="634"/>
        <w:rPr>
          <w:rFonts w:asciiTheme="minorHAnsi" w:hAnsiTheme="minorHAnsi" w:cstheme="minorHAnsi"/>
          <w:sz w:val="24"/>
          <w:szCs w:val="24"/>
        </w:rPr>
      </w:pPr>
      <w:r w:rsidRPr="00366149">
        <w:rPr>
          <w:rFonts w:asciiTheme="minorHAnsi" w:hAnsiTheme="minorHAnsi" w:cstheme="minorHAnsi"/>
          <w:sz w:val="24"/>
          <w:szCs w:val="24"/>
        </w:rPr>
        <w:t xml:space="preserve">EPA has developed a Response to Comments document that summarizes the comments received and EPA’s responses that were not included and responded to in the preamble. This document is available in the docket for the rulemaking (EPA-HQ-OPPT-2020-0592). </w:t>
      </w:r>
    </w:p>
    <w:p w:rsidR="008C1778" w:rsidRPr="00366149" w:rsidP="009974F0" w14:paraId="2A054875" w14:textId="77777777">
      <w:pPr>
        <w:spacing w:after="0" w:line="240" w:lineRule="auto"/>
        <w:ind w:left="634"/>
        <w:rPr>
          <w:rFonts w:asciiTheme="minorHAnsi" w:hAnsiTheme="minorHAnsi" w:cstheme="minorHAnsi"/>
          <w:sz w:val="24"/>
          <w:szCs w:val="24"/>
        </w:rPr>
      </w:pPr>
    </w:p>
    <w:p w:rsidR="006B5715" w:rsidRPr="00366149" w:rsidP="00E40483" w14:paraId="3126EE39" w14:textId="11B452DE">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9. </w:t>
      </w:r>
      <w:r w:rsidRPr="00366149" w:rsidR="007D7BF3">
        <w:rPr>
          <w:rFonts w:asciiTheme="minorHAnsi" w:hAnsiTheme="minorHAnsi" w:cstheme="minorHAnsi"/>
          <w:b/>
          <w:bCs/>
          <w:color w:val="auto"/>
          <w:sz w:val="24"/>
          <w:szCs w:val="24"/>
        </w:rPr>
        <w:t>Explain</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any</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decision</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provide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any</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payment</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or</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gift</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respondents,</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other</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than remuneration of contractors or grantees.</w:t>
      </w:r>
    </w:p>
    <w:p w:rsidR="006B5715" w:rsidRPr="00366149" w:rsidP="00B0728D" w14:paraId="3126EE3A" w14:textId="77777777">
      <w:pPr>
        <w:pStyle w:val="BodyText"/>
        <w:spacing w:before="200" w:after="240" w:line="240" w:lineRule="auto"/>
        <w:ind w:left="639"/>
        <w:rPr>
          <w:rFonts w:asciiTheme="minorHAnsi" w:hAnsiTheme="minorHAnsi" w:cstheme="minorHAnsi"/>
        </w:rPr>
      </w:pPr>
      <w:r w:rsidRPr="00366149">
        <w:rPr>
          <w:rFonts w:asciiTheme="minorHAnsi" w:hAnsiTheme="minorHAnsi" w:cstheme="minorHAnsi"/>
        </w:rPr>
        <w:t>This</w:t>
      </w:r>
      <w:r w:rsidRPr="00366149">
        <w:rPr>
          <w:rFonts w:asciiTheme="minorHAnsi" w:hAnsiTheme="minorHAnsi" w:cstheme="minorHAnsi"/>
          <w:spacing w:val="-4"/>
        </w:rPr>
        <w:t xml:space="preserve"> </w:t>
      </w:r>
      <w:r w:rsidRPr="00366149">
        <w:rPr>
          <w:rFonts w:asciiTheme="minorHAnsi" w:hAnsiTheme="minorHAnsi" w:cstheme="minorHAnsi"/>
        </w:rPr>
        <w:t>collection</w:t>
      </w:r>
      <w:r w:rsidRPr="00366149">
        <w:rPr>
          <w:rFonts w:asciiTheme="minorHAnsi" w:hAnsiTheme="minorHAnsi" w:cstheme="minorHAnsi"/>
          <w:spacing w:val="-3"/>
        </w:rPr>
        <w:t xml:space="preserve"> </w:t>
      </w:r>
      <w:r w:rsidRPr="00366149">
        <w:rPr>
          <w:rFonts w:asciiTheme="minorHAnsi" w:hAnsiTheme="minorHAnsi" w:cstheme="minorHAnsi"/>
        </w:rPr>
        <w:t>does</w:t>
      </w:r>
      <w:r w:rsidRPr="00366149">
        <w:rPr>
          <w:rFonts w:asciiTheme="minorHAnsi" w:hAnsiTheme="minorHAnsi" w:cstheme="minorHAnsi"/>
          <w:spacing w:val="-4"/>
        </w:rPr>
        <w:t xml:space="preserve"> </w:t>
      </w:r>
      <w:r w:rsidRPr="00366149">
        <w:rPr>
          <w:rFonts w:asciiTheme="minorHAnsi" w:hAnsiTheme="minorHAnsi" w:cstheme="minorHAnsi"/>
        </w:rPr>
        <w:t>not</w:t>
      </w:r>
      <w:r w:rsidRPr="00366149">
        <w:rPr>
          <w:rFonts w:asciiTheme="minorHAnsi" w:hAnsiTheme="minorHAnsi" w:cstheme="minorHAnsi"/>
          <w:spacing w:val="-3"/>
        </w:rPr>
        <w:t xml:space="preserve"> </w:t>
      </w:r>
      <w:r w:rsidRPr="00366149">
        <w:rPr>
          <w:rFonts w:asciiTheme="minorHAnsi" w:hAnsiTheme="minorHAnsi" w:cstheme="minorHAnsi"/>
        </w:rPr>
        <w:t>provide</w:t>
      </w:r>
      <w:r w:rsidRPr="00366149">
        <w:rPr>
          <w:rFonts w:asciiTheme="minorHAnsi" w:hAnsiTheme="minorHAnsi" w:cstheme="minorHAnsi"/>
          <w:spacing w:val="-4"/>
        </w:rPr>
        <w:t xml:space="preserve"> </w:t>
      </w:r>
      <w:r w:rsidRPr="00366149">
        <w:rPr>
          <w:rFonts w:asciiTheme="minorHAnsi" w:hAnsiTheme="minorHAnsi" w:cstheme="minorHAnsi"/>
        </w:rPr>
        <w:t>any</w:t>
      </w:r>
      <w:r w:rsidRPr="00366149">
        <w:rPr>
          <w:rFonts w:asciiTheme="minorHAnsi" w:hAnsiTheme="minorHAnsi" w:cstheme="minorHAnsi"/>
          <w:spacing w:val="-3"/>
        </w:rPr>
        <w:t xml:space="preserve"> </w:t>
      </w:r>
      <w:r w:rsidRPr="00366149">
        <w:rPr>
          <w:rFonts w:asciiTheme="minorHAnsi" w:hAnsiTheme="minorHAnsi" w:cstheme="minorHAnsi"/>
        </w:rPr>
        <w:t>payment</w:t>
      </w:r>
      <w:r w:rsidRPr="00366149">
        <w:rPr>
          <w:rFonts w:asciiTheme="minorHAnsi" w:hAnsiTheme="minorHAnsi" w:cstheme="minorHAnsi"/>
          <w:spacing w:val="-4"/>
        </w:rPr>
        <w:t xml:space="preserve"> </w:t>
      </w:r>
      <w:r w:rsidRPr="00366149">
        <w:rPr>
          <w:rFonts w:asciiTheme="minorHAnsi" w:hAnsiTheme="minorHAnsi" w:cstheme="minorHAnsi"/>
        </w:rPr>
        <w:t>or</w:t>
      </w:r>
      <w:r w:rsidRPr="00366149">
        <w:rPr>
          <w:rFonts w:asciiTheme="minorHAnsi" w:hAnsiTheme="minorHAnsi" w:cstheme="minorHAnsi"/>
          <w:spacing w:val="-3"/>
        </w:rPr>
        <w:t xml:space="preserve"> </w:t>
      </w:r>
      <w:r w:rsidRPr="00366149">
        <w:rPr>
          <w:rFonts w:asciiTheme="minorHAnsi" w:hAnsiTheme="minorHAnsi" w:cstheme="minorHAnsi"/>
        </w:rPr>
        <w:t>gift</w:t>
      </w:r>
      <w:r w:rsidRPr="00366149">
        <w:rPr>
          <w:rFonts w:asciiTheme="minorHAnsi" w:hAnsiTheme="minorHAnsi" w:cstheme="minorHAnsi"/>
          <w:spacing w:val="-4"/>
        </w:rPr>
        <w:t xml:space="preserve"> </w:t>
      </w:r>
      <w:r w:rsidRPr="00366149">
        <w:rPr>
          <w:rFonts w:asciiTheme="minorHAnsi" w:hAnsiTheme="minorHAnsi" w:cstheme="minorHAnsi"/>
        </w:rPr>
        <w:t>to</w:t>
      </w:r>
      <w:r w:rsidRPr="00366149">
        <w:rPr>
          <w:rFonts w:asciiTheme="minorHAnsi" w:hAnsiTheme="minorHAnsi" w:cstheme="minorHAnsi"/>
          <w:spacing w:val="-3"/>
        </w:rPr>
        <w:t xml:space="preserve"> </w:t>
      </w:r>
      <w:r w:rsidRPr="00366149">
        <w:rPr>
          <w:rFonts w:asciiTheme="minorHAnsi" w:hAnsiTheme="minorHAnsi" w:cstheme="minorHAnsi"/>
          <w:spacing w:val="-2"/>
        </w:rPr>
        <w:t>respondents.</w:t>
      </w:r>
    </w:p>
    <w:p w:rsidR="006B5715" w:rsidRPr="00366149" w:rsidP="00E40483" w14:paraId="3126EE3C" w14:textId="2881A3DA">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10. </w:t>
      </w:r>
      <w:r w:rsidRPr="00366149" w:rsidR="007D7BF3">
        <w:rPr>
          <w:rFonts w:asciiTheme="minorHAnsi" w:hAnsiTheme="minorHAnsi" w:cstheme="minorHAnsi"/>
          <w:b/>
          <w:bCs/>
          <w:color w:val="auto"/>
          <w:sz w:val="24"/>
          <w:szCs w:val="24"/>
        </w:rPr>
        <w:t>Describe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any</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assurance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confidentiality</w:t>
      </w:r>
      <w:r w:rsidRPr="00366149" w:rsidR="007D7BF3">
        <w:rPr>
          <w:rFonts w:asciiTheme="minorHAnsi" w:hAnsiTheme="minorHAnsi" w:cstheme="minorHAnsi"/>
          <w:b/>
          <w:bCs/>
          <w:color w:val="auto"/>
          <w:spacing w:val="-6"/>
          <w:sz w:val="24"/>
          <w:szCs w:val="24"/>
        </w:rPr>
        <w:t xml:space="preserve"> </w:t>
      </w:r>
      <w:r w:rsidRPr="00366149" w:rsidR="007D7BF3">
        <w:rPr>
          <w:rFonts w:asciiTheme="minorHAnsi" w:hAnsiTheme="minorHAnsi" w:cstheme="minorHAnsi"/>
          <w:b/>
          <w:bCs/>
          <w:color w:val="auto"/>
          <w:sz w:val="24"/>
          <w:szCs w:val="24"/>
        </w:rPr>
        <w:t>provided</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respondents</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and</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 xml:space="preserve">the basis for the assurance in statute, regulation, or agency policy. If the collection requires a </w:t>
      </w:r>
      <w:r w:rsidRPr="00366149" w:rsidR="007D7BF3">
        <w:rPr>
          <w:rFonts w:asciiTheme="minorHAnsi" w:hAnsiTheme="minorHAnsi" w:cstheme="minorHAnsi"/>
          <w:b/>
          <w:bCs/>
          <w:color w:val="auto"/>
          <w:sz w:val="24"/>
          <w:szCs w:val="24"/>
        </w:rPr>
        <w:t>systems of records notice (SORN)</w:t>
      </w:r>
      <w:r w:rsidRPr="00366149" w:rsidR="007D7BF3">
        <w:rPr>
          <w:rFonts w:asciiTheme="minorHAnsi" w:hAnsiTheme="minorHAnsi" w:cstheme="minorHAnsi"/>
          <w:b/>
          <w:bCs/>
          <w:color w:val="auto"/>
          <w:sz w:val="24"/>
          <w:szCs w:val="24"/>
        </w:rPr>
        <w:t xml:space="preserve"> or privacy impact assessment (PIA), those should be cited and described here.</w:t>
      </w:r>
    </w:p>
    <w:p w:rsidR="006B5715" w:rsidRPr="00366149" w:rsidP="00B0728D" w14:paraId="3126EE3D" w14:textId="77777777">
      <w:pPr>
        <w:pStyle w:val="BodyText"/>
        <w:spacing w:before="200" w:after="240" w:line="240" w:lineRule="auto"/>
        <w:ind w:left="639" w:right="843"/>
        <w:rPr>
          <w:rFonts w:asciiTheme="minorHAnsi" w:hAnsiTheme="minorHAnsi" w:cstheme="minorHAnsi"/>
        </w:rPr>
      </w:pPr>
      <w:r w:rsidRPr="00366149">
        <w:rPr>
          <w:rFonts w:asciiTheme="minorHAnsi" w:hAnsiTheme="minorHAnsi" w:cstheme="minorHAnsi"/>
        </w:rPr>
        <w:t>EPA</w:t>
      </w:r>
      <w:r w:rsidRPr="00366149">
        <w:rPr>
          <w:rFonts w:asciiTheme="minorHAnsi" w:hAnsiTheme="minorHAnsi" w:cstheme="minorHAnsi"/>
          <w:spacing w:val="-4"/>
        </w:rPr>
        <w:t xml:space="preserve"> </w:t>
      </w:r>
      <w:r w:rsidRPr="00366149">
        <w:rPr>
          <w:rFonts w:asciiTheme="minorHAnsi" w:hAnsiTheme="minorHAnsi" w:cstheme="minorHAnsi"/>
        </w:rPr>
        <w:t>will</w:t>
      </w:r>
      <w:r w:rsidRPr="00366149">
        <w:rPr>
          <w:rFonts w:asciiTheme="minorHAnsi" w:hAnsiTheme="minorHAnsi" w:cstheme="minorHAnsi"/>
          <w:spacing w:val="-4"/>
        </w:rPr>
        <w:t xml:space="preserve"> </w:t>
      </w:r>
      <w:r w:rsidRPr="00366149">
        <w:rPr>
          <w:rFonts w:asciiTheme="minorHAnsi" w:hAnsiTheme="minorHAnsi" w:cstheme="minorHAnsi"/>
        </w:rPr>
        <w:t>not</w:t>
      </w:r>
      <w:r w:rsidRPr="00366149">
        <w:rPr>
          <w:rFonts w:asciiTheme="minorHAnsi" w:hAnsiTheme="minorHAnsi" w:cstheme="minorHAnsi"/>
          <w:spacing w:val="-4"/>
        </w:rPr>
        <w:t xml:space="preserve"> </w:t>
      </w:r>
      <w:r w:rsidRPr="00366149">
        <w:rPr>
          <w:rFonts w:asciiTheme="minorHAnsi" w:hAnsiTheme="minorHAnsi" w:cstheme="minorHAnsi"/>
        </w:rPr>
        <w:t>be</w:t>
      </w:r>
      <w:r w:rsidRPr="00366149">
        <w:rPr>
          <w:rFonts w:asciiTheme="minorHAnsi" w:hAnsiTheme="minorHAnsi" w:cstheme="minorHAnsi"/>
          <w:spacing w:val="-4"/>
        </w:rPr>
        <w:t xml:space="preserve"> </w:t>
      </w:r>
      <w:r w:rsidRPr="00366149">
        <w:rPr>
          <w:rFonts w:asciiTheme="minorHAnsi" w:hAnsiTheme="minorHAnsi" w:cstheme="minorHAnsi"/>
        </w:rPr>
        <w:t>collecting</w:t>
      </w:r>
      <w:r w:rsidRPr="00366149">
        <w:rPr>
          <w:rFonts w:asciiTheme="minorHAnsi" w:hAnsiTheme="minorHAnsi" w:cstheme="minorHAnsi"/>
          <w:spacing w:val="-4"/>
        </w:rPr>
        <w:t xml:space="preserve"> </w:t>
      </w:r>
      <w:r w:rsidRPr="00366149">
        <w:rPr>
          <w:rFonts w:asciiTheme="minorHAnsi" w:hAnsiTheme="minorHAnsi" w:cstheme="minorHAnsi"/>
        </w:rPr>
        <w:t>any</w:t>
      </w:r>
      <w:r w:rsidRPr="00366149">
        <w:rPr>
          <w:rFonts w:asciiTheme="minorHAnsi" w:hAnsiTheme="minorHAnsi" w:cstheme="minorHAnsi"/>
          <w:spacing w:val="-4"/>
        </w:rPr>
        <w:t xml:space="preserve"> </w:t>
      </w:r>
      <w:r w:rsidRPr="00366149">
        <w:rPr>
          <w:rFonts w:asciiTheme="minorHAnsi" w:hAnsiTheme="minorHAnsi" w:cstheme="minorHAnsi"/>
        </w:rPr>
        <w:t>information.</w:t>
      </w:r>
      <w:r w:rsidRPr="00366149">
        <w:rPr>
          <w:rFonts w:asciiTheme="minorHAnsi" w:hAnsiTheme="minorHAnsi" w:cstheme="minorHAnsi"/>
          <w:spacing w:val="-4"/>
        </w:rPr>
        <w:t xml:space="preserve"> </w:t>
      </w:r>
      <w:r w:rsidRPr="00366149">
        <w:rPr>
          <w:rFonts w:asciiTheme="minorHAnsi" w:hAnsiTheme="minorHAnsi" w:cstheme="minorHAnsi"/>
        </w:rPr>
        <w:t>Therefore,</w:t>
      </w:r>
      <w:r w:rsidRPr="00366149">
        <w:rPr>
          <w:rFonts w:asciiTheme="minorHAnsi" w:hAnsiTheme="minorHAnsi" w:cstheme="minorHAnsi"/>
          <w:spacing w:val="-4"/>
        </w:rPr>
        <w:t xml:space="preserve"> </w:t>
      </w:r>
      <w:r w:rsidRPr="00366149">
        <w:rPr>
          <w:rFonts w:asciiTheme="minorHAnsi" w:hAnsiTheme="minorHAnsi" w:cstheme="minorHAnsi"/>
        </w:rPr>
        <w:t>confidential</w:t>
      </w:r>
      <w:r w:rsidRPr="00366149">
        <w:rPr>
          <w:rFonts w:asciiTheme="minorHAnsi" w:hAnsiTheme="minorHAnsi" w:cstheme="minorHAnsi"/>
          <w:spacing w:val="-5"/>
        </w:rPr>
        <w:t xml:space="preserve"> </w:t>
      </w:r>
      <w:r w:rsidRPr="00366149">
        <w:rPr>
          <w:rFonts w:asciiTheme="minorHAnsi" w:hAnsiTheme="minorHAnsi" w:cstheme="minorHAnsi"/>
        </w:rPr>
        <w:t>information</w:t>
      </w:r>
      <w:r w:rsidRPr="00366149">
        <w:rPr>
          <w:rFonts w:asciiTheme="minorHAnsi" w:hAnsiTheme="minorHAnsi" w:cstheme="minorHAnsi"/>
          <w:spacing w:val="-4"/>
        </w:rPr>
        <w:t xml:space="preserve"> </w:t>
      </w:r>
      <w:r w:rsidRPr="00366149">
        <w:rPr>
          <w:rFonts w:asciiTheme="minorHAnsi" w:hAnsiTheme="minorHAnsi" w:cstheme="minorHAnsi"/>
        </w:rPr>
        <w:t>will</w:t>
      </w:r>
      <w:r w:rsidRPr="00366149">
        <w:rPr>
          <w:rFonts w:asciiTheme="minorHAnsi" w:hAnsiTheme="minorHAnsi" w:cstheme="minorHAnsi"/>
          <w:spacing w:val="-5"/>
        </w:rPr>
        <w:t xml:space="preserve"> </w:t>
      </w:r>
      <w:r w:rsidRPr="00366149">
        <w:rPr>
          <w:rFonts w:asciiTheme="minorHAnsi" w:hAnsiTheme="minorHAnsi" w:cstheme="minorHAnsi"/>
        </w:rPr>
        <w:t>not be submitted to EPA.</w:t>
      </w:r>
    </w:p>
    <w:p w:rsidR="006B5715" w:rsidRPr="00366149" w:rsidP="00E40483" w14:paraId="3126EE40" w14:textId="0B2EBCEB">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11. </w:t>
      </w:r>
      <w:r w:rsidRPr="00366149" w:rsidR="007D7BF3">
        <w:rPr>
          <w:rFonts w:asciiTheme="minorHAnsi" w:hAnsiTheme="minorHAnsi" w:cstheme="minorHAnsi"/>
          <w:b/>
          <w:bCs/>
          <w:color w:val="auto"/>
          <w:sz w:val="24"/>
          <w:szCs w:val="24"/>
        </w:rPr>
        <w:t>Provide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additional</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justification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for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questions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a</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sensitive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nature,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such</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as sexual behavior and attitudes, religious beliefs, and other matters that are commonly considered private. This justification should include the reasons why the agency considers the questions necessary, the specific uses to be</w:t>
      </w:r>
      <w:r w:rsidRPr="00366149" w:rsidR="008B252B">
        <w:rPr>
          <w:rFonts w:asciiTheme="minorHAnsi" w:hAnsiTheme="minorHAnsi" w:cstheme="minorHAnsi"/>
          <w:b/>
          <w:bCs/>
          <w:color w:val="auto"/>
          <w:sz w:val="24"/>
          <w:szCs w:val="24"/>
        </w:rPr>
        <w:t xml:space="preserve"> </w:t>
      </w:r>
      <w:r w:rsidRPr="00366149" w:rsidR="007D7BF3">
        <w:rPr>
          <w:rFonts w:asciiTheme="minorHAnsi" w:hAnsiTheme="minorHAnsi" w:cstheme="minorHAnsi"/>
          <w:b/>
          <w:bCs/>
          <w:color w:val="auto"/>
          <w:sz w:val="24"/>
          <w:szCs w:val="24"/>
        </w:rPr>
        <w:t>made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information,</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explanation</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be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given</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persons</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from</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 xml:space="preserve">whom the information is requested, and any steps to be taken to obtain their </w:t>
      </w:r>
      <w:r w:rsidRPr="00366149" w:rsidR="007D7BF3">
        <w:rPr>
          <w:rFonts w:asciiTheme="minorHAnsi" w:hAnsiTheme="minorHAnsi" w:cstheme="minorHAnsi"/>
          <w:b/>
          <w:bCs/>
          <w:color w:val="auto"/>
          <w:spacing w:val="-2"/>
          <w:sz w:val="24"/>
          <w:szCs w:val="24"/>
        </w:rPr>
        <w:t>consent.</w:t>
      </w:r>
    </w:p>
    <w:p w:rsidR="006B5715" w:rsidRPr="00366149" w:rsidP="00B0728D" w14:paraId="3126EE41" w14:textId="77777777">
      <w:pPr>
        <w:pStyle w:val="BodyText"/>
        <w:spacing w:before="201" w:after="240" w:line="240" w:lineRule="auto"/>
        <w:ind w:left="639"/>
        <w:rPr>
          <w:rFonts w:asciiTheme="minorHAnsi" w:hAnsiTheme="minorHAnsi" w:cstheme="minorHAnsi"/>
        </w:rPr>
      </w:pPr>
      <w:r w:rsidRPr="00366149">
        <w:rPr>
          <w:rFonts w:asciiTheme="minorHAnsi" w:hAnsiTheme="minorHAnsi" w:cstheme="minorHAnsi"/>
        </w:rPr>
        <w:t>The</w:t>
      </w:r>
      <w:r w:rsidRPr="00366149">
        <w:rPr>
          <w:rFonts w:asciiTheme="minorHAnsi" w:hAnsiTheme="minorHAnsi" w:cstheme="minorHAnsi"/>
          <w:spacing w:val="-7"/>
        </w:rPr>
        <w:t xml:space="preserve"> </w:t>
      </w:r>
      <w:r w:rsidRPr="00366149">
        <w:rPr>
          <w:rFonts w:asciiTheme="minorHAnsi" w:hAnsiTheme="minorHAnsi" w:cstheme="minorHAnsi"/>
        </w:rPr>
        <w:t>information</w:t>
      </w:r>
      <w:r w:rsidRPr="00366149">
        <w:rPr>
          <w:rFonts w:asciiTheme="minorHAnsi" w:hAnsiTheme="minorHAnsi" w:cstheme="minorHAnsi"/>
          <w:spacing w:val="-4"/>
        </w:rPr>
        <w:t xml:space="preserve"> </w:t>
      </w:r>
      <w:r w:rsidRPr="00366149">
        <w:rPr>
          <w:rFonts w:asciiTheme="minorHAnsi" w:hAnsiTheme="minorHAnsi" w:cstheme="minorHAnsi"/>
        </w:rPr>
        <w:t>collection</w:t>
      </w:r>
      <w:r w:rsidRPr="00366149">
        <w:rPr>
          <w:rFonts w:asciiTheme="minorHAnsi" w:hAnsiTheme="minorHAnsi" w:cstheme="minorHAnsi"/>
          <w:spacing w:val="-5"/>
        </w:rPr>
        <w:t xml:space="preserve"> </w:t>
      </w:r>
      <w:r w:rsidRPr="00366149">
        <w:rPr>
          <w:rFonts w:asciiTheme="minorHAnsi" w:hAnsiTheme="minorHAnsi" w:cstheme="minorHAnsi"/>
        </w:rPr>
        <w:t>activities</w:t>
      </w:r>
      <w:r w:rsidRPr="00366149">
        <w:rPr>
          <w:rFonts w:asciiTheme="minorHAnsi" w:hAnsiTheme="minorHAnsi" w:cstheme="minorHAnsi"/>
          <w:spacing w:val="-4"/>
        </w:rPr>
        <w:t xml:space="preserve"> </w:t>
      </w:r>
      <w:r w:rsidRPr="00366149">
        <w:rPr>
          <w:rFonts w:asciiTheme="minorHAnsi" w:hAnsiTheme="minorHAnsi" w:cstheme="minorHAnsi"/>
        </w:rPr>
        <w:t>do</w:t>
      </w:r>
      <w:r w:rsidRPr="00366149">
        <w:rPr>
          <w:rFonts w:asciiTheme="minorHAnsi" w:hAnsiTheme="minorHAnsi" w:cstheme="minorHAnsi"/>
          <w:spacing w:val="-5"/>
        </w:rPr>
        <w:t xml:space="preserve"> </w:t>
      </w:r>
      <w:r w:rsidRPr="00366149">
        <w:rPr>
          <w:rFonts w:asciiTheme="minorHAnsi" w:hAnsiTheme="minorHAnsi" w:cstheme="minorHAnsi"/>
        </w:rPr>
        <w:t>not</w:t>
      </w:r>
      <w:r w:rsidRPr="00366149">
        <w:rPr>
          <w:rFonts w:asciiTheme="minorHAnsi" w:hAnsiTheme="minorHAnsi" w:cstheme="minorHAnsi"/>
          <w:spacing w:val="-3"/>
        </w:rPr>
        <w:t xml:space="preserve"> </w:t>
      </w:r>
      <w:r w:rsidRPr="00366149">
        <w:rPr>
          <w:rFonts w:asciiTheme="minorHAnsi" w:hAnsiTheme="minorHAnsi" w:cstheme="minorHAnsi"/>
        </w:rPr>
        <w:t>include</w:t>
      </w:r>
      <w:r w:rsidRPr="00366149">
        <w:rPr>
          <w:rFonts w:asciiTheme="minorHAnsi" w:hAnsiTheme="minorHAnsi" w:cstheme="minorHAnsi"/>
          <w:spacing w:val="-5"/>
        </w:rPr>
        <w:t xml:space="preserve"> </w:t>
      </w:r>
      <w:r w:rsidRPr="00366149">
        <w:rPr>
          <w:rFonts w:asciiTheme="minorHAnsi" w:hAnsiTheme="minorHAnsi" w:cstheme="minorHAnsi"/>
        </w:rPr>
        <w:t>questions</w:t>
      </w:r>
      <w:r w:rsidRPr="00366149">
        <w:rPr>
          <w:rFonts w:asciiTheme="minorHAnsi" w:hAnsiTheme="minorHAnsi" w:cstheme="minorHAnsi"/>
          <w:spacing w:val="-4"/>
        </w:rPr>
        <w:t xml:space="preserve"> </w:t>
      </w:r>
      <w:r w:rsidRPr="00366149">
        <w:rPr>
          <w:rFonts w:asciiTheme="minorHAnsi" w:hAnsiTheme="minorHAnsi" w:cstheme="minorHAnsi"/>
        </w:rPr>
        <w:t>of</w:t>
      </w:r>
      <w:r w:rsidRPr="00366149">
        <w:rPr>
          <w:rFonts w:asciiTheme="minorHAnsi" w:hAnsiTheme="minorHAnsi" w:cstheme="minorHAnsi"/>
          <w:spacing w:val="-5"/>
        </w:rPr>
        <w:t xml:space="preserve"> </w:t>
      </w:r>
      <w:r w:rsidRPr="00366149">
        <w:rPr>
          <w:rFonts w:asciiTheme="minorHAnsi" w:hAnsiTheme="minorHAnsi" w:cstheme="minorHAnsi"/>
        </w:rPr>
        <w:t>a</w:t>
      </w:r>
      <w:r w:rsidRPr="00366149">
        <w:rPr>
          <w:rFonts w:asciiTheme="minorHAnsi" w:hAnsiTheme="minorHAnsi" w:cstheme="minorHAnsi"/>
          <w:spacing w:val="-4"/>
        </w:rPr>
        <w:t xml:space="preserve"> </w:t>
      </w:r>
      <w:r w:rsidRPr="00366149">
        <w:rPr>
          <w:rFonts w:asciiTheme="minorHAnsi" w:hAnsiTheme="minorHAnsi" w:cstheme="minorHAnsi"/>
        </w:rPr>
        <w:t>sensitive</w:t>
      </w:r>
      <w:r w:rsidRPr="00366149">
        <w:rPr>
          <w:rFonts w:asciiTheme="minorHAnsi" w:hAnsiTheme="minorHAnsi" w:cstheme="minorHAnsi"/>
          <w:spacing w:val="-4"/>
        </w:rPr>
        <w:t xml:space="preserve"> </w:t>
      </w:r>
      <w:r w:rsidRPr="00366149">
        <w:rPr>
          <w:rFonts w:asciiTheme="minorHAnsi" w:hAnsiTheme="minorHAnsi" w:cstheme="minorHAnsi"/>
          <w:spacing w:val="-2"/>
        </w:rPr>
        <w:t>nature.</w:t>
      </w:r>
    </w:p>
    <w:p w:rsidR="006B5715" w:rsidRPr="00366149" w:rsidP="00E40483" w14:paraId="3126EE43" w14:textId="01FF7C16">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12</w:t>
      </w:r>
      <w:r w:rsidRPr="00366149" w:rsidR="00E40483">
        <w:rPr>
          <w:rFonts w:asciiTheme="minorHAnsi" w:hAnsiTheme="minorHAnsi" w:cstheme="minorHAnsi"/>
          <w:b/>
          <w:bCs/>
          <w:color w:val="auto"/>
          <w:sz w:val="24"/>
          <w:szCs w:val="24"/>
        </w:rPr>
        <w:t xml:space="preserve">. </w:t>
      </w:r>
      <w:r w:rsidRPr="00366149" w:rsidR="007D7BF3">
        <w:rPr>
          <w:rFonts w:asciiTheme="minorHAnsi" w:hAnsiTheme="minorHAnsi" w:cstheme="minorHAnsi"/>
          <w:b/>
          <w:bCs/>
          <w:color w:val="auto"/>
          <w:sz w:val="24"/>
          <w:szCs w:val="24"/>
        </w:rPr>
        <w:t>Provide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estimates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hour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burden</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collection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information.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 statement should:</w:t>
      </w:r>
    </w:p>
    <w:p w:rsidR="006B5715" w:rsidRPr="00366149" w:rsidP="005B2D39" w14:paraId="3126EE44" w14:textId="3F91AB5D">
      <w:pPr>
        <w:pStyle w:val="Heading2"/>
        <w:spacing w:before="0" w:line="240" w:lineRule="auto"/>
        <w:ind w:left="72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a) </w:t>
      </w:r>
      <w:r w:rsidRPr="00366149" w:rsidR="007D7BF3">
        <w:rPr>
          <w:rFonts w:asciiTheme="minorHAnsi" w:hAnsiTheme="minorHAnsi" w:cstheme="minorHAnsi"/>
          <w:b/>
          <w:bCs/>
          <w:color w:val="auto"/>
          <w:sz w:val="24"/>
          <w:szCs w:val="24"/>
        </w:rPr>
        <w:t>Indicate the number of respondents, frequency of response, annual hour burden, and an explanation of how the burden was estimated. Unless directed to do so, agencies should</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not conduct special surveys to obtain information on which to base hour burden estimates. Consultation with a sample (fewer than 10) of potential respondents is desirable. If the hour burden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on</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respondents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expected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vary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widely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because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differences in activity, size, or complexity, show the range of estimated hour burden, and</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explain</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reasons</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for</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variance.</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Generally,</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estimates</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should</w:t>
      </w:r>
      <w:r w:rsidRPr="00366149" w:rsidR="007D7BF3">
        <w:rPr>
          <w:rFonts w:asciiTheme="minorHAnsi" w:hAnsiTheme="minorHAnsi" w:cstheme="minorHAnsi"/>
          <w:b/>
          <w:bCs/>
          <w:color w:val="auto"/>
          <w:spacing w:val="-1"/>
          <w:sz w:val="24"/>
          <w:szCs w:val="24"/>
        </w:rPr>
        <w:t xml:space="preserve"> </w:t>
      </w:r>
      <w:r w:rsidRPr="00366149" w:rsidR="007D7BF3">
        <w:rPr>
          <w:rFonts w:asciiTheme="minorHAnsi" w:hAnsiTheme="minorHAnsi" w:cstheme="minorHAnsi"/>
          <w:b/>
          <w:bCs/>
          <w:color w:val="auto"/>
          <w:sz w:val="24"/>
          <w:szCs w:val="24"/>
        </w:rPr>
        <w:t>not include burden hours for customary and usual business practices.</w:t>
      </w:r>
    </w:p>
    <w:p w:rsidR="006B5715" w:rsidRPr="00366149" w:rsidP="005B2D39" w14:paraId="3126EE45" w14:textId="5267EEEB">
      <w:pPr>
        <w:pStyle w:val="Heading2"/>
        <w:spacing w:before="0" w:line="240" w:lineRule="auto"/>
        <w:ind w:left="72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b) </w:t>
      </w:r>
      <w:r w:rsidRPr="00366149" w:rsidR="007D7BF3">
        <w:rPr>
          <w:rFonts w:asciiTheme="minorHAnsi" w:hAnsiTheme="minorHAnsi" w:cstheme="minorHAnsi"/>
          <w:b/>
          <w:bCs/>
          <w:color w:val="auto"/>
          <w:sz w:val="24"/>
          <w:szCs w:val="24"/>
        </w:rPr>
        <w:t>If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this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request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for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approval</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covers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more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than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one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form,</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provide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 xml:space="preserve">separate hour burden estimates for each </w:t>
      </w:r>
      <w:r w:rsidRPr="00366149" w:rsidR="007D7BF3">
        <w:rPr>
          <w:rFonts w:asciiTheme="minorHAnsi" w:hAnsiTheme="minorHAnsi" w:cstheme="minorHAnsi"/>
          <w:b/>
          <w:bCs/>
          <w:color w:val="auto"/>
          <w:sz w:val="24"/>
          <w:szCs w:val="24"/>
        </w:rPr>
        <w:t>form</w:t>
      </w:r>
      <w:r w:rsidRPr="00366149" w:rsidR="007D7BF3">
        <w:rPr>
          <w:rFonts w:asciiTheme="minorHAnsi" w:hAnsiTheme="minorHAnsi" w:cstheme="minorHAnsi"/>
          <w:b/>
          <w:bCs/>
          <w:color w:val="auto"/>
          <w:sz w:val="24"/>
          <w:szCs w:val="24"/>
        </w:rPr>
        <w:t xml:space="preserve"> and aggregate the hour burdens.</w:t>
      </w:r>
    </w:p>
    <w:p w:rsidR="006B5715" w:rsidRPr="00366149" w:rsidP="00366149" w14:paraId="3126EE46" w14:textId="28CFAE03">
      <w:pPr>
        <w:pStyle w:val="Heading2"/>
        <w:spacing w:before="0" w:line="240" w:lineRule="auto"/>
        <w:ind w:left="720" w:hanging="720"/>
        <w:rPr>
          <w:rFonts w:asciiTheme="minorHAnsi" w:hAnsiTheme="minorHAnsi" w:cstheme="minorHAnsi"/>
          <w:sz w:val="24"/>
          <w:szCs w:val="24"/>
        </w:rPr>
      </w:pPr>
      <w:r w:rsidRPr="00366149">
        <w:rPr>
          <w:rFonts w:asciiTheme="minorHAnsi" w:hAnsiTheme="minorHAnsi" w:cstheme="minorHAnsi"/>
          <w:b/>
          <w:bCs/>
          <w:color w:val="auto"/>
          <w:sz w:val="24"/>
          <w:szCs w:val="24"/>
        </w:rPr>
        <w:tab/>
        <w:t xml:space="preserve">c) </w:t>
      </w:r>
      <w:r w:rsidRPr="00366149" w:rsidR="007D7BF3">
        <w:rPr>
          <w:rFonts w:asciiTheme="minorHAnsi" w:hAnsiTheme="minorHAnsi" w:cstheme="minorHAnsi"/>
          <w:b/>
          <w:bCs/>
          <w:color w:val="auto"/>
          <w:sz w:val="24"/>
          <w:szCs w:val="24"/>
        </w:rPr>
        <w:t>Provide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estimates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annualized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cost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respondents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for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hour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burdens for</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collections</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information,</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identifying</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and</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using</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appropriate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wage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rate categories. The cost of contracting out or paying outside parties for information collection activities should not be included here. Instead, this cost should be included under ‘Annual Cost to Federal Government’.</w:t>
      </w:r>
    </w:p>
    <w:p w:rsidR="00C412C3" w:rsidRPr="00366149" w:rsidP="00E40483" w14:paraId="7CC5467F" w14:textId="777D5223">
      <w:pPr>
        <w:spacing w:before="201" w:after="240" w:line="240" w:lineRule="auto"/>
        <w:ind w:left="279" w:right="843"/>
        <w:rPr>
          <w:rFonts w:asciiTheme="minorHAnsi" w:hAnsiTheme="minorHAnsi" w:cstheme="minorHAnsi"/>
          <w:sz w:val="24"/>
          <w:szCs w:val="24"/>
        </w:rPr>
      </w:pPr>
      <w:r w:rsidRPr="00366149">
        <w:rPr>
          <w:rFonts w:asciiTheme="minorHAnsi" w:hAnsiTheme="minorHAnsi" w:cstheme="minorHAnsi"/>
          <w:sz w:val="24"/>
          <w:szCs w:val="24"/>
        </w:rPr>
        <w:t>EPA’s</w:t>
      </w:r>
      <w:r w:rsidRPr="00366149">
        <w:rPr>
          <w:rFonts w:asciiTheme="minorHAnsi" w:hAnsiTheme="minorHAnsi" w:cstheme="minorHAnsi"/>
          <w:spacing w:val="-3"/>
          <w:sz w:val="24"/>
          <w:szCs w:val="24"/>
        </w:rPr>
        <w:t xml:space="preserve"> </w:t>
      </w:r>
      <w:r w:rsidRPr="00366149">
        <w:rPr>
          <w:rFonts w:asciiTheme="minorHAnsi" w:hAnsiTheme="minorHAnsi" w:cstheme="minorHAnsi"/>
          <w:i/>
          <w:sz w:val="24"/>
          <w:szCs w:val="24"/>
        </w:rPr>
        <w:t>Economic</w:t>
      </w:r>
      <w:r w:rsidRPr="00366149">
        <w:rPr>
          <w:rFonts w:asciiTheme="minorHAnsi" w:hAnsiTheme="minorHAnsi" w:cstheme="minorHAnsi"/>
          <w:i/>
          <w:spacing w:val="-3"/>
          <w:sz w:val="24"/>
          <w:szCs w:val="24"/>
        </w:rPr>
        <w:t xml:space="preserve"> </w:t>
      </w:r>
      <w:r w:rsidRPr="00366149">
        <w:rPr>
          <w:rFonts w:asciiTheme="minorHAnsi" w:hAnsiTheme="minorHAnsi" w:cstheme="minorHAnsi"/>
          <w:i/>
          <w:sz w:val="24"/>
          <w:szCs w:val="24"/>
        </w:rPr>
        <w:t>Analysis</w:t>
      </w:r>
      <w:r w:rsidRPr="00366149">
        <w:rPr>
          <w:rFonts w:asciiTheme="minorHAnsi" w:hAnsiTheme="minorHAnsi" w:cstheme="minorHAnsi"/>
          <w:i/>
          <w:spacing w:val="-3"/>
          <w:sz w:val="24"/>
          <w:szCs w:val="24"/>
        </w:rPr>
        <w:t xml:space="preserve"> </w:t>
      </w:r>
      <w:r w:rsidRPr="00366149">
        <w:rPr>
          <w:rFonts w:asciiTheme="minorHAnsi" w:hAnsiTheme="minorHAnsi" w:cstheme="minorHAnsi"/>
          <w:i/>
          <w:sz w:val="24"/>
          <w:szCs w:val="24"/>
        </w:rPr>
        <w:t>of</w:t>
      </w:r>
      <w:r w:rsidRPr="00366149">
        <w:rPr>
          <w:rFonts w:asciiTheme="minorHAnsi" w:hAnsiTheme="minorHAnsi" w:cstheme="minorHAnsi"/>
          <w:i/>
          <w:spacing w:val="-3"/>
          <w:sz w:val="24"/>
          <w:szCs w:val="24"/>
        </w:rPr>
        <w:t xml:space="preserve"> </w:t>
      </w:r>
      <w:r w:rsidRPr="00366149">
        <w:rPr>
          <w:rFonts w:asciiTheme="minorHAnsi" w:hAnsiTheme="minorHAnsi" w:cstheme="minorHAnsi"/>
          <w:i/>
          <w:sz w:val="24"/>
          <w:szCs w:val="24"/>
        </w:rPr>
        <w:t>the</w:t>
      </w:r>
      <w:r w:rsidRPr="00366149">
        <w:rPr>
          <w:rFonts w:asciiTheme="minorHAnsi" w:hAnsiTheme="minorHAnsi" w:cstheme="minorHAnsi"/>
          <w:i/>
          <w:spacing w:val="-3"/>
          <w:sz w:val="24"/>
          <w:szCs w:val="24"/>
        </w:rPr>
        <w:t xml:space="preserve"> </w:t>
      </w:r>
      <w:r w:rsidRPr="00366149">
        <w:rPr>
          <w:rFonts w:asciiTheme="minorHAnsi" w:hAnsiTheme="minorHAnsi" w:cstheme="minorHAnsi"/>
          <w:i/>
          <w:sz w:val="24"/>
          <w:szCs w:val="24"/>
        </w:rPr>
        <w:t>R</w:t>
      </w:r>
      <w:r w:rsidRPr="00366149" w:rsidR="0009614B">
        <w:rPr>
          <w:rFonts w:asciiTheme="minorHAnsi" w:hAnsiTheme="minorHAnsi" w:cstheme="minorHAnsi"/>
          <w:i/>
          <w:sz w:val="24"/>
          <w:szCs w:val="24"/>
        </w:rPr>
        <w:t xml:space="preserve">egulation of </w:t>
      </w:r>
      <w:r w:rsidRPr="00366149" w:rsidR="00BB4C49">
        <w:rPr>
          <w:rFonts w:asciiTheme="minorHAnsi" w:hAnsiTheme="minorHAnsi" w:cstheme="minorHAnsi"/>
          <w:i/>
          <w:sz w:val="24"/>
          <w:szCs w:val="24"/>
        </w:rPr>
        <w:t>Carbon Tetrachloride</w:t>
      </w:r>
      <w:r w:rsidRPr="00366149">
        <w:rPr>
          <w:rFonts w:asciiTheme="minorHAnsi" w:hAnsiTheme="minorHAnsi" w:cstheme="minorHAnsi"/>
          <w:i/>
          <w:sz w:val="24"/>
          <w:szCs w:val="24"/>
        </w:rPr>
        <w:t xml:space="preserve"> </w:t>
      </w:r>
      <w:r w:rsidRPr="00366149">
        <w:rPr>
          <w:rFonts w:asciiTheme="minorHAnsi" w:hAnsiTheme="minorHAnsi" w:cstheme="minorHAnsi"/>
          <w:sz w:val="24"/>
          <w:szCs w:val="24"/>
        </w:rPr>
        <w:t xml:space="preserve">(U.S. EPA, </w:t>
      </w:r>
      <w:r w:rsidRPr="00366149" w:rsidR="009A4E52">
        <w:rPr>
          <w:rFonts w:asciiTheme="minorHAnsi" w:hAnsiTheme="minorHAnsi" w:cstheme="minorHAnsi"/>
          <w:sz w:val="24"/>
          <w:szCs w:val="24"/>
        </w:rPr>
        <w:t>2024</w:t>
      </w:r>
      <w:r w:rsidRPr="00366149">
        <w:rPr>
          <w:rFonts w:asciiTheme="minorHAnsi" w:hAnsiTheme="minorHAnsi" w:cstheme="minorHAnsi"/>
          <w:sz w:val="24"/>
          <w:szCs w:val="24"/>
        </w:rPr>
        <w:t xml:space="preserve">) provides the </w:t>
      </w:r>
      <w:r w:rsidRPr="00366149">
        <w:rPr>
          <w:rFonts w:asciiTheme="minorHAnsi" w:hAnsiTheme="minorHAnsi" w:cstheme="minorHAnsi"/>
          <w:sz w:val="24"/>
          <w:szCs w:val="24"/>
        </w:rPr>
        <w:t xml:space="preserve">detailed methodology for estimating the number of </w:t>
      </w:r>
      <w:r w:rsidRPr="00366149">
        <w:rPr>
          <w:rFonts w:asciiTheme="minorHAnsi" w:hAnsiTheme="minorHAnsi" w:cstheme="minorHAnsi"/>
          <w:spacing w:val="-2"/>
          <w:sz w:val="24"/>
          <w:szCs w:val="24"/>
        </w:rPr>
        <w:t>respondents.</w:t>
      </w:r>
      <w:r w:rsidR="005B2D39">
        <w:rPr>
          <w:rFonts w:asciiTheme="minorHAnsi" w:hAnsiTheme="minorHAnsi" w:cstheme="minorHAnsi"/>
          <w:spacing w:val="-2"/>
          <w:sz w:val="24"/>
          <w:szCs w:val="24"/>
        </w:rPr>
        <w:t xml:space="preserve"> </w:t>
      </w:r>
      <w:r w:rsidRPr="00366149" w:rsidR="00617517">
        <w:rPr>
          <w:rFonts w:asciiTheme="minorHAnsi" w:hAnsiTheme="minorHAnsi" w:cstheme="minorHAnsi"/>
          <w:sz w:val="24"/>
          <w:szCs w:val="24"/>
        </w:rPr>
        <w:t xml:space="preserve">The paperwork burden and associated costs include the activity types listed below. </w:t>
      </w:r>
      <w:r w:rsidRPr="00366149">
        <w:rPr>
          <w:rFonts w:asciiTheme="minorHAnsi" w:hAnsiTheme="minorHAnsi" w:cstheme="minorHAnsi"/>
          <w:sz w:val="24"/>
          <w:szCs w:val="24"/>
        </w:rPr>
        <w:t>Note that not all entities would incur burden or costs from these activities because they may already be meeting the requirements under as part of their usual business practices.</w:t>
      </w:r>
    </w:p>
    <w:p w:rsidR="00C412C3" w:rsidRPr="00366149" w:rsidP="00B0728D" w14:paraId="372E718B" w14:textId="77777777">
      <w:pPr>
        <w:pStyle w:val="BodyText"/>
        <w:numPr>
          <w:ilvl w:val="0"/>
          <w:numId w:val="6"/>
        </w:numPr>
        <w:spacing w:before="200" w:after="240" w:line="240" w:lineRule="auto"/>
        <w:ind w:right="1048"/>
        <w:rPr>
          <w:rFonts w:asciiTheme="minorHAnsi" w:hAnsiTheme="minorHAnsi" w:cstheme="minorHAnsi"/>
        </w:rPr>
      </w:pPr>
      <w:r w:rsidRPr="00366149">
        <w:rPr>
          <w:rFonts w:asciiTheme="minorHAnsi" w:hAnsiTheme="minorHAnsi" w:cstheme="minorHAnsi"/>
        </w:rPr>
        <w:t>Rule familiarization</w:t>
      </w:r>
    </w:p>
    <w:p w:rsidR="00C412C3" w:rsidRPr="00366149" w:rsidP="00B0728D" w14:paraId="0BC6C1A2" w14:textId="1F9043D7">
      <w:pPr>
        <w:pStyle w:val="BodyText"/>
        <w:numPr>
          <w:ilvl w:val="1"/>
          <w:numId w:val="6"/>
        </w:numPr>
        <w:spacing w:before="200" w:after="240" w:line="240" w:lineRule="auto"/>
        <w:ind w:right="1048"/>
        <w:rPr>
          <w:rFonts w:asciiTheme="minorHAnsi" w:hAnsiTheme="minorHAnsi" w:cstheme="minorHAnsi"/>
        </w:rPr>
      </w:pPr>
      <w:r w:rsidRPr="00366149">
        <w:rPr>
          <w:rFonts w:asciiTheme="minorHAnsi" w:hAnsiTheme="minorHAnsi" w:cstheme="minorHAnsi"/>
        </w:rPr>
        <w:t>Each facility would incur a 3-hour burden associated with rule familiarization in the first year. An estimated 7</w:t>
      </w:r>
      <w:r w:rsidRPr="00366149" w:rsidR="009A4E52">
        <w:rPr>
          <w:rFonts w:asciiTheme="minorHAnsi" w:hAnsiTheme="minorHAnsi" w:cstheme="minorHAnsi"/>
        </w:rPr>
        <w:t>2</w:t>
      </w:r>
      <w:r w:rsidRPr="00366149">
        <w:rPr>
          <w:rFonts w:asciiTheme="minorHAnsi" w:hAnsiTheme="minorHAnsi" w:cstheme="minorHAnsi"/>
        </w:rPr>
        <w:t xml:space="preserve"> respondents would incur a</w:t>
      </w:r>
      <w:r w:rsidRPr="00366149" w:rsidR="00432AAB">
        <w:rPr>
          <w:rFonts w:asciiTheme="minorHAnsi" w:hAnsiTheme="minorHAnsi" w:cstheme="minorHAnsi"/>
        </w:rPr>
        <w:t>n average</w:t>
      </w:r>
      <w:r w:rsidRPr="00366149">
        <w:rPr>
          <w:rFonts w:asciiTheme="minorHAnsi" w:hAnsiTheme="minorHAnsi" w:cstheme="minorHAnsi"/>
        </w:rPr>
        <w:t xml:space="preserve"> of 7</w:t>
      </w:r>
      <w:r w:rsidRPr="00366149" w:rsidR="009A4E52">
        <w:rPr>
          <w:rFonts w:asciiTheme="minorHAnsi" w:hAnsiTheme="minorHAnsi" w:cstheme="minorHAnsi"/>
        </w:rPr>
        <w:t>2</w:t>
      </w:r>
      <w:r w:rsidRPr="00366149">
        <w:rPr>
          <w:rFonts w:asciiTheme="minorHAnsi" w:hAnsiTheme="minorHAnsi" w:cstheme="minorHAnsi"/>
        </w:rPr>
        <w:t xml:space="preserve"> burden hours</w:t>
      </w:r>
      <w:r w:rsidRPr="00366149" w:rsidR="00E21515">
        <w:rPr>
          <w:rFonts w:asciiTheme="minorHAnsi" w:hAnsiTheme="minorHAnsi" w:cstheme="minorHAnsi"/>
        </w:rPr>
        <w:t xml:space="preserve"> per year over the first three years of the rule.</w:t>
      </w:r>
      <w:r w:rsidRPr="00366149">
        <w:rPr>
          <w:rFonts w:asciiTheme="minorHAnsi" w:hAnsiTheme="minorHAnsi" w:cstheme="minorHAnsi"/>
        </w:rPr>
        <w:t xml:space="preserve"> </w:t>
      </w:r>
    </w:p>
    <w:p w:rsidR="00C412C3" w:rsidRPr="00366149" w:rsidP="00B0728D" w14:paraId="62FF190D" w14:textId="77777777">
      <w:pPr>
        <w:pStyle w:val="BodyText"/>
        <w:numPr>
          <w:ilvl w:val="0"/>
          <w:numId w:val="6"/>
        </w:numPr>
        <w:spacing w:before="200" w:after="240" w:line="240" w:lineRule="auto"/>
        <w:ind w:right="1048"/>
        <w:rPr>
          <w:rFonts w:asciiTheme="minorHAnsi" w:hAnsiTheme="minorHAnsi" w:cstheme="minorHAnsi"/>
        </w:rPr>
      </w:pPr>
      <w:r w:rsidRPr="00366149">
        <w:rPr>
          <w:rFonts w:asciiTheme="minorHAnsi" w:hAnsiTheme="minorHAnsi" w:cstheme="minorHAnsi"/>
        </w:rPr>
        <w:t>Downstream notification</w:t>
      </w:r>
    </w:p>
    <w:p w:rsidR="00C412C3" w:rsidRPr="00366149" w:rsidP="00B0728D" w14:paraId="6F70E036" w14:textId="4B974496">
      <w:pPr>
        <w:pStyle w:val="BodyText"/>
        <w:numPr>
          <w:ilvl w:val="1"/>
          <w:numId w:val="6"/>
        </w:numPr>
        <w:spacing w:before="200" w:after="240" w:line="240" w:lineRule="auto"/>
        <w:ind w:right="1048"/>
        <w:rPr>
          <w:rFonts w:asciiTheme="minorHAnsi" w:hAnsiTheme="minorHAnsi" w:cstheme="minorHAnsi"/>
        </w:rPr>
      </w:pPr>
      <w:r w:rsidRPr="00366149">
        <w:rPr>
          <w:rFonts w:asciiTheme="minorHAnsi" w:hAnsiTheme="minorHAnsi" w:cstheme="minorHAnsi"/>
        </w:rPr>
        <w:t xml:space="preserve">Each person who processes or distributes in commerce </w:t>
      </w:r>
      <w:r w:rsidRPr="00366149" w:rsidR="0000675F">
        <w:rPr>
          <w:rFonts w:asciiTheme="minorHAnsi" w:hAnsiTheme="minorHAnsi" w:cstheme="minorHAnsi"/>
        </w:rPr>
        <w:t>CTC</w:t>
      </w:r>
      <w:r w:rsidRPr="00366149">
        <w:rPr>
          <w:rFonts w:asciiTheme="minorHAnsi" w:hAnsiTheme="minorHAnsi" w:cstheme="minorHAnsi"/>
        </w:rPr>
        <w:t xml:space="preserve"> must, prior to or concurrent with the shipment, notify companies to whom </w:t>
      </w:r>
      <w:r w:rsidRPr="00366149" w:rsidR="0000675F">
        <w:rPr>
          <w:rFonts w:asciiTheme="minorHAnsi" w:hAnsiTheme="minorHAnsi" w:cstheme="minorHAnsi"/>
        </w:rPr>
        <w:t>CTC</w:t>
      </w:r>
      <w:r w:rsidRPr="00366149">
        <w:rPr>
          <w:rFonts w:asciiTheme="minorHAnsi" w:hAnsiTheme="minorHAnsi" w:cstheme="minorHAnsi"/>
        </w:rPr>
        <w:t xml:space="preserve"> is shipped, in writing, of the restrictions on its use. </w:t>
      </w:r>
      <w:r w:rsidRPr="00366149" w:rsidR="0000675F">
        <w:rPr>
          <w:rFonts w:asciiTheme="minorHAnsi" w:hAnsiTheme="minorHAnsi" w:cstheme="minorHAnsi"/>
        </w:rPr>
        <w:t>An estimated 7</w:t>
      </w:r>
      <w:r w:rsidRPr="00366149" w:rsidR="009A4E52">
        <w:rPr>
          <w:rFonts w:asciiTheme="minorHAnsi" w:hAnsiTheme="minorHAnsi" w:cstheme="minorHAnsi"/>
        </w:rPr>
        <w:t>2</w:t>
      </w:r>
      <w:r w:rsidRPr="00366149" w:rsidR="0000675F">
        <w:rPr>
          <w:rFonts w:asciiTheme="minorHAnsi" w:hAnsiTheme="minorHAnsi" w:cstheme="minorHAnsi"/>
        </w:rPr>
        <w:t xml:space="preserve"> respondents would incur a total of </w:t>
      </w:r>
      <w:r w:rsidRPr="00366149" w:rsidR="006C3708">
        <w:rPr>
          <w:rFonts w:asciiTheme="minorHAnsi" w:hAnsiTheme="minorHAnsi" w:cstheme="minorHAnsi"/>
        </w:rPr>
        <w:t>2</w:t>
      </w:r>
      <w:r w:rsidRPr="00366149" w:rsidR="008F47A8">
        <w:rPr>
          <w:rFonts w:asciiTheme="minorHAnsi" w:hAnsiTheme="minorHAnsi" w:cstheme="minorHAnsi"/>
        </w:rPr>
        <w:t>7</w:t>
      </w:r>
      <w:r w:rsidRPr="00366149" w:rsidR="006C3708">
        <w:rPr>
          <w:rFonts w:asciiTheme="minorHAnsi" w:hAnsiTheme="minorHAnsi" w:cstheme="minorHAnsi"/>
        </w:rPr>
        <w:t xml:space="preserve"> </w:t>
      </w:r>
      <w:r w:rsidRPr="00366149" w:rsidR="0000675F">
        <w:rPr>
          <w:rFonts w:asciiTheme="minorHAnsi" w:hAnsiTheme="minorHAnsi" w:cstheme="minorHAnsi"/>
        </w:rPr>
        <w:t>burden hours</w:t>
      </w:r>
      <w:r w:rsidRPr="00366149" w:rsidR="00DA0AA0">
        <w:rPr>
          <w:rFonts w:asciiTheme="minorHAnsi" w:hAnsiTheme="minorHAnsi" w:cstheme="minorHAnsi"/>
        </w:rPr>
        <w:t xml:space="preserve"> per year</w:t>
      </w:r>
      <w:r w:rsidRPr="00366149" w:rsidR="00E21515">
        <w:rPr>
          <w:rFonts w:asciiTheme="minorHAnsi" w:hAnsiTheme="minorHAnsi" w:cstheme="minorHAnsi"/>
        </w:rPr>
        <w:t>, averaged over the first three years of the rule</w:t>
      </w:r>
      <w:r w:rsidRPr="00366149" w:rsidR="0000675F">
        <w:rPr>
          <w:rFonts w:asciiTheme="minorHAnsi" w:hAnsiTheme="minorHAnsi" w:cstheme="minorHAnsi"/>
        </w:rPr>
        <w:t xml:space="preserve">. </w:t>
      </w:r>
    </w:p>
    <w:p w:rsidR="00C412C3" w:rsidRPr="00366149" w:rsidP="00B0728D" w14:paraId="58566550" w14:textId="228002D0">
      <w:pPr>
        <w:pStyle w:val="BodyText"/>
        <w:numPr>
          <w:ilvl w:val="0"/>
          <w:numId w:val="6"/>
        </w:numPr>
        <w:spacing w:before="200" w:after="240" w:line="240" w:lineRule="auto"/>
        <w:ind w:right="1048"/>
        <w:rPr>
          <w:rFonts w:asciiTheme="minorHAnsi" w:hAnsiTheme="minorHAnsi" w:cstheme="minorHAnsi"/>
        </w:rPr>
      </w:pPr>
      <w:r w:rsidRPr="00366149">
        <w:rPr>
          <w:rFonts w:asciiTheme="minorHAnsi" w:hAnsiTheme="minorHAnsi" w:cstheme="minorHAnsi"/>
        </w:rPr>
        <w:t>WCPP</w:t>
      </w:r>
      <w:r w:rsidRPr="00366149" w:rsidR="00811C0A">
        <w:rPr>
          <w:rFonts w:asciiTheme="minorHAnsi" w:hAnsiTheme="minorHAnsi" w:cstheme="minorHAnsi"/>
        </w:rPr>
        <w:t xml:space="preserve"> (Dermal Protection and Respiratory Protection)</w:t>
      </w:r>
    </w:p>
    <w:p w:rsidR="00C412C3" w:rsidRPr="00366149" w:rsidP="00B0728D" w14:paraId="057984E9" w14:textId="5AC4ADFA">
      <w:pPr>
        <w:pStyle w:val="BodyText"/>
        <w:numPr>
          <w:ilvl w:val="1"/>
          <w:numId w:val="6"/>
        </w:numPr>
        <w:spacing w:before="200" w:after="240" w:line="240" w:lineRule="auto"/>
        <w:ind w:right="1048"/>
        <w:rPr>
          <w:rFonts w:asciiTheme="minorHAnsi" w:hAnsiTheme="minorHAnsi" w:cstheme="minorHAnsi"/>
        </w:rPr>
      </w:pPr>
      <w:r w:rsidRPr="00366149">
        <w:rPr>
          <w:rFonts w:asciiTheme="minorHAnsi" w:hAnsiTheme="minorHAnsi" w:cstheme="minorHAnsi"/>
        </w:rPr>
        <w:t xml:space="preserve">Under the </w:t>
      </w:r>
      <w:r w:rsidRPr="00366149" w:rsidR="009A4E52">
        <w:rPr>
          <w:rFonts w:asciiTheme="minorHAnsi" w:hAnsiTheme="minorHAnsi" w:cstheme="minorHAnsi"/>
        </w:rPr>
        <w:t>final rule</w:t>
      </w:r>
      <w:r w:rsidRPr="00366149">
        <w:rPr>
          <w:rFonts w:asciiTheme="minorHAnsi" w:hAnsiTheme="minorHAnsi" w:cstheme="minorHAnsi"/>
        </w:rPr>
        <w:t xml:space="preserve">, the </w:t>
      </w:r>
      <w:r w:rsidRPr="00366149" w:rsidR="00811C0A">
        <w:rPr>
          <w:rFonts w:asciiTheme="minorHAnsi" w:hAnsiTheme="minorHAnsi" w:cstheme="minorHAnsi"/>
        </w:rPr>
        <w:t>6</w:t>
      </w:r>
      <w:r w:rsidRPr="00366149" w:rsidR="009A4E52">
        <w:rPr>
          <w:rFonts w:asciiTheme="minorHAnsi" w:hAnsiTheme="minorHAnsi" w:cstheme="minorHAnsi"/>
        </w:rPr>
        <w:t>3</w:t>
      </w:r>
      <w:r w:rsidRPr="00366149" w:rsidR="00811C0A">
        <w:rPr>
          <w:rFonts w:asciiTheme="minorHAnsi" w:hAnsiTheme="minorHAnsi" w:cstheme="minorHAnsi"/>
        </w:rPr>
        <w:t xml:space="preserve"> </w:t>
      </w:r>
      <w:r w:rsidRPr="00366149">
        <w:rPr>
          <w:rFonts w:asciiTheme="minorHAnsi" w:hAnsiTheme="minorHAnsi" w:cstheme="minorHAnsi"/>
        </w:rPr>
        <w:t xml:space="preserve">facilities complying with the rule through a WCPP would be required to develop exposure control plans, monitor exposure levels, maintain records of this monitoring, </w:t>
      </w:r>
      <w:r w:rsidRPr="00366149" w:rsidR="00124175">
        <w:rPr>
          <w:rFonts w:asciiTheme="minorHAnsi" w:hAnsiTheme="minorHAnsi" w:cstheme="minorHAnsi"/>
        </w:rPr>
        <w:t xml:space="preserve">and </w:t>
      </w:r>
      <w:r w:rsidRPr="00366149">
        <w:rPr>
          <w:rFonts w:asciiTheme="minorHAnsi" w:hAnsiTheme="minorHAnsi" w:cstheme="minorHAnsi"/>
        </w:rPr>
        <w:t>provide employees with information about how they can access the exposure control plans, exposure monitoring records, PPE program implementation documentation, respirator</w:t>
      </w:r>
      <w:r w:rsidRPr="00366149" w:rsidR="00B02BA8">
        <w:rPr>
          <w:rFonts w:asciiTheme="minorHAnsi" w:hAnsiTheme="minorHAnsi" w:cstheme="minorHAnsi"/>
        </w:rPr>
        <w:t>y</w:t>
      </w:r>
      <w:r w:rsidRPr="00366149">
        <w:rPr>
          <w:rFonts w:asciiTheme="minorHAnsi" w:hAnsiTheme="minorHAnsi" w:cstheme="minorHAnsi"/>
        </w:rPr>
        <w:t xml:space="preserve"> </w:t>
      </w:r>
      <w:r w:rsidRPr="00366149" w:rsidR="00B02BA8">
        <w:rPr>
          <w:rFonts w:asciiTheme="minorHAnsi" w:hAnsiTheme="minorHAnsi" w:cstheme="minorHAnsi"/>
        </w:rPr>
        <w:t xml:space="preserve">protection </w:t>
      </w:r>
      <w:r w:rsidRPr="00366149">
        <w:rPr>
          <w:rFonts w:asciiTheme="minorHAnsi" w:hAnsiTheme="minorHAnsi" w:cstheme="minorHAnsi"/>
        </w:rPr>
        <w:t>program</w:t>
      </w:r>
      <w:r w:rsidRPr="00366149" w:rsidR="00B02BA8">
        <w:rPr>
          <w:rFonts w:asciiTheme="minorHAnsi" w:hAnsiTheme="minorHAnsi" w:cstheme="minorHAnsi"/>
        </w:rPr>
        <w:t>, and dermal protection program</w:t>
      </w:r>
      <w:r w:rsidRPr="00366149">
        <w:rPr>
          <w:rFonts w:asciiTheme="minorHAnsi" w:hAnsiTheme="minorHAnsi" w:cstheme="minorHAnsi"/>
        </w:rPr>
        <w:t xml:space="preserve"> documentation. The estimated costs and burdens are as follows:</w:t>
      </w:r>
    </w:p>
    <w:p w:rsidR="00C412C3" w:rsidRPr="00366149" w:rsidP="00B0728D" w14:paraId="21EC7FC4" w14:textId="46D60A45">
      <w:pPr>
        <w:pStyle w:val="BodyText"/>
        <w:numPr>
          <w:ilvl w:val="2"/>
          <w:numId w:val="6"/>
        </w:numPr>
        <w:spacing w:before="200" w:after="240" w:line="240" w:lineRule="auto"/>
        <w:ind w:right="1048"/>
        <w:rPr>
          <w:rFonts w:asciiTheme="minorHAnsi" w:hAnsiTheme="minorHAnsi" w:cstheme="minorHAnsi"/>
        </w:rPr>
      </w:pPr>
      <w:r w:rsidRPr="00366149">
        <w:rPr>
          <w:rFonts w:asciiTheme="minorHAnsi" w:hAnsiTheme="minorHAnsi" w:cstheme="minorHAnsi"/>
        </w:rPr>
        <w:t xml:space="preserve">The estimated burden and costs for the respiratory exposure monitoring plan and conducting exposure monitoring (generating the exposure monitoring results) depend on the </w:t>
      </w:r>
      <w:r w:rsidRPr="00366149" w:rsidR="0000675F">
        <w:rPr>
          <w:rFonts w:asciiTheme="minorHAnsi" w:hAnsiTheme="minorHAnsi" w:cstheme="minorHAnsi"/>
        </w:rPr>
        <w:t>CTC</w:t>
      </w:r>
      <w:r w:rsidRPr="00366149">
        <w:rPr>
          <w:rFonts w:asciiTheme="minorHAnsi" w:hAnsiTheme="minorHAnsi" w:cstheme="minorHAnsi"/>
        </w:rPr>
        <w:t xml:space="preserve"> levels determined by the monitoring and are described in Chapter </w:t>
      </w:r>
      <w:r w:rsidRPr="00366149" w:rsidR="00DA0AA0">
        <w:rPr>
          <w:rFonts w:asciiTheme="minorHAnsi" w:hAnsiTheme="minorHAnsi" w:cstheme="minorHAnsi"/>
        </w:rPr>
        <w:t>3</w:t>
      </w:r>
      <w:r w:rsidRPr="00366149" w:rsidR="00811C0A">
        <w:rPr>
          <w:rFonts w:asciiTheme="minorHAnsi" w:hAnsiTheme="minorHAnsi" w:cstheme="minorHAnsi"/>
        </w:rPr>
        <w:t xml:space="preserve"> </w:t>
      </w:r>
      <w:r w:rsidRPr="00366149">
        <w:rPr>
          <w:rFonts w:asciiTheme="minorHAnsi" w:hAnsiTheme="minorHAnsi" w:cstheme="minorHAnsi"/>
        </w:rPr>
        <w:t xml:space="preserve">of the economic analysis of the rule (certified industrial hygienist and technical specialist labor). </w:t>
      </w:r>
    </w:p>
    <w:p w:rsidR="00C412C3" w:rsidRPr="00366149" w:rsidP="00B0728D" w14:paraId="08EE409F" w14:textId="0A0B025A">
      <w:pPr>
        <w:pStyle w:val="BodyText"/>
        <w:numPr>
          <w:ilvl w:val="2"/>
          <w:numId w:val="6"/>
        </w:numPr>
        <w:spacing w:before="200" w:after="240" w:line="240" w:lineRule="auto"/>
        <w:ind w:right="1048"/>
        <w:rPr>
          <w:rFonts w:asciiTheme="minorHAnsi" w:hAnsiTheme="minorHAnsi" w:cstheme="minorHAnsi"/>
        </w:rPr>
      </w:pPr>
      <w:r w:rsidRPr="00366149">
        <w:rPr>
          <w:rFonts w:asciiTheme="minorHAnsi" w:hAnsiTheme="minorHAnsi" w:cstheme="minorHAnsi"/>
        </w:rPr>
        <w:t xml:space="preserve">The estimated burden and costs for recordkeeping related to respiratory exposure monitoring depend on the </w:t>
      </w:r>
      <w:r w:rsidRPr="00366149" w:rsidR="0000675F">
        <w:rPr>
          <w:rFonts w:asciiTheme="minorHAnsi" w:hAnsiTheme="minorHAnsi" w:cstheme="minorHAnsi"/>
        </w:rPr>
        <w:t>CTC</w:t>
      </w:r>
      <w:r w:rsidRPr="00366149">
        <w:rPr>
          <w:rFonts w:asciiTheme="minorHAnsi" w:hAnsiTheme="minorHAnsi" w:cstheme="minorHAnsi"/>
        </w:rPr>
        <w:t xml:space="preserve"> levels determined by the monitoring and are described in Chapter </w:t>
      </w:r>
      <w:r w:rsidRPr="00366149" w:rsidR="00DA0AA0">
        <w:rPr>
          <w:rFonts w:asciiTheme="minorHAnsi" w:hAnsiTheme="minorHAnsi" w:cstheme="minorHAnsi"/>
        </w:rPr>
        <w:t>3</w:t>
      </w:r>
      <w:r w:rsidRPr="00366149" w:rsidR="00811C0A">
        <w:rPr>
          <w:rFonts w:asciiTheme="minorHAnsi" w:hAnsiTheme="minorHAnsi" w:cstheme="minorHAnsi"/>
        </w:rPr>
        <w:t xml:space="preserve"> </w:t>
      </w:r>
      <w:r w:rsidRPr="00366149">
        <w:rPr>
          <w:rFonts w:asciiTheme="minorHAnsi" w:hAnsiTheme="minorHAnsi" w:cstheme="minorHAnsi"/>
        </w:rPr>
        <w:t>of the economic analysis of the rule (Manufacturing/Managerial labor).</w:t>
      </w:r>
    </w:p>
    <w:p w:rsidR="00C412C3" w:rsidRPr="00366149" w:rsidP="00B0728D" w14:paraId="3731D301" w14:textId="50F95544">
      <w:pPr>
        <w:pStyle w:val="BodyText"/>
        <w:numPr>
          <w:ilvl w:val="2"/>
          <w:numId w:val="6"/>
        </w:numPr>
        <w:spacing w:before="200" w:after="240" w:line="240" w:lineRule="auto"/>
        <w:ind w:right="1048"/>
        <w:rPr>
          <w:rFonts w:asciiTheme="minorHAnsi" w:hAnsiTheme="minorHAnsi" w:cstheme="minorHAnsi"/>
        </w:rPr>
      </w:pPr>
      <w:r w:rsidRPr="00366149">
        <w:rPr>
          <w:rFonts w:asciiTheme="minorHAnsi" w:hAnsiTheme="minorHAnsi" w:cstheme="minorHAnsi"/>
        </w:rPr>
        <w:t>The estimated burden and costs for notifications related to exposure monitoring (notifying potentially exposed workers; providing them with access to exposure control plans, exposure monitoring records, PPE program implementation documentation, respirator program documentation</w:t>
      </w:r>
      <w:r w:rsidRPr="00366149" w:rsidR="00B02BA8">
        <w:rPr>
          <w:rFonts w:asciiTheme="minorHAnsi" w:hAnsiTheme="minorHAnsi" w:cstheme="minorHAnsi"/>
        </w:rPr>
        <w:t>, and dermal protection program documentation</w:t>
      </w:r>
      <w:r w:rsidRPr="00366149">
        <w:rPr>
          <w:rFonts w:asciiTheme="minorHAnsi" w:hAnsiTheme="minorHAnsi" w:cstheme="minorHAnsi"/>
        </w:rPr>
        <w:t xml:space="preserve">) depend </w:t>
      </w:r>
      <w:r w:rsidRPr="00366149">
        <w:rPr>
          <w:rFonts w:asciiTheme="minorHAnsi" w:hAnsiTheme="minorHAnsi" w:cstheme="minorHAnsi"/>
        </w:rPr>
        <w:t xml:space="preserve">on the </w:t>
      </w:r>
      <w:r w:rsidRPr="00366149" w:rsidR="0000675F">
        <w:rPr>
          <w:rFonts w:asciiTheme="minorHAnsi" w:hAnsiTheme="minorHAnsi" w:cstheme="minorHAnsi"/>
        </w:rPr>
        <w:t>CTC</w:t>
      </w:r>
      <w:r w:rsidRPr="00366149">
        <w:rPr>
          <w:rFonts w:asciiTheme="minorHAnsi" w:hAnsiTheme="minorHAnsi" w:cstheme="minorHAnsi"/>
        </w:rPr>
        <w:t xml:space="preserve"> levels determined by the monitoring and are described in Chapter </w:t>
      </w:r>
      <w:r w:rsidRPr="00366149" w:rsidR="00DA0AA0">
        <w:rPr>
          <w:rFonts w:asciiTheme="minorHAnsi" w:hAnsiTheme="minorHAnsi" w:cstheme="minorHAnsi"/>
        </w:rPr>
        <w:t>3</w:t>
      </w:r>
      <w:r w:rsidRPr="00366149" w:rsidR="00811C0A">
        <w:rPr>
          <w:rFonts w:asciiTheme="minorHAnsi" w:hAnsiTheme="minorHAnsi" w:cstheme="minorHAnsi"/>
        </w:rPr>
        <w:t xml:space="preserve"> </w:t>
      </w:r>
      <w:r w:rsidRPr="00366149">
        <w:rPr>
          <w:rFonts w:asciiTheme="minorHAnsi" w:hAnsiTheme="minorHAnsi" w:cstheme="minorHAnsi"/>
        </w:rPr>
        <w:t>of the economic analysis of the rule (Manufacturing/Managerial labor).</w:t>
      </w:r>
    </w:p>
    <w:p w:rsidR="00C412C3" w:rsidRPr="00366149" w:rsidP="00B0728D" w14:paraId="0D788C88" w14:textId="219C332D">
      <w:pPr>
        <w:pStyle w:val="BodyText"/>
        <w:spacing w:line="240" w:lineRule="auto"/>
        <w:ind w:left="639"/>
        <w:rPr>
          <w:rFonts w:asciiTheme="minorHAnsi" w:hAnsiTheme="minorHAnsi" w:cstheme="minorHAnsi"/>
        </w:rPr>
      </w:pPr>
      <w:r w:rsidRPr="00366149">
        <w:rPr>
          <w:rFonts w:asciiTheme="minorHAnsi" w:hAnsiTheme="minorHAnsi" w:cstheme="minorHAnsi"/>
        </w:rPr>
        <w:t>The table below presents the labor rates used to estimate the costs of the labor burdens under the ICR.</w:t>
      </w:r>
    </w:p>
    <w:p w:rsidR="000E7CAC" w:rsidRPr="00366149" w:rsidP="00B0728D" w14:paraId="10D8A518" w14:textId="77777777">
      <w:pPr>
        <w:pStyle w:val="BodyText"/>
        <w:spacing w:line="240" w:lineRule="auto"/>
        <w:ind w:left="639"/>
        <w:rPr>
          <w:rFonts w:asciiTheme="minorHAnsi" w:hAnsiTheme="minorHAnsi" w:cstheme="minorHAnsi"/>
        </w:rPr>
      </w:pPr>
    </w:p>
    <w:p w:rsidR="00432AAB" w:rsidRPr="00366149" w:rsidP="00B0728D" w14:paraId="1B1AE52E" w14:textId="465340BD">
      <w:pPr>
        <w:pStyle w:val="BodyText"/>
        <w:spacing w:line="240" w:lineRule="auto"/>
        <w:ind w:left="639"/>
        <w:rPr>
          <w:rFonts w:asciiTheme="minorHAnsi" w:hAnsiTheme="minorHAnsi" w:cstheme="minorHAnsi"/>
        </w:rPr>
        <w:sectPr w:rsidSect="00366149">
          <w:footerReference w:type="default" r:id="rId9"/>
          <w:headerReference w:type="first" r:id="rId10"/>
          <w:pgSz w:w="12240" w:h="15840"/>
          <w:pgMar w:top="1440" w:right="605" w:bottom="1440" w:left="1166" w:header="720" w:footer="720" w:gutter="0"/>
          <w:cols w:space="720"/>
          <w:titlePg/>
          <w:docGrid w:linePitch="299"/>
        </w:sectPr>
      </w:pPr>
    </w:p>
    <w:tbl>
      <w:tblPr>
        <w:tblW w:w="129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9"/>
        <w:gridCol w:w="3056"/>
        <w:gridCol w:w="975"/>
        <w:gridCol w:w="1095"/>
        <w:gridCol w:w="996"/>
        <w:gridCol w:w="1080"/>
        <w:gridCol w:w="1352"/>
        <w:gridCol w:w="1170"/>
        <w:gridCol w:w="1532"/>
      </w:tblGrid>
      <w:tr w14:paraId="3A454DDE" w14:textId="77777777" w:rsidTr="000D600E">
        <w:tblPrEx>
          <w:tblW w:w="129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tblHeader/>
        </w:trPr>
        <w:tc>
          <w:tcPr>
            <w:tcW w:w="12975" w:type="dxa"/>
            <w:gridSpan w:val="9"/>
            <w:tcBorders>
              <w:top w:val="nil"/>
              <w:left w:val="nil"/>
              <w:bottom w:val="single" w:sz="4" w:space="0" w:color="auto"/>
              <w:right w:val="nil"/>
            </w:tcBorders>
            <w:shd w:val="clear" w:color="auto" w:fill="auto"/>
            <w:vAlign w:val="bottom"/>
          </w:tcPr>
          <w:p w:rsidR="00BF42C4" w:rsidRPr="00366149" w:rsidP="000D600E" w14:paraId="0AE625D0" w14:textId="6F7B648C">
            <w:pPr>
              <w:pStyle w:val="TableTitle"/>
              <w:spacing w:after="0"/>
              <w:rPr>
                <w:rFonts w:asciiTheme="minorHAnsi" w:hAnsiTheme="minorHAnsi" w:cstheme="minorHAnsi"/>
                <w:b/>
                <w:bCs/>
                <w:sz w:val="24"/>
              </w:rPr>
            </w:pPr>
            <w:r w:rsidRPr="00366149">
              <w:rPr>
                <w:rFonts w:asciiTheme="minorHAnsi" w:hAnsiTheme="minorHAnsi" w:cstheme="minorHAnsi"/>
                <w:b/>
                <w:bCs/>
                <w:sz w:val="24"/>
              </w:rPr>
              <w:t>Industry Wage Rates ($2023)</w:t>
            </w:r>
          </w:p>
        </w:tc>
      </w:tr>
      <w:tr w14:paraId="492987C2" w14:textId="77777777" w:rsidTr="000D600E">
        <w:tblPrEx>
          <w:tblW w:w="12975" w:type="dxa"/>
          <w:tblInd w:w="85" w:type="dxa"/>
          <w:tblLayout w:type="fixed"/>
          <w:tblLook w:val="04A0"/>
        </w:tblPrEx>
        <w:trPr>
          <w:trHeight w:val="1340"/>
          <w:tblHeader/>
        </w:trPr>
        <w:tc>
          <w:tcPr>
            <w:tcW w:w="1719" w:type="dxa"/>
            <w:vMerge w:val="restart"/>
            <w:shd w:val="clear" w:color="auto" w:fill="BFBFBF" w:themeFill="background1" w:themeFillShade="BF"/>
            <w:vAlign w:val="center"/>
            <w:hideMark/>
          </w:tcPr>
          <w:p w:rsidR="00BF42C4" w:rsidRPr="00366149" w:rsidP="000D600E" w14:paraId="0FC9050F" w14:textId="77777777">
            <w:pPr>
              <w:pStyle w:val="TableSubtitle0"/>
              <w:rPr>
                <w:rFonts w:asciiTheme="minorHAnsi" w:hAnsiTheme="minorHAnsi" w:cstheme="minorHAnsi"/>
                <w:sz w:val="24"/>
                <w:szCs w:val="24"/>
              </w:rPr>
            </w:pPr>
            <w:r w:rsidRPr="00366149">
              <w:rPr>
                <w:rFonts w:asciiTheme="minorHAnsi" w:hAnsiTheme="minorHAnsi" w:cstheme="minorHAnsi"/>
                <w:sz w:val="24"/>
                <w:szCs w:val="24"/>
              </w:rPr>
              <w:t>Labor Category</w:t>
            </w:r>
          </w:p>
        </w:tc>
        <w:tc>
          <w:tcPr>
            <w:tcW w:w="3056" w:type="dxa"/>
            <w:vMerge w:val="restart"/>
            <w:shd w:val="clear" w:color="auto" w:fill="BFBFBF" w:themeFill="background1" w:themeFillShade="BF"/>
            <w:vAlign w:val="center"/>
            <w:hideMark/>
          </w:tcPr>
          <w:p w:rsidR="00BF42C4" w:rsidRPr="00366149" w:rsidP="000D600E" w14:paraId="2DD3C7E6" w14:textId="77777777">
            <w:pPr>
              <w:pStyle w:val="TableSubtitle0"/>
              <w:rPr>
                <w:rFonts w:asciiTheme="minorHAnsi" w:hAnsiTheme="minorHAnsi" w:cstheme="minorHAnsi"/>
                <w:sz w:val="24"/>
                <w:szCs w:val="24"/>
              </w:rPr>
            </w:pPr>
            <w:r w:rsidRPr="00366149">
              <w:rPr>
                <w:rFonts w:asciiTheme="minorHAnsi" w:hAnsiTheme="minorHAnsi" w:cstheme="minorHAnsi"/>
                <w:sz w:val="24"/>
                <w:szCs w:val="24"/>
              </w:rPr>
              <w:t>Data Series</w:t>
            </w:r>
            <w:r w:rsidRPr="00366149">
              <w:rPr>
                <w:rFonts w:asciiTheme="minorHAnsi" w:hAnsiTheme="minorHAnsi" w:cstheme="minorHAnsi"/>
                <w:sz w:val="24"/>
                <w:szCs w:val="24"/>
                <w:vertAlign w:val="superscript"/>
              </w:rPr>
              <w:t xml:space="preserve"> </w:t>
            </w:r>
          </w:p>
        </w:tc>
        <w:tc>
          <w:tcPr>
            <w:tcW w:w="975" w:type="dxa"/>
            <w:vMerge w:val="restart"/>
            <w:shd w:val="clear" w:color="auto" w:fill="BFBFBF" w:themeFill="background1" w:themeFillShade="BF"/>
            <w:vAlign w:val="center"/>
            <w:hideMark/>
          </w:tcPr>
          <w:p w:rsidR="00BF42C4" w:rsidRPr="00366149" w:rsidP="000D600E" w14:paraId="30A885EB" w14:textId="77777777">
            <w:pPr>
              <w:pStyle w:val="TableSubtitle0"/>
              <w:rPr>
                <w:rFonts w:asciiTheme="minorHAnsi" w:hAnsiTheme="minorHAnsi" w:cstheme="minorHAnsi"/>
                <w:sz w:val="24"/>
                <w:szCs w:val="24"/>
              </w:rPr>
            </w:pPr>
            <w:r w:rsidRPr="00366149">
              <w:rPr>
                <w:rFonts w:asciiTheme="minorHAnsi" w:hAnsiTheme="minorHAnsi" w:cstheme="minorHAnsi"/>
                <w:sz w:val="24"/>
                <w:szCs w:val="24"/>
              </w:rPr>
              <w:t>Date</w:t>
            </w:r>
          </w:p>
        </w:tc>
        <w:tc>
          <w:tcPr>
            <w:tcW w:w="1095" w:type="dxa"/>
            <w:shd w:val="clear" w:color="auto" w:fill="BFBFBF" w:themeFill="background1" w:themeFillShade="BF"/>
            <w:vAlign w:val="center"/>
            <w:hideMark/>
          </w:tcPr>
          <w:p w:rsidR="00BF42C4" w:rsidRPr="00366149" w:rsidP="000D600E" w14:paraId="4C264729" w14:textId="77777777">
            <w:pPr>
              <w:pStyle w:val="TableSubtitle0"/>
              <w:rPr>
                <w:rFonts w:asciiTheme="minorHAnsi" w:hAnsiTheme="minorHAnsi" w:cstheme="minorHAnsi"/>
                <w:sz w:val="24"/>
                <w:szCs w:val="24"/>
                <w:vertAlign w:val="superscript"/>
              </w:rPr>
            </w:pPr>
            <w:r w:rsidRPr="00366149">
              <w:rPr>
                <w:rFonts w:asciiTheme="minorHAnsi" w:hAnsiTheme="minorHAnsi" w:cstheme="minorHAnsi"/>
                <w:sz w:val="24"/>
                <w:szCs w:val="24"/>
              </w:rPr>
              <w:t>Wage ($/hour)</w:t>
            </w:r>
            <w:r w:rsidRPr="00366149">
              <w:rPr>
                <w:rFonts w:asciiTheme="minorHAnsi" w:hAnsiTheme="minorHAnsi" w:cstheme="minorHAnsi"/>
                <w:sz w:val="24"/>
                <w:szCs w:val="24"/>
                <w:vertAlign w:val="superscript"/>
              </w:rPr>
              <w:t>1</w:t>
            </w:r>
          </w:p>
        </w:tc>
        <w:tc>
          <w:tcPr>
            <w:tcW w:w="996" w:type="dxa"/>
            <w:shd w:val="clear" w:color="auto" w:fill="BFBFBF" w:themeFill="background1" w:themeFillShade="BF"/>
            <w:vAlign w:val="center"/>
            <w:hideMark/>
          </w:tcPr>
          <w:p w:rsidR="00BF42C4" w:rsidRPr="00366149" w:rsidP="000D600E" w14:paraId="7384D1F9" w14:textId="77777777">
            <w:pPr>
              <w:pStyle w:val="TableSubtitle0"/>
              <w:rPr>
                <w:rFonts w:asciiTheme="minorHAnsi" w:hAnsiTheme="minorHAnsi" w:cstheme="minorHAnsi"/>
                <w:sz w:val="24"/>
                <w:szCs w:val="24"/>
              </w:rPr>
            </w:pPr>
            <w:r w:rsidRPr="00366149">
              <w:rPr>
                <w:rFonts w:asciiTheme="minorHAnsi" w:hAnsiTheme="minorHAnsi" w:cstheme="minorHAnsi"/>
                <w:sz w:val="24"/>
                <w:szCs w:val="24"/>
              </w:rPr>
              <w:t>Fringe Benefit</w:t>
            </w:r>
          </w:p>
        </w:tc>
        <w:tc>
          <w:tcPr>
            <w:tcW w:w="1080" w:type="dxa"/>
            <w:shd w:val="clear" w:color="auto" w:fill="BFBFBF" w:themeFill="background1" w:themeFillShade="BF"/>
            <w:vAlign w:val="center"/>
            <w:hideMark/>
          </w:tcPr>
          <w:p w:rsidR="00BF42C4" w:rsidRPr="00366149" w:rsidP="000D600E" w14:paraId="497834BE" w14:textId="77777777">
            <w:pPr>
              <w:pStyle w:val="TableSubtitle0"/>
              <w:rPr>
                <w:rFonts w:asciiTheme="minorHAnsi" w:hAnsiTheme="minorHAnsi" w:cstheme="minorHAnsi"/>
                <w:sz w:val="24"/>
                <w:szCs w:val="24"/>
              </w:rPr>
            </w:pPr>
            <w:r w:rsidRPr="00366149">
              <w:rPr>
                <w:rFonts w:asciiTheme="minorHAnsi" w:hAnsiTheme="minorHAnsi" w:cstheme="minorHAnsi"/>
                <w:sz w:val="24"/>
                <w:szCs w:val="24"/>
              </w:rPr>
              <w:t xml:space="preserve">Total </w:t>
            </w:r>
            <w:r w:rsidRPr="00366149">
              <w:rPr>
                <w:rFonts w:asciiTheme="minorHAnsi" w:hAnsiTheme="minorHAnsi" w:cstheme="minorHAnsi"/>
                <w:sz w:val="24"/>
                <w:szCs w:val="24"/>
                <w:vertAlign w:val="superscript"/>
              </w:rPr>
              <w:t>3</w:t>
            </w:r>
          </w:p>
        </w:tc>
        <w:tc>
          <w:tcPr>
            <w:tcW w:w="1352" w:type="dxa"/>
            <w:shd w:val="clear" w:color="auto" w:fill="BFBFBF" w:themeFill="background1" w:themeFillShade="BF"/>
            <w:vAlign w:val="center"/>
            <w:hideMark/>
          </w:tcPr>
          <w:p w:rsidR="00BF42C4" w:rsidRPr="00366149" w:rsidP="000D600E" w14:paraId="238C3D75" w14:textId="77777777">
            <w:pPr>
              <w:pStyle w:val="TableSubtitle0"/>
              <w:rPr>
                <w:rFonts w:asciiTheme="minorHAnsi" w:hAnsiTheme="minorHAnsi" w:cstheme="minorHAnsi"/>
                <w:sz w:val="24"/>
                <w:szCs w:val="24"/>
              </w:rPr>
            </w:pPr>
            <w:r w:rsidRPr="00366149">
              <w:rPr>
                <w:rFonts w:asciiTheme="minorHAnsi" w:hAnsiTheme="minorHAnsi" w:cstheme="minorHAnsi"/>
                <w:sz w:val="24"/>
                <w:szCs w:val="24"/>
              </w:rPr>
              <w:t>Overhead as % of Total Compen-sation</w:t>
            </w:r>
            <w:r w:rsidRPr="00366149">
              <w:rPr>
                <w:rFonts w:asciiTheme="minorHAnsi" w:hAnsiTheme="minorHAnsi" w:cstheme="minorHAnsi"/>
                <w:sz w:val="24"/>
                <w:szCs w:val="24"/>
                <w:vertAlign w:val="superscript"/>
              </w:rPr>
              <w:t>2</w:t>
            </w:r>
          </w:p>
        </w:tc>
        <w:tc>
          <w:tcPr>
            <w:tcW w:w="1170" w:type="dxa"/>
            <w:shd w:val="clear" w:color="auto" w:fill="BFBFBF" w:themeFill="background1" w:themeFillShade="BF"/>
            <w:vAlign w:val="center"/>
            <w:hideMark/>
          </w:tcPr>
          <w:p w:rsidR="00BF42C4" w:rsidRPr="00366149" w:rsidP="000D600E" w14:paraId="561E8293" w14:textId="77777777">
            <w:pPr>
              <w:pStyle w:val="TableSubtitle0"/>
              <w:rPr>
                <w:rFonts w:asciiTheme="minorHAnsi" w:hAnsiTheme="minorHAnsi" w:cstheme="minorHAnsi"/>
                <w:sz w:val="24"/>
                <w:szCs w:val="24"/>
              </w:rPr>
            </w:pPr>
            <w:r w:rsidRPr="00366149">
              <w:rPr>
                <w:rFonts w:asciiTheme="minorHAnsi" w:hAnsiTheme="minorHAnsi" w:cstheme="minorHAnsi"/>
                <w:sz w:val="24"/>
                <w:szCs w:val="24"/>
              </w:rPr>
              <w:t>Overhead</w:t>
            </w:r>
          </w:p>
        </w:tc>
        <w:tc>
          <w:tcPr>
            <w:tcW w:w="1532" w:type="dxa"/>
            <w:shd w:val="clear" w:color="auto" w:fill="BFBFBF" w:themeFill="background1" w:themeFillShade="BF"/>
            <w:vAlign w:val="center"/>
            <w:hideMark/>
          </w:tcPr>
          <w:p w:rsidR="00BF42C4" w:rsidRPr="00366149" w:rsidP="000D600E" w14:paraId="6B842FC5" w14:textId="77777777">
            <w:pPr>
              <w:pStyle w:val="TableSubtitle0"/>
              <w:rPr>
                <w:rFonts w:asciiTheme="minorHAnsi" w:hAnsiTheme="minorHAnsi" w:cstheme="minorHAnsi"/>
                <w:sz w:val="24"/>
                <w:szCs w:val="24"/>
              </w:rPr>
            </w:pPr>
            <w:r w:rsidRPr="00366149">
              <w:rPr>
                <w:rFonts w:asciiTheme="minorHAnsi" w:hAnsiTheme="minorHAnsi" w:cstheme="minorHAnsi"/>
                <w:sz w:val="24"/>
                <w:szCs w:val="24"/>
              </w:rPr>
              <w:t>Hourly Loaded Wages</w:t>
            </w:r>
          </w:p>
        </w:tc>
      </w:tr>
      <w:tr w14:paraId="2026063F" w14:textId="77777777" w:rsidTr="000D600E">
        <w:tblPrEx>
          <w:tblW w:w="12975" w:type="dxa"/>
          <w:tblInd w:w="85" w:type="dxa"/>
          <w:tblLayout w:type="fixed"/>
          <w:tblLook w:val="04A0"/>
        </w:tblPrEx>
        <w:trPr>
          <w:trHeight w:val="290"/>
          <w:tblHeader/>
        </w:trPr>
        <w:tc>
          <w:tcPr>
            <w:tcW w:w="1719" w:type="dxa"/>
            <w:vMerge/>
            <w:vAlign w:val="center"/>
            <w:hideMark/>
          </w:tcPr>
          <w:p w:rsidR="00BF42C4" w:rsidRPr="00366149" w:rsidP="000D600E" w14:paraId="594A0C98" w14:textId="77777777">
            <w:pPr>
              <w:pStyle w:val="TableSubtitle0"/>
              <w:rPr>
                <w:rFonts w:asciiTheme="minorHAnsi" w:hAnsiTheme="minorHAnsi" w:cstheme="minorHAnsi"/>
                <w:sz w:val="24"/>
                <w:szCs w:val="24"/>
              </w:rPr>
            </w:pPr>
          </w:p>
        </w:tc>
        <w:tc>
          <w:tcPr>
            <w:tcW w:w="3056" w:type="dxa"/>
            <w:vMerge/>
            <w:vAlign w:val="center"/>
            <w:hideMark/>
          </w:tcPr>
          <w:p w:rsidR="00BF42C4" w:rsidRPr="00366149" w:rsidP="000D600E" w14:paraId="08D20B5F" w14:textId="77777777">
            <w:pPr>
              <w:pStyle w:val="TableSubtitle0"/>
              <w:rPr>
                <w:rFonts w:asciiTheme="minorHAnsi" w:hAnsiTheme="minorHAnsi" w:cstheme="minorHAnsi"/>
                <w:sz w:val="24"/>
                <w:szCs w:val="24"/>
              </w:rPr>
            </w:pPr>
          </w:p>
        </w:tc>
        <w:tc>
          <w:tcPr>
            <w:tcW w:w="975" w:type="dxa"/>
            <w:vMerge/>
            <w:vAlign w:val="center"/>
            <w:hideMark/>
          </w:tcPr>
          <w:p w:rsidR="00BF42C4" w:rsidRPr="00366149" w:rsidP="000D600E" w14:paraId="7D0B016B" w14:textId="77777777">
            <w:pPr>
              <w:pStyle w:val="TableSubtitle0"/>
              <w:rPr>
                <w:rFonts w:asciiTheme="minorHAnsi" w:hAnsiTheme="minorHAnsi" w:cstheme="minorHAnsi"/>
                <w:sz w:val="24"/>
                <w:szCs w:val="24"/>
              </w:rPr>
            </w:pPr>
          </w:p>
        </w:tc>
        <w:tc>
          <w:tcPr>
            <w:tcW w:w="1095" w:type="dxa"/>
            <w:shd w:val="clear" w:color="auto" w:fill="BFBFBF" w:themeFill="background1" w:themeFillShade="BF"/>
            <w:vAlign w:val="center"/>
            <w:hideMark/>
          </w:tcPr>
          <w:p w:rsidR="00BF42C4" w:rsidRPr="00366149" w:rsidP="000D600E" w14:paraId="2A4251C5" w14:textId="77777777">
            <w:pPr>
              <w:pStyle w:val="TableSubtitle0"/>
              <w:rPr>
                <w:rFonts w:asciiTheme="minorHAnsi" w:hAnsiTheme="minorHAnsi" w:cstheme="minorHAnsi"/>
                <w:i/>
                <w:iCs/>
                <w:sz w:val="24"/>
                <w:szCs w:val="24"/>
              </w:rPr>
            </w:pPr>
            <w:r w:rsidRPr="00366149">
              <w:rPr>
                <w:rFonts w:asciiTheme="minorHAnsi" w:hAnsiTheme="minorHAnsi" w:cstheme="minorHAnsi"/>
                <w:i/>
                <w:iCs/>
                <w:sz w:val="24"/>
                <w:szCs w:val="24"/>
              </w:rPr>
              <w:t>(a)</w:t>
            </w:r>
          </w:p>
        </w:tc>
        <w:tc>
          <w:tcPr>
            <w:tcW w:w="996" w:type="dxa"/>
            <w:shd w:val="clear" w:color="auto" w:fill="BFBFBF" w:themeFill="background1" w:themeFillShade="BF"/>
            <w:vAlign w:val="center"/>
            <w:hideMark/>
          </w:tcPr>
          <w:p w:rsidR="00BF42C4" w:rsidRPr="00366149" w:rsidP="000D600E" w14:paraId="4D47BB9F" w14:textId="77777777">
            <w:pPr>
              <w:pStyle w:val="TableSubtitle0"/>
              <w:rPr>
                <w:rFonts w:asciiTheme="minorHAnsi" w:hAnsiTheme="minorHAnsi" w:cstheme="minorHAnsi"/>
                <w:i/>
                <w:iCs/>
                <w:sz w:val="24"/>
                <w:szCs w:val="24"/>
              </w:rPr>
            </w:pPr>
            <w:r w:rsidRPr="00366149">
              <w:rPr>
                <w:rFonts w:asciiTheme="minorHAnsi" w:hAnsiTheme="minorHAnsi" w:cstheme="minorHAnsi"/>
                <w:i/>
                <w:iCs/>
                <w:sz w:val="24"/>
                <w:szCs w:val="24"/>
              </w:rPr>
              <w:t>(b)</w:t>
            </w:r>
          </w:p>
        </w:tc>
        <w:tc>
          <w:tcPr>
            <w:tcW w:w="1080" w:type="dxa"/>
            <w:shd w:val="clear" w:color="auto" w:fill="BFBFBF" w:themeFill="background1" w:themeFillShade="BF"/>
            <w:vAlign w:val="center"/>
            <w:hideMark/>
          </w:tcPr>
          <w:p w:rsidR="00BF42C4" w:rsidRPr="00366149" w:rsidP="000D600E" w14:paraId="53F5A06C" w14:textId="77777777">
            <w:pPr>
              <w:pStyle w:val="TableSubtitle0"/>
              <w:rPr>
                <w:rFonts w:asciiTheme="minorHAnsi" w:hAnsiTheme="minorHAnsi" w:cstheme="minorHAnsi"/>
                <w:i/>
                <w:iCs/>
                <w:sz w:val="24"/>
                <w:szCs w:val="24"/>
              </w:rPr>
            </w:pPr>
            <w:r w:rsidRPr="00366149">
              <w:rPr>
                <w:rFonts w:asciiTheme="minorHAnsi" w:hAnsiTheme="minorHAnsi" w:cstheme="minorHAnsi"/>
                <w:i/>
                <w:iCs/>
                <w:sz w:val="24"/>
                <w:szCs w:val="24"/>
              </w:rPr>
              <w:t>(c) =(b)+(a)</w:t>
            </w:r>
          </w:p>
        </w:tc>
        <w:tc>
          <w:tcPr>
            <w:tcW w:w="1352" w:type="dxa"/>
            <w:shd w:val="clear" w:color="auto" w:fill="BFBFBF" w:themeFill="background1" w:themeFillShade="BF"/>
            <w:vAlign w:val="center"/>
            <w:hideMark/>
          </w:tcPr>
          <w:p w:rsidR="00BF42C4" w:rsidRPr="00366149" w:rsidP="000D600E" w14:paraId="11182B06" w14:textId="77777777">
            <w:pPr>
              <w:pStyle w:val="TableSubtitle0"/>
              <w:rPr>
                <w:rFonts w:asciiTheme="minorHAnsi" w:hAnsiTheme="minorHAnsi" w:cstheme="minorHAnsi"/>
                <w:i/>
                <w:iCs/>
                <w:sz w:val="24"/>
                <w:szCs w:val="24"/>
              </w:rPr>
            </w:pPr>
            <w:r w:rsidRPr="00366149">
              <w:rPr>
                <w:rFonts w:asciiTheme="minorHAnsi" w:hAnsiTheme="minorHAnsi" w:cstheme="minorHAnsi"/>
                <w:i/>
                <w:iCs/>
                <w:sz w:val="24"/>
                <w:szCs w:val="24"/>
              </w:rPr>
              <w:t>(d)</w:t>
            </w:r>
          </w:p>
        </w:tc>
        <w:tc>
          <w:tcPr>
            <w:tcW w:w="1170" w:type="dxa"/>
            <w:shd w:val="clear" w:color="auto" w:fill="BFBFBF" w:themeFill="background1" w:themeFillShade="BF"/>
            <w:vAlign w:val="center"/>
            <w:hideMark/>
          </w:tcPr>
          <w:p w:rsidR="00BF42C4" w:rsidRPr="00366149" w:rsidP="000D600E" w14:paraId="67374C36" w14:textId="77777777">
            <w:pPr>
              <w:pStyle w:val="TableSubtitle0"/>
              <w:rPr>
                <w:rFonts w:asciiTheme="minorHAnsi" w:hAnsiTheme="minorHAnsi" w:cstheme="minorHAnsi"/>
                <w:i/>
                <w:iCs/>
                <w:sz w:val="24"/>
                <w:szCs w:val="24"/>
              </w:rPr>
            </w:pPr>
            <w:r w:rsidRPr="00366149">
              <w:rPr>
                <w:rFonts w:asciiTheme="minorHAnsi" w:hAnsiTheme="minorHAnsi" w:cstheme="minorHAnsi"/>
                <w:i/>
                <w:iCs/>
                <w:sz w:val="24"/>
                <w:szCs w:val="24"/>
              </w:rPr>
              <w:t>(e)=(c)*(d)</w:t>
            </w:r>
          </w:p>
        </w:tc>
        <w:tc>
          <w:tcPr>
            <w:tcW w:w="1532" w:type="dxa"/>
            <w:shd w:val="clear" w:color="auto" w:fill="BFBFBF" w:themeFill="background1" w:themeFillShade="BF"/>
            <w:vAlign w:val="center"/>
            <w:hideMark/>
          </w:tcPr>
          <w:p w:rsidR="00BF42C4" w:rsidRPr="00366149" w:rsidP="000D600E" w14:paraId="4F7394F3" w14:textId="77777777">
            <w:pPr>
              <w:pStyle w:val="TableSubtitle0"/>
              <w:rPr>
                <w:rFonts w:asciiTheme="minorHAnsi" w:hAnsiTheme="minorHAnsi" w:cstheme="minorHAnsi"/>
                <w:i/>
                <w:iCs/>
                <w:sz w:val="24"/>
                <w:szCs w:val="24"/>
              </w:rPr>
            </w:pPr>
            <w:r w:rsidRPr="00366149">
              <w:rPr>
                <w:rFonts w:asciiTheme="minorHAnsi" w:hAnsiTheme="minorHAnsi" w:cstheme="minorHAnsi"/>
                <w:i/>
                <w:iCs/>
                <w:sz w:val="24"/>
                <w:szCs w:val="24"/>
              </w:rPr>
              <w:t>(f)=(c)+(e)</w:t>
            </w:r>
          </w:p>
        </w:tc>
      </w:tr>
      <w:tr w14:paraId="2689EDCD" w14:textId="77777777" w:rsidTr="000D600E">
        <w:tblPrEx>
          <w:tblW w:w="12975" w:type="dxa"/>
          <w:tblInd w:w="85" w:type="dxa"/>
          <w:tblLayout w:type="fixed"/>
          <w:tblLook w:val="04A0"/>
        </w:tblPrEx>
        <w:trPr>
          <w:trHeight w:val="386"/>
        </w:trPr>
        <w:tc>
          <w:tcPr>
            <w:tcW w:w="1719" w:type="dxa"/>
            <w:shd w:val="clear" w:color="auto" w:fill="auto"/>
            <w:vAlign w:val="center"/>
          </w:tcPr>
          <w:p w:rsidR="00BF42C4" w:rsidRPr="00366149" w:rsidP="000D600E" w14:paraId="6DCA5BCD" w14:textId="77777777">
            <w:pPr>
              <w:spacing w:after="0" w:line="240" w:lineRule="auto"/>
              <w:rPr>
                <w:rFonts w:asciiTheme="minorHAnsi" w:hAnsiTheme="minorHAnsi" w:cstheme="minorHAnsi"/>
                <w:sz w:val="24"/>
                <w:szCs w:val="24"/>
              </w:rPr>
            </w:pPr>
            <w:r w:rsidRPr="00366149">
              <w:rPr>
                <w:rFonts w:asciiTheme="minorHAnsi" w:hAnsiTheme="minorHAnsi" w:cstheme="minorHAnsi"/>
                <w:color w:val="000000"/>
                <w:sz w:val="24"/>
                <w:szCs w:val="24"/>
              </w:rPr>
              <w:t>Managerial</w:t>
            </w:r>
          </w:p>
        </w:tc>
        <w:tc>
          <w:tcPr>
            <w:tcW w:w="3056" w:type="dxa"/>
            <w:shd w:val="clear" w:color="auto" w:fill="auto"/>
            <w:vAlign w:val="center"/>
          </w:tcPr>
          <w:p w:rsidR="00BF42C4" w:rsidRPr="00366149" w:rsidP="00267799" w14:paraId="0730BB2A" w14:textId="77777777">
            <w:pPr>
              <w:pStyle w:val="LTableTextAbt"/>
              <w:spacing w:line="240" w:lineRule="auto"/>
              <w:rPr>
                <w:rFonts w:asciiTheme="minorHAnsi" w:hAnsiTheme="minorHAnsi" w:cstheme="minorHAnsi"/>
                <w:sz w:val="24"/>
                <w:szCs w:val="24"/>
              </w:rPr>
            </w:pPr>
            <w:r w:rsidRPr="00366149">
              <w:rPr>
                <w:rFonts w:asciiTheme="minorHAnsi" w:hAnsiTheme="minorHAnsi" w:cstheme="minorHAnsi"/>
                <w:sz w:val="24"/>
                <w:szCs w:val="24"/>
              </w:rPr>
              <w:t>BLS ECEC, Private Manufacturing industries, “Mgt, Business, and Financial”</w:t>
            </w:r>
            <w:r w:rsidRPr="00366149">
              <w:rPr>
                <w:rFonts w:asciiTheme="minorHAnsi" w:hAnsiTheme="minorHAnsi" w:cstheme="minorHAnsi"/>
                <w:sz w:val="24"/>
                <w:szCs w:val="24"/>
                <w:vertAlign w:val="superscript"/>
              </w:rPr>
              <w:t xml:space="preserve"> 3</w:t>
            </w:r>
          </w:p>
        </w:tc>
        <w:tc>
          <w:tcPr>
            <w:tcW w:w="975" w:type="dxa"/>
            <w:shd w:val="clear" w:color="auto" w:fill="auto"/>
            <w:noWrap/>
            <w:vAlign w:val="center"/>
          </w:tcPr>
          <w:p w:rsidR="00BF42C4" w:rsidRPr="00366149" w:rsidP="000D600E" w14:paraId="7388FF1D" w14:textId="77777777">
            <w:pPr>
              <w:pStyle w:val="CTableTextAbt"/>
              <w:rPr>
                <w:rFonts w:asciiTheme="minorHAnsi" w:hAnsiTheme="minorHAnsi" w:cstheme="minorHAnsi"/>
                <w:sz w:val="24"/>
                <w:szCs w:val="24"/>
              </w:rPr>
            </w:pPr>
            <w:r w:rsidRPr="00366149">
              <w:rPr>
                <w:rFonts w:asciiTheme="minorHAnsi" w:hAnsiTheme="minorHAnsi" w:cstheme="minorHAnsi"/>
                <w:sz w:val="24"/>
                <w:szCs w:val="24"/>
              </w:rPr>
              <w:t>Dec-23</w:t>
            </w:r>
          </w:p>
        </w:tc>
        <w:tc>
          <w:tcPr>
            <w:tcW w:w="1095" w:type="dxa"/>
            <w:shd w:val="clear" w:color="auto" w:fill="auto"/>
            <w:noWrap/>
            <w:vAlign w:val="center"/>
          </w:tcPr>
          <w:p w:rsidR="00BF42C4" w:rsidRPr="00366149" w:rsidP="000D600E" w14:paraId="69AFF8F7"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$53.10 </w:t>
            </w:r>
          </w:p>
        </w:tc>
        <w:tc>
          <w:tcPr>
            <w:tcW w:w="996" w:type="dxa"/>
            <w:shd w:val="clear" w:color="auto" w:fill="auto"/>
            <w:noWrap/>
            <w:vAlign w:val="center"/>
          </w:tcPr>
          <w:p w:rsidR="00BF42C4" w:rsidRPr="00366149" w:rsidP="000D600E" w14:paraId="1EEEF845"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$24.46 </w:t>
            </w:r>
          </w:p>
        </w:tc>
        <w:tc>
          <w:tcPr>
            <w:tcW w:w="1080" w:type="dxa"/>
            <w:shd w:val="clear" w:color="auto" w:fill="auto"/>
            <w:noWrap/>
            <w:vAlign w:val="center"/>
          </w:tcPr>
          <w:p w:rsidR="00BF42C4" w:rsidRPr="00366149" w:rsidP="000D600E" w14:paraId="50B72F0E"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$77.56 </w:t>
            </w:r>
          </w:p>
        </w:tc>
        <w:tc>
          <w:tcPr>
            <w:tcW w:w="1352" w:type="dxa"/>
            <w:shd w:val="clear" w:color="auto" w:fill="auto"/>
            <w:noWrap/>
            <w:vAlign w:val="center"/>
          </w:tcPr>
          <w:p w:rsidR="00BF42C4" w:rsidRPr="00366149" w:rsidP="000D600E" w14:paraId="1E950A93"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20%</w:t>
            </w:r>
          </w:p>
        </w:tc>
        <w:tc>
          <w:tcPr>
            <w:tcW w:w="1170" w:type="dxa"/>
            <w:shd w:val="clear" w:color="auto" w:fill="auto"/>
            <w:noWrap/>
            <w:vAlign w:val="center"/>
          </w:tcPr>
          <w:p w:rsidR="00BF42C4" w:rsidRPr="00366149" w:rsidP="000D600E" w14:paraId="56C35EC0"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$15.51 </w:t>
            </w:r>
          </w:p>
        </w:tc>
        <w:tc>
          <w:tcPr>
            <w:tcW w:w="1532" w:type="dxa"/>
            <w:shd w:val="clear" w:color="auto" w:fill="auto"/>
            <w:noWrap/>
            <w:vAlign w:val="center"/>
          </w:tcPr>
          <w:p w:rsidR="00BF42C4" w:rsidRPr="00366149" w:rsidP="000D600E" w14:paraId="2016D22E"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$93.07 </w:t>
            </w:r>
          </w:p>
        </w:tc>
      </w:tr>
      <w:tr w14:paraId="7CE8E1A8" w14:textId="77777777" w:rsidTr="000D600E">
        <w:tblPrEx>
          <w:tblW w:w="12975" w:type="dxa"/>
          <w:tblInd w:w="85" w:type="dxa"/>
          <w:tblLayout w:type="fixed"/>
          <w:tblLook w:val="04A0"/>
        </w:tblPrEx>
        <w:trPr>
          <w:trHeight w:val="386"/>
        </w:trPr>
        <w:tc>
          <w:tcPr>
            <w:tcW w:w="1719" w:type="dxa"/>
            <w:shd w:val="clear" w:color="auto" w:fill="auto"/>
            <w:vAlign w:val="center"/>
          </w:tcPr>
          <w:p w:rsidR="00BF42C4" w:rsidRPr="00366149" w:rsidP="000D600E" w14:paraId="1474A911" w14:textId="77777777">
            <w:pPr>
              <w:pStyle w:val="LTableTextAbt"/>
              <w:rPr>
                <w:rFonts w:asciiTheme="minorHAnsi" w:hAnsiTheme="minorHAnsi" w:cstheme="minorHAnsi"/>
                <w:sz w:val="24"/>
                <w:szCs w:val="24"/>
              </w:rPr>
            </w:pPr>
            <w:r w:rsidRPr="00366149">
              <w:rPr>
                <w:rFonts w:asciiTheme="minorHAnsi" w:hAnsiTheme="minorHAnsi" w:cstheme="minorHAnsi"/>
                <w:sz w:val="24"/>
                <w:szCs w:val="24"/>
              </w:rPr>
              <w:t>Production Worker</w:t>
            </w:r>
          </w:p>
        </w:tc>
        <w:tc>
          <w:tcPr>
            <w:tcW w:w="3056" w:type="dxa"/>
            <w:shd w:val="clear" w:color="auto" w:fill="auto"/>
            <w:vAlign w:val="center"/>
          </w:tcPr>
          <w:p w:rsidR="00BF42C4" w:rsidRPr="00366149" w:rsidP="00267799" w14:paraId="5A86B19D" w14:textId="77777777">
            <w:pPr>
              <w:pStyle w:val="LTableTextAbt"/>
              <w:spacing w:line="240" w:lineRule="auto"/>
              <w:rPr>
                <w:rFonts w:asciiTheme="minorHAnsi" w:hAnsiTheme="minorHAnsi" w:cstheme="minorHAnsi"/>
                <w:sz w:val="24"/>
                <w:szCs w:val="24"/>
                <w:vertAlign w:val="superscript"/>
              </w:rPr>
            </w:pPr>
            <w:r w:rsidRPr="00366149">
              <w:rPr>
                <w:rFonts w:asciiTheme="minorHAnsi" w:hAnsiTheme="minorHAnsi" w:cstheme="minorHAnsi"/>
                <w:sz w:val="24"/>
                <w:szCs w:val="24"/>
              </w:rPr>
              <w:t>BLS ECEC, Private Manufacturing Industries, “Production occupations”</w:t>
            </w:r>
            <w:r w:rsidRPr="00366149">
              <w:rPr>
                <w:rFonts w:asciiTheme="minorHAnsi" w:hAnsiTheme="minorHAnsi" w:cstheme="minorHAnsi"/>
                <w:sz w:val="24"/>
                <w:szCs w:val="24"/>
                <w:vertAlign w:val="superscript"/>
              </w:rPr>
              <w:t xml:space="preserve"> 3</w:t>
            </w:r>
          </w:p>
        </w:tc>
        <w:tc>
          <w:tcPr>
            <w:tcW w:w="975" w:type="dxa"/>
            <w:shd w:val="clear" w:color="auto" w:fill="auto"/>
            <w:noWrap/>
            <w:vAlign w:val="center"/>
          </w:tcPr>
          <w:p w:rsidR="00BF42C4" w:rsidRPr="00366149" w:rsidP="000D600E" w14:paraId="7C58B5F7" w14:textId="77777777">
            <w:pPr>
              <w:pStyle w:val="CTableTextAbt"/>
              <w:rPr>
                <w:rFonts w:asciiTheme="minorHAnsi" w:hAnsiTheme="minorHAnsi" w:cstheme="minorHAnsi"/>
                <w:sz w:val="24"/>
                <w:szCs w:val="24"/>
              </w:rPr>
            </w:pPr>
            <w:r w:rsidRPr="00366149">
              <w:rPr>
                <w:rFonts w:asciiTheme="minorHAnsi" w:hAnsiTheme="minorHAnsi" w:cstheme="minorHAnsi"/>
                <w:sz w:val="24"/>
                <w:szCs w:val="24"/>
              </w:rPr>
              <w:t>Dec-23</w:t>
            </w:r>
          </w:p>
        </w:tc>
        <w:tc>
          <w:tcPr>
            <w:tcW w:w="1095" w:type="dxa"/>
            <w:shd w:val="clear" w:color="auto" w:fill="auto"/>
            <w:noWrap/>
            <w:vAlign w:val="center"/>
          </w:tcPr>
          <w:p w:rsidR="00BF42C4" w:rsidRPr="00366149" w:rsidP="000D600E" w14:paraId="7249AE14"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$22.74 </w:t>
            </w:r>
          </w:p>
        </w:tc>
        <w:tc>
          <w:tcPr>
            <w:tcW w:w="996" w:type="dxa"/>
            <w:shd w:val="clear" w:color="auto" w:fill="auto"/>
            <w:noWrap/>
            <w:vAlign w:val="center"/>
          </w:tcPr>
          <w:p w:rsidR="00BF42C4" w:rsidRPr="00366149" w:rsidP="000D600E" w14:paraId="0FA81E18"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$12.41 </w:t>
            </w:r>
          </w:p>
        </w:tc>
        <w:tc>
          <w:tcPr>
            <w:tcW w:w="1080" w:type="dxa"/>
            <w:shd w:val="clear" w:color="auto" w:fill="auto"/>
            <w:noWrap/>
            <w:vAlign w:val="center"/>
          </w:tcPr>
          <w:p w:rsidR="00BF42C4" w:rsidRPr="00366149" w:rsidP="000D600E" w14:paraId="3F9736B1"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$35.15 </w:t>
            </w:r>
          </w:p>
        </w:tc>
        <w:tc>
          <w:tcPr>
            <w:tcW w:w="1352" w:type="dxa"/>
            <w:shd w:val="clear" w:color="auto" w:fill="auto"/>
            <w:noWrap/>
            <w:vAlign w:val="center"/>
          </w:tcPr>
          <w:p w:rsidR="00BF42C4" w:rsidRPr="00366149" w:rsidP="000D600E" w14:paraId="2719F214"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20%</w:t>
            </w:r>
          </w:p>
        </w:tc>
        <w:tc>
          <w:tcPr>
            <w:tcW w:w="1170" w:type="dxa"/>
            <w:shd w:val="clear" w:color="auto" w:fill="auto"/>
            <w:noWrap/>
            <w:vAlign w:val="center"/>
          </w:tcPr>
          <w:p w:rsidR="00BF42C4" w:rsidRPr="00366149" w:rsidP="000D600E" w14:paraId="2968B193"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$7.03 </w:t>
            </w:r>
          </w:p>
        </w:tc>
        <w:tc>
          <w:tcPr>
            <w:tcW w:w="1532" w:type="dxa"/>
            <w:shd w:val="clear" w:color="auto" w:fill="auto"/>
            <w:noWrap/>
            <w:vAlign w:val="center"/>
          </w:tcPr>
          <w:p w:rsidR="00BF42C4" w:rsidRPr="00366149" w:rsidP="000D600E" w14:paraId="307112BE"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$42.18 </w:t>
            </w:r>
          </w:p>
        </w:tc>
      </w:tr>
      <w:tr w14:paraId="7C2377AF" w14:textId="77777777" w:rsidTr="000D600E">
        <w:tblPrEx>
          <w:tblW w:w="12975" w:type="dxa"/>
          <w:tblInd w:w="85" w:type="dxa"/>
          <w:tblLayout w:type="fixed"/>
          <w:tblLook w:val="04A0"/>
        </w:tblPrEx>
        <w:trPr>
          <w:trHeight w:val="386"/>
        </w:trPr>
        <w:tc>
          <w:tcPr>
            <w:tcW w:w="1719" w:type="dxa"/>
            <w:shd w:val="clear" w:color="auto" w:fill="auto"/>
            <w:vAlign w:val="center"/>
          </w:tcPr>
          <w:p w:rsidR="00BF42C4" w:rsidRPr="00366149" w:rsidP="000D600E" w14:paraId="0D25D3AF" w14:textId="77777777">
            <w:pPr>
              <w:spacing w:after="0" w:line="240" w:lineRule="auto"/>
              <w:rPr>
                <w:rFonts w:asciiTheme="minorHAnsi" w:hAnsiTheme="minorHAnsi" w:cstheme="minorHAnsi"/>
                <w:sz w:val="24"/>
                <w:szCs w:val="24"/>
              </w:rPr>
            </w:pPr>
            <w:r w:rsidRPr="00366149">
              <w:rPr>
                <w:rFonts w:asciiTheme="minorHAnsi" w:hAnsiTheme="minorHAnsi" w:cstheme="minorHAnsi"/>
                <w:sz w:val="24"/>
                <w:szCs w:val="24"/>
              </w:rPr>
              <w:t>Physician's Assistant</w:t>
            </w:r>
          </w:p>
        </w:tc>
        <w:tc>
          <w:tcPr>
            <w:tcW w:w="3056" w:type="dxa"/>
            <w:shd w:val="clear" w:color="auto" w:fill="auto"/>
            <w:vAlign w:val="center"/>
          </w:tcPr>
          <w:p w:rsidR="00BF42C4" w:rsidRPr="00366149" w:rsidP="000D600E" w14:paraId="7F36988B"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OES: "Health Care and Social Assistance (Sector 62) - (29-</w:t>
            </w:r>
            <w:r w:rsidRPr="00366149">
              <w:rPr>
                <w:rFonts w:asciiTheme="minorHAnsi" w:hAnsiTheme="minorHAnsi" w:cstheme="minorHAnsi"/>
                <w:color w:val="000000"/>
                <w:sz w:val="24"/>
                <w:szCs w:val="24"/>
              </w:rPr>
              <w:t>1071)“</w:t>
            </w:r>
            <w:r w:rsidRPr="00366149">
              <w:rPr>
                <w:rFonts w:asciiTheme="minorHAnsi" w:hAnsiTheme="minorHAnsi" w:cstheme="minorHAnsi"/>
                <w:color w:val="000000"/>
                <w:sz w:val="24"/>
                <w:szCs w:val="24"/>
              </w:rPr>
              <w:t>Physicians</w:t>
            </w:r>
            <w:r w:rsidRPr="00366149">
              <w:rPr>
                <w:rFonts w:asciiTheme="minorHAnsi" w:hAnsiTheme="minorHAnsi" w:cstheme="minorHAnsi"/>
                <w:color w:val="000000"/>
                <w:sz w:val="24"/>
                <w:szCs w:val="24"/>
              </w:rPr>
              <w:t xml:space="preserve"> Assistant”. Fringes as percent of wage: BLS ECEC, Health care and social assistance industry, “Professional and related occupations”</w:t>
            </w:r>
          </w:p>
        </w:tc>
        <w:tc>
          <w:tcPr>
            <w:tcW w:w="975" w:type="dxa"/>
            <w:shd w:val="clear" w:color="auto" w:fill="auto"/>
            <w:noWrap/>
            <w:vAlign w:val="center"/>
          </w:tcPr>
          <w:p w:rsidR="00BF42C4" w:rsidRPr="00366149" w:rsidP="000D600E" w14:paraId="6C8700A2" w14:textId="77777777">
            <w:pPr>
              <w:pStyle w:val="CTableTextAbt"/>
              <w:rPr>
                <w:rFonts w:asciiTheme="minorHAnsi" w:hAnsiTheme="minorHAnsi" w:cstheme="minorHAnsi"/>
                <w:sz w:val="24"/>
                <w:szCs w:val="24"/>
              </w:rPr>
            </w:pPr>
            <w:r w:rsidRPr="00366149">
              <w:rPr>
                <w:rFonts w:asciiTheme="minorHAnsi" w:hAnsiTheme="minorHAnsi" w:cstheme="minorHAnsi"/>
                <w:sz w:val="24"/>
                <w:szCs w:val="24"/>
              </w:rPr>
              <w:t>May-23</w:t>
            </w:r>
          </w:p>
        </w:tc>
        <w:tc>
          <w:tcPr>
            <w:tcW w:w="1095" w:type="dxa"/>
            <w:shd w:val="clear" w:color="auto" w:fill="auto"/>
            <w:noWrap/>
            <w:vAlign w:val="center"/>
          </w:tcPr>
          <w:p w:rsidR="00BF42C4" w:rsidRPr="00366149" w:rsidP="000D600E" w14:paraId="123035AC"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$62.88 </w:t>
            </w:r>
          </w:p>
        </w:tc>
        <w:tc>
          <w:tcPr>
            <w:tcW w:w="996" w:type="dxa"/>
            <w:shd w:val="clear" w:color="auto" w:fill="auto"/>
            <w:noWrap/>
            <w:vAlign w:val="center"/>
          </w:tcPr>
          <w:p w:rsidR="00BF42C4" w:rsidRPr="00366149" w:rsidP="000D600E" w14:paraId="5E87D3D6"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$27.46 </w:t>
            </w:r>
          </w:p>
        </w:tc>
        <w:tc>
          <w:tcPr>
            <w:tcW w:w="1080" w:type="dxa"/>
            <w:shd w:val="clear" w:color="auto" w:fill="auto"/>
            <w:noWrap/>
            <w:vAlign w:val="center"/>
          </w:tcPr>
          <w:p w:rsidR="00BF42C4" w:rsidRPr="00366149" w:rsidP="000D600E" w14:paraId="1BD6961B"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$90.34 </w:t>
            </w:r>
          </w:p>
        </w:tc>
        <w:tc>
          <w:tcPr>
            <w:tcW w:w="1352" w:type="dxa"/>
            <w:shd w:val="clear" w:color="auto" w:fill="auto"/>
            <w:noWrap/>
            <w:vAlign w:val="center"/>
          </w:tcPr>
          <w:p w:rsidR="00BF42C4" w:rsidRPr="00366149" w:rsidP="000D600E" w14:paraId="124949BA"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20%</w:t>
            </w:r>
          </w:p>
        </w:tc>
        <w:tc>
          <w:tcPr>
            <w:tcW w:w="1170" w:type="dxa"/>
            <w:shd w:val="clear" w:color="auto" w:fill="auto"/>
            <w:noWrap/>
            <w:vAlign w:val="center"/>
          </w:tcPr>
          <w:p w:rsidR="00BF42C4" w:rsidRPr="00366149" w:rsidP="000D600E" w14:paraId="209E15BA" w14:textId="77777777">
            <w:pPr>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 xml:space="preserve">$18.07 </w:t>
            </w:r>
          </w:p>
        </w:tc>
        <w:tc>
          <w:tcPr>
            <w:tcW w:w="1532" w:type="dxa"/>
            <w:shd w:val="clear" w:color="auto" w:fill="auto"/>
            <w:noWrap/>
            <w:vAlign w:val="center"/>
          </w:tcPr>
          <w:p w:rsidR="00BF42C4" w:rsidRPr="00366149" w:rsidP="000D600E" w14:paraId="6BB43A0A" w14:textId="77777777">
            <w:pPr>
              <w:pStyle w:val="RTableTextAbt"/>
              <w:rPr>
                <w:rFonts w:asciiTheme="minorHAnsi" w:hAnsiTheme="minorHAnsi" w:cstheme="minorHAnsi"/>
                <w:sz w:val="24"/>
                <w:szCs w:val="24"/>
              </w:rPr>
            </w:pPr>
            <w:r w:rsidRPr="00366149">
              <w:rPr>
                <w:rFonts w:asciiTheme="minorHAnsi" w:hAnsiTheme="minorHAnsi" w:cstheme="minorHAnsi"/>
                <w:sz w:val="24"/>
                <w:szCs w:val="24"/>
              </w:rPr>
              <w:t xml:space="preserve">$108.41 </w:t>
            </w:r>
          </w:p>
        </w:tc>
      </w:tr>
      <w:tr w14:paraId="55DC1223" w14:textId="77777777" w:rsidTr="00267799">
        <w:tblPrEx>
          <w:tblW w:w="12975" w:type="dxa"/>
          <w:tblInd w:w="85" w:type="dxa"/>
          <w:tblLayout w:type="fixed"/>
          <w:tblLook w:val="04A0"/>
        </w:tblPrEx>
        <w:trPr>
          <w:trHeight w:val="386"/>
        </w:trPr>
        <w:tc>
          <w:tcPr>
            <w:tcW w:w="1719" w:type="dxa"/>
            <w:shd w:val="clear" w:color="auto" w:fill="auto"/>
            <w:vAlign w:val="center"/>
          </w:tcPr>
          <w:p w:rsidR="00BF42C4" w:rsidRPr="00366149" w:rsidP="00267799" w14:paraId="77B35DB2" w14:textId="77777777">
            <w:pPr>
              <w:pStyle w:val="LTableTextAbt"/>
              <w:spacing w:line="240" w:lineRule="auto"/>
              <w:rPr>
                <w:rFonts w:asciiTheme="minorHAnsi" w:hAnsiTheme="minorHAnsi" w:cstheme="minorHAnsi"/>
                <w:sz w:val="24"/>
                <w:szCs w:val="24"/>
              </w:rPr>
            </w:pPr>
            <w:r w:rsidRPr="00366149">
              <w:rPr>
                <w:rFonts w:asciiTheme="minorHAnsi" w:hAnsiTheme="minorHAnsi" w:cstheme="minorHAnsi"/>
                <w:sz w:val="24"/>
                <w:szCs w:val="24"/>
              </w:rPr>
              <w:t>Industrial Hygienist Specialist</w:t>
            </w:r>
          </w:p>
        </w:tc>
        <w:tc>
          <w:tcPr>
            <w:tcW w:w="3056" w:type="dxa"/>
            <w:shd w:val="clear" w:color="auto" w:fill="auto"/>
            <w:vAlign w:val="center"/>
          </w:tcPr>
          <w:p w:rsidR="00BF42C4" w:rsidRPr="00366149" w:rsidP="000D600E" w14:paraId="371E6FDF" w14:textId="77777777">
            <w:pPr>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themeColor="text1"/>
                <w:sz w:val="24"/>
                <w:szCs w:val="24"/>
              </w:rPr>
              <w:t>Wage</w:t>
            </w:r>
            <w:r w:rsidRPr="00366149">
              <w:rPr>
                <w:rFonts w:asciiTheme="minorHAnsi" w:hAnsiTheme="minorHAnsi" w:cstheme="minorHAnsi"/>
                <w:i/>
                <w:iCs/>
                <w:color w:val="000000" w:themeColor="text1"/>
                <w:sz w:val="24"/>
                <w:szCs w:val="24"/>
              </w:rPr>
              <w:t xml:space="preserve">: BLS OEWS Occupational Health &amp; Safety Specialists (19-5011) </w:t>
            </w:r>
            <w:r w:rsidRPr="00366149">
              <w:rPr>
                <w:rFonts w:asciiTheme="minorHAnsi" w:hAnsiTheme="minorHAnsi" w:cstheme="minorHAnsi"/>
                <w:color w:val="000000" w:themeColor="text1"/>
                <w:sz w:val="24"/>
                <w:szCs w:val="24"/>
              </w:rPr>
              <w:t>Fringes as percent of wage: BLS ECEC, Private Manufacturing industries, “Professional and related occupations”</w:t>
            </w:r>
          </w:p>
        </w:tc>
        <w:tc>
          <w:tcPr>
            <w:tcW w:w="975" w:type="dxa"/>
            <w:shd w:val="clear" w:color="auto" w:fill="auto"/>
            <w:noWrap/>
            <w:vAlign w:val="center"/>
          </w:tcPr>
          <w:p w:rsidR="00BF42C4" w:rsidRPr="00366149" w:rsidP="000D600E" w14:paraId="25B6A1BE" w14:textId="77777777">
            <w:pPr>
              <w:pStyle w:val="CTableTextAbt"/>
              <w:rPr>
                <w:rFonts w:asciiTheme="minorHAnsi" w:hAnsiTheme="minorHAnsi" w:cstheme="minorHAnsi"/>
                <w:sz w:val="24"/>
                <w:szCs w:val="24"/>
              </w:rPr>
            </w:pPr>
            <w:r w:rsidRPr="00366149">
              <w:rPr>
                <w:rFonts w:asciiTheme="minorHAnsi" w:hAnsiTheme="minorHAnsi" w:cstheme="minorHAnsi"/>
                <w:sz w:val="24"/>
                <w:szCs w:val="24"/>
              </w:rPr>
              <w:t>May-23</w:t>
            </w:r>
          </w:p>
        </w:tc>
        <w:tc>
          <w:tcPr>
            <w:tcW w:w="1095" w:type="dxa"/>
            <w:shd w:val="clear" w:color="auto" w:fill="auto"/>
            <w:noWrap/>
            <w:vAlign w:val="center"/>
          </w:tcPr>
          <w:p w:rsidR="00BF42C4" w:rsidRPr="00366149" w:rsidP="00267799" w14:paraId="6A67C6CB" w14:textId="051F1DD7">
            <w:pPr>
              <w:pStyle w:val="RTableTextAbt"/>
              <w:jc w:val="center"/>
              <w:rPr>
                <w:rFonts w:asciiTheme="minorHAnsi" w:hAnsiTheme="minorHAnsi" w:cstheme="minorHAnsi"/>
                <w:sz w:val="24"/>
                <w:szCs w:val="24"/>
              </w:rPr>
            </w:pPr>
            <w:r w:rsidRPr="00366149">
              <w:rPr>
                <w:rFonts w:asciiTheme="minorHAnsi" w:hAnsiTheme="minorHAnsi" w:cstheme="minorHAnsi"/>
                <w:sz w:val="24"/>
                <w:szCs w:val="24"/>
              </w:rPr>
              <w:t>$41.14</w:t>
            </w:r>
          </w:p>
        </w:tc>
        <w:tc>
          <w:tcPr>
            <w:tcW w:w="996" w:type="dxa"/>
            <w:shd w:val="clear" w:color="auto" w:fill="auto"/>
            <w:noWrap/>
            <w:vAlign w:val="center"/>
          </w:tcPr>
          <w:p w:rsidR="00BF42C4" w:rsidRPr="00366149" w:rsidP="00267799" w14:paraId="2A42529B" w14:textId="15C8739C">
            <w:pPr>
              <w:pStyle w:val="RTableTextAbt"/>
              <w:jc w:val="center"/>
              <w:rPr>
                <w:rFonts w:asciiTheme="minorHAnsi" w:hAnsiTheme="minorHAnsi" w:cstheme="minorHAnsi"/>
                <w:sz w:val="24"/>
                <w:szCs w:val="24"/>
              </w:rPr>
            </w:pPr>
            <w:r w:rsidRPr="00366149">
              <w:rPr>
                <w:rFonts w:asciiTheme="minorHAnsi" w:hAnsiTheme="minorHAnsi" w:cstheme="minorHAnsi"/>
                <w:sz w:val="24"/>
                <w:szCs w:val="24"/>
              </w:rPr>
              <w:t>$20.62</w:t>
            </w:r>
          </w:p>
        </w:tc>
        <w:tc>
          <w:tcPr>
            <w:tcW w:w="1080" w:type="dxa"/>
            <w:shd w:val="clear" w:color="auto" w:fill="auto"/>
            <w:noWrap/>
            <w:vAlign w:val="center"/>
          </w:tcPr>
          <w:p w:rsidR="00BF42C4" w:rsidRPr="00366149" w:rsidP="00267799" w14:paraId="4D67DD9F" w14:textId="4607EB7B">
            <w:pPr>
              <w:pStyle w:val="RTableTextAbt"/>
              <w:jc w:val="center"/>
              <w:rPr>
                <w:rFonts w:asciiTheme="minorHAnsi" w:hAnsiTheme="minorHAnsi" w:cstheme="minorHAnsi"/>
                <w:sz w:val="24"/>
                <w:szCs w:val="24"/>
              </w:rPr>
            </w:pPr>
            <w:r w:rsidRPr="00366149">
              <w:rPr>
                <w:rFonts w:asciiTheme="minorHAnsi" w:hAnsiTheme="minorHAnsi" w:cstheme="minorHAnsi"/>
                <w:sz w:val="24"/>
                <w:szCs w:val="24"/>
              </w:rPr>
              <w:t>$61.76</w:t>
            </w:r>
          </w:p>
        </w:tc>
        <w:tc>
          <w:tcPr>
            <w:tcW w:w="1352" w:type="dxa"/>
            <w:shd w:val="clear" w:color="auto" w:fill="auto"/>
            <w:noWrap/>
            <w:vAlign w:val="center"/>
          </w:tcPr>
          <w:p w:rsidR="00BF42C4" w:rsidRPr="00366149" w:rsidP="00267799" w14:paraId="24AE0A62" w14:textId="77777777">
            <w:pPr>
              <w:pStyle w:val="RTableTextAbt"/>
              <w:jc w:val="center"/>
              <w:rPr>
                <w:rFonts w:asciiTheme="minorHAnsi" w:hAnsiTheme="minorHAnsi" w:cstheme="minorHAnsi"/>
                <w:sz w:val="24"/>
                <w:szCs w:val="24"/>
              </w:rPr>
            </w:pPr>
            <w:r w:rsidRPr="00366149">
              <w:rPr>
                <w:rFonts w:asciiTheme="minorHAnsi" w:hAnsiTheme="minorHAnsi" w:cstheme="minorHAnsi"/>
                <w:sz w:val="24"/>
                <w:szCs w:val="24"/>
              </w:rPr>
              <w:t>20%</w:t>
            </w:r>
          </w:p>
        </w:tc>
        <w:tc>
          <w:tcPr>
            <w:tcW w:w="1170" w:type="dxa"/>
            <w:shd w:val="clear" w:color="auto" w:fill="auto"/>
            <w:noWrap/>
            <w:vAlign w:val="center"/>
          </w:tcPr>
          <w:p w:rsidR="00BF42C4" w:rsidRPr="00366149" w:rsidP="00267799" w14:paraId="43D1217A" w14:textId="38E1B649">
            <w:pPr>
              <w:spacing w:after="0" w:line="240" w:lineRule="auto"/>
              <w:jc w:val="center"/>
              <w:rPr>
                <w:rFonts w:asciiTheme="minorHAnsi" w:hAnsiTheme="minorHAnsi" w:cstheme="minorHAnsi"/>
                <w:color w:val="000000"/>
                <w:sz w:val="24"/>
                <w:szCs w:val="24"/>
              </w:rPr>
            </w:pPr>
            <w:r w:rsidRPr="00366149">
              <w:rPr>
                <w:rFonts w:asciiTheme="minorHAnsi" w:hAnsiTheme="minorHAnsi" w:cstheme="minorHAnsi"/>
                <w:color w:val="000000"/>
                <w:sz w:val="24"/>
                <w:szCs w:val="24"/>
              </w:rPr>
              <w:t>$12.35</w:t>
            </w:r>
          </w:p>
        </w:tc>
        <w:tc>
          <w:tcPr>
            <w:tcW w:w="1532" w:type="dxa"/>
            <w:shd w:val="clear" w:color="auto" w:fill="auto"/>
            <w:noWrap/>
            <w:vAlign w:val="center"/>
          </w:tcPr>
          <w:p w:rsidR="00BF42C4" w:rsidRPr="00366149" w:rsidP="00267799" w14:paraId="48FE10EC" w14:textId="461AD7E0">
            <w:pPr>
              <w:pStyle w:val="RTableTextAbt"/>
              <w:jc w:val="center"/>
              <w:rPr>
                <w:rFonts w:asciiTheme="minorHAnsi" w:hAnsiTheme="minorHAnsi" w:cstheme="minorHAnsi"/>
                <w:sz w:val="24"/>
                <w:szCs w:val="24"/>
              </w:rPr>
            </w:pPr>
            <w:r w:rsidRPr="00366149">
              <w:rPr>
                <w:rFonts w:asciiTheme="minorHAnsi" w:hAnsiTheme="minorHAnsi" w:cstheme="minorHAnsi"/>
                <w:sz w:val="24"/>
                <w:szCs w:val="24"/>
              </w:rPr>
              <w:t>$74.12</w:t>
            </w:r>
          </w:p>
        </w:tc>
      </w:tr>
      <w:tr w14:paraId="2BD70EFF" w14:textId="77777777" w:rsidTr="00267799">
        <w:tblPrEx>
          <w:tblW w:w="12975" w:type="dxa"/>
          <w:tblInd w:w="85" w:type="dxa"/>
          <w:tblLayout w:type="fixed"/>
          <w:tblLook w:val="04A0"/>
        </w:tblPrEx>
        <w:trPr>
          <w:trHeight w:val="386"/>
        </w:trPr>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BF42C4" w:rsidRPr="00366149" w:rsidP="00267799" w14:paraId="76B0B1D6" w14:textId="77777777">
            <w:pPr>
              <w:pStyle w:val="LTableTextAbt"/>
              <w:spacing w:line="240" w:lineRule="auto"/>
              <w:rPr>
                <w:rFonts w:asciiTheme="minorHAnsi" w:hAnsiTheme="minorHAnsi" w:cstheme="minorHAnsi"/>
                <w:sz w:val="24"/>
                <w:szCs w:val="24"/>
              </w:rPr>
            </w:pPr>
            <w:r w:rsidRPr="00366149">
              <w:rPr>
                <w:rFonts w:asciiTheme="minorHAnsi" w:hAnsiTheme="minorHAnsi" w:cstheme="minorHAnsi"/>
                <w:sz w:val="24"/>
                <w:szCs w:val="24"/>
              </w:rPr>
              <w:t>Industrial Hygienist Technicians</w:t>
            </w:r>
          </w:p>
        </w:tc>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rsidR="00BF42C4" w:rsidRPr="00366149" w:rsidP="000D600E" w14:paraId="73A358DF" w14:textId="77777777">
            <w:pPr>
              <w:spacing w:after="0" w:line="240" w:lineRule="auto"/>
              <w:rPr>
                <w:rFonts w:asciiTheme="minorHAnsi" w:hAnsiTheme="minorHAnsi" w:cstheme="minorHAnsi"/>
                <w:sz w:val="24"/>
                <w:szCs w:val="24"/>
              </w:rPr>
            </w:pPr>
            <w:r w:rsidRPr="00366149">
              <w:rPr>
                <w:rFonts w:asciiTheme="minorHAnsi" w:hAnsiTheme="minorHAnsi" w:cstheme="minorHAnsi"/>
                <w:color w:val="000000" w:themeColor="text1"/>
                <w:sz w:val="24"/>
                <w:szCs w:val="24"/>
              </w:rPr>
              <w:t>Wage</w:t>
            </w:r>
            <w:r w:rsidRPr="00366149">
              <w:rPr>
                <w:rFonts w:asciiTheme="minorHAnsi" w:hAnsiTheme="minorHAnsi" w:cstheme="minorHAnsi"/>
                <w:i/>
                <w:iCs/>
                <w:color w:val="000000" w:themeColor="text1"/>
                <w:sz w:val="24"/>
                <w:szCs w:val="24"/>
              </w:rPr>
              <w:t xml:space="preserve">: BLS OEWS Occupational Health &amp; Safety Technicians (19-5012) </w:t>
            </w:r>
            <w:r w:rsidRPr="00366149">
              <w:rPr>
                <w:rFonts w:asciiTheme="minorHAnsi" w:hAnsiTheme="minorHAnsi" w:cstheme="minorHAnsi"/>
                <w:color w:val="000000" w:themeColor="text1"/>
                <w:sz w:val="24"/>
                <w:szCs w:val="24"/>
              </w:rPr>
              <w:t>Fringes as percent of wage: BLS ECEC, Private Manufacturing industries, “Professional and related occupations”</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2C4" w:rsidRPr="00366149" w:rsidP="000D600E" w14:paraId="5C956636" w14:textId="77777777">
            <w:pPr>
              <w:pStyle w:val="CTableTextAbt"/>
              <w:rPr>
                <w:rFonts w:asciiTheme="minorHAnsi" w:hAnsiTheme="minorHAnsi" w:cstheme="minorHAnsi"/>
                <w:sz w:val="24"/>
                <w:szCs w:val="24"/>
              </w:rPr>
            </w:pPr>
            <w:r w:rsidRPr="00366149">
              <w:rPr>
                <w:rFonts w:asciiTheme="minorHAnsi" w:hAnsiTheme="minorHAnsi" w:cstheme="minorHAnsi"/>
                <w:sz w:val="24"/>
                <w:szCs w:val="24"/>
              </w:rPr>
              <w:t>May-23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2C4" w:rsidRPr="00366149" w:rsidP="00267799" w14:paraId="6A7F018D" w14:textId="0ED87F8C">
            <w:pPr>
              <w:pStyle w:val="RTableTextAbt"/>
              <w:jc w:val="center"/>
              <w:rPr>
                <w:rFonts w:asciiTheme="minorHAnsi" w:hAnsiTheme="minorHAnsi" w:cstheme="minorHAnsi"/>
                <w:sz w:val="24"/>
                <w:szCs w:val="24"/>
              </w:rPr>
            </w:pPr>
            <w:r w:rsidRPr="00366149">
              <w:rPr>
                <w:rFonts w:asciiTheme="minorHAnsi" w:hAnsiTheme="minorHAnsi" w:cstheme="minorHAnsi"/>
                <w:sz w:val="24"/>
                <w:szCs w:val="24"/>
              </w:rPr>
              <w:t>$30.89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2C4" w:rsidRPr="00366149" w:rsidP="00267799" w14:paraId="256B798E" w14:textId="22A1E92A">
            <w:pPr>
              <w:pStyle w:val="RTableTextAbt"/>
              <w:jc w:val="center"/>
              <w:rPr>
                <w:rFonts w:asciiTheme="minorHAnsi" w:hAnsiTheme="minorHAnsi" w:cstheme="minorHAnsi"/>
                <w:sz w:val="24"/>
                <w:szCs w:val="24"/>
              </w:rPr>
            </w:pPr>
            <w:r w:rsidRPr="00366149">
              <w:rPr>
                <w:rFonts w:asciiTheme="minorHAnsi" w:hAnsiTheme="minorHAnsi" w:cstheme="minorHAnsi"/>
                <w:sz w:val="24"/>
                <w:szCs w:val="24"/>
              </w:rPr>
              <w:t>$15.49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2C4" w:rsidRPr="00366149" w:rsidP="00267799" w14:paraId="272315AD" w14:textId="387AB8CA">
            <w:pPr>
              <w:pStyle w:val="RTableTextAbt"/>
              <w:jc w:val="center"/>
              <w:rPr>
                <w:rFonts w:asciiTheme="minorHAnsi" w:hAnsiTheme="minorHAnsi" w:cstheme="minorHAnsi"/>
                <w:sz w:val="24"/>
                <w:szCs w:val="24"/>
              </w:rPr>
            </w:pPr>
            <w:r w:rsidRPr="00366149">
              <w:rPr>
                <w:rFonts w:asciiTheme="minorHAnsi" w:hAnsiTheme="minorHAnsi" w:cstheme="minorHAnsi"/>
                <w:sz w:val="24"/>
                <w:szCs w:val="24"/>
              </w:rPr>
              <w:t>$46.38</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2C4" w:rsidRPr="00366149" w:rsidP="00267799" w14:paraId="08036691" w14:textId="77777777">
            <w:pPr>
              <w:pStyle w:val="RTableTextAbt"/>
              <w:jc w:val="center"/>
              <w:rPr>
                <w:rFonts w:asciiTheme="minorHAnsi" w:hAnsiTheme="minorHAnsi" w:cstheme="minorHAnsi"/>
                <w:sz w:val="24"/>
                <w:szCs w:val="24"/>
              </w:rPr>
            </w:pPr>
            <w:r w:rsidRPr="00366149">
              <w:rPr>
                <w:rFonts w:asciiTheme="minorHAnsi" w:hAnsiTheme="minorHAnsi" w:cstheme="minorHAnsi"/>
                <w:sz w:val="24"/>
                <w:szCs w:val="24"/>
              </w:rPr>
              <w:t>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2C4" w:rsidRPr="00366149" w:rsidP="00267799" w14:paraId="05827E8E" w14:textId="570FF0A1">
            <w:pPr>
              <w:spacing w:after="0" w:line="240" w:lineRule="auto"/>
              <w:jc w:val="center"/>
              <w:rPr>
                <w:rFonts w:asciiTheme="minorHAnsi" w:eastAsiaTheme="minorEastAsia" w:hAnsiTheme="minorHAnsi" w:cstheme="minorHAnsi"/>
                <w:color w:val="000000"/>
                <w:sz w:val="24"/>
                <w:szCs w:val="24"/>
              </w:rPr>
            </w:pPr>
            <w:r w:rsidRPr="00366149">
              <w:rPr>
                <w:rFonts w:asciiTheme="minorHAnsi" w:hAnsiTheme="minorHAnsi" w:cstheme="minorHAnsi"/>
                <w:color w:val="000000"/>
                <w:sz w:val="24"/>
                <w:szCs w:val="24"/>
              </w:rPr>
              <w:t>$9.28</w:t>
            </w:r>
          </w:p>
        </w:tc>
        <w:tc>
          <w:tcPr>
            <w:tcW w:w="1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2C4" w:rsidRPr="00366149" w:rsidP="00267799" w14:paraId="7A3DB1B3" w14:textId="198F22C3">
            <w:pPr>
              <w:spacing w:after="0" w:line="240" w:lineRule="auto"/>
              <w:jc w:val="center"/>
              <w:rPr>
                <w:rFonts w:asciiTheme="minorHAnsi" w:eastAsiaTheme="minorHAnsi" w:hAnsiTheme="minorHAnsi" w:cstheme="minorHAnsi"/>
                <w:sz w:val="24"/>
                <w:szCs w:val="24"/>
              </w:rPr>
            </w:pPr>
            <w:r w:rsidRPr="00366149">
              <w:rPr>
                <w:rFonts w:asciiTheme="minorHAnsi" w:hAnsiTheme="minorHAnsi" w:cstheme="minorHAnsi"/>
                <w:color w:val="000000"/>
                <w:sz w:val="24"/>
                <w:szCs w:val="24"/>
              </w:rPr>
              <w:t>$55.65</w:t>
            </w:r>
          </w:p>
        </w:tc>
      </w:tr>
      <w:tr w14:paraId="34982D33" w14:textId="77777777" w:rsidTr="000D600E">
        <w:tblPrEx>
          <w:tblW w:w="12975" w:type="dxa"/>
          <w:tblInd w:w="85" w:type="dxa"/>
          <w:tblLayout w:type="fixed"/>
          <w:tblLook w:val="04A0"/>
        </w:tblPrEx>
        <w:trPr>
          <w:trHeight w:val="290"/>
        </w:trPr>
        <w:tc>
          <w:tcPr>
            <w:tcW w:w="12975" w:type="dxa"/>
            <w:gridSpan w:val="9"/>
            <w:shd w:val="clear" w:color="auto" w:fill="auto"/>
            <w:noWrap/>
            <w:vAlign w:val="center"/>
          </w:tcPr>
          <w:p w:rsidR="00BF42C4" w:rsidRPr="00366149" w:rsidP="00267799" w14:paraId="746726EC" w14:textId="77777777">
            <w:pPr>
              <w:keepNext/>
              <w:spacing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vertAlign w:val="superscript"/>
              </w:rPr>
              <w:t>1</w:t>
            </w:r>
            <w:r w:rsidRPr="00366149">
              <w:rPr>
                <w:rFonts w:asciiTheme="minorHAnsi" w:hAnsiTheme="minorHAnsi" w:cstheme="minorHAnsi"/>
                <w:color w:val="000000"/>
                <w:sz w:val="24"/>
                <w:szCs w:val="24"/>
              </w:rPr>
              <w:t xml:space="preserve"> Wage data are rounded to the closest dollar figure in this table; however, in calculations using these numbers for this report, unrounded values were used.</w:t>
            </w:r>
          </w:p>
          <w:p w:rsidR="00BF42C4" w:rsidRPr="00366149" w:rsidP="00267799" w14:paraId="344D2738" w14:textId="77777777">
            <w:pPr>
              <w:keepNext/>
              <w:spacing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vertAlign w:val="superscript"/>
              </w:rPr>
              <w:t xml:space="preserve">2 </w:t>
            </w:r>
            <w:r w:rsidRPr="00366149">
              <w:rPr>
                <w:rFonts w:asciiTheme="minorHAnsi" w:hAnsiTheme="minorHAnsi" w:cstheme="minorHAnsi"/>
                <w:color w:val="000000"/>
                <w:sz w:val="24"/>
                <w:szCs w:val="24"/>
              </w:rPr>
              <w:t xml:space="preserve">An overhead rate of 20% is used based on assumptions in </w:t>
            </w:r>
            <w:r w:rsidRPr="00366149">
              <w:rPr>
                <w:rFonts w:asciiTheme="minorHAnsi" w:hAnsiTheme="minorHAnsi" w:cstheme="minorHAnsi"/>
                <w:i/>
                <w:color w:val="000000"/>
                <w:sz w:val="24"/>
                <w:szCs w:val="24"/>
              </w:rPr>
              <w:t>Handbook on Valuing Changes in Time Use Induced by Regulatory Requirements and Other U.S. EPA Actions</w:t>
            </w:r>
            <w:r w:rsidRPr="00366149">
              <w:rPr>
                <w:rFonts w:asciiTheme="minorHAnsi" w:hAnsiTheme="minorHAnsi" w:cstheme="minorHAnsi"/>
                <w:color w:val="000000"/>
                <w:sz w:val="24"/>
                <w:szCs w:val="24"/>
              </w:rPr>
              <w:t xml:space="preserve"> (</w:t>
            </w:r>
            <w:r w:rsidRPr="00366149">
              <w:rPr>
                <w:rFonts w:asciiTheme="minorHAnsi" w:hAnsiTheme="minorHAnsi" w:cstheme="minorHAnsi"/>
                <w:color w:val="000000"/>
                <w:sz w:val="24"/>
                <w:szCs w:val="24"/>
              </w:rPr>
              <w:fldChar w:fldCharType="begin"/>
            </w:r>
            <w:r w:rsidRPr="00366149">
              <w:rPr>
                <w:rFonts w:asciiTheme="minorHAnsi" w:hAnsiTheme="minorHAnsi" w:cstheme="minorHAnsi"/>
                <w:color w:val="000000"/>
                <w:sz w:val="24"/>
                <w:szCs w:val="24"/>
              </w:rPr>
              <w:instrText xml:space="preserve"> ADDIN EN.CITE &lt;EndNote&gt;&lt;Cite ExcludeAuth="1"&gt;&lt;Author&gt;U.S. Environmental Protection Agency (EPA)&lt;/Author&gt;&lt;Year&gt;2020&lt;/Year&gt;&lt;RecNum&gt;161&lt;/RecNum&gt;&lt;Prefix&gt;EPA &lt;/Prefix&gt;&lt;DisplayText&gt;EPA 2020b&lt;/DisplayText&gt;&lt;record&gt;&lt;rec-number&gt;161&lt;/rec-number&gt;&lt;foreign-keys&gt;&lt;key app="EN" db-id="fdtasfr24wvra8efrtjvrrrza00prw9wvdw9" timestamp="1677516274"&gt;161&lt;/key&gt;&lt;/foreign-keys&gt;&lt;ref-type name="Generic"&gt;13&lt;/ref-type&gt;&lt;contributors&gt;&lt;authors&gt;&lt;author&gt;U.S. Environmental Protection Agency (EPA),&lt;/author&gt;&lt;/authors&gt;&lt;secondary-authors&gt;&lt;author&gt;National Center for Environmental Economics,&lt;/author&gt;&lt;/secondary-authors&gt;&lt;/contributors&gt;&lt;titles&gt;&lt;title&gt;Handbook on Valuing Changes in Time Use Induced by Regulatory Requirements and Other EPA Actions. EPA-236-B-15-001&lt;/title&gt;&lt;/titles&gt;&lt;dates&gt;&lt;year&gt;2020&lt;/year&gt;&lt;pub-dates&gt;&lt;date&gt;December 9, 2020&lt;/date&gt;&lt;/pub-dates&gt;&lt;/dates&gt;&lt;urls&gt;&lt;/urls&gt;&lt;/record&gt;&lt;/Cite&gt;&lt;Cite ExcludeAuth="1"&gt;&lt;Author&gt;U.S. Environmental Protection Agency (EPA)&lt;/Author&gt;&lt;Year&gt;2020&lt;/Year&gt;&lt;RecNum&gt;161&lt;/RecNum&gt;&lt;Prefix&gt;EPA &lt;/Prefix&gt;&lt;record&gt;&lt;rec-number&gt;161&lt;/rec-number&gt;&lt;foreign-keys&gt;&lt;key app="EN" db-id="fdtasfr24wvra8efrtjvrrrza00prw9wvdw9" timestamp="1677516274"&gt;161&lt;/key&gt;&lt;/foreign-keys&gt;&lt;ref-type name="Generic"&gt;13&lt;/ref-type&gt;&lt;contributors&gt;&lt;authors&gt;&lt;author&gt;U.S. Environmental Protection Agency (EPA),&lt;/author&gt;&lt;/authors&gt;&lt;secondary-authors&gt;&lt;author&gt;National Center for Environmental Economics,&lt;/author&gt;&lt;/secondary-authors&gt;&lt;/contributors&gt;&lt;titles&gt;&lt;title&gt;Handbook on Valuing Changes in Time Use Induced by Regulatory Requirements and Other EPA Actions. EPA-236-B-15-001&lt;/title&gt;&lt;/titles&gt;&lt;dates&gt;&lt;year&gt;2020&lt;/year&gt;&lt;pub-dates&gt;&lt;date&gt;December 9, 2020&lt;/date&gt;&lt;/pub-dates&gt;&lt;/dates&gt;&lt;urls&gt;&lt;/urls&gt;&lt;/record&gt;&lt;/Cite&gt;&lt;/EndNote&gt;</w:instrText>
            </w:r>
            <w:r w:rsidRPr="00366149">
              <w:rPr>
                <w:rFonts w:asciiTheme="minorHAnsi" w:hAnsiTheme="minorHAnsi" w:cstheme="minorHAnsi"/>
                <w:color w:val="000000"/>
                <w:sz w:val="24"/>
                <w:szCs w:val="24"/>
              </w:rPr>
              <w:fldChar w:fldCharType="separate"/>
            </w:r>
            <w:r w:rsidRPr="00366149">
              <w:rPr>
                <w:rFonts w:asciiTheme="minorHAnsi" w:hAnsiTheme="minorHAnsi" w:cstheme="minorHAnsi"/>
                <w:noProof/>
                <w:color w:val="000000"/>
                <w:sz w:val="24"/>
                <w:szCs w:val="24"/>
              </w:rPr>
              <w:t>EPA 2020b</w:t>
            </w:r>
            <w:r w:rsidRPr="00366149">
              <w:rPr>
                <w:rFonts w:asciiTheme="minorHAnsi" w:hAnsiTheme="minorHAnsi" w:cstheme="minorHAnsi"/>
                <w:color w:val="000000"/>
                <w:sz w:val="24"/>
                <w:szCs w:val="24"/>
              </w:rPr>
              <w:fldChar w:fldCharType="end"/>
            </w:r>
            <w:r w:rsidRPr="00366149">
              <w:rPr>
                <w:rFonts w:asciiTheme="minorHAnsi" w:hAnsiTheme="minorHAnsi" w:cstheme="minorHAnsi"/>
                <w:color w:val="000000"/>
                <w:sz w:val="24"/>
                <w:szCs w:val="24"/>
              </w:rPr>
              <w:t>).</w:t>
            </w:r>
          </w:p>
          <w:p w:rsidR="00BF42C4" w:rsidRPr="00366149" w:rsidP="00267799" w14:paraId="0EE65003" w14:textId="77777777">
            <w:pPr>
              <w:keepNext/>
              <w:spacing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vertAlign w:val="superscript"/>
              </w:rPr>
              <w:t>3</w:t>
            </w:r>
            <w:r w:rsidRPr="00366149">
              <w:rPr>
                <w:rFonts w:asciiTheme="minorHAnsi" w:hAnsiTheme="minorHAnsi" w:cstheme="minorHAnsi"/>
                <w:color w:val="000000"/>
                <w:sz w:val="24"/>
                <w:szCs w:val="24"/>
              </w:rPr>
              <w:t xml:space="preserve"> </w:t>
            </w:r>
            <w:r w:rsidRPr="00366149">
              <w:rPr>
                <w:rFonts w:asciiTheme="minorHAnsi" w:hAnsiTheme="minorHAnsi" w:cstheme="minorHAnsi"/>
                <w:i/>
                <w:iCs/>
                <w:color w:val="000000"/>
                <w:sz w:val="24"/>
                <w:szCs w:val="24"/>
              </w:rPr>
              <w:t>Employer Costs for Employee Compensation Historical Supplementary Tables, National Compensation Survey: December 2006 – December 2020</w:t>
            </w:r>
            <w:r w:rsidRPr="00366149">
              <w:rPr>
                <w:rFonts w:asciiTheme="minorHAnsi" w:hAnsiTheme="minorHAnsi" w:cstheme="minorHAnsi"/>
                <w:color w:val="000000"/>
                <w:sz w:val="24"/>
                <w:szCs w:val="24"/>
              </w:rPr>
              <w:t xml:space="preserve"> (</w:t>
            </w:r>
            <w:r w:rsidRPr="00366149">
              <w:rPr>
                <w:rFonts w:asciiTheme="minorHAnsi" w:hAnsiTheme="minorHAnsi" w:cstheme="minorHAnsi"/>
                <w:color w:val="000000"/>
                <w:sz w:val="24"/>
                <w:szCs w:val="24"/>
              </w:rPr>
              <w:fldChar w:fldCharType="begin"/>
            </w:r>
            <w:r w:rsidRPr="00366149">
              <w:rPr>
                <w:rFonts w:asciiTheme="minorHAnsi" w:hAnsiTheme="minorHAnsi" w:cstheme="minorHAnsi"/>
                <w:color w:val="000000"/>
                <w:sz w:val="24"/>
                <w:szCs w:val="24"/>
              </w:rPr>
              <w:instrText xml:space="preserve"> ADDIN EN.CITE &lt;EndNote&gt;&lt;Cite ExcludeAuth="1"&gt;&lt;Author&gt;U.S. Bureau of Labor Statistics (BLS)&lt;/Author&gt;&lt;Year&gt;2022&lt;/Year&gt;&lt;RecNum&gt;147&lt;/RecNum&gt;&lt;Prefix&gt;BLS &lt;/Prefix&gt;&lt;DisplayText&gt;BLS 2022a&lt;/DisplayText&gt;&lt;record&gt;&lt;rec-number&gt;147&lt;/rec-number&gt;&lt;foreign-keys&gt;&lt;key app="EN" db-id="fdtasfr24wvra8efrtjvrrrza00prw9wvdw9" timestamp="1677516274"&gt;147&lt;/key&gt;&lt;/foreign-keys&gt;&lt;ref-type name="Generic"&gt;13&lt;/ref-type&gt;&lt;contributors&gt;&lt;authors&gt;&lt;author&gt;U.S. Bureau of Labor Statistics (BLS),&lt;/author&gt;&lt;/authors&gt;&lt;/contributors&gt;&lt;titles&gt;&lt;title&gt;Employer Costs for Employee Compensation. Table 4. Private industry workers by occupational and industry group. December 2021.&lt;/title&gt;&lt;/titles&gt;&lt;dates&gt;&lt;year&gt;2022&lt;/year&gt;&lt;/dates&gt;&lt;urls&gt;&lt;related-urls&gt;&lt;url&gt;https://www.bls.gov/news.release/ecec.t04.htm&lt;/url&gt;&lt;/related-urls&gt;&lt;/urls&gt;&lt;/record&gt;&lt;/Cite&gt;&lt;Cite ExcludeAuth="1"&gt;&lt;Author&gt;U.S. Bureau of Labor Statistics (BLS)&lt;/Author&gt;&lt;Year&gt;2022&lt;/Year&gt;&lt;RecNum&gt;147&lt;/RecNum&gt;&lt;Prefix&gt;BLS &lt;/Prefix&gt;&lt;record&gt;&lt;rec-number&gt;147&lt;/rec-number&gt;&lt;foreign-keys&gt;&lt;key app="EN" db-id="fdtasfr24wvra8efrtjvrrrza00prw9wvdw9" timestamp="1677516274"&gt;147&lt;/key&gt;&lt;/foreign-keys&gt;&lt;ref-type name="Generic"&gt;13&lt;/ref-type&gt;&lt;contributors&gt;&lt;authors&gt;&lt;author&gt;U.S. Bureau of Labor Statistics (BLS),&lt;/author&gt;&lt;/authors&gt;&lt;/contributors&gt;&lt;titles&gt;&lt;title&gt;Employer Costs for Employee Compensation. Table 4. Private industry workers by occupational and industry group. December 2021.&lt;/title&gt;&lt;/titles&gt;&lt;dates&gt;&lt;year&gt;2022&lt;/year&gt;&lt;/dates&gt;&lt;urls&gt;&lt;related-urls&gt;&lt;url&gt;https://www.bls.gov/news.release/ecec.t04.htm&lt;/url&gt;&lt;/related-urls&gt;&lt;/urls&gt;&lt;/record&gt;&lt;/Cite&gt;&lt;/EndNote&gt;</w:instrText>
            </w:r>
            <w:r w:rsidRPr="00366149">
              <w:rPr>
                <w:rFonts w:asciiTheme="minorHAnsi" w:hAnsiTheme="minorHAnsi" w:cstheme="minorHAnsi"/>
                <w:color w:val="000000"/>
                <w:sz w:val="24"/>
                <w:szCs w:val="24"/>
              </w:rPr>
              <w:fldChar w:fldCharType="separate"/>
            </w:r>
            <w:r w:rsidRPr="00366149">
              <w:rPr>
                <w:rFonts w:asciiTheme="minorHAnsi" w:hAnsiTheme="minorHAnsi" w:cstheme="minorHAnsi"/>
                <w:noProof/>
                <w:color w:val="000000"/>
                <w:sz w:val="24"/>
                <w:szCs w:val="24"/>
              </w:rPr>
              <w:t>BLS 2022a</w:t>
            </w:r>
            <w:r w:rsidRPr="00366149">
              <w:rPr>
                <w:rFonts w:asciiTheme="minorHAnsi" w:hAnsiTheme="minorHAnsi" w:cstheme="minorHAnsi"/>
                <w:color w:val="000000"/>
                <w:sz w:val="24"/>
                <w:szCs w:val="24"/>
              </w:rPr>
              <w:fldChar w:fldCharType="end"/>
            </w:r>
            <w:r w:rsidRPr="00366149">
              <w:rPr>
                <w:rFonts w:asciiTheme="minorHAnsi" w:hAnsiTheme="minorHAnsi" w:cstheme="minorHAnsi"/>
                <w:color w:val="000000"/>
                <w:sz w:val="24"/>
                <w:szCs w:val="24"/>
              </w:rPr>
              <w:t xml:space="preserve">); </w:t>
            </w:r>
            <w:r w:rsidRPr="00366149">
              <w:rPr>
                <w:rFonts w:asciiTheme="minorHAnsi" w:hAnsiTheme="minorHAnsi" w:cstheme="minorHAnsi"/>
                <w:i/>
                <w:iCs/>
                <w:color w:val="000000"/>
                <w:sz w:val="24"/>
                <w:szCs w:val="24"/>
              </w:rPr>
              <w:t>Occupational Employment Statistics</w:t>
            </w:r>
            <w:r w:rsidRPr="00366149">
              <w:rPr>
                <w:rFonts w:asciiTheme="minorHAnsi" w:hAnsiTheme="minorHAnsi" w:cstheme="minorHAnsi"/>
                <w:color w:val="000000"/>
                <w:sz w:val="24"/>
                <w:szCs w:val="24"/>
              </w:rPr>
              <w:t xml:space="preserve"> </w:t>
            </w:r>
            <w:r w:rsidRPr="00366149">
              <w:rPr>
                <w:rFonts w:asciiTheme="minorHAnsi" w:hAnsiTheme="minorHAnsi" w:cstheme="minorHAnsi"/>
                <w:i/>
                <w:iCs/>
                <w:color w:val="000000"/>
                <w:sz w:val="24"/>
                <w:szCs w:val="24"/>
              </w:rPr>
              <w:t>(Occupational Employment and Wages</w:t>
            </w:r>
            <w:r w:rsidRPr="00366149">
              <w:rPr>
                <w:rFonts w:asciiTheme="minorHAnsi" w:hAnsiTheme="minorHAnsi" w:cstheme="minorHAnsi"/>
                <w:color w:val="000000"/>
                <w:sz w:val="24"/>
                <w:szCs w:val="24"/>
              </w:rPr>
              <w:t>) for May 2020, (</w:t>
            </w:r>
            <w:r w:rsidRPr="00366149">
              <w:rPr>
                <w:rFonts w:asciiTheme="minorHAnsi" w:hAnsiTheme="minorHAnsi" w:cstheme="minorHAnsi"/>
                <w:color w:val="000000"/>
                <w:sz w:val="24"/>
                <w:szCs w:val="24"/>
              </w:rPr>
              <w:fldChar w:fldCharType="begin"/>
            </w:r>
            <w:r w:rsidRPr="00366149">
              <w:rPr>
                <w:rFonts w:asciiTheme="minorHAnsi" w:hAnsiTheme="minorHAnsi" w:cstheme="minorHAnsi"/>
                <w:color w:val="000000"/>
                <w:sz w:val="24"/>
                <w:szCs w:val="24"/>
              </w:rPr>
              <w:instrText xml:space="preserve"> ADDIN EN.CITE &lt;EndNote&gt;&lt;Cite ExcludeAuth="1"&gt;&lt;Author&gt;U.S. Bureau of Labor Statistics (BLS)&lt;/Author&gt;&lt;Year&gt;2021&lt;/Year&gt;&lt;RecNum&gt;146&lt;/RecNum&gt;&lt;Prefix&gt;BLS &lt;/Prefix&gt;&lt;DisplayText&gt;BLS 2021b&lt;/DisplayText&gt;&lt;record&gt;&lt;rec-number&gt;146&lt;/rec-number&gt;&lt;foreign-keys&gt;&lt;key app="EN" db-id="fdtasfr24wvra8efrtjvrrrza00prw9wvdw9" timestamp="1677516274"&gt;146&lt;/key&gt;&lt;/foreign-keys&gt;&lt;ref-type name="Generic"&gt;13&lt;/ref-type&gt;&lt;contributors&gt;&lt;authors&gt;&lt;author&gt;U.S. Bureau of Labor Statistics (BLS),&lt;/author&gt;&lt;/authors&gt;&lt;/contributors&gt;&lt;titles&gt;&lt;title&gt;May 2020 Occupational Employment and Wage Statistics (OEWS)&lt;/title&gt;&lt;/titles&gt;&lt;dates&gt;&lt;year&gt;2021&lt;/year&gt;&lt;/dates&gt;&lt;urls&gt;&lt;/urls&gt;&lt;/record&gt;&lt;/Cite&gt;&lt;/EndNote&gt;</w:instrText>
            </w:r>
            <w:r w:rsidRPr="00366149">
              <w:rPr>
                <w:rFonts w:asciiTheme="minorHAnsi" w:hAnsiTheme="minorHAnsi" w:cstheme="minorHAnsi"/>
                <w:color w:val="000000"/>
                <w:sz w:val="24"/>
                <w:szCs w:val="24"/>
              </w:rPr>
              <w:fldChar w:fldCharType="separate"/>
            </w:r>
            <w:r w:rsidRPr="00366149">
              <w:rPr>
                <w:rFonts w:asciiTheme="minorHAnsi" w:hAnsiTheme="minorHAnsi" w:cstheme="minorHAnsi"/>
                <w:noProof/>
                <w:color w:val="000000"/>
                <w:sz w:val="24"/>
                <w:szCs w:val="24"/>
              </w:rPr>
              <w:t>BLS 2021b</w:t>
            </w:r>
            <w:r w:rsidRPr="00366149">
              <w:rPr>
                <w:rFonts w:asciiTheme="minorHAnsi" w:hAnsiTheme="minorHAnsi" w:cstheme="minorHAnsi"/>
                <w:color w:val="000000"/>
                <w:sz w:val="24"/>
                <w:szCs w:val="24"/>
              </w:rPr>
              <w:fldChar w:fldCharType="end"/>
            </w:r>
            <w:r w:rsidRPr="00366149">
              <w:rPr>
                <w:rFonts w:asciiTheme="minorHAnsi" w:hAnsiTheme="minorHAnsi" w:cstheme="minorHAnsi"/>
                <w:color w:val="000000"/>
                <w:sz w:val="24"/>
                <w:szCs w:val="24"/>
              </w:rPr>
              <w:t>).</w:t>
            </w:r>
          </w:p>
        </w:tc>
      </w:tr>
    </w:tbl>
    <w:p w:rsidR="00342231" w:rsidRPr="00366149" w:rsidP="00B0728D" w14:paraId="70313342" w14:textId="77777777">
      <w:pPr>
        <w:pStyle w:val="BodyText"/>
        <w:spacing w:line="240" w:lineRule="auto"/>
        <w:rPr>
          <w:rFonts w:asciiTheme="minorHAnsi" w:hAnsiTheme="minorHAnsi" w:cstheme="minorHAnsi"/>
        </w:rPr>
        <w:sectPr w:rsidSect="00DB3236">
          <w:pgSz w:w="15840" w:h="12240" w:orient="landscape"/>
          <w:pgMar w:top="1166" w:right="1440" w:bottom="605" w:left="1440" w:header="720" w:footer="720" w:gutter="0"/>
          <w:cols w:space="720"/>
          <w:titlePg/>
          <w:docGrid w:linePitch="299"/>
        </w:sectPr>
      </w:pPr>
    </w:p>
    <w:p w:rsidR="00C412C3" w:rsidRPr="00366149" w:rsidP="00B0728D" w14:paraId="58BE5ADC" w14:textId="72F2BEE7">
      <w:pPr>
        <w:pStyle w:val="BodyText"/>
        <w:spacing w:line="240" w:lineRule="auto"/>
        <w:rPr>
          <w:rFonts w:asciiTheme="minorHAnsi" w:hAnsiTheme="minorHAnsi" w:cstheme="minorHAnsi"/>
        </w:rPr>
      </w:pPr>
      <w:r w:rsidRPr="00366149">
        <w:rPr>
          <w:rFonts w:asciiTheme="minorHAnsi" w:hAnsiTheme="minorHAnsi" w:cstheme="minorHAnsi"/>
        </w:rPr>
        <w:t xml:space="preserve">The table below presents the summary of the average annual burden hours and costs per facility associated with the </w:t>
      </w:r>
      <w:r w:rsidRPr="00366149" w:rsidR="009A4E52">
        <w:rPr>
          <w:rFonts w:asciiTheme="minorHAnsi" w:hAnsiTheme="minorHAnsi" w:cstheme="minorHAnsi"/>
        </w:rPr>
        <w:t>final rule</w:t>
      </w:r>
      <w:r w:rsidRPr="00366149">
        <w:rPr>
          <w:rFonts w:asciiTheme="minorHAnsi" w:hAnsiTheme="minorHAnsi" w:cstheme="minorHAnsi"/>
        </w:rPr>
        <w:t xml:space="preserve">. See Chapter </w:t>
      </w:r>
      <w:r w:rsidRPr="00366149" w:rsidR="00D91ED4">
        <w:rPr>
          <w:rFonts w:asciiTheme="minorHAnsi" w:hAnsiTheme="minorHAnsi" w:cstheme="minorHAnsi"/>
        </w:rPr>
        <w:t>3</w:t>
      </w:r>
      <w:r w:rsidRPr="00366149" w:rsidR="00686283">
        <w:rPr>
          <w:rFonts w:asciiTheme="minorHAnsi" w:hAnsiTheme="minorHAnsi" w:cstheme="minorHAnsi"/>
        </w:rPr>
        <w:t xml:space="preserve"> </w:t>
      </w:r>
      <w:r w:rsidRPr="00366149">
        <w:rPr>
          <w:rFonts w:asciiTheme="minorHAnsi" w:hAnsiTheme="minorHAnsi" w:cstheme="minorHAnsi"/>
        </w:rPr>
        <w:t>of the economic analysis for a more detailed description of how the time burden and wage rates were estimated.</w:t>
      </w:r>
    </w:p>
    <w:p w:rsidR="00C412C3" w:rsidRPr="00366149" w:rsidP="007F6537" w14:paraId="19B08736" w14:textId="209005BE">
      <w:pPr>
        <w:keepNext/>
        <w:keepLines/>
        <w:spacing w:before="93" w:line="240" w:lineRule="auto"/>
        <w:rPr>
          <w:rFonts w:asciiTheme="minorHAnsi" w:hAnsiTheme="minorHAnsi" w:cstheme="minorHAnsi"/>
          <w:b/>
          <w:sz w:val="24"/>
          <w:szCs w:val="24"/>
        </w:rPr>
      </w:pPr>
      <w:r w:rsidRPr="00366149">
        <w:rPr>
          <w:rFonts w:asciiTheme="minorHAnsi" w:hAnsiTheme="minorHAnsi" w:cstheme="minorHAnsi"/>
          <w:b/>
          <w:sz w:val="24"/>
          <w:szCs w:val="24"/>
        </w:rPr>
        <w:t xml:space="preserve">Summary </w:t>
      </w:r>
      <w:r w:rsidRPr="00366149" w:rsidR="00365272">
        <w:rPr>
          <w:rFonts w:asciiTheme="minorHAnsi" w:hAnsiTheme="minorHAnsi" w:cstheme="minorHAnsi"/>
          <w:b/>
          <w:sz w:val="24"/>
          <w:szCs w:val="24"/>
        </w:rPr>
        <w:t>Burden for Technical and Clerical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5"/>
        <w:gridCol w:w="1620"/>
        <w:gridCol w:w="2880"/>
        <w:gridCol w:w="2693"/>
      </w:tblGrid>
      <w:tr w14:paraId="7EB49846" w14:textId="77777777" w:rsidTr="007F653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00"/>
        </w:trPr>
        <w:tc>
          <w:tcPr>
            <w:tcW w:w="2965"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82AB9" w:rsidRPr="00366149" w:rsidP="007F6537" w14:paraId="63E00949" w14:textId="77777777">
            <w:pPr>
              <w:keepNext/>
              <w:keepLines/>
              <w:widowControl/>
              <w:autoSpaceDE/>
              <w:autoSpaceDN/>
              <w:spacing w:after="0" w:line="240" w:lineRule="auto"/>
              <w:jc w:val="center"/>
              <w:rPr>
                <w:rFonts w:eastAsia="Times New Roman" w:asciiTheme="minorHAnsi" w:hAnsiTheme="minorHAnsi" w:cstheme="minorHAnsi"/>
                <w:b/>
                <w:bCs/>
                <w:color w:val="000000"/>
                <w:sz w:val="24"/>
                <w:szCs w:val="24"/>
              </w:rPr>
            </w:pPr>
            <w:r w:rsidRPr="00366149">
              <w:rPr>
                <w:rFonts w:eastAsia="Times New Roman" w:asciiTheme="minorHAnsi" w:hAnsiTheme="minorHAnsi" w:cstheme="minorHAnsi"/>
                <w:b/>
                <w:bCs/>
                <w:color w:val="000000"/>
                <w:sz w:val="24"/>
                <w:szCs w:val="24"/>
              </w:rPr>
              <w:t>Activity</w:t>
            </w:r>
          </w:p>
        </w:tc>
        <w:tc>
          <w:tcPr>
            <w:tcW w:w="1620" w:type="dxa"/>
            <w:tcBorders>
              <w:top w:val="single" w:sz="4" w:space="0" w:color="auto"/>
              <w:left w:val="nil"/>
              <w:bottom w:val="single" w:sz="4" w:space="0" w:color="auto"/>
              <w:right w:val="single" w:sz="4" w:space="0" w:color="auto"/>
            </w:tcBorders>
            <w:shd w:val="clear" w:color="000000" w:fill="BFBFBF"/>
            <w:vAlign w:val="center"/>
            <w:hideMark/>
          </w:tcPr>
          <w:p w:rsidR="00082AB9" w:rsidRPr="00366149" w:rsidP="007F6537" w14:paraId="24D12F94" w14:textId="77777777">
            <w:pPr>
              <w:keepNext/>
              <w:keepLines/>
              <w:widowControl/>
              <w:autoSpaceDE/>
              <w:autoSpaceDN/>
              <w:spacing w:after="0" w:line="240" w:lineRule="auto"/>
              <w:jc w:val="center"/>
              <w:rPr>
                <w:rFonts w:eastAsia="Times New Roman" w:asciiTheme="minorHAnsi" w:hAnsiTheme="minorHAnsi" w:cstheme="minorHAnsi"/>
                <w:b/>
                <w:bCs/>
                <w:color w:val="000000"/>
                <w:sz w:val="24"/>
                <w:szCs w:val="24"/>
              </w:rPr>
            </w:pPr>
            <w:r w:rsidRPr="00366149">
              <w:rPr>
                <w:rFonts w:eastAsia="Times New Roman" w:asciiTheme="minorHAnsi" w:hAnsiTheme="minorHAnsi" w:cstheme="minorHAnsi"/>
                <w:b/>
                <w:bCs/>
                <w:sz w:val="24"/>
                <w:szCs w:val="24"/>
              </w:rPr>
              <w:t>Number of Respondents</w:t>
            </w:r>
          </w:p>
        </w:tc>
        <w:tc>
          <w:tcPr>
            <w:tcW w:w="2880" w:type="dxa"/>
            <w:tcBorders>
              <w:top w:val="single" w:sz="4" w:space="0" w:color="auto"/>
              <w:left w:val="nil"/>
              <w:bottom w:val="single" w:sz="4" w:space="0" w:color="auto"/>
              <w:right w:val="single" w:sz="4" w:space="0" w:color="auto"/>
            </w:tcBorders>
            <w:shd w:val="clear" w:color="000000" w:fill="BFBFBF"/>
            <w:vAlign w:val="center"/>
            <w:hideMark/>
          </w:tcPr>
          <w:p w:rsidR="00082AB9" w:rsidRPr="00366149" w:rsidP="007F6537" w14:paraId="081B167D" w14:textId="29FA566C">
            <w:pPr>
              <w:keepNext/>
              <w:keepLines/>
              <w:widowControl/>
              <w:autoSpaceDE/>
              <w:autoSpaceDN/>
              <w:spacing w:after="0" w:line="240" w:lineRule="auto"/>
              <w:jc w:val="center"/>
              <w:rPr>
                <w:rFonts w:eastAsia="Times New Roman" w:asciiTheme="minorHAnsi" w:hAnsiTheme="minorHAnsi" w:cstheme="minorHAnsi"/>
                <w:b/>
                <w:bCs/>
                <w:color w:val="000000"/>
                <w:sz w:val="24"/>
                <w:szCs w:val="24"/>
              </w:rPr>
            </w:pPr>
            <w:r w:rsidRPr="00366149">
              <w:rPr>
                <w:rFonts w:eastAsia="Times New Roman" w:asciiTheme="minorHAnsi" w:hAnsiTheme="minorHAnsi" w:cstheme="minorHAnsi"/>
                <w:b/>
                <w:bCs/>
                <w:sz w:val="24"/>
                <w:szCs w:val="24"/>
              </w:rPr>
              <w:t xml:space="preserve">Average </w:t>
            </w:r>
            <w:r w:rsidR="002E7B72">
              <w:rPr>
                <w:rFonts w:eastAsia="Times New Roman" w:asciiTheme="minorHAnsi" w:hAnsiTheme="minorHAnsi" w:cstheme="minorHAnsi"/>
                <w:b/>
                <w:bCs/>
                <w:sz w:val="24"/>
                <w:szCs w:val="24"/>
              </w:rPr>
              <w:t xml:space="preserve">Annual </w:t>
            </w:r>
            <w:r w:rsidRPr="00366149">
              <w:rPr>
                <w:rFonts w:eastAsia="Times New Roman" w:asciiTheme="minorHAnsi" w:hAnsiTheme="minorHAnsi" w:cstheme="minorHAnsi"/>
                <w:b/>
                <w:bCs/>
                <w:sz w:val="24"/>
                <w:szCs w:val="24"/>
              </w:rPr>
              <w:t>Burden per Respondent for Technical and Clerical Staff</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rsidR="00082AB9" w:rsidRPr="00366149" w:rsidP="007F6537" w14:paraId="123A6519" w14:textId="735B4CC0">
            <w:pPr>
              <w:keepNext/>
              <w:keepLines/>
              <w:widowControl/>
              <w:autoSpaceDE/>
              <w:autoSpaceDN/>
              <w:spacing w:after="0" w:line="240" w:lineRule="auto"/>
              <w:jc w:val="center"/>
              <w:rPr>
                <w:rFonts w:eastAsia="Times New Roman" w:asciiTheme="minorHAnsi" w:hAnsiTheme="minorHAnsi" w:cstheme="minorHAnsi"/>
                <w:b/>
                <w:bCs/>
                <w:color w:val="000000"/>
                <w:sz w:val="24"/>
                <w:szCs w:val="24"/>
              </w:rPr>
            </w:pPr>
            <w:r>
              <w:rPr>
                <w:rFonts w:eastAsia="Times New Roman" w:asciiTheme="minorHAnsi" w:hAnsiTheme="minorHAnsi" w:cstheme="minorHAnsi"/>
                <w:b/>
                <w:bCs/>
                <w:sz w:val="24"/>
                <w:szCs w:val="24"/>
              </w:rPr>
              <w:t xml:space="preserve">Average Annual </w:t>
            </w:r>
            <w:r w:rsidRPr="00366149">
              <w:rPr>
                <w:rFonts w:eastAsia="Times New Roman" w:asciiTheme="minorHAnsi" w:hAnsiTheme="minorHAnsi" w:cstheme="minorHAnsi"/>
                <w:b/>
                <w:bCs/>
                <w:sz w:val="24"/>
                <w:szCs w:val="24"/>
              </w:rPr>
              <w:t>Burden for Technical and Clerical Staff</w:t>
            </w:r>
          </w:p>
        </w:tc>
      </w:tr>
      <w:tr w14:paraId="3C9C2445"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082AB9" w:rsidRPr="00366149" w:rsidP="007F6537" w14:paraId="27D99D7A" w14:textId="77777777">
            <w:pPr>
              <w:keepNext/>
              <w:keepLines/>
              <w:widowControl/>
              <w:autoSpaceDE/>
              <w:autoSpaceDN/>
              <w:spacing w:after="0" w:line="240" w:lineRule="auto"/>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Agency</w:t>
            </w:r>
          </w:p>
        </w:tc>
        <w:tc>
          <w:tcPr>
            <w:tcW w:w="1620" w:type="dxa"/>
            <w:tcBorders>
              <w:top w:val="nil"/>
              <w:left w:val="nil"/>
              <w:bottom w:val="single" w:sz="4" w:space="0" w:color="auto"/>
              <w:right w:val="single" w:sz="4" w:space="0" w:color="auto"/>
            </w:tcBorders>
            <w:shd w:val="clear" w:color="auto" w:fill="auto"/>
            <w:noWrap/>
            <w:vAlign w:val="center"/>
            <w:hideMark/>
          </w:tcPr>
          <w:p w:rsidR="00082AB9" w:rsidRPr="00366149" w:rsidP="007F6537" w14:paraId="627B1EF2" w14:textId="77777777">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pacing w:val="-5"/>
                <w:sz w:val="24"/>
                <w:szCs w:val="24"/>
              </w:rPr>
              <w:t>-</w:t>
            </w:r>
          </w:p>
        </w:tc>
        <w:tc>
          <w:tcPr>
            <w:tcW w:w="2880" w:type="dxa"/>
            <w:tcBorders>
              <w:top w:val="nil"/>
              <w:left w:val="nil"/>
              <w:bottom w:val="single" w:sz="4" w:space="0" w:color="auto"/>
              <w:right w:val="single" w:sz="4" w:space="0" w:color="auto"/>
            </w:tcBorders>
            <w:shd w:val="clear" w:color="auto" w:fill="auto"/>
            <w:noWrap/>
            <w:vAlign w:val="center"/>
            <w:hideMark/>
          </w:tcPr>
          <w:p w:rsidR="00082AB9" w:rsidRPr="00366149" w:rsidP="007F6537" w14:paraId="285F0AA6" w14:textId="77777777">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w:t>
            </w:r>
          </w:p>
        </w:tc>
        <w:tc>
          <w:tcPr>
            <w:tcW w:w="2693" w:type="dxa"/>
            <w:tcBorders>
              <w:top w:val="nil"/>
              <w:left w:val="nil"/>
              <w:bottom w:val="single" w:sz="4" w:space="0" w:color="auto"/>
              <w:right w:val="single" w:sz="4" w:space="0" w:color="auto"/>
            </w:tcBorders>
            <w:shd w:val="clear" w:color="auto" w:fill="auto"/>
            <w:noWrap/>
            <w:vAlign w:val="center"/>
            <w:hideMark/>
          </w:tcPr>
          <w:p w:rsidR="00082AB9" w:rsidRPr="00366149" w:rsidP="007F6537" w14:paraId="612848E3" w14:textId="77777777">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w:t>
            </w:r>
          </w:p>
        </w:tc>
      </w:tr>
      <w:tr w14:paraId="190E9FA3"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B218D5" w:rsidRPr="00366149" w:rsidP="00B218D5" w14:paraId="2E76E907" w14:textId="77777777">
            <w:pPr>
              <w:keepNext/>
              <w:keepLines/>
              <w:widowControl/>
              <w:autoSpaceDE/>
              <w:autoSpaceDN/>
              <w:spacing w:after="0" w:line="240" w:lineRule="auto"/>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Rule Familiarization</w:t>
            </w:r>
          </w:p>
        </w:tc>
        <w:tc>
          <w:tcPr>
            <w:tcW w:w="162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22D66C37" w14:textId="516B02CC">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72</w:t>
            </w:r>
          </w:p>
        </w:tc>
        <w:tc>
          <w:tcPr>
            <w:tcW w:w="288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17023613" w14:textId="67B2613A">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1</w:t>
            </w:r>
          </w:p>
        </w:tc>
        <w:tc>
          <w:tcPr>
            <w:tcW w:w="2693"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4AE1444E" w14:textId="11572E32">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72</w:t>
            </w:r>
          </w:p>
        </w:tc>
      </w:tr>
      <w:tr w14:paraId="4D0E08F8"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B218D5" w:rsidRPr="00366149" w:rsidP="00B218D5" w14:paraId="6B728E33" w14:textId="77777777">
            <w:pPr>
              <w:keepNext/>
              <w:keepLines/>
              <w:widowControl/>
              <w:autoSpaceDE/>
              <w:autoSpaceDN/>
              <w:spacing w:after="0" w:line="240" w:lineRule="auto"/>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Downstream Notification</w:t>
            </w:r>
          </w:p>
        </w:tc>
        <w:tc>
          <w:tcPr>
            <w:tcW w:w="162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24C63DA7" w14:textId="5893DEB9">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72</w:t>
            </w:r>
          </w:p>
        </w:tc>
        <w:tc>
          <w:tcPr>
            <w:tcW w:w="288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643804B6" w14:textId="73509896">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0.37</w:t>
            </w:r>
          </w:p>
        </w:tc>
        <w:tc>
          <w:tcPr>
            <w:tcW w:w="2693"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54199A2D" w14:textId="3BD43FA4">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27</w:t>
            </w:r>
          </w:p>
        </w:tc>
      </w:tr>
      <w:tr w14:paraId="19452EFD"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B218D5" w:rsidRPr="00366149" w:rsidP="00B218D5" w14:paraId="2DC4EE2A" w14:textId="77777777">
            <w:pPr>
              <w:keepNext/>
              <w:keepLines/>
              <w:widowControl/>
              <w:autoSpaceDE/>
              <w:autoSpaceDN/>
              <w:spacing w:after="0" w:line="240" w:lineRule="auto"/>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Develop Plan</w:t>
            </w:r>
          </w:p>
        </w:tc>
        <w:tc>
          <w:tcPr>
            <w:tcW w:w="162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76F18836" w14:textId="589A47A6">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288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2B038058" w14:textId="446DAD2A">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13</w:t>
            </w:r>
          </w:p>
        </w:tc>
        <w:tc>
          <w:tcPr>
            <w:tcW w:w="2693"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405F8C35" w14:textId="31BB99AD">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840</w:t>
            </w:r>
          </w:p>
        </w:tc>
      </w:tr>
      <w:tr w14:paraId="5151FBEF"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B218D5" w:rsidRPr="00366149" w:rsidP="00B218D5" w14:paraId="0ED3CFE8" w14:textId="77777777">
            <w:pPr>
              <w:keepNext/>
              <w:keepLines/>
              <w:widowControl/>
              <w:autoSpaceDE/>
              <w:autoSpaceDN/>
              <w:spacing w:after="0" w:line="240" w:lineRule="auto"/>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Regular inspections</w:t>
            </w:r>
          </w:p>
        </w:tc>
        <w:tc>
          <w:tcPr>
            <w:tcW w:w="162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6EDBAB21" w14:textId="05034AAF">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288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7C410580" w14:textId="1F4AF18E">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4</w:t>
            </w:r>
          </w:p>
        </w:tc>
        <w:tc>
          <w:tcPr>
            <w:tcW w:w="2693"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657CEAB8" w14:textId="6A54BDF7">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252</w:t>
            </w:r>
          </w:p>
        </w:tc>
      </w:tr>
      <w:tr w14:paraId="793DA0D3"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B218D5" w:rsidRPr="00366149" w:rsidP="00B218D5" w14:paraId="7C0C43AF" w14:textId="77777777">
            <w:pPr>
              <w:keepNext/>
              <w:keepLines/>
              <w:widowControl/>
              <w:autoSpaceDE/>
              <w:autoSpaceDN/>
              <w:spacing w:after="0" w:line="240" w:lineRule="auto"/>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PPE Program Plan: Employee records (type of gloves for each employee)</w:t>
            </w:r>
          </w:p>
        </w:tc>
        <w:tc>
          <w:tcPr>
            <w:tcW w:w="162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7D8D8B3A" w14:textId="500894E1">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288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3A233D9C" w14:textId="74446802">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37</w:t>
            </w:r>
          </w:p>
        </w:tc>
        <w:tc>
          <w:tcPr>
            <w:tcW w:w="2693"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74FF6827" w14:textId="7F57009F">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2,317</w:t>
            </w:r>
          </w:p>
        </w:tc>
      </w:tr>
      <w:tr w14:paraId="2A9EE1B3"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B218D5" w:rsidRPr="00366149" w:rsidP="00B218D5" w14:paraId="419C0AF3" w14:textId="77777777">
            <w:pPr>
              <w:keepNext/>
              <w:keepLines/>
              <w:widowControl/>
              <w:autoSpaceDE/>
              <w:autoSpaceDN/>
              <w:spacing w:after="0" w:line="240" w:lineRule="auto"/>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PPE Program Plan: Employee records (implementation of program, training)</w:t>
            </w:r>
          </w:p>
        </w:tc>
        <w:tc>
          <w:tcPr>
            <w:tcW w:w="162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1A5CF1BC" w14:textId="47BFC32E">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288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7AB26A86" w14:textId="22AF9973">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55</w:t>
            </w:r>
          </w:p>
        </w:tc>
        <w:tc>
          <w:tcPr>
            <w:tcW w:w="2693"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29AD7D7C" w14:textId="459E8D2B">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3,475</w:t>
            </w:r>
          </w:p>
        </w:tc>
      </w:tr>
      <w:tr w14:paraId="394A3B58"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B218D5" w:rsidRPr="00366149" w:rsidP="00B218D5" w14:paraId="2CE4A563" w14:textId="77777777">
            <w:pPr>
              <w:keepNext/>
              <w:keepLines/>
              <w:widowControl/>
              <w:autoSpaceDE/>
              <w:autoSpaceDN/>
              <w:spacing w:after="0" w:line="240" w:lineRule="auto"/>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Record of dermal exposure</w:t>
            </w:r>
          </w:p>
        </w:tc>
        <w:tc>
          <w:tcPr>
            <w:tcW w:w="162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5AA9896D" w14:textId="6E9A93E5">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288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3509F8DC" w14:textId="3B2899E6">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2</w:t>
            </w:r>
          </w:p>
        </w:tc>
        <w:tc>
          <w:tcPr>
            <w:tcW w:w="2693"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5A9CD6BA" w14:textId="1FA4E100">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116</w:t>
            </w:r>
          </w:p>
        </w:tc>
      </w:tr>
      <w:tr w14:paraId="23DD0864"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B218D5" w:rsidRPr="00366149" w:rsidP="00B218D5" w14:paraId="213CFDC1" w14:textId="77777777">
            <w:pPr>
              <w:keepNext/>
              <w:keepLines/>
              <w:widowControl/>
              <w:autoSpaceDE/>
              <w:autoSpaceDN/>
              <w:spacing w:after="0" w:line="240" w:lineRule="auto"/>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Monitoring</w:t>
            </w:r>
          </w:p>
        </w:tc>
        <w:tc>
          <w:tcPr>
            <w:tcW w:w="162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3BDF90E8" w14:textId="13588BAE">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288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0AC6EC2D" w14:textId="46F33B0C">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1,091</w:t>
            </w:r>
          </w:p>
        </w:tc>
        <w:tc>
          <w:tcPr>
            <w:tcW w:w="2693"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0C5F304D" w14:textId="7C2D14F8">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68,720</w:t>
            </w:r>
          </w:p>
        </w:tc>
      </w:tr>
      <w:tr w14:paraId="1B929FCB"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B218D5" w:rsidRPr="00366149" w:rsidP="00B218D5" w14:paraId="57E4F4EF" w14:textId="77777777">
            <w:pPr>
              <w:keepNext/>
              <w:keepLines/>
              <w:widowControl/>
              <w:autoSpaceDE/>
              <w:autoSpaceDN/>
              <w:spacing w:after="0" w:line="240" w:lineRule="auto"/>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Recordkeeping and Notification</w:t>
            </w:r>
          </w:p>
        </w:tc>
        <w:tc>
          <w:tcPr>
            <w:tcW w:w="162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05954F6B" w14:textId="688A7796">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63</w:t>
            </w:r>
          </w:p>
        </w:tc>
        <w:tc>
          <w:tcPr>
            <w:tcW w:w="2880"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4C146023" w14:textId="231A9B52">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165</w:t>
            </w:r>
          </w:p>
        </w:tc>
        <w:tc>
          <w:tcPr>
            <w:tcW w:w="2693" w:type="dxa"/>
            <w:tcBorders>
              <w:top w:val="nil"/>
              <w:left w:val="nil"/>
              <w:bottom w:val="single" w:sz="4" w:space="0" w:color="auto"/>
              <w:right w:val="single" w:sz="4" w:space="0" w:color="auto"/>
            </w:tcBorders>
            <w:shd w:val="clear" w:color="auto" w:fill="auto"/>
            <w:noWrap/>
            <w:vAlign w:val="center"/>
            <w:hideMark/>
          </w:tcPr>
          <w:p w:rsidR="00B218D5" w:rsidRPr="00366149" w:rsidP="00B218D5" w14:paraId="44B8F542" w14:textId="4EC56CDC">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asciiTheme="minorHAnsi" w:hAnsiTheme="minorHAnsi" w:cstheme="minorHAnsi"/>
                <w:color w:val="000000"/>
                <w:sz w:val="24"/>
                <w:szCs w:val="24"/>
              </w:rPr>
              <w:t>10,368</w:t>
            </w:r>
          </w:p>
        </w:tc>
      </w:tr>
      <w:tr w14:paraId="3EF56CB3" w14:textId="77777777" w:rsidTr="007F6537">
        <w:tblPrEx>
          <w:tblW w:w="0" w:type="auto"/>
          <w:tblLayout w:type="fixed"/>
          <w:tblCellMar>
            <w:left w:w="0" w:type="dxa"/>
            <w:right w:w="0" w:type="dxa"/>
          </w:tblCellMar>
          <w:tblLook w:val="01E0"/>
        </w:tblPrEx>
        <w:trPr>
          <w:trHeight w:val="29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082AB9" w:rsidRPr="00366149" w:rsidP="007F6537" w14:paraId="1E68572E" w14:textId="77777777">
            <w:pPr>
              <w:keepNext/>
              <w:keepLines/>
              <w:widowControl/>
              <w:autoSpaceDE/>
              <w:autoSpaceDN/>
              <w:spacing w:after="0" w:line="240" w:lineRule="auto"/>
              <w:rPr>
                <w:rFonts w:eastAsia="Times New Roman" w:asciiTheme="minorHAnsi" w:hAnsiTheme="minorHAnsi" w:cstheme="minorHAnsi"/>
                <w:b/>
                <w:bCs/>
                <w:color w:val="000000"/>
                <w:sz w:val="24"/>
                <w:szCs w:val="24"/>
              </w:rPr>
            </w:pPr>
            <w:r w:rsidRPr="00366149">
              <w:rPr>
                <w:rFonts w:eastAsia="Times New Roman" w:asciiTheme="minorHAnsi" w:hAnsiTheme="minorHAnsi" w:cstheme="minorHAnsi"/>
                <w:b/>
                <w:bCs/>
                <w:color w:val="000000"/>
                <w:sz w:val="24"/>
                <w:szCs w:val="24"/>
              </w:rPr>
              <w:t>Total:</w:t>
            </w:r>
          </w:p>
        </w:tc>
        <w:tc>
          <w:tcPr>
            <w:tcW w:w="45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82AB9" w:rsidRPr="00366149" w:rsidP="007F6537" w14:paraId="23E53D74" w14:textId="77777777">
            <w:pPr>
              <w:keepNext/>
              <w:keepLines/>
              <w:widowControl/>
              <w:autoSpaceDE/>
              <w:autoSpaceDN/>
              <w:spacing w:after="0" w:line="240" w:lineRule="auto"/>
              <w:jc w:val="right"/>
              <w:rPr>
                <w:rFonts w:eastAsia="Times New Roman" w:asciiTheme="minorHAnsi" w:hAnsiTheme="minorHAnsi" w:cstheme="minorHAnsi"/>
                <w:color w:val="000000"/>
                <w:sz w:val="24"/>
                <w:szCs w:val="24"/>
              </w:rPr>
            </w:pPr>
            <w:r w:rsidRPr="00366149">
              <w:rPr>
                <w:rFonts w:eastAsia="Times New Roman" w:asciiTheme="minorHAnsi" w:hAnsiTheme="minorHAnsi" w:cstheme="minorHAnsi"/>
                <w:color w:val="000000"/>
                <w:sz w:val="24"/>
                <w:szCs w:val="24"/>
              </w:rPr>
              <w:t> </w:t>
            </w:r>
          </w:p>
        </w:tc>
        <w:tc>
          <w:tcPr>
            <w:tcW w:w="2693" w:type="dxa"/>
            <w:tcBorders>
              <w:top w:val="nil"/>
              <w:left w:val="nil"/>
              <w:bottom w:val="single" w:sz="4" w:space="0" w:color="auto"/>
              <w:right w:val="single" w:sz="4" w:space="0" w:color="auto"/>
            </w:tcBorders>
            <w:shd w:val="clear" w:color="auto" w:fill="auto"/>
            <w:noWrap/>
            <w:vAlign w:val="center"/>
            <w:hideMark/>
          </w:tcPr>
          <w:p w:rsidR="00082AB9" w:rsidRPr="00366149" w:rsidP="007F6537" w14:paraId="2C735865" w14:textId="22AEE34E">
            <w:pPr>
              <w:keepNext/>
              <w:keepLines/>
              <w:widowControl/>
              <w:autoSpaceDE/>
              <w:autoSpaceDN/>
              <w:spacing w:after="0" w:line="240" w:lineRule="auto"/>
              <w:jc w:val="right"/>
              <w:rPr>
                <w:rFonts w:eastAsia="Times New Roman" w:asciiTheme="minorHAnsi" w:hAnsiTheme="minorHAnsi" w:cstheme="minorHAnsi"/>
                <w:b/>
                <w:bCs/>
                <w:color w:val="000000"/>
                <w:sz w:val="24"/>
                <w:szCs w:val="24"/>
              </w:rPr>
            </w:pPr>
            <w:r w:rsidRPr="00366149">
              <w:rPr>
                <w:rFonts w:eastAsia="Times New Roman" w:asciiTheme="minorHAnsi" w:hAnsiTheme="minorHAnsi" w:cstheme="minorHAnsi"/>
                <w:b/>
                <w:bCs/>
                <w:color w:val="000000"/>
                <w:sz w:val="24"/>
                <w:szCs w:val="24"/>
              </w:rPr>
              <w:t>86,186</w:t>
            </w:r>
          </w:p>
        </w:tc>
      </w:tr>
    </w:tbl>
    <w:p w:rsidR="00C412C3" w:rsidRPr="00366149" w:rsidP="00B0728D" w14:paraId="6EE25AE0" w14:textId="77777777">
      <w:pPr>
        <w:pStyle w:val="BodyText"/>
        <w:spacing w:line="240" w:lineRule="auto"/>
        <w:rPr>
          <w:rFonts w:asciiTheme="minorHAnsi" w:hAnsiTheme="minorHAnsi" w:cstheme="minorHAnsi"/>
        </w:rPr>
      </w:pPr>
    </w:p>
    <w:p w:rsidR="002F1DEC" w:rsidRPr="00366149" w:rsidP="00B0728D" w14:paraId="285336AA" w14:textId="7DD577BB">
      <w:pPr>
        <w:spacing w:before="201" w:after="240" w:line="240" w:lineRule="auto"/>
        <w:ind w:left="279" w:right="843"/>
        <w:rPr>
          <w:rFonts w:asciiTheme="minorHAnsi" w:hAnsiTheme="minorHAnsi" w:cstheme="minorHAnsi"/>
          <w:sz w:val="24"/>
          <w:szCs w:val="24"/>
        </w:rPr>
      </w:pPr>
    </w:p>
    <w:p w:rsidR="006B5715" w:rsidRPr="00366149" w:rsidP="00E40483" w14:paraId="3126EE62" w14:textId="2ED30EF6">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13. </w:t>
      </w:r>
      <w:r w:rsidRPr="00366149" w:rsidR="007D7BF3">
        <w:rPr>
          <w:rFonts w:asciiTheme="minorHAnsi" w:hAnsiTheme="minorHAnsi" w:cstheme="minorHAnsi"/>
          <w:b/>
          <w:bCs/>
          <w:color w:val="auto"/>
          <w:sz w:val="24"/>
          <w:szCs w:val="24"/>
        </w:rPr>
        <w:t>Provide an estimate for the total annual cost burden to respondents or recordkeepers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resulting</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from</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collection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information.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(Do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not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include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 cost of any hour burden already reflected on the burden worksheet).</w:t>
      </w:r>
    </w:p>
    <w:p w:rsidR="006B5715" w:rsidRPr="00366149" w:rsidP="005B2D39" w14:paraId="3126EE64" w14:textId="784588EE">
      <w:pPr>
        <w:pStyle w:val="Heading2"/>
        <w:spacing w:before="0" w:line="240" w:lineRule="auto"/>
        <w:ind w:left="72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a) </w:t>
      </w:r>
      <w:r w:rsidRPr="00366149" w:rsidR="007D7BF3">
        <w:rPr>
          <w:rFonts w:asciiTheme="minorHAnsi" w:hAnsiTheme="minorHAnsi" w:cstheme="minorHAnsi"/>
          <w:b/>
          <w:bCs/>
          <w:color w:val="auto"/>
          <w:sz w:val="24"/>
          <w:szCs w:val="24"/>
        </w:rPr>
        <w:t>The cost estimate should be split into two components: (a) a total capital and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start-up</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cost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component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(annualized</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over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its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expected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useful</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life)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and</w:t>
      </w:r>
      <w:r w:rsidRPr="00366149" w:rsidR="00293838">
        <w:rPr>
          <w:rFonts w:asciiTheme="minorHAnsi" w:hAnsiTheme="minorHAnsi" w:cstheme="minorHAnsi"/>
          <w:b/>
          <w:bCs/>
          <w:color w:val="auto"/>
          <w:sz w:val="24"/>
          <w:szCs w:val="24"/>
        </w:rPr>
        <w:t xml:space="preserve"> </w:t>
      </w:r>
      <w:r w:rsidRPr="00366149" w:rsidR="007D7BF3">
        <w:rPr>
          <w:rFonts w:asciiTheme="minorHAnsi" w:hAnsiTheme="minorHAnsi" w:cstheme="minorHAnsi"/>
          <w:b/>
          <w:bCs/>
          <w:color w:val="auto"/>
          <w:sz w:val="24"/>
          <w:szCs w:val="24"/>
        </w:rPr>
        <w:t>(b) a total operation and maintenance and purchase of services</w:t>
      </w:r>
      <w:r w:rsidRPr="00366149" w:rsidR="007D7BF3">
        <w:rPr>
          <w:rFonts w:asciiTheme="minorHAnsi" w:hAnsiTheme="minorHAnsi" w:cstheme="minorHAnsi"/>
          <w:b/>
          <w:bCs/>
          <w:color w:val="auto"/>
          <w:spacing w:val="40"/>
          <w:sz w:val="24"/>
          <w:szCs w:val="24"/>
        </w:rPr>
        <w:t xml:space="preserve"> </w:t>
      </w:r>
      <w:r w:rsidRPr="00366149" w:rsidR="007D7BF3">
        <w:rPr>
          <w:rFonts w:asciiTheme="minorHAnsi" w:hAnsiTheme="minorHAnsi" w:cstheme="minorHAnsi"/>
          <w:b/>
          <w:bCs/>
          <w:color w:val="auto"/>
          <w:sz w:val="24"/>
          <w:szCs w:val="24"/>
        </w:rPr>
        <w:t xml:space="preserve">component. The estimates should </w:t>
      </w:r>
      <w:r w:rsidRPr="00366149" w:rsidR="007D7BF3">
        <w:rPr>
          <w:rFonts w:asciiTheme="minorHAnsi" w:hAnsiTheme="minorHAnsi" w:cstheme="minorHAnsi"/>
          <w:b/>
          <w:bCs/>
          <w:color w:val="auto"/>
          <w:sz w:val="24"/>
          <w:szCs w:val="24"/>
        </w:rPr>
        <w:t>take into account</w:t>
      </w:r>
      <w:r w:rsidRPr="00366149" w:rsidR="007D7BF3">
        <w:rPr>
          <w:rFonts w:asciiTheme="minorHAnsi" w:hAnsiTheme="minorHAnsi" w:cstheme="minorHAnsi"/>
          <w:b/>
          <w:bCs/>
          <w:color w:val="auto"/>
          <w:sz w:val="24"/>
          <w:szCs w:val="24"/>
        </w:rPr>
        <w:t xml:space="preserve"> costs associated with generating, maintaining, and disclosing or providing the information. Include descriptions of methods used to estimate major cost factors including</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system</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technology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acquisition,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expected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useful</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life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 xml:space="preserve">capital equipment, the discount rate(s), and the </w:t>
      </w:r>
      <w:r w:rsidRPr="00366149" w:rsidR="007D7BF3">
        <w:rPr>
          <w:rFonts w:asciiTheme="minorHAnsi" w:hAnsiTheme="minorHAnsi" w:cstheme="minorHAnsi"/>
          <w:b/>
          <w:bCs/>
          <w:color w:val="auto"/>
          <w:sz w:val="24"/>
          <w:szCs w:val="24"/>
        </w:rPr>
        <w:t>time period</w:t>
      </w:r>
      <w:r w:rsidRPr="00366149" w:rsidR="007D7BF3">
        <w:rPr>
          <w:rFonts w:asciiTheme="minorHAnsi" w:hAnsiTheme="minorHAnsi" w:cstheme="minorHAnsi"/>
          <w:b/>
          <w:bCs/>
          <w:color w:val="auto"/>
          <w:sz w:val="24"/>
          <w:szCs w:val="24"/>
        </w:rPr>
        <w:t xml:space="preserve"> over which costs will be incurred. Capital and start-up costs include, among other items, preparations for collecting information such as purchasing computers and software; monitoring, sampling, </w:t>
      </w:r>
      <w:r w:rsidRPr="00366149" w:rsidR="007D7BF3">
        <w:rPr>
          <w:rFonts w:asciiTheme="minorHAnsi" w:hAnsiTheme="minorHAnsi" w:cstheme="minorHAnsi"/>
          <w:b/>
          <w:bCs/>
          <w:color w:val="auto"/>
          <w:sz w:val="24"/>
          <w:szCs w:val="24"/>
        </w:rPr>
        <w:t>drilling</w:t>
      </w:r>
      <w:r w:rsidRPr="00366149" w:rsidR="007D7BF3">
        <w:rPr>
          <w:rFonts w:asciiTheme="minorHAnsi" w:hAnsiTheme="minorHAnsi" w:cstheme="minorHAnsi"/>
          <w:b/>
          <w:bCs/>
          <w:color w:val="auto"/>
          <w:sz w:val="24"/>
          <w:szCs w:val="24"/>
        </w:rPr>
        <w:t xml:space="preserve"> and testing equipment; and record storage facilities.</w:t>
      </w:r>
    </w:p>
    <w:p w:rsidR="006B5715" w:rsidRPr="00366149" w:rsidP="00366149" w14:paraId="3126EE65" w14:textId="1EA31151">
      <w:pPr>
        <w:pStyle w:val="Heading2"/>
        <w:spacing w:before="0" w:line="240" w:lineRule="auto"/>
        <w:ind w:left="81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b) </w:t>
      </w:r>
      <w:r w:rsidRPr="00366149" w:rsidR="007D7BF3">
        <w:rPr>
          <w:rFonts w:asciiTheme="minorHAnsi" w:hAnsiTheme="minorHAnsi" w:cstheme="minorHAnsi"/>
          <w:b/>
          <w:bCs/>
          <w:color w:val="auto"/>
          <w:sz w:val="24"/>
          <w:szCs w:val="24"/>
        </w:rPr>
        <w:t>If cost estimates are expected to vary widely, agencies should present ranges of cost burdens and explain the reasons for the variance. The cost of purchasing or contracting out information collections services should</w:t>
      </w:r>
      <w:r w:rsidRPr="00366149" w:rsidR="007D7BF3">
        <w:rPr>
          <w:rFonts w:asciiTheme="minorHAnsi" w:hAnsiTheme="minorHAnsi" w:cstheme="minorHAnsi"/>
          <w:b/>
          <w:bCs/>
          <w:color w:val="auto"/>
          <w:spacing w:val="40"/>
          <w:sz w:val="24"/>
          <w:szCs w:val="24"/>
        </w:rPr>
        <w:t xml:space="preserve"> </w:t>
      </w:r>
      <w:r w:rsidRPr="00366149" w:rsidR="007D7BF3">
        <w:rPr>
          <w:rFonts w:asciiTheme="minorHAnsi" w:hAnsiTheme="minorHAnsi" w:cstheme="minorHAnsi"/>
          <w:b/>
          <w:bCs/>
          <w:color w:val="auto"/>
          <w:sz w:val="24"/>
          <w:szCs w:val="24"/>
        </w:rPr>
        <w:t>be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part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this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cost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burden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estimate.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In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developing</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cost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burden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 xml:space="preserve">estimates, agencies may consult with a sample of respondents (fewer than 10), utilize the 60-day pre-OMB submission public comment </w:t>
      </w:r>
      <w:r w:rsidRPr="00366149" w:rsidR="007D7BF3">
        <w:rPr>
          <w:rFonts w:asciiTheme="minorHAnsi" w:hAnsiTheme="minorHAnsi" w:cstheme="minorHAnsi"/>
          <w:b/>
          <w:bCs/>
          <w:color w:val="auto"/>
          <w:sz w:val="24"/>
          <w:szCs w:val="24"/>
        </w:rPr>
        <w:t>process</w:t>
      </w:r>
      <w:r w:rsidRPr="00366149" w:rsidR="007D7BF3">
        <w:rPr>
          <w:rFonts w:asciiTheme="minorHAnsi" w:hAnsiTheme="minorHAnsi" w:cstheme="minorHAnsi"/>
          <w:b/>
          <w:bCs/>
          <w:color w:val="auto"/>
          <w:sz w:val="24"/>
          <w:szCs w:val="24"/>
        </w:rPr>
        <w:t xml:space="preserve"> and use existing economic or regulatory impact analysis associated with the rulemaking containing the information collection, as appropriate.</w:t>
      </w:r>
    </w:p>
    <w:p w:rsidR="006B5715" w:rsidRPr="00366149" w:rsidP="00366149" w14:paraId="3126EE69" w14:textId="70DC17D4">
      <w:pPr>
        <w:pStyle w:val="Heading2"/>
        <w:spacing w:before="0" w:line="240" w:lineRule="auto"/>
        <w:ind w:left="720"/>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c) </w:t>
      </w:r>
      <w:r w:rsidRPr="00366149" w:rsidR="007D7BF3">
        <w:rPr>
          <w:rFonts w:asciiTheme="minorHAnsi" w:hAnsiTheme="minorHAnsi" w:cstheme="minorHAnsi"/>
          <w:b/>
          <w:bCs/>
          <w:color w:val="auto"/>
          <w:sz w:val="24"/>
          <w:szCs w:val="24"/>
        </w:rPr>
        <w:t>Generally, estimates should not include purchases of equipment or services, or portions thereof, made: (1) prior to October 1, 1995, (2) to achieve regulatory compliance with requirements not associated with the information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collection,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(3)</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for</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reasons</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other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than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provide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information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or keep records for the government, or (4) as part of customary and usual business or private practices.</w:t>
      </w:r>
    </w:p>
    <w:p w:rsidR="002D6E90" w:rsidRPr="00366149" w:rsidP="009E76A0" w14:paraId="04FC95F0" w14:textId="7A21296B">
      <w:pPr>
        <w:pStyle w:val="BodyText"/>
        <w:spacing w:before="200" w:after="240" w:line="240" w:lineRule="auto"/>
        <w:ind w:left="280" w:right="843"/>
        <w:rPr>
          <w:rFonts w:asciiTheme="minorHAnsi" w:hAnsiTheme="minorHAnsi" w:cstheme="minorHAnsi"/>
        </w:rPr>
      </w:pPr>
      <w:r w:rsidRPr="00366149">
        <w:rPr>
          <w:rFonts w:asciiTheme="minorHAnsi" w:hAnsiTheme="minorHAnsi" w:cstheme="minorHAnsi"/>
        </w:rPr>
        <w:t xml:space="preserve">There are ongoing monitoring costs </w:t>
      </w:r>
      <w:r w:rsidRPr="00366149" w:rsidR="003077AD">
        <w:rPr>
          <w:rFonts w:asciiTheme="minorHAnsi" w:hAnsiTheme="minorHAnsi" w:cstheme="minorHAnsi"/>
        </w:rPr>
        <w:t xml:space="preserve">incurred by respondents associated with </w:t>
      </w:r>
      <w:r w:rsidRPr="00366149" w:rsidR="00A04146">
        <w:rPr>
          <w:rFonts w:asciiTheme="minorHAnsi" w:hAnsiTheme="minorHAnsi" w:cstheme="minorHAnsi"/>
        </w:rPr>
        <w:t>monitoring equipment</w:t>
      </w:r>
      <w:r w:rsidRPr="00366149" w:rsidR="00326559">
        <w:rPr>
          <w:rFonts w:asciiTheme="minorHAnsi" w:hAnsiTheme="minorHAnsi" w:cstheme="minorHAnsi"/>
        </w:rPr>
        <w:t>,</w:t>
      </w:r>
      <w:r w:rsidRPr="00366149" w:rsidR="00A04146">
        <w:rPr>
          <w:rFonts w:asciiTheme="minorHAnsi" w:hAnsiTheme="minorHAnsi" w:cstheme="minorHAnsi"/>
        </w:rPr>
        <w:t xml:space="preserve"> laboratory analysis, and shipping costs</w:t>
      </w:r>
      <w:r w:rsidRPr="00366149" w:rsidR="00904512">
        <w:rPr>
          <w:rFonts w:asciiTheme="minorHAnsi" w:hAnsiTheme="minorHAnsi" w:cstheme="minorHAnsi"/>
        </w:rPr>
        <w:t xml:space="preserve">. </w:t>
      </w:r>
      <w:r w:rsidRPr="00366149" w:rsidR="00C14B59">
        <w:rPr>
          <w:rFonts w:asciiTheme="minorHAnsi" w:hAnsiTheme="minorHAnsi" w:cstheme="minorHAnsi"/>
        </w:rPr>
        <w:t xml:space="preserve">These costs </w:t>
      </w:r>
      <w:r w:rsidRPr="00366149" w:rsidR="0000723E">
        <w:rPr>
          <w:rFonts w:asciiTheme="minorHAnsi" w:hAnsiTheme="minorHAnsi" w:cstheme="minorHAnsi"/>
        </w:rPr>
        <w:t xml:space="preserve">are expected to </w:t>
      </w:r>
      <w:r w:rsidRPr="00366149" w:rsidR="00C14B59">
        <w:rPr>
          <w:rFonts w:asciiTheme="minorHAnsi" w:hAnsiTheme="minorHAnsi" w:cstheme="minorHAnsi"/>
        </w:rPr>
        <w:t xml:space="preserve">vary </w:t>
      </w:r>
      <w:r w:rsidRPr="00366149" w:rsidR="0000723E">
        <w:rPr>
          <w:rFonts w:asciiTheme="minorHAnsi" w:hAnsiTheme="minorHAnsi" w:cstheme="minorHAnsi"/>
        </w:rPr>
        <w:t xml:space="preserve">depending on </w:t>
      </w:r>
      <w:r w:rsidRPr="00366149" w:rsidR="000571A5">
        <w:rPr>
          <w:rFonts w:asciiTheme="minorHAnsi" w:hAnsiTheme="minorHAnsi" w:cstheme="minorHAnsi"/>
        </w:rPr>
        <w:t xml:space="preserve">the extent to which monitoring results are below or above the existing chemical exposure limit (ECEL). </w:t>
      </w:r>
      <w:r w:rsidRPr="00366149" w:rsidR="0000723E">
        <w:rPr>
          <w:rFonts w:asciiTheme="minorHAnsi" w:hAnsiTheme="minorHAnsi" w:cstheme="minorHAnsi"/>
        </w:rPr>
        <w:t xml:space="preserve"> </w:t>
      </w:r>
      <w:r w:rsidRPr="00366149" w:rsidR="00904512">
        <w:rPr>
          <w:rFonts w:asciiTheme="minorHAnsi" w:hAnsiTheme="minorHAnsi" w:cstheme="minorHAnsi"/>
        </w:rPr>
        <w:t>EPA’s</w:t>
      </w:r>
      <w:r w:rsidRPr="00366149" w:rsidR="00904512">
        <w:rPr>
          <w:rFonts w:asciiTheme="minorHAnsi" w:hAnsiTheme="minorHAnsi" w:cstheme="minorHAnsi"/>
          <w:spacing w:val="-3"/>
        </w:rPr>
        <w:t xml:space="preserve"> </w:t>
      </w:r>
      <w:r w:rsidRPr="00366149" w:rsidR="00904512">
        <w:rPr>
          <w:rFonts w:asciiTheme="minorHAnsi" w:hAnsiTheme="minorHAnsi" w:cstheme="minorHAnsi"/>
          <w:i/>
        </w:rPr>
        <w:t>Economic</w:t>
      </w:r>
      <w:r w:rsidRPr="00366149" w:rsidR="00904512">
        <w:rPr>
          <w:rFonts w:asciiTheme="minorHAnsi" w:hAnsiTheme="minorHAnsi" w:cstheme="minorHAnsi"/>
          <w:i/>
          <w:spacing w:val="-3"/>
        </w:rPr>
        <w:t xml:space="preserve"> </w:t>
      </w:r>
      <w:r w:rsidRPr="00366149" w:rsidR="00904512">
        <w:rPr>
          <w:rFonts w:asciiTheme="minorHAnsi" w:hAnsiTheme="minorHAnsi" w:cstheme="minorHAnsi"/>
          <w:i/>
        </w:rPr>
        <w:t>Analysis</w:t>
      </w:r>
      <w:r w:rsidRPr="00366149" w:rsidR="00904512">
        <w:rPr>
          <w:rFonts w:asciiTheme="minorHAnsi" w:hAnsiTheme="minorHAnsi" w:cstheme="minorHAnsi"/>
          <w:i/>
          <w:spacing w:val="-3"/>
        </w:rPr>
        <w:t xml:space="preserve"> </w:t>
      </w:r>
      <w:r w:rsidRPr="00366149" w:rsidR="00904512">
        <w:rPr>
          <w:rFonts w:asciiTheme="minorHAnsi" w:hAnsiTheme="minorHAnsi" w:cstheme="minorHAnsi"/>
          <w:i/>
        </w:rPr>
        <w:t>of</w:t>
      </w:r>
      <w:r w:rsidRPr="00366149" w:rsidR="00904512">
        <w:rPr>
          <w:rFonts w:asciiTheme="minorHAnsi" w:hAnsiTheme="minorHAnsi" w:cstheme="minorHAnsi"/>
          <w:i/>
          <w:spacing w:val="-3"/>
        </w:rPr>
        <w:t xml:space="preserve"> </w:t>
      </w:r>
      <w:r w:rsidRPr="00366149" w:rsidR="00904512">
        <w:rPr>
          <w:rFonts w:asciiTheme="minorHAnsi" w:hAnsiTheme="minorHAnsi" w:cstheme="minorHAnsi"/>
          <w:i/>
        </w:rPr>
        <w:t>the</w:t>
      </w:r>
      <w:r w:rsidRPr="00366149" w:rsidR="00904512">
        <w:rPr>
          <w:rFonts w:asciiTheme="minorHAnsi" w:hAnsiTheme="minorHAnsi" w:cstheme="minorHAnsi"/>
          <w:i/>
          <w:spacing w:val="-3"/>
        </w:rPr>
        <w:t xml:space="preserve"> </w:t>
      </w:r>
      <w:r w:rsidRPr="00366149" w:rsidR="00904512">
        <w:rPr>
          <w:rFonts w:asciiTheme="minorHAnsi" w:hAnsiTheme="minorHAnsi" w:cstheme="minorHAnsi"/>
          <w:i/>
        </w:rPr>
        <w:t xml:space="preserve">Regulation of </w:t>
      </w:r>
      <w:r w:rsidRPr="00366149" w:rsidR="00A82EE7">
        <w:rPr>
          <w:rFonts w:asciiTheme="minorHAnsi" w:hAnsiTheme="minorHAnsi" w:cstheme="minorHAnsi"/>
          <w:i/>
        </w:rPr>
        <w:t>Carbon Tetrachloride</w:t>
      </w:r>
      <w:r w:rsidRPr="00366149" w:rsidR="00904512">
        <w:rPr>
          <w:rFonts w:asciiTheme="minorHAnsi" w:hAnsiTheme="minorHAnsi" w:cstheme="minorHAnsi"/>
          <w:i/>
        </w:rPr>
        <w:t xml:space="preserve"> </w:t>
      </w:r>
      <w:r w:rsidRPr="00366149" w:rsidR="00904512">
        <w:rPr>
          <w:rFonts w:asciiTheme="minorHAnsi" w:hAnsiTheme="minorHAnsi" w:cstheme="minorHAnsi"/>
        </w:rPr>
        <w:t>(U.S. EPA, 202</w:t>
      </w:r>
      <w:r w:rsidRPr="00366149" w:rsidR="00D020FE">
        <w:rPr>
          <w:rFonts w:asciiTheme="minorHAnsi" w:hAnsiTheme="minorHAnsi" w:cstheme="minorHAnsi"/>
        </w:rPr>
        <w:t>4</w:t>
      </w:r>
      <w:r w:rsidRPr="00366149" w:rsidR="00904512">
        <w:rPr>
          <w:rFonts w:asciiTheme="minorHAnsi" w:hAnsiTheme="minorHAnsi" w:cstheme="minorHAnsi"/>
        </w:rPr>
        <w:t xml:space="preserve">) </w:t>
      </w:r>
      <w:r w:rsidRPr="00366149">
        <w:rPr>
          <w:rFonts w:asciiTheme="minorHAnsi" w:hAnsiTheme="minorHAnsi" w:cstheme="minorHAnsi"/>
        </w:rPr>
        <w:t>describes these cost estimates in detail. These ongoing non-labor costs are summarized in the table below.</w:t>
      </w:r>
    </w:p>
    <w:tbl>
      <w:tblPr>
        <w:tblW w:w="10531" w:type="dxa"/>
        <w:tblLayout w:type="fixed"/>
        <w:tblLook w:val="04A0"/>
      </w:tblPr>
      <w:tblGrid>
        <w:gridCol w:w="1440"/>
        <w:gridCol w:w="1527"/>
        <w:gridCol w:w="1081"/>
        <w:gridCol w:w="1081"/>
        <w:gridCol w:w="2162"/>
        <w:gridCol w:w="1138"/>
        <w:gridCol w:w="1065"/>
        <w:gridCol w:w="1037"/>
      </w:tblGrid>
      <w:tr w14:paraId="7A6E2B53" w14:textId="77777777" w:rsidTr="009974F0">
        <w:tblPrEx>
          <w:tblW w:w="10531" w:type="dxa"/>
          <w:tblLayout w:type="fixed"/>
          <w:tblLook w:val="04A0"/>
        </w:tblPrEx>
        <w:trPr>
          <w:trHeight w:val="290"/>
        </w:trPr>
        <w:tc>
          <w:tcPr>
            <w:tcW w:w="10531" w:type="dxa"/>
            <w:gridSpan w:val="8"/>
            <w:tcBorders>
              <w:top w:val="nil"/>
              <w:left w:val="nil"/>
              <w:bottom w:val="single" w:sz="4" w:space="0" w:color="auto"/>
              <w:right w:val="nil"/>
            </w:tcBorders>
          </w:tcPr>
          <w:p w:rsidR="009E76A0" w:rsidRPr="00366149" w:rsidP="002F1E83" w14:paraId="325177D0" w14:textId="3ACFAF67">
            <w:pPr>
              <w:keepNext/>
              <w:keepLines/>
              <w:spacing w:after="0" w:line="240" w:lineRule="auto"/>
              <w:rPr>
                <w:rFonts w:asciiTheme="minorHAnsi" w:hAnsiTheme="minorHAnsi" w:cstheme="minorHAnsi"/>
                <w:b/>
                <w:bCs/>
                <w:color w:val="000000"/>
                <w:sz w:val="24"/>
                <w:szCs w:val="24"/>
              </w:rPr>
            </w:pPr>
            <w:r w:rsidRPr="00366149">
              <w:rPr>
                <w:rFonts w:asciiTheme="minorHAnsi" w:hAnsiTheme="minorHAnsi" w:cstheme="minorHAnsi"/>
                <w:b/>
                <w:bCs/>
                <w:sz w:val="24"/>
                <w:szCs w:val="24"/>
              </w:rPr>
              <w:t>Paperwork Non-Labor Cost Associated with Respiratory Monitoring</w:t>
            </w:r>
          </w:p>
        </w:tc>
      </w:tr>
      <w:tr w14:paraId="7DCB6501" w14:textId="77777777" w:rsidTr="009974F0">
        <w:tblPrEx>
          <w:tblW w:w="10531" w:type="dxa"/>
          <w:tblLayout w:type="fixed"/>
          <w:tblLook w:val="04A0"/>
        </w:tblPrEx>
        <w:trPr>
          <w:trHeight w:val="1300"/>
        </w:trPr>
        <w:tc>
          <w:tcPr>
            <w:tcW w:w="14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436F6C" w:rsidRPr="00366149" w:rsidP="002F1E83" w14:paraId="6F810D7B" w14:textId="77777777">
            <w:pPr>
              <w:keepNext/>
              <w:keepLines/>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Threshold</w:t>
            </w:r>
          </w:p>
        </w:tc>
        <w:tc>
          <w:tcPr>
            <w:tcW w:w="1527" w:type="dxa"/>
            <w:tcBorders>
              <w:top w:val="nil"/>
              <w:left w:val="nil"/>
              <w:bottom w:val="single" w:sz="4" w:space="0" w:color="auto"/>
              <w:right w:val="single" w:sz="4" w:space="0" w:color="auto"/>
            </w:tcBorders>
            <w:shd w:val="clear" w:color="auto" w:fill="BFBFBF" w:themeFill="background1" w:themeFillShade="BF"/>
            <w:vAlign w:val="center"/>
            <w:hideMark/>
          </w:tcPr>
          <w:p w:rsidR="00436F6C" w:rsidRPr="00366149" w:rsidP="002F1E83" w14:paraId="44EF0B1D" w14:textId="77777777">
            <w:pPr>
              <w:keepNext/>
              <w:keepLines/>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Number of Respondents</w:t>
            </w:r>
          </w:p>
        </w:tc>
        <w:tc>
          <w:tcPr>
            <w:tcW w:w="1081" w:type="dxa"/>
            <w:tcBorders>
              <w:top w:val="single" w:sz="4" w:space="0" w:color="auto"/>
              <w:left w:val="nil"/>
              <w:bottom w:val="single" w:sz="4" w:space="0" w:color="auto"/>
              <w:right w:val="single" w:sz="4" w:space="0" w:color="auto"/>
            </w:tcBorders>
            <w:shd w:val="clear" w:color="auto" w:fill="BFBFBF" w:themeFill="background1" w:themeFillShade="BF"/>
          </w:tcPr>
          <w:p w:rsidR="00436F6C" w:rsidRPr="00366149" w:rsidP="002F1E83" w14:paraId="485FC87A" w14:textId="7765122B">
            <w:pPr>
              <w:keepNext/>
              <w:keepLines/>
              <w:spacing w:after="0" w:line="240" w:lineRule="auto"/>
              <w:jc w:val="center"/>
              <w:rPr>
                <w:rFonts w:asciiTheme="minorHAnsi" w:hAnsiTheme="minorHAnsi" w:cstheme="minorHAnsi"/>
                <w:b/>
                <w:bCs/>
                <w:color w:val="000000"/>
                <w:sz w:val="24"/>
                <w:szCs w:val="24"/>
              </w:rPr>
            </w:pPr>
            <w:r w:rsidRPr="00366149">
              <w:rPr>
                <w:rFonts w:eastAsia="Times New Roman" w:asciiTheme="minorHAnsi" w:hAnsiTheme="minorHAnsi" w:cstheme="minorHAnsi"/>
                <w:b/>
                <w:bCs/>
                <w:color w:val="000000"/>
                <w:sz w:val="24"/>
                <w:szCs w:val="24"/>
              </w:rPr>
              <w:t xml:space="preserve">Average Events Per </w:t>
            </w:r>
            <w:r w:rsidRPr="00366149">
              <w:rPr>
                <w:rFonts w:eastAsia="Times New Roman" w:asciiTheme="minorHAnsi" w:hAnsiTheme="minorHAnsi" w:cstheme="minorHAnsi"/>
                <w:b/>
                <w:bCs/>
                <w:color w:val="000000"/>
                <w:sz w:val="24"/>
                <w:szCs w:val="24"/>
              </w:rPr>
              <w:t>Respon</w:t>
            </w:r>
            <w:r w:rsidRPr="00366149" w:rsidR="004174D4">
              <w:rPr>
                <w:rFonts w:eastAsia="Times New Roman" w:asciiTheme="minorHAnsi" w:hAnsiTheme="minorHAnsi" w:cstheme="minorHAnsi"/>
                <w:b/>
                <w:bCs/>
                <w:color w:val="000000"/>
                <w:sz w:val="24"/>
                <w:szCs w:val="24"/>
              </w:rPr>
              <w:t>-d</w:t>
            </w:r>
            <w:r w:rsidRPr="00366149">
              <w:rPr>
                <w:rFonts w:eastAsia="Times New Roman" w:asciiTheme="minorHAnsi" w:hAnsiTheme="minorHAnsi" w:cstheme="minorHAnsi"/>
                <w:b/>
                <w:bCs/>
                <w:color w:val="000000"/>
                <w:sz w:val="24"/>
                <w:szCs w:val="24"/>
              </w:rPr>
              <w:t>ent Annually</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6F6C" w:rsidRPr="00366149" w:rsidP="002F1E83" w14:paraId="218A32E0" w14:textId="6F73CBD6">
            <w:pPr>
              <w:keepNext/>
              <w:keepLines/>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Number of Workers</w:t>
            </w:r>
          </w:p>
        </w:tc>
        <w:tc>
          <w:tcPr>
            <w:tcW w:w="2162" w:type="dxa"/>
            <w:tcBorders>
              <w:top w:val="nil"/>
              <w:left w:val="nil"/>
              <w:bottom w:val="single" w:sz="4" w:space="0" w:color="auto"/>
              <w:right w:val="single" w:sz="4" w:space="0" w:color="auto"/>
            </w:tcBorders>
            <w:shd w:val="clear" w:color="auto" w:fill="BFBFBF" w:themeFill="background1" w:themeFillShade="BF"/>
            <w:vAlign w:val="center"/>
            <w:hideMark/>
          </w:tcPr>
          <w:p w:rsidR="00436F6C" w:rsidRPr="00366149" w:rsidP="002F1E83" w14:paraId="4DCE7EF6" w14:textId="77777777">
            <w:pPr>
              <w:keepNext/>
              <w:keepLines/>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Annual Per Respondent Non-Labor Costs (excludes costs estimated on a per-worker basis)</w:t>
            </w:r>
          </w:p>
        </w:tc>
        <w:tc>
          <w:tcPr>
            <w:tcW w:w="1138" w:type="dxa"/>
            <w:tcBorders>
              <w:top w:val="nil"/>
              <w:left w:val="nil"/>
              <w:bottom w:val="single" w:sz="4" w:space="0" w:color="auto"/>
              <w:right w:val="single" w:sz="4" w:space="0" w:color="auto"/>
            </w:tcBorders>
            <w:shd w:val="clear" w:color="auto" w:fill="BFBFBF" w:themeFill="background1" w:themeFillShade="BF"/>
            <w:vAlign w:val="center"/>
            <w:hideMark/>
          </w:tcPr>
          <w:p w:rsidR="00436F6C" w:rsidRPr="00366149" w:rsidP="002F1E83" w14:paraId="05E97711" w14:textId="1AB8442E">
            <w:pPr>
              <w:keepNext/>
              <w:keepLines/>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Annual Per-Worker Non-Labor Cost</w:t>
            </w:r>
            <w:r w:rsidRPr="00366149" w:rsidR="004174D4">
              <w:rPr>
                <w:rFonts w:asciiTheme="minorHAnsi" w:hAnsiTheme="minorHAnsi" w:cstheme="minorHAnsi"/>
                <w:b/>
                <w:bCs/>
                <w:color w:val="000000"/>
                <w:sz w:val="24"/>
                <w:szCs w:val="24"/>
              </w:rPr>
              <w:t xml:space="preserve"> (2023$)</w:t>
            </w:r>
          </w:p>
        </w:tc>
        <w:tc>
          <w:tcPr>
            <w:tcW w:w="1065" w:type="dxa"/>
            <w:tcBorders>
              <w:top w:val="nil"/>
              <w:left w:val="nil"/>
              <w:bottom w:val="single" w:sz="4" w:space="0" w:color="auto"/>
              <w:right w:val="single" w:sz="4" w:space="0" w:color="auto"/>
            </w:tcBorders>
            <w:shd w:val="clear" w:color="auto" w:fill="BFBFBF" w:themeFill="background1" w:themeFillShade="BF"/>
            <w:vAlign w:val="center"/>
            <w:hideMark/>
          </w:tcPr>
          <w:p w:rsidR="00436F6C" w:rsidRPr="00366149" w:rsidP="002F1E83" w14:paraId="68897687" w14:textId="77777777">
            <w:pPr>
              <w:keepNext/>
              <w:keepLines/>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Average Annual Per-Respondent Cost</w:t>
            </w:r>
          </w:p>
        </w:tc>
        <w:tc>
          <w:tcPr>
            <w:tcW w:w="1037" w:type="dxa"/>
            <w:tcBorders>
              <w:top w:val="nil"/>
              <w:left w:val="nil"/>
              <w:bottom w:val="single" w:sz="4" w:space="0" w:color="auto"/>
              <w:right w:val="single" w:sz="4" w:space="0" w:color="auto"/>
            </w:tcBorders>
            <w:shd w:val="clear" w:color="auto" w:fill="BFBFBF" w:themeFill="background1" w:themeFillShade="BF"/>
            <w:vAlign w:val="center"/>
            <w:hideMark/>
          </w:tcPr>
          <w:p w:rsidR="00436F6C" w:rsidRPr="00366149" w:rsidP="002F1E83" w14:paraId="7C951173" w14:textId="5146370C">
            <w:pPr>
              <w:keepNext/>
              <w:keepLines/>
              <w:spacing w:after="0" w:line="240" w:lineRule="auto"/>
              <w:jc w:val="center"/>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Average Annual Total Cost</w:t>
            </w:r>
            <w:r w:rsidRPr="00366149" w:rsidR="004174D4">
              <w:rPr>
                <w:rFonts w:asciiTheme="minorHAnsi" w:hAnsiTheme="minorHAnsi" w:cstheme="minorHAnsi"/>
                <w:b/>
                <w:bCs/>
                <w:color w:val="000000"/>
                <w:sz w:val="24"/>
                <w:szCs w:val="24"/>
              </w:rPr>
              <w:t xml:space="preserve"> (2023$)</w:t>
            </w:r>
          </w:p>
        </w:tc>
      </w:tr>
      <w:tr w14:paraId="5E2D5BE7" w14:textId="77777777" w:rsidTr="009974F0">
        <w:tblPrEx>
          <w:tblW w:w="10531" w:type="dxa"/>
          <w:tblLayout w:type="fixed"/>
          <w:tblLook w:val="04A0"/>
        </w:tblPrEx>
        <w:trPr>
          <w:trHeight w:val="29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436F6C" w:rsidRPr="00366149" w:rsidP="002F1E83" w14:paraId="7EEEDDDB" w14:textId="77777777">
            <w:pPr>
              <w:keepNext/>
              <w:keepLines/>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&lt;Action Level</w:t>
            </w:r>
          </w:p>
        </w:tc>
        <w:tc>
          <w:tcPr>
            <w:tcW w:w="152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2CC21C90"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w:t>
            </w:r>
          </w:p>
        </w:tc>
        <w:tc>
          <w:tcPr>
            <w:tcW w:w="1081" w:type="dxa"/>
            <w:tcBorders>
              <w:top w:val="single" w:sz="4" w:space="0" w:color="auto"/>
              <w:left w:val="nil"/>
              <w:bottom w:val="single" w:sz="4" w:space="0" w:color="auto"/>
              <w:right w:val="single" w:sz="4" w:space="0" w:color="auto"/>
            </w:tcBorders>
          </w:tcPr>
          <w:p w:rsidR="00436F6C" w:rsidRPr="00366149" w:rsidP="002F1E83" w14:paraId="2478D1FB" w14:textId="77777777">
            <w:pPr>
              <w:keepNext/>
              <w:keepLines/>
              <w:spacing w:after="0" w:line="240" w:lineRule="auto"/>
              <w:jc w:val="right"/>
              <w:rPr>
                <w:rFonts w:asciiTheme="minorHAnsi" w:hAnsiTheme="minorHAnsi" w:cstheme="minorHAnsi"/>
                <w:color w:val="000000"/>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F6C" w:rsidRPr="00366149" w:rsidP="002F1E83" w14:paraId="2DCE797C" w14:textId="129CCD33">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220</w:t>
            </w:r>
          </w:p>
        </w:tc>
        <w:tc>
          <w:tcPr>
            <w:tcW w:w="2162"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65175439"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138"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4B07082A"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$77</w:t>
            </w:r>
          </w:p>
        </w:tc>
        <w:tc>
          <w:tcPr>
            <w:tcW w:w="1065"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67D11DF4"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$11,409</w:t>
            </w:r>
          </w:p>
        </w:tc>
        <w:tc>
          <w:tcPr>
            <w:tcW w:w="103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5C770CA7"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$16,885</w:t>
            </w:r>
          </w:p>
        </w:tc>
      </w:tr>
      <w:tr w14:paraId="7AC99F78" w14:textId="77777777" w:rsidTr="009974F0">
        <w:tblPrEx>
          <w:tblW w:w="10531" w:type="dxa"/>
          <w:tblLayout w:type="fixed"/>
          <w:tblLook w:val="04A0"/>
        </w:tblPrEx>
        <w:trPr>
          <w:trHeight w:val="29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436F6C" w:rsidRPr="00366149" w:rsidP="002F1E83" w14:paraId="0D2B82B7" w14:textId="77777777">
            <w:pPr>
              <w:keepNext/>
              <w:keepLines/>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Between Action Level and Limit</w:t>
            </w:r>
          </w:p>
        </w:tc>
        <w:tc>
          <w:tcPr>
            <w:tcW w:w="152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59425921"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w:t>
            </w:r>
          </w:p>
        </w:tc>
        <w:tc>
          <w:tcPr>
            <w:tcW w:w="1081" w:type="dxa"/>
            <w:tcBorders>
              <w:top w:val="single" w:sz="4" w:space="0" w:color="auto"/>
              <w:left w:val="nil"/>
              <w:bottom w:val="single" w:sz="4" w:space="0" w:color="auto"/>
              <w:right w:val="single" w:sz="4" w:space="0" w:color="auto"/>
            </w:tcBorders>
          </w:tcPr>
          <w:p w:rsidR="00436F6C" w:rsidRPr="00366149" w:rsidP="002F1E83" w14:paraId="11D94750" w14:textId="77777777">
            <w:pPr>
              <w:keepNext/>
              <w:keepLines/>
              <w:spacing w:after="0" w:line="240" w:lineRule="auto"/>
              <w:jc w:val="right"/>
              <w:rPr>
                <w:rFonts w:asciiTheme="minorHAnsi" w:hAnsiTheme="minorHAnsi" w:cstheme="minorHAnsi"/>
                <w:color w:val="000000"/>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F6C" w:rsidRPr="00366149" w:rsidP="002F1E83" w14:paraId="61623F19" w14:textId="6A852B41">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344</w:t>
            </w:r>
          </w:p>
        </w:tc>
        <w:tc>
          <w:tcPr>
            <w:tcW w:w="2162"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111B8271"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138"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6767F327"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$384</w:t>
            </w:r>
          </w:p>
        </w:tc>
        <w:tc>
          <w:tcPr>
            <w:tcW w:w="1065"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19E811A9"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$62,629</w:t>
            </w:r>
          </w:p>
        </w:tc>
        <w:tc>
          <w:tcPr>
            <w:tcW w:w="103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76FA48D9"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$132,148</w:t>
            </w:r>
          </w:p>
        </w:tc>
      </w:tr>
      <w:tr w14:paraId="74C87E6A" w14:textId="77777777" w:rsidTr="009974F0">
        <w:tblPrEx>
          <w:tblW w:w="10531" w:type="dxa"/>
          <w:tblLayout w:type="fixed"/>
          <w:tblLook w:val="04A0"/>
        </w:tblPrEx>
        <w:trPr>
          <w:trHeight w:val="29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436F6C" w:rsidRPr="00366149" w:rsidP="002F1E83" w14:paraId="23F7BB80" w14:textId="77777777">
            <w:pPr>
              <w:keepNext/>
              <w:keepLines/>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&lt; 10 times the ECEL</w:t>
            </w:r>
          </w:p>
        </w:tc>
        <w:tc>
          <w:tcPr>
            <w:tcW w:w="152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71E0EF8B"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49</w:t>
            </w:r>
          </w:p>
        </w:tc>
        <w:tc>
          <w:tcPr>
            <w:tcW w:w="1081" w:type="dxa"/>
            <w:tcBorders>
              <w:top w:val="single" w:sz="4" w:space="0" w:color="auto"/>
              <w:left w:val="nil"/>
              <w:bottom w:val="single" w:sz="4" w:space="0" w:color="auto"/>
              <w:right w:val="single" w:sz="4" w:space="0" w:color="auto"/>
            </w:tcBorders>
          </w:tcPr>
          <w:p w:rsidR="00436F6C" w:rsidRPr="00366149" w:rsidP="002F1E83" w14:paraId="536FB96D" w14:textId="77777777">
            <w:pPr>
              <w:keepNext/>
              <w:keepLines/>
              <w:spacing w:after="0" w:line="240" w:lineRule="auto"/>
              <w:jc w:val="right"/>
              <w:rPr>
                <w:rFonts w:asciiTheme="minorHAnsi" w:hAnsiTheme="minorHAnsi" w:cstheme="minorHAnsi"/>
                <w:color w:val="000000"/>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F6C" w:rsidRPr="00366149" w:rsidP="002F1E83" w14:paraId="5D52A3BA" w14:textId="19A4697E">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11,659</w:t>
            </w:r>
          </w:p>
        </w:tc>
        <w:tc>
          <w:tcPr>
            <w:tcW w:w="2162"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465FF6B4"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138"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6A8832F3"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$691</w:t>
            </w:r>
          </w:p>
        </w:tc>
        <w:tc>
          <w:tcPr>
            <w:tcW w:w="1065"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06179323"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$162,762</w:t>
            </w:r>
          </w:p>
        </w:tc>
        <w:tc>
          <w:tcPr>
            <w:tcW w:w="103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517446AF"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$8,053,482</w:t>
            </w:r>
          </w:p>
        </w:tc>
      </w:tr>
      <w:tr w14:paraId="1616DF3A" w14:textId="77777777" w:rsidTr="009974F0">
        <w:tblPrEx>
          <w:tblW w:w="10531" w:type="dxa"/>
          <w:tblLayout w:type="fixed"/>
          <w:tblLook w:val="04A0"/>
        </w:tblPrEx>
        <w:trPr>
          <w:trHeight w:val="29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436F6C" w:rsidRPr="00366149" w:rsidP="002F1E83" w14:paraId="4AA6965A" w14:textId="77777777">
            <w:pPr>
              <w:keepNext/>
              <w:keepLines/>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&lt; 25 times the ECEL</w:t>
            </w:r>
          </w:p>
        </w:tc>
        <w:tc>
          <w:tcPr>
            <w:tcW w:w="152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73E2DF9F"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8</w:t>
            </w:r>
          </w:p>
        </w:tc>
        <w:tc>
          <w:tcPr>
            <w:tcW w:w="1081" w:type="dxa"/>
            <w:tcBorders>
              <w:top w:val="single" w:sz="4" w:space="0" w:color="auto"/>
              <w:left w:val="nil"/>
              <w:bottom w:val="single" w:sz="4" w:space="0" w:color="auto"/>
              <w:right w:val="single" w:sz="4" w:space="0" w:color="auto"/>
            </w:tcBorders>
          </w:tcPr>
          <w:p w:rsidR="00436F6C" w:rsidRPr="00366149" w:rsidP="002F1E83" w14:paraId="5191EA46" w14:textId="77777777">
            <w:pPr>
              <w:keepNext/>
              <w:keepLines/>
              <w:spacing w:after="0" w:line="240" w:lineRule="auto"/>
              <w:jc w:val="right"/>
              <w:rPr>
                <w:rFonts w:asciiTheme="minorHAnsi" w:hAnsiTheme="minorHAnsi" w:cstheme="minorHAnsi"/>
                <w:color w:val="000000"/>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F6C" w:rsidRPr="00366149" w:rsidP="002F1E83" w14:paraId="61A9CA4D" w14:textId="1F566CA0">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1,457</w:t>
            </w:r>
          </w:p>
        </w:tc>
        <w:tc>
          <w:tcPr>
            <w:tcW w:w="2162"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49C2C968"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138"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50B58807"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$691</w:t>
            </w:r>
          </w:p>
        </w:tc>
        <w:tc>
          <w:tcPr>
            <w:tcW w:w="1065"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5F3047F0"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$119,071</w:t>
            </w:r>
          </w:p>
        </w:tc>
        <w:tc>
          <w:tcPr>
            <w:tcW w:w="103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5A44A265"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$1,006,146</w:t>
            </w:r>
          </w:p>
        </w:tc>
      </w:tr>
      <w:tr w14:paraId="2ECA9081" w14:textId="77777777" w:rsidTr="009974F0">
        <w:tblPrEx>
          <w:tblW w:w="10531" w:type="dxa"/>
          <w:tblLayout w:type="fixed"/>
          <w:tblLook w:val="04A0"/>
        </w:tblPrEx>
        <w:trPr>
          <w:trHeight w:val="29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436F6C" w:rsidRPr="00366149" w:rsidP="002F1E83" w14:paraId="067E6215" w14:textId="77777777">
            <w:pPr>
              <w:keepNext/>
              <w:keepLines/>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&lt; 50 times the ECEL</w:t>
            </w:r>
          </w:p>
        </w:tc>
        <w:tc>
          <w:tcPr>
            <w:tcW w:w="152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398560F9"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w:t>
            </w:r>
          </w:p>
        </w:tc>
        <w:tc>
          <w:tcPr>
            <w:tcW w:w="1081" w:type="dxa"/>
            <w:tcBorders>
              <w:top w:val="single" w:sz="4" w:space="0" w:color="auto"/>
              <w:left w:val="nil"/>
              <w:bottom w:val="single" w:sz="4" w:space="0" w:color="auto"/>
              <w:right w:val="single" w:sz="4" w:space="0" w:color="auto"/>
            </w:tcBorders>
          </w:tcPr>
          <w:p w:rsidR="00436F6C" w:rsidRPr="00366149" w:rsidP="002F1E83" w14:paraId="19588DBF" w14:textId="77777777">
            <w:pPr>
              <w:keepNext/>
              <w:keepLines/>
              <w:spacing w:after="0" w:line="240" w:lineRule="auto"/>
              <w:jc w:val="right"/>
              <w:rPr>
                <w:rFonts w:asciiTheme="minorHAnsi" w:hAnsiTheme="minorHAnsi" w:cstheme="minorHAnsi"/>
                <w:color w:val="000000"/>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F6C" w:rsidRPr="00366149" w:rsidP="002F1E83" w14:paraId="4CE603C7" w14:textId="4C23ED6F">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220</w:t>
            </w:r>
          </w:p>
        </w:tc>
        <w:tc>
          <w:tcPr>
            <w:tcW w:w="2162"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2F2BC289"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138"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3CD2C20F"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$691</w:t>
            </w:r>
          </w:p>
        </w:tc>
        <w:tc>
          <w:tcPr>
            <w:tcW w:w="1065"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7C6B8D71"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$102,679</w:t>
            </w:r>
          </w:p>
        </w:tc>
        <w:tc>
          <w:tcPr>
            <w:tcW w:w="103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451E19A4"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$151,965</w:t>
            </w:r>
          </w:p>
        </w:tc>
      </w:tr>
      <w:tr w14:paraId="69DCD3B5" w14:textId="77777777" w:rsidTr="009974F0">
        <w:tblPrEx>
          <w:tblW w:w="10531" w:type="dxa"/>
          <w:tblLayout w:type="fixed"/>
          <w:tblLook w:val="04A0"/>
        </w:tblPrEx>
        <w:trPr>
          <w:trHeight w:val="29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436F6C" w:rsidRPr="00366149" w:rsidP="002F1E83" w14:paraId="2C167C3B" w14:textId="77777777">
            <w:pPr>
              <w:keepNext/>
              <w:keepLines/>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&lt; 1,000 times the ECEL</w:t>
            </w:r>
          </w:p>
        </w:tc>
        <w:tc>
          <w:tcPr>
            <w:tcW w:w="152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75A8B554"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081" w:type="dxa"/>
            <w:tcBorders>
              <w:top w:val="single" w:sz="4" w:space="0" w:color="auto"/>
              <w:left w:val="nil"/>
              <w:bottom w:val="single" w:sz="4" w:space="0" w:color="auto"/>
              <w:right w:val="single" w:sz="4" w:space="0" w:color="auto"/>
            </w:tcBorders>
          </w:tcPr>
          <w:p w:rsidR="00436F6C" w:rsidRPr="00366149" w:rsidP="002F1E83" w14:paraId="0FBC7233" w14:textId="77777777">
            <w:pPr>
              <w:keepNext/>
              <w:keepLines/>
              <w:spacing w:after="0" w:line="240" w:lineRule="auto"/>
              <w:jc w:val="right"/>
              <w:rPr>
                <w:rFonts w:asciiTheme="minorHAnsi" w:hAnsiTheme="minorHAnsi" w:cstheme="minorHAnsi"/>
                <w:color w:val="000000"/>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F6C" w:rsidRPr="00366149" w:rsidP="002F1E83" w14:paraId="644145CF" w14:textId="2C8BF17F">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2162"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371FFE6D"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138"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61706879"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$691</w:t>
            </w:r>
          </w:p>
        </w:tc>
        <w:tc>
          <w:tcPr>
            <w:tcW w:w="1065"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3064D1BC"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03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26CEE2BA"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r>
      <w:tr w14:paraId="48CDBC6F" w14:textId="77777777" w:rsidTr="009974F0">
        <w:tblPrEx>
          <w:tblW w:w="10531" w:type="dxa"/>
          <w:tblLayout w:type="fixed"/>
          <w:tblLook w:val="04A0"/>
        </w:tblPrEx>
        <w:trPr>
          <w:trHeight w:val="29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436F6C" w:rsidRPr="00366149" w:rsidP="002F1E83" w14:paraId="57B2B44C" w14:textId="77777777">
            <w:pPr>
              <w:keepNext/>
              <w:keepLines/>
              <w:spacing w:after="0" w:line="240" w:lineRule="auto"/>
              <w:rPr>
                <w:rFonts w:asciiTheme="minorHAnsi" w:hAnsiTheme="minorHAnsi" w:cstheme="minorHAnsi"/>
                <w:color w:val="000000"/>
                <w:sz w:val="24"/>
                <w:szCs w:val="24"/>
              </w:rPr>
            </w:pPr>
            <w:r w:rsidRPr="00366149">
              <w:rPr>
                <w:rFonts w:asciiTheme="minorHAnsi" w:hAnsiTheme="minorHAnsi" w:cstheme="minorHAnsi"/>
                <w:color w:val="000000"/>
                <w:sz w:val="24"/>
                <w:szCs w:val="24"/>
              </w:rPr>
              <w:t>&lt; 10,000 times the ECEL</w:t>
            </w:r>
          </w:p>
        </w:tc>
        <w:tc>
          <w:tcPr>
            <w:tcW w:w="152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7DBBB6E0"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081" w:type="dxa"/>
            <w:tcBorders>
              <w:top w:val="single" w:sz="4" w:space="0" w:color="auto"/>
              <w:left w:val="nil"/>
              <w:bottom w:val="single" w:sz="4" w:space="0" w:color="auto"/>
              <w:right w:val="single" w:sz="4" w:space="0" w:color="auto"/>
            </w:tcBorders>
          </w:tcPr>
          <w:p w:rsidR="00436F6C" w:rsidRPr="00366149" w:rsidP="002F1E83" w14:paraId="3315ABAB" w14:textId="77777777">
            <w:pPr>
              <w:keepNext/>
              <w:keepLines/>
              <w:spacing w:after="0" w:line="240" w:lineRule="auto"/>
              <w:jc w:val="right"/>
              <w:rPr>
                <w:rFonts w:asciiTheme="minorHAnsi" w:hAnsiTheme="minorHAnsi" w:cstheme="minorHAnsi"/>
                <w:color w:val="000000"/>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F6C" w:rsidRPr="00366149" w:rsidP="002F1E83" w14:paraId="2563A577" w14:textId="196E2F34">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2162"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7ACF83E5"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138"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0603D4D7"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$691</w:t>
            </w:r>
          </w:p>
        </w:tc>
        <w:tc>
          <w:tcPr>
            <w:tcW w:w="1065"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5C08FE44"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c>
          <w:tcPr>
            <w:tcW w:w="103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600F5F74" w14:textId="77777777">
            <w:pPr>
              <w:keepNext/>
              <w:keepLines/>
              <w:spacing w:after="0" w:line="240" w:lineRule="auto"/>
              <w:jc w:val="right"/>
              <w:rPr>
                <w:rFonts w:asciiTheme="minorHAnsi" w:hAnsiTheme="minorHAnsi" w:cstheme="minorHAnsi"/>
                <w:color w:val="000000"/>
                <w:sz w:val="24"/>
                <w:szCs w:val="24"/>
              </w:rPr>
            </w:pPr>
            <w:r w:rsidRPr="00366149">
              <w:rPr>
                <w:rFonts w:asciiTheme="minorHAnsi" w:hAnsiTheme="minorHAnsi" w:cstheme="minorHAnsi"/>
                <w:color w:val="000000"/>
                <w:sz w:val="24"/>
                <w:szCs w:val="24"/>
              </w:rPr>
              <w:t>$0</w:t>
            </w:r>
          </w:p>
        </w:tc>
      </w:tr>
      <w:tr w14:paraId="092B559D" w14:textId="77777777" w:rsidTr="009974F0">
        <w:tblPrEx>
          <w:tblW w:w="10531" w:type="dxa"/>
          <w:tblLayout w:type="fixed"/>
          <w:tblLook w:val="04A0"/>
        </w:tblPrEx>
        <w:trPr>
          <w:trHeight w:val="29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436F6C" w:rsidRPr="00366149" w:rsidP="002F1E83" w14:paraId="17C2B941" w14:textId="77777777">
            <w:pPr>
              <w:keepNext/>
              <w:keepLines/>
              <w:spacing w:after="0" w:line="240" w:lineRule="auto"/>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Total:</w:t>
            </w:r>
          </w:p>
        </w:tc>
        <w:tc>
          <w:tcPr>
            <w:tcW w:w="152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2449BEAB" w14:textId="77777777">
            <w:pPr>
              <w:keepNext/>
              <w:keepLines/>
              <w:spacing w:after="0" w:line="240" w:lineRule="auto"/>
              <w:jc w:val="right"/>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63</w:t>
            </w:r>
          </w:p>
        </w:tc>
        <w:tc>
          <w:tcPr>
            <w:tcW w:w="1081" w:type="dxa"/>
            <w:tcBorders>
              <w:top w:val="single" w:sz="4" w:space="0" w:color="auto"/>
              <w:left w:val="nil"/>
              <w:bottom w:val="single" w:sz="4" w:space="0" w:color="auto"/>
              <w:right w:val="single" w:sz="4" w:space="0" w:color="auto"/>
            </w:tcBorders>
          </w:tcPr>
          <w:p w:rsidR="00436F6C" w:rsidRPr="00366149" w:rsidP="002F1E83" w14:paraId="38384735" w14:textId="77777777">
            <w:pPr>
              <w:keepNext/>
              <w:keepLines/>
              <w:spacing w:after="0" w:line="240" w:lineRule="auto"/>
              <w:jc w:val="right"/>
              <w:rPr>
                <w:rFonts w:asciiTheme="minorHAnsi" w:hAnsiTheme="minorHAnsi" w:cstheme="minorHAnsi"/>
                <w:b/>
                <w:bCs/>
                <w:color w:val="000000"/>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F6C" w:rsidRPr="00366149" w:rsidP="002F1E83" w14:paraId="3C24679C" w14:textId="2BB7760B">
            <w:pPr>
              <w:keepNext/>
              <w:keepLines/>
              <w:spacing w:after="0" w:line="240" w:lineRule="auto"/>
              <w:jc w:val="right"/>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13,900</w:t>
            </w:r>
          </w:p>
        </w:tc>
        <w:tc>
          <w:tcPr>
            <w:tcW w:w="4365" w:type="dxa"/>
            <w:gridSpan w:val="3"/>
            <w:tcBorders>
              <w:top w:val="nil"/>
              <w:left w:val="nil"/>
              <w:bottom w:val="single" w:sz="4" w:space="0" w:color="auto"/>
              <w:right w:val="single" w:sz="4" w:space="0" w:color="auto"/>
            </w:tcBorders>
            <w:shd w:val="clear" w:color="auto" w:fill="auto"/>
            <w:noWrap/>
            <w:vAlign w:val="center"/>
            <w:hideMark/>
          </w:tcPr>
          <w:p w:rsidR="00436F6C" w:rsidRPr="00366149" w:rsidP="002F1E83" w14:paraId="5BA79C12" w14:textId="77777777">
            <w:pPr>
              <w:keepNext/>
              <w:keepLines/>
              <w:spacing w:after="0" w:line="240" w:lineRule="auto"/>
              <w:jc w:val="right"/>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 </w:t>
            </w:r>
          </w:p>
          <w:p w:rsidR="00436F6C" w:rsidRPr="00366149" w:rsidP="002F1E83" w14:paraId="481B348E" w14:textId="77777777">
            <w:pPr>
              <w:keepNext/>
              <w:keepLines/>
              <w:spacing w:after="0" w:line="240" w:lineRule="auto"/>
              <w:jc w:val="right"/>
              <w:rPr>
                <w:rFonts w:asciiTheme="minorHAnsi" w:hAnsiTheme="minorHAnsi" w:cstheme="minorHAnsi"/>
                <w:b/>
                <w:bCs/>
                <w:color w:val="000000"/>
                <w:sz w:val="24"/>
                <w:szCs w:val="24"/>
              </w:rPr>
            </w:pPr>
          </w:p>
        </w:tc>
        <w:tc>
          <w:tcPr>
            <w:tcW w:w="1037" w:type="dxa"/>
            <w:tcBorders>
              <w:top w:val="nil"/>
              <w:left w:val="nil"/>
              <w:bottom w:val="single" w:sz="4" w:space="0" w:color="auto"/>
              <w:right w:val="single" w:sz="4" w:space="0" w:color="auto"/>
            </w:tcBorders>
            <w:shd w:val="clear" w:color="auto" w:fill="auto"/>
            <w:noWrap/>
            <w:vAlign w:val="center"/>
            <w:hideMark/>
          </w:tcPr>
          <w:p w:rsidR="00436F6C" w:rsidRPr="00366149" w:rsidP="002F1E83" w14:paraId="56BC1981" w14:textId="77777777">
            <w:pPr>
              <w:spacing w:after="0" w:line="240" w:lineRule="auto"/>
              <w:jc w:val="right"/>
              <w:rPr>
                <w:rFonts w:asciiTheme="minorHAnsi" w:hAnsiTheme="minorHAnsi" w:cstheme="minorHAnsi"/>
                <w:b/>
                <w:bCs/>
                <w:color w:val="000000"/>
                <w:sz w:val="24"/>
                <w:szCs w:val="24"/>
              </w:rPr>
            </w:pPr>
            <w:r w:rsidRPr="00366149">
              <w:rPr>
                <w:rFonts w:asciiTheme="minorHAnsi" w:hAnsiTheme="minorHAnsi" w:cstheme="minorHAnsi"/>
                <w:b/>
                <w:bCs/>
                <w:color w:val="000000"/>
                <w:sz w:val="24"/>
                <w:szCs w:val="24"/>
              </w:rPr>
              <w:t>$9,360,626</w:t>
            </w:r>
          </w:p>
        </w:tc>
      </w:tr>
    </w:tbl>
    <w:p w:rsidR="006B5715" w:rsidRPr="00366149" w:rsidP="00B0728D" w14:paraId="3126EE80" w14:textId="77777777">
      <w:pPr>
        <w:pStyle w:val="BodyText"/>
        <w:spacing w:after="240" w:line="240" w:lineRule="auto"/>
        <w:rPr>
          <w:rFonts w:asciiTheme="minorHAnsi" w:hAnsiTheme="minorHAnsi" w:cstheme="minorHAnsi"/>
        </w:rPr>
      </w:pPr>
    </w:p>
    <w:p w:rsidR="006B5715" w:rsidRPr="00366149" w:rsidP="00E40483" w14:paraId="3126EE82" w14:textId="550A2758">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14. </w:t>
      </w:r>
      <w:r w:rsidRPr="00366149" w:rsidR="007D7BF3">
        <w:rPr>
          <w:rFonts w:asciiTheme="minorHAnsi" w:hAnsiTheme="minorHAnsi" w:cstheme="minorHAnsi"/>
          <w:b/>
          <w:bCs/>
          <w:color w:val="auto"/>
          <w:sz w:val="24"/>
          <w:szCs w:val="24"/>
        </w:rPr>
        <w:t>Provide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estimates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annualized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cost</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Federal</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government.</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Also,</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B5715" w:rsidRPr="00366149" w:rsidP="00B0728D" w14:paraId="3126EE83" w14:textId="678FDCEB">
      <w:pPr>
        <w:pStyle w:val="BodyText"/>
        <w:spacing w:before="201" w:after="240" w:line="240" w:lineRule="auto"/>
        <w:ind w:left="640" w:right="843"/>
        <w:rPr>
          <w:rFonts w:asciiTheme="minorHAnsi" w:hAnsiTheme="minorHAnsi" w:cstheme="minorHAnsi"/>
        </w:rPr>
      </w:pPr>
      <w:r w:rsidRPr="00366149">
        <w:rPr>
          <w:rFonts w:asciiTheme="minorHAnsi" w:hAnsiTheme="minorHAnsi" w:cstheme="minorHAnsi"/>
        </w:rPr>
        <w:t>There</w:t>
      </w:r>
      <w:r w:rsidRPr="00366149">
        <w:rPr>
          <w:rFonts w:asciiTheme="minorHAnsi" w:hAnsiTheme="minorHAnsi" w:cstheme="minorHAnsi"/>
          <w:spacing w:val="-4"/>
        </w:rPr>
        <w:t xml:space="preserve"> </w:t>
      </w:r>
      <w:r w:rsidRPr="00366149">
        <w:rPr>
          <w:rFonts w:asciiTheme="minorHAnsi" w:hAnsiTheme="minorHAnsi" w:cstheme="minorHAnsi"/>
        </w:rPr>
        <w:t>will</w:t>
      </w:r>
      <w:r w:rsidRPr="00366149">
        <w:rPr>
          <w:rFonts w:asciiTheme="minorHAnsi" w:hAnsiTheme="minorHAnsi" w:cstheme="minorHAnsi"/>
          <w:spacing w:val="-4"/>
        </w:rPr>
        <w:t xml:space="preserve"> </w:t>
      </w:r>
      <w:r w:rsidRPr="00366149">
        <w:rPr>
          <w:rFonts w:asciiTheme="minorHAnsi" w:hAnsiTheme="minorHAnsi" w:cstheme="minorHAnsi"/>
        </w:rPr>
        <w:t>be</w:t>
      </w:r>
      <w:r w:rsidRPr="00366149">
        <w:rPr>
          <w:rFonts w:asciiTheme="minorHAnsi" w:hAnsiTheme="minorHAnsi" w:cstheme="minorHAnsi"/>
          <w:spacing w:val="-4"/>
        </w:rPr>
        <w:t xml:space="preserve"> </w:t>
      </w:r>
      <w:r w:rsidRPr="00366149">
        <w:rPr>
          <w:rFonts w:asciiTheme="minorHAnsi" w:hAnsiTheme="minorHAnsi" w:cstheme="minorHAnsi"/>
        </w:rPr>
        <w:t>no</w:t>
      </w:r>
      <w:r w:rsidRPr="00366149">
        <w:rPr>
          <w:rFonts w:asciiTheme="minorHAnsi" w:hAnsiTheme="minorHAnsi" w:cstheme="minorHAnsi"/>
          <w:spacing w:val="-4"/>
        </w:rPr>
        <w:t xml:space="preserve"> </w:t>
      </w:r>
      <w:r w:rsidRPr="00366149">
        <w:rPr>
          <w:rFonts w:asciiTheme="minorHAnsi" w:hAnsiTheme="minorHAnsi" w:cstheme="minorHAnsi"/>
        </w:rPr>
        <w:t>agency</w:t>
      </w:r>
      <w:r w:rsidRPr="00366149">
        <w:rPr>
          <w:rFonts w:asciiTheme="minorHAnsi" w:hAnsiTheme="minorHAnsi" w:cstheme="minorHAnsi"/>
          <w:spacing w:val="-4"/>
        </w:rPr>
        <w:t xml:space="preserve"> </w:t>
      </w:r>
      <w:r w:rsidRPr="00366149">
        <w:rPr>
          <w:rFonts w:asciiTheme="minorHAnsi" w:hAnsiTheme="minorHAnsi" w:cstheme="minorHAnsi"/>
        </w:rPr>
        <w:t>collection</w:t>
      </w:r>
      <w:r w:rsidRPr="00366149">
        <w:rPr>
          <w:rFonts w:asciiTheme="minorHAnsi" w:hAnsiTheme="minorHAnsi" w:cstheme="minorHAnsi"/>
          <w:spacing w:val="-3"/>
        </w:rPr>
        <w:t xml:space="preserve"> </w:t>
      </w:r>
      <w:r w:rsidRPr="00366149">
        <w:rPr>
          <w:rFonts w:asciiTheme="minorHAnsi" w:hAnsiTheme="minorHAnsi" w:cstheme="minorHAnsi"/>
        </w:rPr>
        <w:t>activities</w:t>
      </w:r>
      <w:r w:rsidRPr="00366149">
        <w:rPr>
          <w:rFonts w:asciiTheme="minorHAnsi" w:hAnsiTheme="minorHAnsi" w:cstheme="minorHAnsi"/>
          <w:spacing w:val="-4"/>
        </w:rPr>
        <w:t xml:space="preserve"> </w:t>
      </w:r>
      <w:r w:rsidRPr="00366149">
        <w:rPr>
          <w:rFonts w:asciiTheme="minorHAnsi" w:hAnsiTheme="minorHAnsi" w:cstheme="minorHAnsi"/>
        </w:rPr>
        <w:t>under</w:t>
      </w:r>
      <w:r w:rsidRPr="00366149">
        <w:rPr>
          <w:rFonts w:asciiTheme="minorHAnsi" w:hAnsiTheme="minorHAnsi" w:cstheme="minorHAnsi"/>
          <w:spacing w:val="-4"/>
        </w:rPr>
        <w:t xml:space="preserve"> </w:t>
      </w:r>
      <w:r w:rsidRPr="00366149">
        <w:rPr>
          <w:rFonts w:asciiTheme="minorHAnsi" w:hAnsiTheme="minorHAnsi" w:cstheme="minorHAnsi"/>
        </w:rPr>
        <w:t>the</w:t>
      </w:r>
      <w:r w:rsidRPr="00366149">
        <w:rPr>
          <w:rFonts w:asciiTheme="minorHAnsi" w:hAnsiTheme="minorHAnsi" w:cstheme="minorHAnsi"/>
          <w:spacing w:val="-4"/>
        </w:rPr>
        <w:t xml:space="preserve"> </w:t>
      </w:r>
      <w:r w:rsidRPr="00366149">
        <w:rPr>
          <w:rFonts w:asciiTheme="minorHAnsi" w:hAnsiTheme="minorHAnsi" w:cstheme="minorHAnsi"/>
        </w:rPr>
        <w:t>rule.</w:t>
      </w:r>
      <w:r w:rsidRPr="00366149">
        <w:rPr>
          <w:rFonts w:asciiTheme="minorHAnsi" w:hAnsiTheme="minorHAnsi" w:cstheme="minorHAnsi"/>
          <w:spacing w:val="-4"/>
        </w:rPr>
        <w:t xml:space="preserve"> </w:t>
      </w:r>
      <w:r w:rsidRPr="00366149">
        <w:rPr>
          <w:rFonts w:asciiTheme="minorHAnsi" w:hAnsiTheme="minorHAnsi" w:cstheme="minorHAnsi"/>
        </w:rPr>
        <w:t>There</w:t>
      </w:r>
      <w:r w:rsidRPr="00366149">
        <w:rPr>
          <w:rFonts w:asciiTheme="minorHAnsi" w:hAnsiTheme="minorHAnsi" w:cstheme="minorHAnsi"/>
          <w:spacing w:val="-4"/>
        </w:rPr>
        <w:t xml:space="preserve"> </w:t>
      </w:r>
      <w:r w:rsidRPr="00366149">
        <w:rPr>
          <w:rFonts w:asciiTheme="minorHAnsi" w:hAnsiTheme="minorHAnsi" w:cstheme="minorHAnsi"/>
        </w:rPr>
        <w:t>will</w:t>
      </w:r>
      <w:r w:rsidRPr="00366149">
        <w:rPr>
          <w:rFonts w:asciiTheme="minorHAnsi" w:hAnsiTheme="minorHAnsi" w:cstheme="minorHAnsi"/>
          <w:spacing w:val="-4"/>
        </w:rPr>
        <w:t xml:space="preserve"> </w:t>
      </w:r>
      <w:r w:rsidRPr="00366149">
        <w:rPr>
          <w:rFonts w:asciiTheme="minorHAnsi" w:hAnsiTheme="minorHAnsi" w:cstheme="minorHAnsi"/>
        </w:rPr>
        <w:t xml:space="preserve">only be </w:t>
      </w:r>
      <w:r w:rsidRPr="00366149" w:rsidR="00B87F8B">
        <w:rPr>
          <w:rFonts w:asciiTheme="minorHAnsi" w:hAnsiTheme="minorHAnsi" w:cstheme="minorHAnsi"/>
        </w:rPr>
        <w:t xml:space="preserve">third-party notification and </w:t>
      </w:r>
      <w:r w:rsidRPr="00366149">
        <w:rPr>
          <w:rFonts w:asciiTheme="minorHAnsi" w:hAnsiTheme="minorHAnsi" w:cstheme="minorHAnsi"/>
        </w:rPr>
        <w:t xml:space="preserve">recordkeeping requirements. </w:t>
      </w:r>
      <w:r w:rsidRPr="00366149" w:rsidR="00A82EE7">
        <w:rPr>
          <w:rFonts w:asciiTheme="minorHAnsi" w:hAnsiTheme="minorHAnsi" w:cstheme="minorHAnsi"/>
        </w:rPr>
        <w:t xml:space="preserve">Annualized costs for recordkeeping requirements are not provided as costs are only incurred during the first three years of the rule. </w:t>
      </w:r>
    </w:p>
    <w:p w:rsidR="006B5715" w:rsidRPr="00366149" w:rsidP="00E40483" w14:paraId="3126EE84" w14:textId="361E8CDC">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15. </w:t>
      </w:r>
      <w:r w:rsidRPr="00366149" w:rsidR="007D7BF3">
        <w:rPr>
          <w:rFonts w:asciiTheme="minorHAnsi" w:hAnsiTheme="minorHAnsi" w:cstheme="minorHAnsi"/>
          <w:b/>
          <w:bCs/>
          <w:color w:val="auto"/>
          <w:sz w:val="24"/>
          <w:szCs w:val="24"/>
        </w:rPr>
        <w:t>Explain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reasons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for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any</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program</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changes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or</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adjustments</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reported</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in</w:t>
      </w:r>
      <w:r w:rsidRPr="00366149" w:rsidR="007D7BF3">
        <w:rPr>
          <w:rFonts w:asciiTheme="minorHAnsi" w:hAnsiTheme="minorHAnsi" w:cstheme="minorHAnsi"/>
          <w:b/>
          <w:bCs/>
          <w:color w:val="auto"/>
          <w:spacing w:val="-4"/>
          <w:sz w:val="24"/>
          <w:szCs w:val="24"/>
        </w:rPr>
        <w:t xml:space="preserve"> </w:t>
      </w:r>
      <w:r w:rsidRPr="00366149" w:rsidR="007D7BF3">
        <w:rPr>
          <w:rFonts w:asciiTheme="minorHAnsi" w:hAnsiTheme="minorHAnsi" w:cstheme="minorHAnsi"/>
          <w:b/>
          <w:bCs/>
          <w:color w:val="auto"/>
          <w:sz w:val="24"/>
          <w:szCs w:val="24"/>
        </w:rPr>
        <w:t>hour or cost burden.</w:t>
      </w:r>
    </w:p>
    <w:p w:rsidR="006B5715" w:rsidRPr="00366149" w:rsidP="00662968" w14:paraId="3126EE86" w14:textId="5FF5521C">
      <w:pPr>
        <w:pStyle w:val="BodyText"/>
        <w:spacing w:before="199" w:after="240" w:line="240" w:lineRule="auto"/>
        <w:ind w:left="640" w:right="843"/>
        <w:rPr>
          <w:rFonts w:asciiTheme="minorHAnsi" w:hAnsiTheme="minorHAnsi" w:cstheme="minorHAnsi"/>
        </w:rPr>
      </w:pPr>
      <w:r w:rsidRPr="00366149">
        <w:rPr>
          <w:rFonts w:asciiTheme="minorHAnsi" w:hAnsiTheme="minorHAnsi" w:cstheme="minorHAnsi"/>
        </w:rPr>
        <w:t>This</w:t>
      </w:r>
      <w:r w:rsidRPr="00366149">
        <w:rPr>
          <w:rFonts w:asciiTheme="minorHAnsi" w:hAnsiTheme="minorHAnsi" w:cstheme="minorHAnsi"/>
          <w:spacing w:val="-4"/>
        </w:rPr>
        <w:t xml:space="preserve"> </w:t>
      </w:r>
      <w:r w:rsidRPr="00366149">
        <w:rPr>
          <w:rFonts w:asciiTheme="minorHAnsi" w:hAnsiTheme="minorHAnsi" w:cstheme="minorHAnsi"/>
        </w:rPr>
        <w:t>is</w:t>
      </w:r>
      <w:r w:rsidRPr="00366149">
        <w:rPr>
          <w:rFonts w:asciiTheme="minorHAnsi" w:hAnsiTheme="minorHAnsi" w:cstheme="minorHAnsi"/>
          <w:spacing w:val="-4"/>
        </w:rPr>
        <w:t xml:space="preserve"> </w:t>
      </w:r>
      <w:r w:rsidRPr="00366149">
        <w:rPr>
          <w:rFonts w:asciiTheme="minorHAnsi" w:hAnsiTheme="minorHAnsi" w:cstheme="minorHAnsi"/>
        </w:rPr>
        <w:t>a</w:t>
      </w:r>
      <w:r w:rsidRPr="00366149">
        <w:rPr>
          <w:rFonts w:asciiTheme="minorHAnsi" w:hAnsiTheme="minorHAnsi" w:cstheme="minorHAnsi"/>
          <w:spacing w:val="-4"/>
        </w:rPr>
        <w:t xml:space="preserve"> </w:t>
      </w:r>
      <w:r w:rsidRPr="00366149">
        <w:rPr>
          <w:rFonts w:asciiTheme="minorHAnsi" w:hAnsiTheme="minorHAnsi" w:cstheme="minorHAnsi"/>
        </w:rPr>
        <w:t>new,</w:t>
      </w:r>
      <w:r w:rsidRPr="00366149">
        <w:rPr>
          <w:rFonts w:asciiTheme="minorHAnsi" w:hAnsiTheme="minorHAnsi" w:cstheme="minorHAnsi"/>
          <w:spacing w:val="-4"/>
        </w:rPr>
        <w:t xml:space="preserve"> </w:t>
      </w:r>
      <w:r w:rsidRPr="00366149">
        <w:rPr>
          <w:rFonts w:asciiTheme="minorHAnsi" w:hAnsiTheme="minorHAnsi" w:cstheme="minorHAnsi"/>
        </w:rPr>
        <w:t>rule-related</w:t>
      </w:r>
      <w:r w:rsidRPr="00366149">
        <w:rPr>
          <w:rFonts w:asciiTheme="minorHAnsi" w:hAnsiTheme="minorHAnsi" w:cstheme="minorHAnsi"/>
          <w:spacing w:val="-4"/>
        </w:rPr>
        <w:t xml:space="preserve"> </w:t>
      </w:r>
      <w:r w:rsidRPr="00366149">
        <w:rPr>
          <w:rFonts w:asciiTheme="minorHAnsi" w:hAnsiTheme="minorHAnsi" w:cstheme="minorHAnsi"/>
        </w:rPr>
        <w:t>information</w:t>
      </w:r>
      <w:r w:rsidRPr="00366149">
        <w:rPr>
          <w:rFonts w:asciiTheme="minorHAnsi" w:hAnsiTheme="minorHAnsi" w:cstheme="minorHAnsi"/>
          <w:spacing w:val="-4"/>
        </w:rPr>
        <w:t xml:space="preserve"> </w:t>
      </w:r>
      <w:r w:rsidRPr="00366149">
        <w:rPr>
          <w:rFonts w:asciiTheme="minorHAnsi" w:hAnsiTheme="minorHAnsi" w:cstheme="minorHAnsi"/>
        </w:rPr>
        <w:t>collection.</w:t>
      </w:r>
      <w:r w:rsidRPr="00366149">
        <w:rPr>
          <w:rFonts w:asciiTheme="minorHAnsi" w:hAnsiTheme="minorHAnsi" w:cstheme="minorHAnsi"/>
          <w:spacing w:val="-4"/>
        </w:rPr>
        <w:t xml:space="preserve"> </w:t>
      </w:r>
      <w:r w:rsidRPr="00366149" w:rsidR="00ED1277">
        <w:rPr>
          <w:rFonts w:asciiTheme="minorHAnsi" w:hAnsiTheme="minorHAnsi" w:cstheme="minorHAnsi"/>
          <w:spacing w:val="-4"/>
        </w:rPr>
        <w:t>Therefore, the reported burden reflects a program change.</w:t>
      </w:r>
      <w:r w:rsidRPr="00366149" w:rsidR="00A82EE7">
        <w:rPr>
          <w:rFonts w:asciiTheme="minorHAnsi" w:hAnsiTheme="minorHAnsi" w:cstheme="minorHAnsi"/>
          <w:spacing w:val="-4"/>
        </w:rPr>
        <w:t xml:space="preserve"> The total burden requested for this ICR is </w:t>
      </w:r>
      <w:r w:rsidRPr="00366149" w:rsidR="002B6082">
        <w:rPr>
          <w:rFonts w:asciiTheme="minorHAnsi" w:hAnsiTheme="minorHAnsi" w:cstheme="minorHAnsi"/>
          <w:spacing w:val="-4"/>
        </w:rPr>
        <w:t>86,186</w:t>
      </w:r>
      <w:r w:rsidRPr="00366149" w:rsidR="00662968">
        <w:rPr>
          <w:rFonts w:asciiTheme="minorHAnsi" w:hAnsiTheme="minorHAnsi" w:cstheme="minorHAnsi"/>
          <w:spacing w:val="-4"/>
        </w:rPr>
        <w:t xml:space="preserve"> </w:t>
      </w:r>
      <w:r w:rsidRPr="00366149" w:rsidR="00A82EE7">
        <w:rPr>
          <w:rFonts w:asciiTheme="minorHAnsi" w:hAnsiTheme="minorHAnsi" w:cstheme="minorHAnsi"/>
          <w:spacing w:val="-4"/>
        </w:rPr>
        <w:t xml:space="preserve">hours per year. The total </w:t>
      </w:r>
      <w:r w:rsidRPr="00366149" w:rsidR="00A82EE7">
        <w:rPr>
          <w:rFonts w:asciiTheme="minorHAnsi" w:hAnsiTheme="minorHAnsi" w:cstheme="minorHAnsi"/>
          <w:spacing w:val="-4"/>
        </w:rPr>
        <w:t xml:space="preserve">annual cost burden requested for this ICR is </w:t>
      </w:r>
      <w:r w:rsidRPr="00366149" w:rsidR="004366EE">
        <w:rPr>
          <w:rFonts w:asciiTheme="minorHAnsi" w:hAnsiTheme="minorHAnsi" w:cstheme="minorHAnsi"/>
          <w:spacing w:val="-4"/>
        </w:rPr>
        <w:t>$14,800,653</w:t>
      </w:r>
      <w:r w:rsidRPr="00366149" w:rsidR="00A82EE7">
        <w:rPr>
          <w:rFonts w:asciiTheme="minorHAnsi" w:hAnsiTheme="minorHAnsi" w:cstheme="minorHAnsi"/>
          <w:spacing w:val="-4"/>
        </w:rPr>
        <w:t>.</w:t>
      </w:r>
    </w:p>
    <w:p w:rsidR="006B5715" w:rsidRPr="00366149" w:rsidP="00E40483" w14:paraId="3126EE88" w14:textId="468B2430">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16 </w:t>
      </w:r>
      <w:r w:rsidRPr="00366149" w:rsidR="007D7BF3">
        <w:rPr>
          <w:rFonts w:asciiTheme="minorHAnsi" w:hAnsiTheme="minorHAnsi" w:cstheme="minorHAnsi"/>
          <w:b/>
          <w:bCs/>
          <w:color w:val="auto"/>
          <w:sz w:val="24"/>
          <w:szCs w:val="24"/>
        </w:rPr>
        <w:t>For collections whose results will be published, outline the plans for tabulation</w:t>
      </w:r>
      <w:r w:rsidRPr="00366149" w:rsidR="007D7BF3">
        <w:rPr>
          <w:rFonts w:asciiTheme="minorHAnsi" w:hAnsiTheme="minorHAnsi" w:cstheme="minorHAnsi"/>
          <w:b/>
          <w:bCs/>
          <w:color w:val="auto"/>
          <w:spacing w:val="-6"/>
          <w:sz w:val="24"/>
          <w:szCs w:val="24"/>
        </w:rPr>
        <w:t xml:space="preserve"> </w:t>
      </w:r>
      <w:r w:rsidRPr="00366149" w:rsidR="007D7BF3">
        <w:rPr>
          <w:rFonts w:asciiTheme="minorHAnsi" w:hAnsiTheme="minorHAnsi" w:cstheme="minorHAnsi"/>
          <w:b/>
          <w:bCs/>
          <w:color w:val="auto"/>
          <w:sz w:val="24"/>
          <w:szCs w:val="24"/>
        </w:rPr>
        <w:t>and</w:t>
      </w:r>
      <w:r w:rsidRPr="00366149" w:rsidR="007D7BF3">
        <w:rPr>
          <w:rFonts w:asciiTheme="minorHAnsi" w:hAnsiTheme="minorHAnsi" w:cstheme="minorHAnsi"/>
          <w:b/>
          <w:bCs/>
          <w:color w:val="auto"/>
          <w:spacing w:val="-6"/>
          <w:sz w:val="24"/>
          <w:szCs w:val="24"/>
        </w:rPr>
        <w:t xml:space="preserve"> </w:t>
      </w:r>
      <w:r w:rsidRPr="00366149" w:rsidR="007D7BF3">
        <w:rPr>
          <w:rFonts w:asciiTheme="minorHAnsi" w:hAnsiTheme="minorHAnsi" w:cstheme="minorHAnsi"/>
          <w:b/>
          <w:bCs/>
          <w:color w:val="auto"/>
          <w:sz w:val="24"/>
          <w:szCs w:val="24"/>
        </w:rPr>
        <w:t>publication.</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Address</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any</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complex</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analytical</w:t>
      </w:r>
      <w:r w:rsidRPr="00366149" w:rsidR="007D7BF3">
        <w:rPr>
          <w:rFonts w:asciiTheme="minorHAnsi" w:hAnsiTheme="minorHAnsi" w:cstheme="minorHAnsi"/>
          <w:b/>
          <w:bCs/>
          <w:color w:val="auto"/>
          <w:spacing w:val="-6"/>
          <w:sz w:val="24"/>
          <w:szCs w:val="24"/>
        </w:rPr>
        <w:t xml:space="preserve"> </w:t>
      </w:r>
      <w:r w:rsidRPr="00366149" w:rsidR="007D7BF3">
        <w:rPr>
          <w:rFonts w:asciiTheme="minorHAnsi" w:hAnsiTheme="minorHAnsi" w:cstheme="minorHAnsi"/>
          <w:b/>
          <w:bCs/>
          <w:color w:val="auto"/>
          <w:sz w:val="24"/>
          <w:szCs w:val="24"/>
        </w:rPr>
        <w:t>techniques</w:t>
      </w:r>
      <w:r w:rsidRPr="00366149" w:rsidR="007D7BF3">
        <w:rPr>
          <w:rFonts w:asciiTheme="minorHAnsi" w:hAnsiTheme="minorHAnsi" w:cstheme="minorHAnsi"/>
          <w:b/>
          <w:bCs/>
          <w:color w:val="auto"/>
          <w:spacing w:val="-6"/>
          <w:sz w:val="24"/>
          <w:szCs w:val="24"/>
        </w:rPr>
        <w:t xml:space="preserve"> </w:t>
      </w:r>
      <w:r w:rsidRPr="00366149" w:rsidR="007D7BF3">
        <w:rPr>
          <w:rFonts w:asciiTheme="minorHAnsi" w:hAnsiTheme="minorHAnsi" w:cstheme="minorHAnsi"/>
          <w:b/>
          <w:bCs/>
          <w:color w:val="auto"/>
          <w:sz w:val="24"/>
          <w:szCs w:val="24"/>
        </w:rPr>
        <w:t>that will be used. Provide the time schedule for the entire project, including beginning and ending dates of the collection of information, completion of report, publication dates, and other actions.</w:t>
      </w:r>
    </w:p>
    <w:p w:rsidR="006B5715" w:rsidRPr="00366149" w:rsidP="00B0728D" w14:paraId="3126EE89" w14:textId="77777777">
      <w:pPr>
        <w:pStyle w:val="BodyText"/>
        <w:spacing w:before="200" w:after="240" w:line="240" w:lineRule="auto"/>
        <w:ind w:left="640"/>
        <w:rPr>
          <w:rFonts w:asciiTheme="minorHAnsi" w:hAnsiTheme="minorHAnsi" w:cstheme="minorHAnsi"/>
        </w:rPr>
      </w:pPr>
      <w:r w:rsidRPr="00366149">
        <w:rPr>
          <w:rFonts w:asciiTheme="minorHAnsi" w:hAnsiTheme="minorHAnsi" w:cstheme="minorHAnsi"/>
        </w:rPr>
        <w:t>Not</w:t>
      </w:r>
      <w:r w:rsidRPr="00366149">
        <w:rPr>
          <w:rFonts w:asciiTheme="minorHAnsi" w:hAnsiTheme="minorHAnsi" w:cstheme="minorHAnsi"/>
          <w:spacing w:val="-2"/>
        </w:rPr>
        <w:t xml:space="preserve"> applicable.</w:t>
      </w:r>
    </w:p>
    <w:p w:rsidR="006B5715" w:rsidRPr="00366149" w:rsidP="00E40483" w14:paraId="3126EE8B" w14:textId="2C4ABC52">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17. </w:t>
      </w:r>
      <w:r w:rsidRPr="00366149" w:rsidR="007D7BF3">
        <w:rPr>
          <w:rFonts w:asciiTheme="minorHAnsi" w:hAnsiTheme="minorHAnsi" w:cstheme="minorHAnsi"/>
          <w:b/>
          <w:bCs/>
          <w:color w:val="auto"/>
          <w:sz w:val="24"/>
          <w:szCs w:val="24"/>
        </w:rPr>
        <w:t>If</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seeking</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approval</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not</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display</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expiration</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date</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for</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OMB</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approval</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of</w:t>
      </w:r>
      <w:r w:rsidRPr="00366149" w:rsidR="007D7BF3">
        <w:rPr>
          <w:rFonts w:asciiTheme="minorHAnsi" w:hAnsiTheme="minorHAnsi" w:cstheme="minorHAnsi"/>
          <w:b/>
          <w:bCs/>
          <w:color w:val="auto"/>
          <w:spacing w:val="-3"/>
          <w:sz w:val="24"/>
          <w:szCs w:val="24"/>
        </w:rPr>
        <w:t xml:space="preserve"> </w:t>
      </w:r>
      <w:r w:rsidRPr="00366149" w:rsidR="007D7BF3">
        <w:rPr>
          <w:rFonts w:asciiTheme="minorHAnsi" w:hAnsiTheme="minorHAnsi" w:cstheme="minorHAnsi"/>
          <w:b/>
          <w:bCs/>
          <w:color w:val="auto"/>
          <w:sz w:val="24"/>
          <w:szCs w:val="24"/>
        </w:rPr>
        <w:t xml:space="preserve">the information collection, explain the reasons why display would be </w:t>
      </w:r>
      <w:r w:rsidRPr="00366149" w:rsidR="007D7BF3">
        <w:rPr>
          <w:rFonts w:asciiTheme="minorHAnsi" w:hAnsiTheme="minorHAnsi" w:cstheme="minorHAnsi"/>
          <w:b/>
          <w:bCs/>
          <w:color w:val="auto"/>
          <w:spacing w:val="-2"/>
          <w:sz w:val="24"/>
          <w:szCs w:val="24"/>
        </w:rPr>
        <w:t>inappropriate.</w:t>
      </w:r>
    </w:p>
    <w:p w:rsidR="006B5715" w:rsidRPr="00366149" w:rsidP="00B0728D" w14:paraId="3126EE8C" w14:textId="77777777">
      <w:pPr>
        <w:pStyle w:val="BodyText"/>
        <w:spacing w:before="201" w:after="240" w:line="240" w:lineRule="auto"/>
        <w:ind w:left="640"/>
        <w:rPr>
          <w:rFonts w:asciiTheme="minorHAnsi" w:hAnsiTheme="minorHAnsi" w:cstheme="minorHAnsi"/>
        </w:rPr>
      </w:pPr>
      <w:r w:rsidRPr="00366149">
        <w:rPr>
          <w:rFonts w:asciiTheme="minorHAnsi" w:hAnsiTheme="minorHAnsi" w:cstheme="minorHAnsi"/>
        </w:rPr>
        <w:t>Not</w:t>
      </w:r>
      <w:r w:rsidRPr="00366149">
        <w:rPr>
          <w:rFonts w:asciiTheme="minorHAnsi" w:hAnsiTheme="minorHAnsi" w:cstheme="minorHAnsi"/>
          <w:spacing w:val="-2"/>
        </w:rPr>
        <w:t xml:space="preserve"> applicable.</w:t>
      </w:r>
    </w:p>
    <w:p w:rsidR="006B5715" w:rsidRPr="00366149" w:rsidP="00E40483" w14:paraId="3126EE8E" w14:textId="1ED6E8FF">
      <w:pPr>
        <w:pStyle w:val="Heading2"/>
        <w:spacing w:before="0" w:line="240" w:lineRule="auto"/>
        <w:rPr>
          <w:rFonts w:asciiTheme="minorHAnsi" w:hAnsiTheme="minorHAnsi" w:cstheme="minorHAnsi"/>
          <w:b/>
          <w:bCs/>
          <w:color w:val="auto"/>
          <w:sz w:val="24"/>
          <w:szCs w:val="24"/>
        </w:rPr>
      </w:pPr>
      <w:r w:rsidRPr="00366149">
        <w:rPr>
          <w:rFonts w:asciiTheme="minorHAnsi" w:hAnsiTheme="minorHAnsi" w:cstheme="minorHAnsi"/>
          <w:b/>
          <w:bCs/>
          <w:color w:val="auto"/>
          <w:sz w:val="24"/>
          <w:szCs w:val="24"/>
        </w:rPr>
        <w:t xml:space="preserve">18. </w:t>
      </w:r>
      <w:r w:rsidRPr="00366149" w:rsidR="007D7BF3">
        <w:rPr>
          <w:rFonts w:asciiTheme="minorHAnsi" w:hAnsiTheme="minorHAnsi" w:cstheme="minorHAnsi"/>
          <w:b/>
          <w:bCs/>
          <w:color w:val="auto"/>
          <w:sz w:val="24"/>
          <w:szCs w:val="24"/>
        </w:rPr>
        <w:t>Explain</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each</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exception</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to</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the</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certification</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statement</w:t>
      </w:r>
      <w:r w:rsidRPr="00366149" w:rsidR="007D7BF3">
        <w:rPr>
          <w:rFonts w:asciiTheme="minorHAnsi" w:hAnsiTheme="minorHAnsi" w:cstheme="minorHAnsi"/>
          <w:b/>
          <w:bCs/>
          <w:color w:val="auto"/>
          <w:spacing w:val="-6"/>
          <w:sz w:val="24"/>
          <w:szCs w:val="24"/>
        </w:rPr>
        <w:t xml:space="preserve"> </w:t>
      </w:r>
      <w:r w:rsidRPr="00366149" w:rsidR="007D7BF3">
        <w:rPr>
          <w:rFonts w:asciiTheme="minorHAnsi" w:hAnsiTheme="minorHAnsi" w:cstheme="minorHAnsi"/>
          <w:b/>
          <w:bCs/>
          <w:color w:val="auto"/>
          <w:sz w:val="24"/>
          <w:szCs w:val="24"/>
        </w:rPr>
        <w:t>identified</w:t>
      </w:r>
      <w:r w:rsidRPr="00366149" w:rsidR="007D7BF3">
        <w:rPr>
          <w:rFonts w:asciiTheme="minorHAnsi" w:hAnsiTheme="minorHAnsi" w:cstheme="minorHAnsi"/>
          <w:b/>
          <w:bCs/>
          <w:color w:val="auto"/>
          <w:spacing w:val="-5"/>
          <w:sz w:val="24"/>
          <w:szCs w:val="24"/>
        </w:rPr>
        <w:t xml:space="preserve"> </w:t>
      </w:r>
      <w:r w:rsidRPr="00366149" w:rsidR="007D7BF3">
        <w:rPr>
          <w:rFonts w:asciiTheme="minorHAnsi" w:hAnsiTheme="minorHAnsi" w:cstheme="minorHAnsi"/>
          <w:b/>
          <w:bCs/>
          <w:color w:val="auto"/>
          <w:sz w:val="24"/>
          <w:szCs w:val="24"/>
        </w:rPr>
        <w:t>in “Certification for Paperwork Reduction Act Submissions.”</w:t>
      </w:r>
    </w:p>
    <w:p w:rsidR="006B5715" w:rsidRPr="00366149" w:rsidP="00B0728D" w14:paraId="3126EE8F" w14:textId="77777777">
      <w:pPr>
        <w:pStyle w:val="BodyText"/>
        <w:spacing w:before="201" w:after="360" w:line="240" w:lineRule="auto"/>
        <w:ind w:left="640"/>
        <w:rPr>
          <w:rFonts w:asciiTheme="minorHAnsi" w:hAnsiTheme="minorHAnsi" w:cstheme="minorHAnsi"/>
        </w:rPr>
      </w:pPr>
      <w:r w:rsidRPr="00366149">
        <w:rPr>
          <w:rFonts w:asciiTheme="minorHAnsi" w:hAnsiTheme="minorHAnsi" w:cstheme="minorHAnsi"/>
        </w:rPr>
        <w:t>EPA</w:t>
      </w:r>
      <w:r w:rsidRPr="00366149">
        <w:rPr>
          <w:rFonts w:asciiTheme="minorHAnsi" w:hAnsiTheme="minorHAnsi" w:cstheme="minorHAnsi"/>
          <w:spacing w:val="-6"/>
        </w:rPr>
        <w:t xml:space="preserve"> </w:t>
      </w:r>
      <w:r w:rsidRPr="00366149">
        <w:rPr>
          <w:rFonts w:asciiTheme="minorHAnsi" w:hAnsiTheme="minorHAnsi" w:cstheme="minorHAnsi"/>
        </w:rPr>
        <w:t>does</w:t>
      </w:r>
      <w:r w:rsidRPr="00366149">
        <w:rPr>
          <w:rFonts w:asciiTheme="minorHAnsi" w:hAnsiTheme="minorHAnsi" w:cstheme="minorHAnsi"/>
          <w:spacing w:val="-4"/>
        </w:rPr>
        <w:t xml:space="preserve"> </w:t>
      </w:r>
      <w:r w:rsidRPr="00366149">
        <w:rPr>
          <w:rFonts w:asciiTheme="minorHAnsi" w:hAnsiTheme="minorHAnsi" w:cstheme="minorHAnsi"/>
        </w:rPr>
        <w:t>not</w:t>
      </w:r>
      <w:r w:rsidRPr="00366149">
        <w:rPr>
          <w:rFonts w:asciiTheme="minorHAnsi" w:hAnsiTheme="minorHAnsi" w:cstheme="minorHAnsi"/>
          <w:spacing w:val="-4"/>
        </w:rPr>
        <w:t xml:space="preserve"> </w:t>
      </w:r>
      <w:r w:rsidRPr="00366149">
        <w:rPr>
          <w:rFonts w:asciiTheme="minorHAnsi" w:hAnsiTheme="minorHAnsi" w:cstheme="minorHAnsi"/>
        </w:rPr>
        <w:t>request</w:t>
      </w:r>
      <w:r w:rsidRPr="00366149">
        <w:rPr>
          <w:rFonts w:asciiTheme="minorHAnsi" w:hAnsiTheme="minorHAnsi" w:cstheme="minorHAnsi"/>
          <w:spacing w:val="-4"/>
        </w:rPr>
        <w:t xml:space="preserve"> </w:t>
      </w:r>
      <w:r w:rsidRPr="00366149">
        <w:rPr>
          <w:rFonts w:asciiTheme="minorHAnsi" w:hAnsiTheme="minorHAnsi" w:cstheme="minorHAnsi"/>
        </w:rPr>
        <w:t>an</w:t>
      </w:r>
      <w:r w:rsidRPr="00366149">
        <w:rPr>
          <w:rFonts w:asciiTheme="minorHAnsi" w:hAnsiTheme="minorHAnsi" w:cstheme="minorHAnsi"/>
          <w:spacing w:val="-4"/>
        </w:rPr>
        <w:t xml:space="preserve"> </w:t>
      </w:r>
      <w:r w:rsidRPr="00366149">
        <w:rPr>
          <w:rFonts w:asciiTheme="minorHAnsi" w:hAnsiTheme="minorHAnsi" w:cstheme="minorHAnsi"/>
        </w:rPr>
        <w:t>exception</w:t>
      </w:r>
      <w:r w:rsidRPr="00366149">
        <w:rPr>
          <w:rFonts w:asciiTheme="minorHAnsi" w:hAnsiTheme="minorHAnsi" w:cstheme="minorHAnsi"/>
          <w:spacing w:val="-4"/>
        </w:rPr>
        <w:t xml:space="preserve"> </w:t>
      </w:r>
      <w:r w:rsidRPr="00366149">
        <w:rPr>
          <w:rFonts w:asciiTheme="minorHAnsi" w:hAnsiTheme="minorHAnsi" w:cstheme="minorHAnsi"/>
        </w:rPr>
        <w:t>to</w:t>
      </w:r>
      <w:r w:rsidRPr="00366149">
        <w:rPr>
          <w:rFonts w:asciiTheme="minorHAnsi" w:hAnsiTheme="minorHAnsi" w:cstheme="minorHAnsi"/>
          <w:spacing w:val="-4"/>
        </w:rPr>
        <w:t xml:space="preserve"> </w:t>
      </w:r>
      <w:r w:rsidRPr="00366149">
        <w:rPr>
          <w:rFonts w:asciiTheme="minorHAnsi" w:hAnsiTheme="minorHAnsi" w:cstheme="minorHAnsi"/>
        </w:rPr>
        <w:t>the</w:t>
      </w:r>
      <w:r w:rsidRPr="00366149">
        <w:rPr>
          <w:rFonts w:asciiTheme="minorHAnsi" w:hAnsiTheme="minorHAnsi" w:cstheme="minorHAnsi"/>
          <w:spacing w:val="-4"/>
        </w:rPr>
        <w:t xml:space="preserve"> </w:t>
      </w:r>
      <w:r w:rsidRPr="00366149">
        <w:rPr>
          <w:rFonts w:asciiTheme="minorHAnsi" w:hAnsiTheme="minorHAnsi" w:cstheme="minorHAnsi"/>
        </w:rPr>
        <w:t>certification</w:t>
      </w:r>
      <w:r w:rsidRPr="00366149">
        <w:rPr>
          <w:rFonts w:asciiTheme="minorHAnsi" w:hAnsiTheme="minorHAnsi" w:cstheme="minorHAnsi"/>
          <w:spacing w:val="-4"/>
        </w:rPr>
        <w:t xml:space="preserve"> </w:t>
      </w:r>
      <w:r w:rsidRPr="00366149">
        <w:rPr>
          <w:rFonts w:asciiTheme="minorHAnsi" w:hAnsiTheme="minorHAnsi" w:cstheme="minorHAnsi"/>
        </w:rPr>
        <w:t>of</w:t>
      </w:r>
      <w:r w:rsidRPr="00366149">
        <w:rPr>
          <w:rFonts w:asciiTheme="minorHAnsi" w:hAnsiTheme="minorHAnsi" w:cstheme="minorHAnsi"/>
          <w:spacing w:val="-4"/>
        </w:rPr>
        <w:t xml:space="preserve"> </w:t>
      </w:r>
      <w:r w:rsidRPr="00366149">
        <w:rPr>
          <w:rFonts w:asciiTheme="minorHAnsi" w:hAnsiTheme="minorHAnsi" w:cstheme="minorHAnsi"/>
        </w:rPr>
        <w:t>this</w:t>
      </w:r>
      <w:r w:rsidRPr="00366149">
        <w:rPr>
          <w:rFonts w:asciiTheme="minorHAnsi" w:hAnsiTheme="minorHAnsi" w:cstheme="minorHAnsi"/>
          <w:spacing w:val="-4"/>
        </w:rPr>
        <w:t xml:space="preserve"> </w:t>
      </w:r>
      <w:r w:rsidRPr="00366149">
        <w:rPr>
          <w:rFonts w:asciiTheme="minorHAnsi" w:hAnsiTheme="minorHAnsi" w:cstheme="minorHAnsi"/>
        </w:rPr>
        <w:t>information</w:t>
      </w:r>
      <w:r w:rsidRPr="00366149">
        <w:rPr>
          <w:rFonts w:asciiTheme="minorHAnsi" w:hAnsiTheme="minorHAnsi" w:cstheme="minorHAnsi"/>
          <w:spacing w:val="-3"/>
        </w:rPr>
        <w:t xml:space="preserve"> </w:t>
      </w:r>
      <w:r w:rsidRPr="00366149">
        <w:rPr>
          <w:rFonts w:asciiTheme="minorHAnsi" w:hAnsiTheme="minorHAnsi" w:cstheme="minorHAnsi"/>
          <w:spacing w:val="-2"/>
        </w:rPr>
        <w:t>collection.</w:t>
      </w:r>
    </w:p>
    <w:p w:rsidR="006B5715" w:rsidRPr="00366149" w:rsidP="00B0728D" w14:paraId="3126EE91" w14:textId="77777777">
      <w:pPr>
        <w:pStyle w:val="Heading1"/>
        <w:spacing w:after="240" w:line="240" w:lineRule="auto"/>
        <w:rPr>
          <w:rFonts w:asciiTheme="minorHAnsi" w:hAnsiTheme="minorHAnsi" w:cstheme="minorHAnsi"/>
          <w:sz w:val="24"/>
          <w:szCs w:val="24"/>
        </w:rPr>
      </w:pPr>
      <w:r w:rsidRPr="00366149">
        <w:rPr>
          <w:rFonts w:asciiTheme="minorHAnsi" w:hAnsiTheme="minorHAnsi" w:cstheme="minorHAnsi"/>
          <w:w w:val="95"/>
          <w:sz w:val="24"/>
          <w:szCs w:val="24"/>
        </w:rPr>
        <w:t>SUPPLEMENTAL</w:t>
      </w:r>
      <w:r w:rsidRPr="00366149">
        <w:rPr>
          <w:rFonts w:asciiTheme="minorHAnsi" w:hAnsiTheme="minorHAnsi" w:cstheme="minorHAnsi"/>
          <w:spacing w:val="54"/>
          <w:w w:val="150"/>
          <w:sz w:val="24"/>
          <w:szCs w:val="24"/>
        </w:rPr>
        <w:t xml:space="preserve"> </w:t>
      </w:r>
      <w:r w:rsidRPr="00366149">
        <w:rPr>
          <w:rFonts w:asciiTheme="minorHAnsi" w:hAnsiTheme="minorHAnsi" w:cstheme="minorHAnsi"/>
          <w:spacing w:val="-2"/>
          <w:sz w:val="24"/>
          <w:szCs w:val="24"/>
        </w:rPr>
        <w:t>INFORMATION</w:t>
      </w:r>
    </w:p>
    <w:p w:rsidR="00A0363B" w:rsidRPr="00366149" w:rsidP="00366149" w14:paraId="6E858535" w14:textId="06A936D8">
      <w:pPr>
        <w:pStyle w:val="BodyText"/>
        <w:spacing w:before="201" w:after="240" w:line="240" w:lineRule="auto"/>
        <w:ind w:left="280" w:right="843"/>
        <w:rPr>
          <w:rFonts w:asciiTheme="minorHAnsi" w:hAnsiTheme="minorHAnsi" w:cstheme="minorHAnsi"/>
        </w:rPr>
      </w:pPr>
      <w:r w:rsidRPr="00F93A42">
        <w:rPr>
          <w:rFonts w:ascii="Calibri" w:hAnsi="Calibri" w:cs="Calibri"/>
        </w:rPr>
        <w:t>This collection of information is approved by OMB under the Paperwork Reduction Act, 44 U.S.C. 3501 et seq. (OMB Control No. 2070-</w:t>
      </w:r>
      <w:r>
        <w:rPr>
          <w:rFonts w:ascii="Calibri" w:hAnsi="Calibri" w:cs="Calibri"/>
        </w:rPr>
        <w:t>0228</w:t>
      </w:r>
      <w:r w:rsidRPr="00F93A42">
        <w:rPr>
          <w:rFonts w:ascii="Calibri" w:hAnsi="Calibri" w:cs="Calibri"/>
        </w:rPr>
        <w:t>). Responses to this collection of information are mandatory for certain persons, as specified at 40 CFR Part</w:t>
      </w:r>
      <w:r>
        <w:rPr>
          <w:rFonts w:ascii="Calibri" w:hAnsi="Calibri" w:cs="Calibri"/>
        </w:rPr>
        <w:t xml:space="preserve"> 7</w:t>
      </w:r>
      <w:r w:rsidR="00F80CBD">
        <w:rPr>
          <w:rFonts w:ascii="Calibri" w:hAnsi="Calibri" w:cs="Calibri"/>
        </w:rPr>
        <w:t>51</w:t>
      </w:r>
      <w:r w:rsidRPr="00F93A42">
        <w:rPr>
          <w:rFonts w:ascii="Calibri" w:hAnsi="Calibri" w:cs="Calibri"/>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Calibri" w:hAnsi="Calibri" w:cs="Calibri"/>
        </w:rPr>
        <w:t>1,197</w:t>
      </w:r>
      <w:r w:rsidRPr="00F93A42">
        <w:rPr>
          <w:rFonts w:ascii="Calibri" w:hAnsi="Calibri" w:cs="Calibri"/>
        </w:rPr>
        <w:t xml:space="preserve"> hour</w:t>
      </w:r>
      <w:r>
        <w:rPr>
          <w:rFonts w:ascii="Calibri" w:hAnsi="Calibri" w:cs="Calibri"/>
        </w:rPr>
        <w:t>s</w:t>
      </w:r>
      <w:r w:rsidRPr="00F93A42">
        <w:rPr>
          <w:rFonts w:ascii="Calibri" w:hAnsi="Calibri" w:cs="Calibri"/>
        </w:rPr>
        <w:t xml:space="preserve"> per response. Send comments on the Agency’s need for this information, the accuracy of the provided burden estimates and any suggested methods for minimizing respondent burden to the </w:t>
      </w:r>
      <w:r>
        <w:rPr>
          <w:rFonts w:ascii="Calibri" w:hAnsi="Calibri" w:cs="Calibri"/>
        </w:rPr>
        <w:t>Information Engagement</w:t>
      </w:r>
      <w:r w:rsidRPr="00F93A42">
        <w:rPr>
          <w:rFonts w:ascii="Calibri" w:hAnsi="Calibri" w:cs="Calibri"/>
        </w:rPr>
        <w:t xml:space="preserve"> Division Director, U.S. Environmental Protection Agency (2821T), 1200 Pennsylvania Ave., NW, Washington, D.C. 20460. Include the OMB control number in any correspondence. Do not send the completed form to this address.”</w:t>
      </w:r>
    </w:p>
    <w:p w:rsidR="006B5715" w:rsidRPr="00366149" w:rsidP="00B0728D" w14:paraId="3126EE9B" w14:textId="77777777">
      <w:pPr>
        <w:pStyle w:val="Heading1"/>
        <w:spacing w:before="214" w:after="240" w:line="240" w:lineRule="auto"/>
        <w:rPr>
          <w:rFonts w:asciiTheme="minorHAnsi" w:hAnsiTheme="minorHAnsi" w:cstheme="minorHAnsi"/>
          <w:sz w:val="24"/>
          <w:szCs w:val="24"/>
        </w:rPr>
      </w:pPr>
      <w:r w:rsidRPr="00366149">
        <w:rPr>
          <w:rFonts w:asciiTheme="minorHAnsi" w:hAnsiTheme="minorHAnsi" w:cstheme="minorHAnsi"/>
          <w:sz w:val="24"/>
          <w:szCs w:val="24"/>
        </w:rPr>
        <w:t>LIST</w:t>
      </w:r>
      <w:r w:rsidRPr="00366149">
        <w:rPr>
          <w:rFonts w:asciiTheme="minorHAnsi" w:hAnsiTheme="minorHAnsi" w:cstheme="minorHAnsi"/>
          <w:spacing w:val="-4"/>
          <w:sz w:val="24"/>
          <w:szCs w:val="24"/>
        </w:rPr>
        <w:t xml:space="preserve"> </w:t>
      </w:r>
      <w:r w:rsidRPr="00366149">
        <w:rPr>
          <w:rFonts w:asciiTheme="minorHAnsi" w:hAnsiTheme="minorHAnsi" w:cstheme="minorHAnsi"/>
          <w:sz w:val="24"/>
          <w:szCs w:val="24"/>
        </w:rPr>
        <w:t>OF</w:t>
      </w:r>
      <w:r w:rsidRPr="00366149">
        <w:rPr>
          <w:rFonts w:asciiTheme="minorHAnsi" w:hAnsiTheme="minorHAnsi" w:cstheme="minorHAnsi"/>
          <w:spacing w:val="-4"/>
          <w:sz w:val="24"/>
          <w:szCs w:val="24"/>
        </w:rPr>
        <w:t xml:space="preserve"> </w:t>
      </w:r>
      <w:r w:rsidRPr="00366149">
        <w:rPr>
          <w:rFonts w:asciiTheme="minorHAnsi" w:hAnsiTheme="minorHAnsi" w:cstheme="minorHAnsi"/>
          <w:spacing w:val="-2"/>
          <w:sz w:val="24"/>
          <w:szCs w:val="24"/>
        </w:rPr>
        <w:t>ATTACHMENTS</w:t>
      </w:r>
    </w:p>
    <w:p w:rsidR="006B5715" w:rsidRPr="00366149" w:rsidP="00B0728D" w14:paraId="3126EE9C" w14:textId="09B7E312">
      <w:pPr>
        <w:pStyle w:val="BodyText"/>
        <w:spacing w:before="200" w:after="240" w:line="240" w:lineRule="auto"/>
        <w:ind w:left="280" w:right="1233"/>
        <w:rPr>
          <w:rFonts w:asciiTheme="minorHAnsi" w:hAnsiTheme="minorHAnsi" w:cstheme="minorHAnsi"/>
        </w:rPr>
      </w:pPr>
      <w:r w:rsidRPr="00366149">
        <w:rPr>
          <w:rFonts w:asciiTheme="minorHAnsi" w:hAnsiTheme="minorHAnsi" w:cstheme="minorHAnsi"/>
        </w:rPr>
        <w:t>The attachments listed below can be found in the docket accessible electronically</w:t>
      </w:r>
      <w:r w:rsidRPr="00366149">
        <w:rPr>
          <w:rFonts w:asciiTheme="minorHAnsi" w:hAnsiTheme="minorHAnsi" w:cstheme="minorHAnsi"/>
          <w:spacing w:val="-6"/>
        </w:rPr>
        <w:t xml:space="preserve"> </w:t>
      </w:r>
      <w:r w:rsidRPr="00366149">
        <w:rPr>
          <w:rFonts w:asciiTheme="minorHAnsi" w:hAnsiTheme="minorHAnsi" w:cstheme="minorHAnsi"/>
        </w:rPr>
        <w:t>through</w:t>
      </w:r>
      <w:r w:rsidRPr="00366149">
        <w:rPr>
          <w:rFonts w:asciiTheme="minorHAnsi" w:hAnsiTheme="minorHAnsi" w:cstheme="minorHAnsi"/>
          <w:spacing w:val="-5"/>
        </w:rPr>
        <w:t xml:space="preserve"> </w:t>
      </w:r>
      <w:hyperlink r:id="rId11">
        <w:r w:rsidRPr="00366149">
          <w:rPr>
            <w:rFonts w:asciiTheme="minorHAnsi" w:hAnsiTheme="minorHAnsi" w:cstheme="minorHAnsi"/>
            <w:color w:val="0562C1"/>
            <w:u w:val="single" w:color="0562C1"/>
          </w:rPr>
          <w:t>http://www.regulations.gov</w:t>
        </w:r>
      </w:hyperlink>
      <w:r w:rsidRPr="00366149">
        <w:rPr>
          <w:rFonts w:asciiTheme="minorHAnsi" w:hAnsiTheme="minorHAnsi" w:cstheme="minorHAnsi"/>
          <w:color w:val="0562C1"/>
          <w:spacing w:val="-5"/>
        </w:rPr>
        <w:t xml:space="preserve"> </w:t>
      </w:r>
      <w:r w:rsidRPr="00366149">
        <w:rPr>
          <w:rFonts w:asciiTheme="minorHAnsi" w:hAnsiTheme="minorHAnsi" w:cstheme="minorHAnsi"/>
        </w:rPr>
        <w:t>using</w:t>
      </w:r>
      <w:r w:rsidRPr="00366149">
        <w:rPr>
          <w:rFonts w:asciiTheme="minorHAnsi" w:hAnsiTheme="minorHAnsi" w:cstheme="minorHAnsi"/>
          <w:spacing w:val="-6"/>
        </w:rPr>
        <w:t xml:space="preserve"> </w:t>
      </w:r>
      <w:r w:rsidRPr="00366149">
        <w:rPr>
          <w:rFonts w:asciiTheme="minorHAnsi" w:hAnsiTheme="minorHAnsi" w:cstheme="minorHAnsi"/>
        </w:rPr>
        <w:t>Docket</w:t>
      </w:r>
      <w:r w:rsidRPr="00366149">
        <w:rPr>
          <w:rFonts w:asciiTheme="minorHAnsi" w:hAnsiTheme="minorHAnsi" w:cstheme="minorHAnsi"/>
          <w:spacing w:val="-6"/>
        </w:rPr>
        <w:t xml:space="preserve"> </w:t>
      </w:r>
      <w:r w:rsidRPr="00366149">
        <w:rPr>
          <w:rFonts w:asciiTheme="minorHAnsi" w:hAnsiTheme="minorHAnsi" w:cstheme="minorHAnsi"/>
        </w:rPr>
        <w:t>ID</w:t>
      </w:r>
      <w:r w:rsidRPr="00366149">
        <w:rPr>
          <w:rFonts w:asciiTheme="minorHAnsi" w:hAnsiTheme="minorHAnsi" w:cstheme="minorHAnsi"/>
          <w:spacing w:val="-6"/>
        </w:rPr>
        <w:t xml:space="preserve"> </w:t>
      </w:r>
      <w:r w:rsidRPr="00366149">
        <w:rPr>
          <w:rFonts w:asciiTheme="minorHAnsi" w:hAnsiTheme="minorHAnsi" w:cstheme="minorHAnsi"/>
        </w:rPr>
        <w:t>Number:</w:t>
      </w:r>
      <w:r w:rsidRPr="00366149">
        <w:rPr>
          <w:rFonts w:asciiTheme="minorHAnsi" w:hAnsiTheme="minorHAnsi" w:cstheme="minorHAnsi"/>
          <w:spacing w:val="-6"/>
        </w:rPr>
        <w:t xml:space="preserve"> </w:t>
      </w:r>
      <w:r w:rsidRPr="00366149" w:rsidR="003A7DE5">
        <w:rPr>
          <w:rFonts w:asciiTheme="minorHAnsi" w:hAnsiTheme="minorHAnsi" w:cstheme="minorHAnsi"/>
        </w:rPr>
        <w:t>EPA-HQ-OPPT-2020-0592</w:t>
      </w:r>
      <w:r w:rsidRPr="00366149">
        <w:rPr>
          <w:rFonts w:asciiTheme="minorHAnsi" w:hAnsiTheme="minorHAnsi" w:cstheme="minorHAnsi"/>
          <w:spacing w:val="-2"/>
        </w:rPr>
        <w:t>.</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1"/>
        <w:gridCol w:w="8680"/>
      </w:tblGrid>
      <w:tr w14:paraId="3126EEA0"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6"/>
        </w:trPr>
        <w:tc>
          <w:tcPr>
            <w:tcW w:w="671" w:type="dxa"/>
          </w:tcPr>
          <w:p w:rsidR="006B5715" w:rsidRPr="00366149" w:rsidP="00B0728D" w14:paraId="3126EE9E" w14:textId="77777777">
            <w:pPr>
              <w:pStyle w:val="TableParagraph"/>
              <w:spacing w:before="41" w:after="240" w:line="240" w:lineRule="auto"/>
              <w:ind w:left="107"/>
              <w:rPr>
                <w:rFonts w:asciiTheme="minorHAnsi" w:hAnsiTheme="minorHAnsi" w:cstheme="minorHAnsi"/>
                <w:b/>
                <w:sz w:val="24"/>
                <w:szCs w:val="24"/>
              </w:rPr>
            </w:pPr>
            <w:r w:rsidRPr="00366149">
              <w:rPr>
                <w:rFonts w:asciiTheme="minorHAnsi" w:hAnsiTheme="minorHAnsi" w:cstheme="minorHAnsi"/>
                <w:b/>
                <w:spacing w:val="-4"/>
                <w:sz w:val="24"/>
                <w:szCs w:val="24"/>
              </w:rPr>
              <w:t>Ref.</w:t>
            </w:r>
          </w:p>
        </w:tc>
        <w:tc>
          <w:tcPr>
            <w:tcW w:w="8680" w:type="dxa"/>
          </w:tcPr>
          <w:p w:rsidR="006B5715" w:rsidRPr="00366149" w:rsidP="00B0728D" w14:paraId="3126EE9F" w14:textId="77777777">
            <w:pPr>
              <w:pStyle w:val="TableParagraph"/>
              <w:spacing w:before="41" w:after="240" w:line="240" w:lineRule="auto"/>
              <w:ind w:left="105"/>
              <w:rPr>
                <w:rFonts w:asciiTheme="minorHAnsi" w:hAnsiTheme="minorHAnsi" w:cstheme="minorHAnsi"/>
                <w:b/>
                <w:sz w:val="24"/>
                <w:szCs w:val="24"/>
              </w:rPr>
            </w:pPr>
            <w:r w:rsidRPr="00366149">
              <w:rPr>
                <w:rFonts w:asciiTheme="minorHAnsi" w:hAnsiTheme="minorHAnsi" w:cstheme="minorHAnsi"/>
                <w:b/>
                <w:sz w:val="24"/>
                <w:szCs w:val="24"/>
              </w:rPr>
              <w:t>Title</w:t>
            </w:r>
            <w:r w:rsidRPr="00366149">
              <w:rPr>
                <w:rFonts w:asciiTheme="minorHAnsi" w:hAnsiTheme="minorHAnsi" w:cstheme="minorHAnsi"/>
                <w:b/>
                <w:spacing w:val="-1"/>
                <w:sz w:val="24"/>
                <w:szCs w:val="24"/>
              </w:rPr>
              <w:t xml:space="preserve"> </w:t>
            </w:r>
            <w:r w:rsidRPr="00366149">
              <w:rPr>
                <w:rFonts w:asciiTheme="minorHAnsi" w:hAnsiTheme="minorHAnsi" w:cstheme="minorHAnsi"/>
                <w:b/>
                <w:spacing w:val="-2"/>
                <w:sz w:val="24"/>
                <w:szCs w:val="24"/>
              </w:rPr>
              <w:t>(hyperlink)</w:t>
            </w:r>
          </w:p>
        </w:tc>
      </w:tr>
      <w:tr w14:paraId="3126EEA3" w14:textId="77777777">
        <w:tblPrEx>
          <w:tblW w:w="0" w:type="auto"/>
          <w:tblInd w:w="290" w:type="dxa"/>
          <w:tblLayout w:type="fixed"/>
          <w:tblCellMar>
            <w:left w:w="0" w:type="dxa"/>
            <w:right w:w="0" w:type="dxa"/>
          </w:tblCellMar>
          <w:tblLook w:val="01E0"/>
        </w:tblPrEx>
        <w:trPr>
          <w:trHeight w:val="355"/>
        </w:trPr>
        <w:tc>
          <w:tcPr>
            <w:tcW w:w="671" w:type="dxa"/>
          </w:tcPr>
          <w:p w:rsidR="006B5715" w:rsidRPr="00366149" w:rsidP="00B0728D" w14:paraId="3126EEA1" w14:textId="77777777">
            <w:pPr>
              <w:pStyle w:val="TableParagraph"/>
              <w:spacing w:before="41" w:after="240" w:line="240" w:lineRule="auto"/>
              <w:ind w:left="107"/>
              <w:rPr>
                <w:rFonts w:asciiTheme="minorHAnsi" w:hAnsiTheme="minorHAnsi" w:cstheme="minorHAnsi"/>
                <w:sz w:val="24"/>
                <w:szCs w:val="24"/>
              </w:rPr>
            </w:pPr>
            <w:r w:rsidRPr="00366149">
              <w:rPr>
                <w:rFonts w:asciiTheme="minorHAnsi" w:hAnsiTheme="minorHAnsi" w:cstheme="minorHAnsi"/>
                <w:spacing w:val="-5"/>
                <w:sz w:val="24"/>
                <w:szCs w:val="24"/>
              </w:rPr>
              <w:t>1.</w:t>
            </w:r>
          </w:p>
        </w:tc>
        <w:tc>
          <w:tcPr>
            <w:tcW w:w="8680" w:type="dxa"/>
          </w:tcPr>
          <w:p w:rsidR="006B5715" w:rsidRPr="00366149" w:rsidP="00B0728D" w14:paraId="3126EEA2" w14:textId="78D24087">
            <w:pPr>
              <w:pStyle w:val="TableParagraph"/>
              <w:spacing w:before="41" w:after="240" w:line="240" w:lineRule="auto"/>
              <w:ind w:left="105"/>
              <w:rPr>
                <w:rFonts w:asciiTheme="minorHAnsi" w:hAnsiTheme="minorHAnsi" w:cstheme="minorHAnsi"/>
                <w:sz w:val="24"/>
                <w:szCs w:val="24"/>
              </w:rPr>
            </w:pPr>
            <w:r w:rsidRPr="00366149">
              <w:rPr>
                <w:rFonts w:asciiTheme="minorHAnsi" w:hAnsiTheme="minorHAnsi" w:cstheme="minorHAnsi"/>
                <w:spacing w:val="-2"/>
                <w:sz w:val="24"/>
                <w:szCs w:val="24"/>
              </w:rPr>
              <w:t xml:space="preserve">Final Rule </w:t>
            </w:r>
          </w:p>
        </w:tc>
      </w:tr>
    </w:tbl>
    <w:p w:rsidR="00366149" w:rsidRPr="00366149" w:rsidP="00366149" w14:paraId="639B3B34" w14:textId="4DA35751"/>
    <w:p w:rsidR="00366149" w14:paraId="0E599379" w14:textId="77777777">
      <w:pPr>
        <w:rPr>
          <w:rFonts w:asciiTheme="minorHAnsi" w:hAnsiTheme="minorHAnsi" w:cstheme="minorHAnsi"/>
          <w:b/>
          <w:bCs/>
          <w:sz w:val="24"/>
          <w:szCs w:val="24"/>
        </w:rPr>
      </w:pPr>
      <w:r>
        <w:rPr>
          <w:rFonts w:asciiTheme="minorHAnsi" w:hAnsiTheme="minorHAnsi" w:cstheme="minorHAnsi"/>
          <w:sz w:val="24"/>
          <w:szCs w:val="24"/>
        </w:rPr>
        <w:br w:type="page"/>
      </w:r>
    </w:p>
    <w:p w:rsidR="006A7C9A" w:rsidRPr="00366149" w:rsidP="00E40483" w14:paraId="4DA6A683" w14:textId="2E71ECEE">
      <w:pPr>
        <w:pStyle w:val="Heading1"/>
        <w:rPr>
          <w:rFonts w:asciiTheme="minorHAnsi" w:hAnsiTheme="minorHAnsi" w:cstheme="minorHAnsi"/>
          <w:sz w:val="24"/>
          <w:szCs w:val="24"/>
        </w:rPr>
      </w:pPr>
      <w:r w:rsidRPr="00366149">
        <w:rPr>
          <w:rFonts w:asciiTheme="minorHAnsi" w:hAnsiTheme="minorHAnsi" w:cstheme="minorHAnsi"/>
          <w:sz w:val="24"/>
          <w:szCs w:val="24"/>
        </w:rPr>
        <w:t>REFERENCES</w:t>
      </w:r>
    </w:p>
    <w:p w:rsidR="006A7C9A" w:rsidRPr="00366149" w:rsidP="00E40483" w14:paraId="37835FA1" w14:textId="15629D29">
      <w:pPr>
        <w:spacing w:after="0"/>
        <w:rPr>
          <w:rFonts w:asciiTheme="minorHAnsi" w:hAnsiTheme="minorHAnsi" w:cstheme="minorHAnsi"/>
          <w:sz w:val="24"/>
          <w:szCs w:val="24"/>
        </w:rPr>
      </w:pPr>
      <w:r w:rsidRPr="00366149">
        <w:rPr>
          <w:rFonts w:asciiTheme="minorHAnsi" w:hAnsiTheme="minorHAnsi" w:cstheme="minorHAnsi"/>
          <w:sz w:val="24"/>
          <w:szCs w:val="24"/>
        </w:rPr>
        <w:t xml:space="preserve">EPA. (2024). Final Rule; Economic Analysis. </w:t>
      </w:r>
    </w:p>
    <w:p w:rsidR="006A7C9A" w:rsidRPr="00366149" w:rsidP="00E40483" w14:paraId="31902CD0" w14:textId="19EC74B8">
      <w:pPr>
        <w:spacing w:after="0"/>
        <w:rPr>
          <w:rFonts w:asciiTheme="minorHAnsi" w:hAnsiTheme="minorHAnsi" w:cstheme="minorHAnsi"/>
          <w:sz w:val="24"/>
          <w:szCs w:val="24"/>
        </w:rPr>
      </w:pPr>
      <w:r w:rsidRPr="00366149">
        <w:rPr>
          <w:rFonts w:asciiTheme="minorHAnsi" w:hAnsiTheme="minorHAnsi" w:cstheme="minorHAnsi"/>
          <w:sz w:val="24"/>
          <w:szCs w:val="24"/>
        </w:rPr>
        <w:t xml:space="preserve">EPA (2024). Stakeholder Meeting Index </w:t>
      </w:r>
    </w:p>
    <w:p w:rsidR="006A7C9A" w:rsidRPr="00366149" w:rsidP="00E40483" w14:paraId="664301B4" w14:textId="46472B74">
      <w:pPr>
        <w:spacing w:after="0"/>
        <w:rPr>
          <w:rFonts w:asciiTheme="minorHAnsi" w:hAnsiTheme="minorHAnsi" w:cstheme="minorHAnsi"/>
          <w:sz w:val="24"/>
          <w:szCs w:val="24"/>
        </w:rPr>
      </w:pPr>
      <w:r w:rsidRPr="00366149">
        <w:rPr>
          <w:rFonts w:asciiTheme="minorHAnsi" w:hAnsiTheme="minorHAnsi" w:cstheme="minorHAnsi"/>
          <w:sz w:val="24"/>
          <w:szCs w:val="24"/>
        </w:rPr>
        <w:t xml:space="preserve">EPA (2024). Response to Comments </w:t>
      </w:r>
    </w:p>
    <w:p w:rsidR="006A7C9A" w:rsidRPr="00366149" w:rsidP="00E40483" w14:paraId="3F9D0C44" w14:textId="1278989C">
      <w:pPr>
        <w:spacing w:after="0"/>
        <w:rPr>
          <w:rFonts w:asciiTheme="minorHAnsi" w:hAnsiTheme="minorHAnsi" w:cstheme="minorHAnsi"/>
          <w:sz w:val="24"/>
          <w:szCs w:val="24"/>
        </w:rPr>
      </w:pPr>
      <w:r w:rsidRPr="00366149">
        <w:rPr>
          <w:rFonts w:asciiTheme="minorHAnsi" w:hAnsiTheme="minorHAnsi" w:cstheme="minorHAnsi"/>
          <w:sz w:val="24"/>
          <w:szCs w:val="24"/>
        </w:rPr>
        <w:t>TSCA</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section</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6</w:t>
      </w:r>
      <w:r w:rsidRPr="00366149">
        <w:rPr>
          <w:rFonts w:asciiTheme="minorHAnsi" w:hAnsiTheme="minorHAnsi" w:cstheme="minorHAnsi"/>
          <w:spacing w:val="-3"/>
          <w:sz w:val="24"/>
          <w:szCs w:val="24"/>
        </w:rPr>
        <w:t xml:space="preserve"> </w:t>
      </w:r>
      <w:r w:rsidRPr="00366149">
        <w:rPr>
          <w:rFonts w:asciiTheme="minorHAnsi" w:hAnsiTheme="minorHAnsi" w:cstheme="minorHAnsi"/>
          <w:sz w:val="24"/>
          <w:szCs w:val="24"/>
        </w:rPr>
        <w:t>(</w:t>
      </w:r>
      <w:r w:rsidRPr="00366149">
        <w:rPr>
          <w:rFonts w:asciiTheme="minorHAnsi" w:hAnsiTheme="minorHAnsi" w:cstheme="minorHAnsi"/>
          <w:color w:val="0562C1"/>
          <w:sz w:val="24"/>
          <w:szCs w:val="24"/>
          <w:u w:val="single" w:color="0562C1"/>
        </w:rPr>
        <w:t>15</w:t>
      </w:r>
      <w:r w:rsidRPr="00366149">
        <w:rPr>
          <w:rFonts w:asciiTheme="minorHAnsi" w:hAnsiTheme="minorHAnsi" w:cstheme="minorHAnsi"/>
          <w:color w:val="0562C1"/>
          <w:spacing w:val="-3"/>
          <w:sz w:val="24"/>
          <w:szCs w:val="24"/>
          <w:u w:val="single" w:color="0562C1"/>
        </w:rPr>
        <w:t xml:space="preserve"> </w:t>
      </w:r>
      <w:r w:rsidRPr="00366149">
        <w:rPr>
          <w:rFonts w:asciiTheme="minorHAnsi" w:hAnsiTheme="minorHAnsi" w:cstheme="minorHAnsi"/>
          <w:color w:val="0562C1"/>
          <w:sz w:val="24"/>
          <w:szCs w:val="24"/>
          <w:u w:val="single" w:color="0562C1"/>
        </w:rPr>
        <w:t>U.S.C.</w:t>
      </w:r>
      <w:r w:rsidRPr="00366149">
        <w:rPr>
          <w:rFonts w:asciiTheme="minorHAnsi" w:hAnsiTheme="minorHAnsi" w:cstheme="minorHAnsi"/>
          <w:color w:val="0562C1"/>
          <w:spacing w:val="-3"/>
          <w:sz w:val="24"/>
          <w:szCs w:val="24"/>
          <w:u w:val="single" w:color="0562C1"/>
        </w:rPr>
        <w:t xml:space="preserve"> </w:t>
      </w:r>
      <w:r w:rsidRPr="00366149">
        <w:rPr>
          <w:rFonts w:asciiTheme="minorHAnsi" w:hAnsiTheme="minorHAnsi" w:cstheme="minorHAnsi"/>
          <w:color w:val="0562C1"/>
          <w:spacing w:val="-2"/>
          <w:sz w:val="24"/>
          <w:szCs w:val="24"/>
          <w:u w:val="single" w:color="0562C1"/>
        </w:rPr>
        <w:t>2605</w:t>
      </w:r>
      <w:r w:rsidRPr="00366149">
        <w:rPr>
          <w:rFonts w:asciiTheme="minorHAnsi" w:hAnsiTheme="minorHAnsi" w:cstheme="minorHAnsi"/>
          <w:spacing w:val="-2"/>
          <w:sz w:val="24"/>
          <w:szCs w:val="24"/>
        </w:rPr>
        <w:t>)</w:t>
      </w:r>
    </w:p>
    <w:sectPr w:rsidSect="00366149">
      <w:pgSz w:w="12240" w:h="15840"/>
      <w:pgMar w:top="1440" w:right="605" w:bottom="1440" w:left="1166"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715" w14:paraId="3126EEA7" w14:textId="0F14185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3477895</wp:posOffset>
              </wp:positionH>
              <wp:positionV relativeFrom="page">
                <wp:posOffset>9446895</wp:posOffset>
              </wp:positionV>
              <wp:extent cx="815975" cy="16764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975"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B5715" w14:textId="77777777">
                          <w:pPr>
                            <w:spacing w:before="14"/>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12</w:t>
                          </w:r>
                          <w:r>
                            <w:rPr>
                              <w:b/>
                              <w:spacing w:val="-7"/>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64.25pt;height:13.2pt;margin-top:743.85pt;margin-left:27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B5715" w14:paraId="3126EEA9" w14:textId="77777777">
                    <w:pPr>
                      <w:spacing w:before="14"/>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12</w:t>
                    </w:r>
                    <w:r>
                      <w:rPr>
                        <w:b/>
                        <w:spacing w:val="-7"/>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02B" w:rsidRPr="00E8502B" w:rsidP="002E5BA5" w14:paraId="700D5AC7" w14:textId="2C000CDD">
    <w:pPr>
      <w:pStyle w:val="Header"/>
      <w:spacing w:line="240" w:lineRule="auto"/>
      <w:jc w:val="center"/>
      <w:rPr>
        <w:rFonts w:ascii="Times New Roman" w:hAnsi="Times New Roman" w:cs="Times New Roman"/>
        <w:i/>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770BE"/>
    <w:multiLevelType w:val="hybridMultilevel"/>
    <w:tmpl w:val="86EED4DC"/>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1">
    <w:nsid w:val="09AF3E33"/>
    <w:multiLevelType w:val="hybridMultilevel"/>
    <w:tmpl w:val="27DED976"/>
    <w:lvl w:ilvl="0">
      <w:start w:val="1"/>
      <w:numFmt w:val="decimal"/>
      <w:lvlText w:val="%1."/>
      <w:lvlJc w:val="left"/>
      <w:pPr>
        <w:ind w:left="640" w:hanging="460"/>
        <w:jc w:val="right"/>
      </w:pPr>
      <w:rPr>
        <w:rFonts w:ascii="Times New Roman" w:eastAsia="Arial" w:hAnsi="Times New Roman" w:cs="Times New Roman" w:hint="default"/>
        <w:b/>
        <w:bCs/>
        <w:i w:val="0"/>
        <w:iCs w:val="0"/>
        <w:spacing w:val="-1"/>
        <w:w w:val="100"/>
        <w:sz w:val="24"/>
        <w:szCs w:val="24"/>
        <w:lang w:val="en-US" w:eastAsia="en-US" w:bidi="ar-SA"/>
      </w:rPr>
    </w:lvl>
    <w:lvl w:ilvl="1">
      <w:start w:val="1"/>
      <w:numFmt w:val="decimal"/>
      <w:lvlText w:val="(%2)"/>
      <w:lvlJc w:val="left"/>
      <w:pPr>
        <w:ind w:left="999" w:hanging="360"/>
      </w:pPr>
      <w:rPr>
        <w:rFonts w:eastAsia="Arial" w:asciiTheme="minorHAnsi" w:hAnsiTheme="minorHAnsi" w:cstheme="minorHAnsi" w:hint="default"/>
        <w:b w:val="0"/>
        <w:bCs w:val="0"/>
        <w:i w:val="0"/>
        <w:iCs w:val="0"/>
        <w:w w:val="100"/>
        <w:sz w:val="24"/>
        <w:szCs w:val="24"/>
        <w:lang w:val="en-US" w:eastAsia="en-US" w:bidi="ar-SA"/>
      </w:rPr>
    </w:lvl>
    <w:lvl w:ilvl="2">
      <w:start w:val="0"/>
      <w:numFmt w:val="bullet"/>
      <w:lvlText w:val="•"/>
      <w:lvlJc w:val="left"/>
      <w:pPr>
        <w:ind w:left="2053" w:hanging="360"/>
      </w:pPr>
      <w:rPr>
        <w:rFonts w:hint="default"/>
        <w:lang w:val="en-US" w:eastAsia="en-US" w:bidi="ar-SA"/>
      </w:rPr>
    </w:lvl>
    <w:lvl w:ilvl="3">
      <w:start w:val="0"/>
      <w:numFmt w:val="bullet"/>
      <w:lvlText w:val="•"/>
      <w:lvlJc w:val="left"/>
      <w:pPr>
        <w:ind w:left="3106"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213" w:hanging="360"/>
      </w:pPr>
      <w:rPr>
        <w:rFonts w:hint="default"/>
        <w:lang w:val="en-US" w:eastAsia="en-US" w:bidi="ar-SA"/>
      </w:rPr>
    </w:lvl>
    <w:lvl w:ilvl="6">
      <w:start w:val="0"/>
      <w:numFmt w:val="bullet"/>
      <w:lvlText w:val="•"/>
      <w:lvlJc w:val="left"/>
      <w:pPr>
        <w:ind w:left="6266"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73" w:hanging="360"/>
      </w:pPr>
      <w:rPr>
        <w:rFonts w:hint="default"/>
        <w:lang w:val="en-US" w:eastAsia="en-US" w:bidi="ar-SA"/>
      </w:rPr>
    </w:lvl>
  </w:abstractNum>
  <w:abstractNum w:abstractNumId="2">
    <w:nsid w:val="0F7E01A2"/>
    <w:multiLevelType w:val="multilevel"/>
    <w:tmpl w:val="C328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307FE"/>
    <w:multiLevelType w:val="hybridMultilevel"/>
    <w:tmpl w:val="5DBEAA70"/>
    <w:lvl w:ilvl="0">
      <w:start w:val="1"/>
      <w:numFmt w:val="decimal"/>
      <w:lvlText w:val="%1)"/>
      <w:lvlJc w:val="left"/>
      <w:pPr>
        <w:ind w:left="1000" w:hanging="360"/>
      </w:pPr>
      <w:rPr>
        <w:rFonts w:eastAsia="Arial" w:asciiTheme="minorHAnsi" w:hAnsiTheme="minorHAnsi" w:cstheme="minorHAnsi" w:hint="default"/>
        <w:b w:val="0"/>
        <w:bCs w:val="0"/>
        <w:i w:val="0"/>
        <w:iCs w:val="0"/>
        <w:spacing w:val="-1"/>
        <w:w w:val="100"/>
        <w:sz w:val="24"/>
        <w:szCs w:val="24"/>
        <w:lang w:val="en-US" w:eastAsia="en-US" w:bidi="ar-SA"/>
      </w:rPr>
    </w:lvl>
    <w:lvl w:ilvl="1">
      <w:start w:val="1"/>
      <w:numFmt w:val="lowerLetter"/>
      <w:lvlText w:val="%2."/>
      <w:lvlJc w:val="left"/>
      <w:pPr>
        <w:ind w:left="1719" w:hanging="360"/>
      </w:pPr>
      <w:rPr>
        <w:rFonts w:eastAsia="Arial" w:asciiTheme="minorHAnsi" w:hAnsiTheme="minorHAnsi" w:cstheme="minorHAnsi" w:hint="default"/>
        <w:b w:val="0"/>
        <w:bCs w:val="0"/>
        <w:i w:val="0"/>
        <w:iCs w:val="0"/>
        <w:spacing w:val="-1"/>
        <w:w w:val="100"/>
        <w:sz w:val="24"/>
        <w:szCs w:val="24"/>
        <w:lang w:val="en-US" w:eastAsia="en-US" w:bidi="ar-SA"/>
      </w:rPr>
    </w:lvl>
    <w:lvl w:ilvl="2">
      <w:start w:val="0"/>
      <w:numFmt w:val="bullet"/>
      <w:lvlText w:val="•"/>
      <w:lvlJc w:val="left"/>
      <w:pPr>
        <w:ind w:left="2693"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613" w:hanging="360"/>
      </w:pPr>
      <w:rPr>
        <w:rFonts w:hint="default"/>
        <w:lang w:val="en-US" w:eastAsia="en-US" w:bidi="ar-SA"/>
      </w:rPr>
    </w:lvl>
    <w:lvl w:ilvl="6">
      <w:start w:val="0"/>
      <w:numFmt w:val="bullet"/>
      <w:lvlText w:val="•"/>
      <w:lvlJc w:val="left"/>
      <w:pPr>
        <w:ind w:left="6586"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33" w:hanging="360"/>
      </w:pPr>
      <w:rPr>
        <w:rFonts w:hint="default"/>
        <w:lang w:val="en-US" w:eastAsia="en-US" w:bidi="ar-SA"/>
      </w:rPr>
    </w:lvl>
  </w:abstractNum>
  <w:abstractNum w:abstractNumId="4">
    <w:nsid w:val="2C8E08FF"/>
    <w:multiLevelType w:val="hybridMultilevel"/>
    <w:tmpl w:val="A8321ABC"/>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tentative="1">
      <w:start w:val="1"/>
      <w:numFmt w:val="bullet"/>
      <w:lvlText w:val=""/>
      <w:lvlJc w:val="left"/>
      <w:pPr>
        <w:ind w:left="2439" w:hanging="360"/>
      </w:pPr>
      <w:rPr>
        <w:rFonts w:ascii="Wingdings" w:hAnsi="Wingdings" w:hint="default"/>
      </w:rPr>
    </w:lvl>
    <w:lvl w:ilvl="3" w:tentative="1">
      <w:start w:val="1"/>
      <w:numFmt w:val="bullet"/>
      <w:lvlText w:val=""/>
      <w:lvlJc w:val="left"/>
      <w:pPr>
        <w:ind w:left="3159" w:hanging="360"/>
      </w:pPr>
      <w:rPr>
        <w:rFonts w:ascii="Symbol" w:hAnsi="Symbol" w:hint="default"/>
      </w:rPr>
    </w:lvl>
    <w:lvl w:ilvl="4" w:tentative="1">
      <w:start w:val="1"/>
      <w:numFmt w:val="bullet"/>
      <w:lvlText w:val="o"/>
      <w:lvlJc w:val="left"/>
      <w:pPr>
        <w:ind w:left="3879" w:hanging="360"/>
      </w:pPr>
      <w:rPr>
        <w:rFonts w:ascii="Courier New" w:hAnsi="Courier New" w:cs="Courier New" w:hint="default"/>
      </w:rPr>
    </w:lvl>
    <w:lvl w:ilvl="5" w:tentative="1">
      <w:start w:val="1"/>
      <w:numFmt w:val="bullet"/>
      <w:lvlText w:val=""/>
      <w:lvlJc w:val="left"/>
      <w:pPr>
        <w:ind w:left="4599" w:hanging="360"/>
      </w:pPr>
      <w:rPr>
        <w:rFonts w:ascii="Wingdings" w:hAnsi="Wingdings" w:hint="default"/>
      </w:rPr>
    </w:lvl>
    <w:lvl w:ilvl="6" w:tentative="1">
      <w:start w:val="1"/>
      <w:numFmt w:val="bullet"/>
      <w:lvlText w:val=""/>
      <w:lvlJc w:val="left"/>
      <w:pPr>
        <w:ind w:left="5319" w:hanging="360"/>
      </w:pPr>
      <w:rPr>
        <w:rFonts w:ascii="Symbol" w:hAnsi="Symbol" w:hint="default"/>
      </w:rPr>
    </w:lvl>
    <w:lvl w:ilvl="7" w:tentative="1">
      <w:start w:val="1"/>
      <w:numFmt w:val="bullet"/>
      <w:lvlText w:val="o"/>
      <w:lvlJc w:val="left"/>
      <w:pPr>
        <w:ind w:left="6039" w:hanging="360"/>
      </w:pPr>
      <w:rPr>
        <w:rFonts w:ascii="Courier New" w:hAnsi="Courier New" w:cs="Courier New" w:hint="default"/>
      </w:rPr>
    </w:lvl>
    <w:lvl w:ilvl="8" w:tentative="1">
      <w:start w:val="1"/>
      <w:numFmt w:val="bullet"/>
      <w:lvlText w:val=""/>
      <w:lvlJc w:val="left"/>
      <w:pPr>
        <w:ind w:left="6759" w:hanging="360"/>
      </w:pPr>
      <w:rPr>
        <w:rFonts w:ascii="Wingdings" w:hAnsi="Wingdings" w:hint="default"/>
      </w:rPr>
    </w:lvl>
  </w:abstractNum>
  <w:abstractNum w:abstractNumId="5">
    <w:nsid w:val="3D7A3715"/>
    <w:multiLevelType w:val="hybridMultilevel"/>
    <w:tmpl w:val="C3E484F0"/>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6">
    <w:nsid w:val="43374972"/>
    <w:multiLevelType w:val="hybridMultilevel"/>
    <w:tmpl w:val="B8A4F164"/>
    <w:lvl w:ilvl="0">
      <w:start w:val="1"/>
      <w:numFmt w:val="bullet"/>
      <w:lvlText w:val=""/>
      <w:lvlJc w:val="left"/>
      <w:pPr>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C2773D"/>
    <w:multiLevelType w:val="hybridMultilevel"/>
    <w:tmpl w:val="675250A4"/>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8">
    <w:nsid w:val="78854821"/>
    <w:multiLevelType w:val="hybridMultilevel"/>
    <w:tmpl w:val="CEEE2CEC"/>
    <w:lvl w:ilvl="0">
      <w:start w:val="1"/>
      <w:numFmt w:val="bullet"/>
      <w:lvlText w:val=""/>
      <w:lvlJc w:val="left"/>
      <w:pPr>
        <w:ind w:left="999" w:hanging="360"/>
      </w:pPr>
      <w:rPr>
        <w:rFonts w:ascii="Symbol" w:hAnsi="Symbol" w:hint="default"/>
      </w:rPr>
    </w:lvl>
    <w:lvl w:ilvl="1" w:tentative="1">
      <w:start w:val="1"/>
      <w:numFmt w:val="bullet"/>
      <w:lvlText w:val="o"/>
      <w:lvlJc w:val="left"/>
      <w:pPr>
        <w:ind w:left="1719" w:hanging="360"/>
      </w:pPr>
      <w:rPr>
        <w:rFonts w:ascii="Courier New" w:hAnsi="Courier New" w:cs="Courier New" w:hint="default"/>
      </w:rPr>
    </w:lvl>
    <w:lvl w:ilvl="2" w:tentative="1">
      <w:start w:val="1"/>
      <w:numFmt w:val="bullet"/>
      <w:lvlText w:val=""/>
      <w:lvlJc w:val="left"/>
      <w:pPr>
        <w:ind w:left="2439" w:hanging="360"/>
      </w:pPr>
      <w:rPr>
        <w:rFonts w:ascii="Wingdings" w:hAnsi="Wingdings" w:hint="default"/>
      </w:rPr>
    </w:lvl>
    <w:lvl w:ilvl="3" w:tentative="1">
      <w:start w:val="1"/>
      <w:numFmt w:val="bullet"/>
      <w:lvlText w:val=""/>
      <w:lvlJc w:val="left"/>
      <w:pPr>
        <w:ind w:left="3159" w:hanging="360"/>
      </w:pPr>
      <w:rPr>
        <w:rFonts w:ascii="Symbol" w:hAnsi="Symbol" w:hint="default"/>
      </w:rPr>
    </w:lvl>
    <w:lvl w:ilvl="4" w:tentative="1">
      <w:start w:val="1"/>
      <w:numFmt w:val="bullet"/>
      <w:lvlText w:val="o"/>
      <w:lvlJc w:val="left"/>
      <w:pPr>
        <w:ind w:left="3879" w:hanging="360"/>
      </w:pPr>
      <w:rPr>
        <w:rFonts w:ascii="Courier New" w:hAnsi="Courier New" w:cs="Courier New" w:hint="default"/>
      </w:rPr>
    </w:lvl>
    <w:lvl w:ilvl="5" w:tentative="1">
      <w:start w:val="1"/>
      <w:numFmt w:val="bullet"/>
      <w:lvlText w:val=""/>
      <w:lvlJc w:val="left"/>
      <w:pPr>
        <w:ind w:left="4599" w:hanging="360"/>
      </w:pPr>
      <w:rPr>
        <w:rFonts w:ascii="Wingdings" w:hAnsi="Wingdings" w:hint="default"/>
      </w:rPr>
    </w:lvl>
    <w:lvl w:ilvl="6" w:tentative="1">
      <w:start w:val="1"/>
      <w:numFmt w:val="bullet"/>
      <w:lvlText w:val=""/>
      <w:lvlJc w:val="left"/>
      <w:pPr>
        <w:ind w:left="5319" w:hanging="360"/>
      </w:pPr>
      <w:rPr>
        <w:rFonts w:ascii="Symbol" w:hAnsi="Symbol" w:hint="default"/>
      </w:rPr>
    </w:lvl>
    <w:lvl w:ilvl="7" w:tentative="1">
      <w:start w:val="1"/>
      <w:numFmt w:val="bullet"/>
      <w:lvlText w:val="o"/>
      <w:lvlJc w:val="left"/>
      <w:pPr>
        <w:ind w:left="6039" w:hanging="360"/>
      </w:pPr>
      <w:rPr>
        <w:rFonts w:ascii="Courier New" w:hAnsi="Courier New" w:cs="Courier New" w:hint="default"/>
      </w:rPr>
    </w:lvl>
    <w:lvl w:ilvl="8" w:tentative="1">
      <w:start w:val="1"/>
      <w:numFmt w:val="bullet"/>
      <w:lvlText w:val=""/>
      <w:lvlJc w:val="left"/>
      <w:pPr>
        <w:ind w:left="6759" w:hanging="360"/>
      </w:pPr>
      <w:rPr>
        <w:rFonts w:ascii="Wingdings" w:hAnsi="Wingdings" w:hint="default"/>
      </w:rPr>
    </w:lvl>
  </w:abstractNum>
  <w:num w:numId="1" w16cid:durableId="962350727">
    <w:abstractNumId w:val="5"/>
  </w:num>
  <w:num w:numId="2" w16cid:durableId="2074350812">
    <w:abstractNumId w:val="0"/>
  </w:num>
  <w:num w:numId="3" w16cid:durableId="972445341">
    <w:abstractNumId w:val="7"/>
  </w:num>
  <w:num w:numId="4" w16cid:durableId="1352953531">
    <w:abstractNumId w:val="3"/>
  </w:num>
  <w:num w:numId="5" w16cid:durableId="189221225">
    <w:abstractNumId w:val="1"/>
  </w:num>
  <w:num w:numId="6" w16cid:durableId="474378941">
    <w:abstractNumId w:val="6"/>
  </w:num>
  <w:num w:numId="7" w16cid:durableId="1902056236">
    <w:abstractNumId w:val="2"/>
  </w:num>
  <w:num w:numId="8" w16cid:durableId="184710925">
    <w:abstractNumId w:val="8"/>
  </w:num>
  <w:num w:numId="9" w16cid:durableId="1375082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15"/>
    <w:rsid w:val="00000951"/>
    <w:rsid w:val="00005494"/>
    <w:rsid w:val="0000675F"/>
    <w:rsid w:val="0000723E"/>
    <w:rsid w:val="0000764F"/>
    <w:rsid w:val="0000796B"/>
    <w:rsid w:val="00017746"/>
    <w:rsid w:val="00024425"/>
    <w:rsid w:val="00025BEE"/>
    <w:rsid w:val="00027FF2"/>
    <w:rsid w:val="00032F63"/>
    <w:rsid w:val="00034029"/>
    <w:rsid w:val="00035DAC"/>
    <w:rsid w:val="00036F33"/>
    <w:rsid w:val="00037F26"/>
    <w:rsid w:val="00040FA4"/>
    <w:rsid w:val="00044207"/>
    <w:rsid w:val="000508AB"/>
    <w:rsid w:val="00051CB3"/>
    <w:rsid w:val="0005251E"/>
    <w:rsid w:val="00055347"/>
    <w:rsid w:val="00055348"/>
    <w:rsid w:val="0005567B"/>
    <w:rsid w:val="000571A5"/>
    <w:rsid w:val="00063255"/>
    <w:rsid w:val="00064977"/>
    <w:rsid w:val="00067DFF"/>
    <w:rsid w:val="00067F72"/>
    <w:rsid w:val="000727D5"/>
    <w:rsid w:val="00072FD6"/>
    <w:rsid w:val="00082AB9"/>
    <w:rsid w:val="00082DB8"/>
    <w:rsid w:val="0008790B"/>
    <w:rsid w:val="00087EC5"/>
    <w:rsid w:val="0009240E"/>
    <w:rsid w:val="000924FE"/>
    <w:rsid w:val="000943F9"/>
    <w:rsid w:val="00094901"/>
    <w:rsid w:val="0009614B"/>
    <w:rsid w:val="00096FCC"/>
    <w:rsid w:val="000A0117"/>
    <w:rsid w:val="000B1A8A"/>
    <w:rsid w:val="000B3358"/>
    <w:rsid w:val="000B3C0D"/>
    <w:rsid w:val="000C29FE"/>
    <w:rsid w:val="000C31F7"/>
    <w:rsid w:val="000C77E4"/>
    <w:rsid w:val="000D065C"/>
    <w:rsid w:val="000D600E"/>
    <w:rsid w:val="000D6E20"/>
    <w:rsid w:val="000E1229"/>
    <w:rsid w:val="000E36BB"/>
    <w:rsid w:val="000E4BF9"/>
    <w:rsid w:val="000E7CAC"/>
    <w:rsid w:val="000F5998"/>
    <w:rsid w:val="000F71B1"/>
    <w:rsid w:val="00100066"/>
    <w:rsid w:val="001005B8"/>
    <w:rsid w:val="00102CBF"/>
    <w:rsid w:val="0010750C"/>
    <w:rsid w:val="001111FF"/>
    <w:rsid w:val="001122C6"/>
    <w:rsid w:val="00112D75"/>
    <w:rsid w:val="0011468E"/>
    <w:rsid w:val="00115A76"/>
    <w:rsid w:val="0012150C"/>
    <w:rsid w:val="00124175"/>
    <w:rsid w:val="001245DF"/>
    <w:rsid w:val="00125DFB"/>
    <w:rsid w:val="001267DA"/>
    <w:rsid w:val="00136662"/>
    <w:rsid w:val="00142820"/>
    <w:rsid w:val="00143071"/>
    <w:rsid w:val="00143661"/>
    <w:rsid w:val="00143729"/>
    <w:rsid w:val="001439B2"/>
    <w:rsid w:val="00144BF6"/>
    <w:rsid w:val="0014614D"/>
    <w:rsid w:val="00150B02"/>
    <w:rsid w:val="00150DB0"/>
    <w:rsid w:val="001515DC"/>
    <w:rsid w:val="00156569"/>
    <w:rsid w:val="001567BE"/>
    <w:rsid w:val="00160CAB"/>
    <w:rsid w:val="001614BA"/>
    <w:rsid w:val="0016645D"/>
    <w:rsid w:val="001715D4"/>
    <w:rsid w:val="00175F21"/>
    <w:rsid w:val="00184418"/>
    <w:rsid w:val="00195A94"/>
    <w:rsid w:val="00195CDD"/>
    <w:rsid w:val="001A1E9C"/>
    <w:rsid w:val="001A69E8"/>
    <w:rsid w:val="001B16BB"/>
    <w:rsid w:val="001B3EC1"/>
    <w:rsid w:val="001B5909"/>
    <w:rsid w:val="001B73FB"/>
    <w:rsid w:val="001C3E93"/>
    <w:rsid w:val="001C61EB"/>
    <w:rsid w:val="001E34A0"/>
    <w:rsid w:val="001E55CC"/>
    <w:rsid w:val="001E7EF9"/>
    <w:rsid w:val="001F7A34"/>
    <w:rsid w:val="0020144E"/>
    <w:rsid w:val="002042C8"/>
    <w:rsid w:val="00204871"/>
    <w:rsid w:val="00205CFB"/>
    <w:rsid w:val="00206AB3"/>
    <w:rsid w:val="00210BF3"/>
    <w:rsid w:val="00211FF7"/>
    <w:rsid w:val="00214247"/>
    <w:rsid w:val="002243BF"/>
    <w:rsid w:val="002273B7"/>
    <w:rsid w:val="0023126F"/>
    <w:rsid w:val="00232E7F"/>
    <w:rsid w:val="00233870"/>
    <w:rsid w:val="00237B50"/>
    <w:rsid w:val="00240535"/>
    <w:rsid w:val="0024136B"/>
    <w:rsid w:val="002413B7"/>
    <w:rsid w:val="00250911"/>
    <w:rsid w:val="002518E0"/>
    <w:rsid w:val="00251C65"/>
    <w:rsid w:val="00255A71"/>
    <w:rsid w:val="00262409"/>
    <w:rsid w:val="002626FC"/>
    <w:rsid w:val="002626FE"/>
    <w:rsid w:val="00267799"/>
    <w:rsid w:val="00270F03"/>
    <w:rsid w:val="00271844"/>
    <w:rsid w:val="00277496"/>
    <w:rsid w:val="00281C6B"/>
    <w:rsid w:val="00283A7C"/>
    <w:rsid w:val="0029039A"/>
    <w:rsid w:val="00291954"/>
    <w:rsid w:val="00291D87"/>
    <w:rsid w:val="00293838"/>
    <w:rsid w:val="002A1F5C"/>
    <w:rsid w:val="002A432F"/>
    <w:rsid w:val="002A6014"/>
    <w:rsid w:val="002A6B88"/>
    <w:rsid w:val="002B1535"/>
    <w:rsid w:val="002B34C6"/>
    <w:rsid w:val="002B3807"/>
    <w:rsid w:val="002B3870"/>
    <w:rsid w:val="002B4AA8"/>
    <w:rsid w:val="002B6082"/>
    <w:rsid w:val="002C01DC"/>
    <w:rsid w:val="002C0D7F"/>
    <w:rsid w:val="002D1B6A"/>
    <w:rsid w:val="002D6E90"/>
    <w:rsid w:val="002D6F6E"/>
    <w:rsid w:val="002E00DC"/>
    <w:rsid w:val="002E07BF"/>
    <w:rsid w:val="002E5BA5"/>
    <w:rsid w:val="002E6CA5"/>
    <w:rsid w:val="002E7B72"/>
    <w:rsid w:val="002F06A1"/>
    <w:rsid w:val="002F0749"/>
    <w:rsid w:val="002F0CD8"/>
    <w:rsid w:val="002F1DEC"/>
    <w:rsid w:val="002F1E83"/>
    <w:rsid w:val="002F292B"/>
    <w:rsid w:val="00300130"/>
    <w:rsid w:val="00300345"/>
    <w:rsid w:val="003035BC"/>
    <w:rsid w:val="003077AD"/>
    <w:rsid w:val="00312009"/>
    <w:rsid w:val="003132C6"/>
    <w:rsid w:val="00313E0C"/>
    <w:rsid w:val="0031499B"/>
    <w:rsid w:val="003158DA"/>
    <w:rsid w:val="003165BC"/>
    <w:rsid w:val="00316655"/>
    <w:rsid w:val="00322A1F"/>
    <w:rsid w:val="00326559"/>
    <w:rsid w:val="0032703C"/>
    <w:rsid w:val="0032748D"/>
    <w:rsid w:val="00333401"/>
    <w:rsid w:val="0033508C"/>
    <w:rsid w:val="00335306"/>
    <w:rsid w:val="003411BD"/>
    <w:rsid w:val="00341BAE"/>
    <w:rsid w:val="00342231"/>
    <w:rsid w:val="00344F66"/>
    <w:rsid w:val="00350D66"/>
    <w:rsid w:val="00356BA7"/>
    <w:rsid w:val="0036165A"/>
    <w:rsid w:val="00363C8D"/>
    <w:rsid w:val="003650C4"/>
    <w:rsid w:val="00365272"/>
    <w:rsid w:val="00365426"/>
    <w:rsid w:val="00366149"/>
    <w:rsid w:val="00367573"/>
    <w:rsid w:val="00371167"/>
    <w:rsid w:val="003733D4"/>
    <w:rsid w:val="0037513E"/>
    <w:rsid w:val="0038316C"/>
    <w:rsid w:val="0039538C"/>
    <w:rsid w:val="00396FA8"/>
    <w:rsid w:val="003A7214"/>
    <w:rsid w:val="003A7DE5"/>
    <w:rsid w:val="003B276F"/>
    <w:rsid w:val="003B4B1A"/>
    <w:rsid w:val="003B51B7"/>
    <w:rsid w:val="003B7897"/>
    <w:rsid w:val="003C0F81"/>
    <w:rsid w:val="003C2082"/>
    <w:rsid w:val="003C47AC"/>
    <w:rsid w:val="003D7DA6"/>
    <w:rsid w:val="003E1543"/>
    <w:rsid w:val="003E1815"/>
    <w:rsid w:val="003E421F"/>
    <w:rsid w:val="003E4471"/>
    <w:rsid w:val="003E7DF5"/>
    <w:rsid w:val="003F577B"/>
    <w:rsid w:val="00400E70"/>
    <w:rsid w:val="004010D4"/>
    <w:rsid w:val="0040121E"/>
    <w:rsid w:val="0040154F"/>
    <w:rsid w:val="00405799"/>
    <w:rsid w:val="00412FB2"/>
    <w:rsid w:val="00414194"/>
    <w:rsid w:val="004174D4"/>
    <w:rsid w:val="00432AAB"/>
    <w:rsid w:val="004366EE"/>
    <w:rsid w:val="00436F6C"/>
    <w:rsid w:val="00442DB6"/>
    <w:rsid w:val="00443E78"/>
    <w:rsid w:val="00445112"/>
    <w:rsid w:val="00445A20"/>
    <w:rsid w:val="00445DE7"/>
    <w:rsid w:val="0045402C"/>
    <w:rsid w:val="00454C68"/>
    <w:rsid w:val="00457DF7"/>
    <w:rsid w:val="00457EB7"/>
    <w:rsid w:val="004633B3"/>
    <w:rsid w:val="00464F56"/>
    <w:rsid w:val="00477F69"/>
    <w:rsid w:val="00481D4B"/>
    <w:rsid w:val="00487CA2"/>
    <w:rsid w:val="004A041D"/>
    <w:rsid w:val="004A0BD7"/>
    <w:rsid w:val="004A3045"/>
    <w:rsid w:val="004B01FF"/>
    <w:rsid w:val="004B2B81"/>
    <w:rsid w:val="004B42E6"/>
    <w:rsid w:val="004B5C1D"/>
    <w:rsid w:val="004C1225"/>
    <w:rsid w:val="004C76B7"/>
    <w:rsid w:val="004D16A8"/>
    <w:rsid w:val="004D482C"/>
    <w:rsid w:val="004D54BF"/>
    <w:rsid w:val="004E0DDE"/>
    <w:rsid w:val="004E45B1"/>
    <w:rsid w:val="004E5A60"/>
    <w:rsid w:val="004F1FDB"/>
    <w:rsid w:val="004F2377"/>
    <w:rsid w:val="004F5F93"/>
    <w:rsid w:val="004F73E7"/>
    <w:rsid w:val="00501192"/>
    <w:rsid w:val="0050389E"/>
    <w:rsid w:val="00505A89"/>
    <w:rsid w:val="00507584"/>
    <w:rsid w:val="00514195"/>
    <w:rsid w:val="0051670E"/>
    <w:rsid w:val="00520818"/>
    <w:rsid w:val="005219E4"/>
    <w:rsid w:val="00522ED2"/>
    <w:rsid w:val="0052336A"/>
    <w:rsid w:val="00524598"/>
    <w:rsid w:val="00526AB3"/>
    <w:rsid w:val="0053778B"/>
    <w:rsid w:val="005414D9"/>
    <w:rsid w:val="00544684"/>
    <w:rsid w:val="005502AD"/>
    <w:rsid w:val="005619D6"/>
    <w:rsid w:val="005633D0"/>
    <w:rsid w:val="00574268"/>
    <w:rsid w:val="005758CC"/>
    <w:rsid w:val="00575D79"/>
    <w:rsid w:val="00582EB3"/>
    <w:rsid w:val="0058576F"/>
    <w:rsid w:val="00585885"/>
    <w:rsid w:val="00587725"/>
    <w:rsid w:val="005906E5"/>
    <w:rsid w:val="00594AA3"/>
    <w:rsid w:val="00597DA0"/>
    <w:rsid w:val="005A1577"/>
    <w:rsid w:val="005A2639"/>
    <w:rsid w:val="005A7B7D"/>
    <w:rsid w:val="005B2A71"/>
    <w:rsid w:val="005B2D39"/>
    <w:rsid w:val="005B4166"/>
    <w:rsid w:val="005B47ED"/>
    <w:rsid w:val="005B5918"/>
    <w:rsid w:val="005B6734"/>
    <w:rsid w:val="005B6D05"/>
    <w:rsid w:val="005C2E57"/>
    <w:rsid w:val="005C3CE0"/>
    <w:rsid w:val="005C5C1B"/>
    <w:rsid w:val="005C6BF4"/>
    <w:rsid w:val="005D24D1"/>
    <w:rsid w:val="005D4723"/>
    <w:rsid w:val="005D6E87"/>
    <w:rsid w:val="005E048D"/>
    <w:rsid w:val="005F3E3B"/>
    <w:rsid w:val="005F4312"/>
    <w:rsid w:val="005F4F08"/>
    <w:rsid w:val="006013BA"/>
    <w:rsid w:val="00602219"/>
    <w:rsid w:val="00607587"/>
    <w:rsid w:val="006142A5"/>
    <w:rsid w:val="006148A9"/>
    <w:rsid w:val="00617517"/>
    <w:rsid w:val="006215E4"/>
    <w:rsid w:val="00622F3C"/>
    <w:rsid w:val="00625BE3"/>
    <w:rsid w:val="00626608"/>
    <w:rsid w:val="00633023"/>
    <w:rsid w:val="00633883"/>
    <w:rsid w:val="006351E8"/>
    <w:rsid w:val="0063741E"/>
    <w:rsid w:val="00637D41"/>
    <w:rsid w:val="00643D9E"/>
    <w:rsid w:val="00644242"/>
    <w:rsid w:val="00646473"/>
    <w:rsid w:val="006552EA"/>
    <w:rsid w:val="006571A5"/>
    <w:rsid w:val="00662968"/>
    <w:rsid w:val="00662B89"/>
    <w:rsid w:val="006753EF"/>
    <w:rsid w:val="00675766"/>
    <w:rsid w:val="00686283"/>
    <w:rsid w:val="00687CF1"/>
    <w:rsid w:val="00693687"/>
    <w:rsid w:val="00696D45"/>
    <w:rsid w:val="00697729"/>
    <w:rsid w:val="00697C1B"/>
    <w:rsid w:val="006A0923"/>
    <w:rsid w:val="006A7C9A"/>
    <w:rsid w:val="006B13A3"/>
    <w:rsid w:val="006B1ECF"/>
    <w:rsid w:val="006B5715"/>
    <w:rsid w:val="006B72AE"/>
    <w:rsid w:val="006B790A"/>
    <w:rsid w:val="006C3708"/>
    <w:rsid w:val="006C41B5"/>
    <w:rsid w:val="006D37A2"/>
    <w:rsid w:val="006E0FDC"/>
    <w:rsid w:val="006E77C1"/>
    <w:rsid w:val="006F2F46"/>
    <w:rsid w:val="007010AB"/>
    <w:rsid w:val="007044DE"/>
    <w:rsid w:val="007065E5"/>
    <w:rsid w:val="007112B5"/>
    <w:rsid w:val="0071496A"/>
    <w:rsid w:val="00721A63"/>
    <w:rsid w:val="0072423B"/>
    <w:rsid w:val="007303C1"/>
    <w:rsid w:val="0073264B"/>
    <w:rsid w:val="00734A46"/>
    <w:rsid w:val="00737A86"/>
    <w:rsid w:val="0074213D"/>
    <w:rsid w:val="00743958"/>
    <w:rsid w:val="007460D3"/>
    <w:rsid w:val="00755D3D"/>
    <w:rsid w:val="00765E1D"/>
    <w:rsid w:val="00766FF9"/>
    <w:rsid w:val="00771130"/>
    <w:rsid w:val="007755A9"/>
    <w:rsid w:val="00781074"/>
    <w:rsid w:val="00782452"/>
    <w:rsid w:val="00783157"/>
    <w:rsid w:val="00783D34"/>
    <w:rsid w:val="00787590"/>
    <w:rsid w:val="00790979"/>
    <w:rsid w:val="00791BD4"/>
    <w:rsid w:val="00792A72"/>
    <w:rsid w:val="0079688A"/>
    <w:rsid w:val="007A4C67"/>
    <w:rsid w:val="007A75AD"/>
    <w:rsid w:val="007B0D66"/>
    <w:rsid w:val="007B2D61"/>
    <w:rsid w:val="007C079A"/>
    <w:rsid w:val="007C0B72"/>
    <w:rsid w:val="007C15D3"/>
    <w:rsid w:val="007C37CE"/>
    <w:rsid w:val="007C6535"/>
    <w:rsid w:val="007C7D33"/>
    <w:rsid w:val="007D5858"/>
    <w:rsid w:val="007D7BF3"/>
    <w:rsid w:val="007E139B"/>
    <w:rsid w:val="007E4F89"/>
    <w:rsid w:val="007E561D"/>
    <w:rsid w:val="007F02B2"/>
    <w:rsid w:val="007F4531"/>
    <w:rsid w:val="007F5CA0"/>
    <w:rsid w:val="007F6537"/>
    <w:rsid w:val="00801C94"/>
    <w:rsid w:val="0080701E"/>
    <w:rsid w:val="00807DE3"/>
    <w:rsid w:val="00811C0A"/>
    <w:rsid w:val="00811CFE"/>
    <w:rsid w:val="00815943"/>
    <w:rsid w:val="00815BD0"/>
    <w:rsid w:val="00817861"/>
    <w:rsid w:val="0083005B"/>
    <w:rsid w:val="00831F1A"/>
    <w:rsid w:val="008324A0"/>
    <w:rsid w:val="00832693"/>
    <w:rsid w:val="008418CE"/>
    <w:rsid w:val="00842333"/>
    <w:rsid w:val="00842AE9"/>
    <w:rsid w:val="00844AC7"/>
    <w:rsid w:val="00857549"/>
    <w:rsid w:val="0086618A"/>
    <w:rsid w:val="008732F8"/>
    <w:rsid w:val="0087458F"/>
    <w:rsid w:val="00874E57"/>
    <w:rsid w:val="008824E0"/>
    <w:rsid w:val="008946E3"/>
    <w:rsid w:val="008A0542"/>
    <w:rsid w:val="008A1EF8"/>
    <w:rsid w:val="008A2487"/>
    <w:rsid w:val="008A710E"/>
    <w:rsid w:val="008B0820"/>
    <w:rsid w:val="008B252B"/>
    <w:rsid w:val="008B6C8F"/>
    <w:rsid w:val="008B7567"/>
    <w:rsid w:val="008C1778"/>
    <w:rsid w:val="008C48E9"/>
    <w:rsid w:val="008C4DBD"/>
    <w:rsid w:val="008C5A1A"/>
    <w:rsid w:val="008D1457"/>
    <w:rsid w:val="008D386B"/>
    <w:rsid w:val="008D4648"/>
    <w:rsid w:val="008E2EDF"/>
    <w:rsid w:val="008E4977"/>
    <w:rsid w:val="008E755D"/>
    <w:rsid w:val="008F081E"/>
    <w:rsid w:val="008F251B"/>
    <w:rsid w:val="008F30AA"/>
    <w:rsid w:val="008F458A"/>
    <w:rsid w:val="008F47A8"/>
    <w:rsid w:val="008F7463"/>
    <w:rsid w:val="00903BAA"/>
    <w:rsid w:val="00904512"/>
    <w:rsid w:val="00907AE8"/>
    <w:rsid w:val="00910E26"/>
    <w:rsid w:val="00913D27"/>
    <w:rsid w:val="00914DE5"/>
    <w:rsid w:val="0092029F"/>
    <w:rsid w:val="009204DF"/>
    <w:rsid w:val="009217EA"/>
    <w:rsid w:val="00922012"/>
    <w:rsid w:val="00926961"/>
    <w:rsid w:val="0093648D"/>
    <w:rsid w:val="00942D59"/>
    <w:rsid w:val="009436A7"/>
    <w:rsid w:val="009445FA"/>
    <w:rsid w:val="009459F7"/>
    <w:rsid w:val="00946D3C"/>
    <w:rsid w:val="00951221"/>
    <w:rsid w:val="00952042"/>
    <w:rsid w:val="00954E08"/>
    <w:rsid w:val="00957921"/>
    <w:rsid w:val="00957FB7"/>
    <w:rsid w:val="0097144B"/>
    <w:rsid w:val="00977079"/>
    <w:rsid w:val="00977140"/>
    <w:rsid w:val="009840E4"/>
    <w:rsid w:val="00986216"/>
    <w:rsid w:val="00994382"/>
    <w:rsid w:val="009963BE"/>
    <w:rsid w:val="009974F0"/>
    <w:rsid w:val="009A4E52"/>
    <w:rsid w:val="009B15AE"/>
    <w:rsid w:val="009C245B"/>
    <w:rsid w:val="009C4502"/>
    <w:rsid w:val="009C7CAA"/>
    <w:rsid w:val="009D019A"/>
    <w:rsid w:val="009D7AF1"/>
    <w:rsid w:val="009E08F4"/>
    <w:rsid w:val="009E226E"/>
    <w:rsid w:val="009E6117"/>
    <w:rsid w:val="009E6786"/>
    <w:rsid w:val="009E7415"/>
    <w:rsid w:val="009E76A0"/>
    <w:rsid w:val="009E7BCB"/>
    <w:rsid w:val="009F07E1"/>
    <w:rsid w:val="009F2C6C"/>
    <w:rsid w:val="009F3F11"/>
    <w:rsid w:val="009F4627"/>
    <w:rsid w:val="009F501D"/>
    <w:rsid w:val="009F57A6"/>
    <w:rsid w:val="00A00122"/>
    <w:rsid w:val="00A01216"/>
    <w:rsid w:val="00A0363B"/>
    <w:rsid w:val="00A039C9"/>
    <w:rsid w:val="00A04146"/>
    <w:rsid w:val="00A064D3"/>
    <w:rsid w:val="00A11999"/>
    <w:rsid w:val="00A12995"/>
    <w:rsid w:val="00A13280"/>
    <w:rsid w:val="00A13684"/>
    <w:rsid w:val="00A1583A"/>
    <w:rsid w:val="00A25F77"/>
    <w:rsid w:val="00A30795"/>
    <w:rsid w:val="00A30ABC"/>
    <w:rsid w:val="00A30CD4"/>
    <w:rsid w:val="00A30F35"/>
    <w:rsid w:val="00A320B2"/>
    <w:rsid w:val="00A35892"/>
    <w:rsid w:val="00A42994"/>
    <w:rsid w:val="00A439AE"/>
    <w:rsid w:val="00A451EB"/>
    <w:rsid w:val="00A45781"/>
    <w:rsid w:val="00A50845"/>
    <w:rsid w:val="00A57CA3"/>
    <w:rsid w:val="00A60F1C"/>
    <w:rsid w:val="00A61CB7"/>
    <w:rsid w:val="00A63E07"/>
    <w:rsid w:val="00A657D6"/>
    <w:rsid w:val="00A718EF"/>
    <w:rsid w:val="00A71EB1"/>
    <w:rsid w:val="00A73468"/>
    <w:rsid w:val="00A7411E"/>
    <w:rsid w:val="00A82C56"/>
    <w:rsid w:val="00A82EE7"/>
    <w:rsid w:val="00A8363A"/>
    <w:rsid w:val="00A839FE"/>
    <w:rsid w:val="00A87773"/>
    <w:rsid w:val="00A91B93"/>
    <w:rsid w:val="00A9339C"/>
    <w:rsid w:val="00A93F9F"/>
    <w:rsid w:val="00AA1B9C"/>
    <w:rsid w:val="00AA2BE5"/>
    <w:rsid w:val="00AA337E"/>
    <w:rsid w:val="00AA4238"/>
    <w:rsid w:val="00AC1DAA"/>
    <w:rsid w:val="00AC62D1"/>
    <w:rsid w:val="00AD4B90"/>
    <w:rsid w:val="00AD75F9"/>
    <w:rsid w:val="00AE056C"/>
    <w:rsid w:val="00AE7491"/>
    <w:rsid w:val="00AF282B"/>
    <w:rsid w:val="00AF3566"/>
    <w:rsid w:val="00AF5172"/>
    <w:rsid w:val="00AF6798"/>
    <w:rsid w:val="00B01ECF"/>
    <w:rsid w:val="00B02647"/>
    <w:rsid w:val="00B02BA8"/>
    <w:rsid w:val="00B04EF8"/>
    <w:rsid w:val="00B059A7"/>
    <w:rsid w:val="00B0728D"/>
    <w:rsid w:val="00B218D5"/>
    <w:rsid w:val="00B2495E"/>
    <w:rsid w:val="00B25468"/>
    <w:rsid w:val="00B3560D"/>
    <w:rsid w:val="00B43E07"/>
    <w:rsid w:val="00B51712"/>
    <w:rsid w:val="00B54BB9"/>
    <w:rsid w:val="00B607CC"/>
    <w:rsid w:val="00B6235C"/>
    <w:rsid w:val="00B7145D"/>
    <w:rsid w:val="00B74661"/>
    <w:rsid w:val="00B826DB"/>
    <w:rsid w:val="00B87F8B"/>
    <w:rsid w:val="00B92867"/>
    <w:rsid w:val="00B94739"/>
    <w:rsid w:val="00B9684E"/>
    <w:rsid w:val="00BA15EE"/>
    <w:rsid w:val="00BA4D86"/>
    <w:rsid w:val="00BA5031"/>
    <w:rsid w:val="00BA790D"/>
    <w:rsid w:val="00BB120E"/>
    <w:rsid w:val="00BB287C"/>
    <w:rsid w:val="00BB2FB8"/>
    <w:rsid w:val="00BB4C49"/>
    <w:rsid w:val="00BD11F8"/>
    <w:rsid w:val="00BD3823"/>
    <w:rsid w:val="00BD4958"/>
    <w:rsid w:val="00BD5969"/>
    <w:rsid w:val="00BE62A6"/>
    <w:rsid w:val="00BF10BA"/>
    <w:rsid w:val="00BF42C4"/>
    <w:rsid w:val="00BF521D"/>
    <w:rsid w:val="00BF7F81"/>
    <w:rsid w:val="00C0076F"/>
    <w:rsid w:val="00C00995"/>
    <w:rsid w:val="00C03529"/>
    <w:rsid w:val="00C05D06"/>
    <w:rsid w:val="00C07E58"/>
    <w:rsid w:val="00C07FA4"/>
    <w:rsid w:val="00C118D5"/>
    <w:rsid w:val="00C14B59"/>
    <w:rsid w:val="00C224C6"/>
    <w:rsid w:val="00C33F8B"/>
    <w:rsid w:val="00C34097"/>
    <w:rsid w:val="00C37277"/>
    <w:rsid w:val="00C400A7"/>
    <w:rsid w:val="00C412C3"/>
    <w:rsid w:val="00C436CF"/>
    <w:rsid w:val="00C4568C"/>
    <w:rsid w:val="00C46A09"/>
    <w:rsid w:val="00C51647"/>
    <w:rsid w:val="00C5296E"/>
    <w:rsid w:val="00C54F04"/>
    <w:rsid w:val="00C56E00"/>
    <w:rsid w:val="00C75FD1"/>
    <w:rsid w:val="00C80A92"/>
    <w:rsid w:val="00C80E98"/>
    <w:rsid w:val="00C81D3B"/>
    <w:rsid w:val="00C90D67"/>
    <w:rsid w:val="00CA2344"/>
    <w:rsid w:val="00CA6703"/>
    <w:rsid w:val="00CA712F"/>
    <w:rsid w:val="00CB04A3"/>
    <w:rsid w:val="00CB11E9"/>
    <w:rsid w:val="00CB1D2B"/>
    <w:rsid w:val="00CB2AA3"/>
    <w:rsid w:val="00CB3CF6"/>
    <w:rsid w:val="00CB4786"/>
    <w:rsid w:val="00CC36B0"/>
    <w:rsid w:val="00CC630E"/>
    <w:rsid w:val="00CC6B6B"/>
    <w:rsid w:val="00CC754A"/>
    <w:rsid w:val="00CC777E"/>
    <w:rsid w:val="00CC7B91"/>
    <w:rsid w:val="00CD116A"/>
    <w:rsid w:val="00CD1BD0"/>
    <w:rsid w:val="00CD1EA5"/>
    <w:rsid w:val="00CD34E9"/>
    <w:rsid w:val="00CE76B3"/>
    <w:rsid w:val="00CF15B3"/>
    <w:rsid w:val="00CF1A26"/>
    <w:rsid w:val="00CF1C27"/>
    <w:rsid w:val="00CF596A"/>
    <w:rsid w:val="00D01C49"/>
    <w:rsid w:val="00D020FE"/>
    <w:rsid w:val="00D12082"/>
    <w:rsid w:val="00D15F55"/>
    <w:rsid w:val="00D20573"/>
    <w:rsid w:val="00D250A7"/>
    <w:rsid w:val="00D25EB9"/>
    <w:rsid w:val="00D26812"/>
    <w:rsid w:val="00D32FCA"/>
    <w:rsid w:val="00D3542D"/>
    <w:rsid w:val="00D375E0"/>
    <w:rsid w:val="00D47452"/>
    <w:rsid w:val="00D476B6"/>
    <w:rsid w:val="00D626EE"/>
    <w:rsid w:val="00D66FED"/>
    <w:rsid w:val="00D7247F"/>
    <w:rsid w:val="00D72F3D"/>
    <w:rsid w:val="00D759BA"/>
    <w:rsid w:val="00D81793"/>
    <w:rsid w:val="00D82A07"/>
    <w:rsid w:val="00D83DF3"/>
    <w:rsid w:val="00D86F7C"/>
    <w:rsid w:val="00D87D47"/>
    <w:rsid w:val="00D901F8"/>
    <w:rsid w:val="00D91630"/>
    <w:rsid w:val="00D91ED4"/>
    <w:rsid w:val="00D931DE"/>
    <w:rsid w:val="00D95500"/>
    <w:rsid w:val="00DA0AA0"/>
    <w:rsid w:val="00DA2E07"/>
    <w:rsid w:val="00DB2536"/>
    <w:rsid w:val="00DB3236"/>
    <w:rsid w:val="00DB6516"/>
    <w:rsid w:val="00DB7572"/>
    <w:rsid w:val="00DB7F38"/>
    <w:rsid w:val="00DC5209"/>
    <w:rsid w:val="00DC79EE"/>
    <w:rsid w:val="00DD3040"/>
    <w:rsid w:val="00DD3BEC"/>
    <w:rsid w:val="00DE375D"/>
    <w:rsid w:val="00DE3F06"/>
    <w:rsid w:val="00DF2317"/>
    <w:rsid w:val="00DF2617"/>
    <w:rsid w:val="00DF6D5A"/>
    <w:rsid w:val="00E00483"/>
    <w:rsid w:val="00E04138"/>
    <w:rsid w:val="00E06F84"/>
    <w:rsid w:val="00E11AB0"/>
    <w:rsid w:val="00E11E55"/>
    <w:rsid w:val="00E21515"/>
    <w:rsid w:val="00E22955"/>
    <w:rsid w:val="00E33EA5"/>
    <w:rsid w:val="00E345C6"/>
    <w:rsid w:val="00E36F4F"/>
    <w:rsid w:val="00E37AB2"/>
    <w:rsid w:val="00E40483"/>
    <w:rsid w:val="00E416BF"/>
    <w:rsid w:val="00E42C20"/>
    <w:rsid w:val="00E50545"/>
    <w:rsid w:val="00E52BE5"/>
    <w:rsid w:val="00E567D3"/>
    <w:rsid w:val="00E62CF8"/>
    <w:rsid w:val="00E64491"/>
    <w:rsid w:val="00E64858"/>
    <w:rsid w:val="00E73731"/>
    <w:rsid w:val="00E740A1"/>
    <w:rsid w:val="00E80C67"/>
    <w:rsid w:val="00E8502B"/>
    <w:rsid w:val="00E95563"/>
    <w:rsid w:val="00EA1FEE"/>
    <w:rsid w:val="00EA21E3"/>
    <w:rsid w:val="00EA3D26"/>
    <w:rsid w:val="00EB2DAD"/>
    <w:rsid w:val="00EB77C8"/>
    <w:rsid w:val="00EC0D14"/>
    <w:rsid w:val="00EC1E37"/>
    <w:rsid w:val="00EC24E8"/>
    <w:rsid w:val="00EC2F0F"/>
    <w:rsid w:val="00EC39F9"/>
    <w:rsid w:val="00EC4267"/>
    <w:rsid w:val="00EC69B5"/>
    <w:rsid w:val="00ED0B6F"/>
    <w:rsid w:val="00ED1277"/>
    <w:rsid w:val="00ED2070"/>
    <w:rsid w:val="00ED5683"/>
    <w:rsid w:val="00EE0932"/>
    <w:rsid w:val="00EE121A"/>
    <w:rsid w:val="00EE31AF"/>
    <w:rsid w:val="00EE4FE4"/>
    <w:rsid w:val="00EF2966"/>
    <w:rsid w:val="00EF2E7D"/>
    <w:rsid w:val="00EF57F8"/>
    <w:rsid w:val="00EF5CD7"/>
    <w:rsid w:val="00EF6015"/>
    <w:rsid w:val="00F0176B"/>
    <w:rsid w:val="00F10CF4"/>
    <w:rsid w:val="00F10E6E"/>
    <w:rsid w:val="00F26098"/>
    <w:rsid w:val="00F27132"/>
    <w:rsid w:val="00F30435"/>
    <w:rsid w:val="00F475F9"/>
    <w:rsid w:val="00F52449"/>
    <w:rsid w:val="00F5340D"/>
    <w:rsid w:val="00F56E0C"/>
    <w:rsid w:val="00F57BC7"/>
    <w:rsid w:val="00F60E8F"/>
    <w:rsid w:val="00F61D21"/>
    <w:rsid w:val="00F62FB5"/>
    <w:rsid w:val="00F632B3"/>
    <w:rsid w:val="00F6533A"/>
    <w:rsid w:val="00F7569D"/>
    <w:rsid w:val="00F80CBD"/>
    <w:rsid w:val="00F8105D"/>
    <w:rsid w:val="00F8300E"/>
    <w:rsid w:val="00F8631C"/>
    <w:rsid w:val="00F916F8"/>
    <w:rsid w:val="00F91FE4"/>
    <w:rsid w:val="00F921D7"/>
    <w:rsid w:val="00F92248"/>
    <w:rsid w:val="00F93A42"/>
    <w:rsid w:val="00FA0D67"/>
    <w:rsid w:val="00FA4078"/>
    <w:rsid w:val="00FB5FBA"/>
    <w:rsid w:val="00FB6352"/>
    <w:rsid w:val="00FB6D22"/>
    <w:rsid w:val="00FB7E92"/>
    <w:rsid w:val="00FC3314"/>
    <w:rsid w:val="00FC33BA"/>
    <w:rsid w:val="00FC5F7E"/>
    <w:rsid w:val="00FD1024"/>
    <w:rsid w:val="00FE15F6"/>
    <w:rsid w:val="00FE23E8"/>
    <w:rsid w:val="00FE6313"/>
    <w:rsid w:val="00FE780F"/>
    <w:rsid w:val="00FF6F2D"/>
    <w:rsid w:val="1ED66EA3"/>
    <w:rsid w:val="1F066C97"/>
    <w:rsid w:val="266C6E98"/>
    <w:rsid w:val="3642A6FE"/>
    <w:rsid w:val="452F21A9"/>
    <w:rsid w:val="48FD1A4C"/>
    <w:rsid w:val="4EC82D60"/>
    <w:rsid w:val="52188694"/>
    <w:rsid w:val="6DBDC62A"/>
    <w:rsid w:val="7791D76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126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77B"/>
    <w:rPr>
      <w:rFonts w:ascii="Arial" w:eastAsia="Arial" w:hAnsi="Arial" w:cs="Arial"/>
    </w:rPr>
  </w:style>
  <w:style w:type="paragraph" w:styleId="Heading1">
    <w:name w:val="heading 1"/>
    <w:basedOn w:val="Normal"/>
    <w:uiPriority w:val="9"/>
    <w:qFormat/>
    <w:pPr>
      <w:ind w:left="280"/>
      <w:outlineLvl w:val="0"/>
    </w:pPr>
    <w:rPr>
      <w:b/>
      <w:bCs/>
      <w:sz w:val="28"/>
      <w:szCs w:val="28"/>
    </w:rPr>
  </w:style>
  <w:style w:type="paragraph" w:styleId="Heading2">
    <w:name w:val="heading 2"/>
    <w:basedOn w:val="Normal"/>
    <w:next w:val="Normal"/>
    <w:link w:val="Heading2Char"/>
    <w:uiPriority w:val="9"/>
    <w:unhideWhenUsed/>
    <w:qFormat/>
    <w:rsid w:val="008C17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858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qFormat/>
    <w:rsid w:val="00ED0B6F"/>
    <w:pPr>
      <w:tabs>
        <w:tab w:val="center" w:pos="4680"/>
        <w:tab w:val="right" w:pos="9360"/>
      </w:tabs>
    </w:pPr>
  </w:style>
  <w:style w:type="character" w:customStyle="1" w:styleId="HeaderChar">
    <w:name w:val="Header Char"/>
    <w:basedOn w:val="DefaultParagraphFont"/>
    <w:link w:val="Header"/>
    <w:uiPriority w:val="99"/>
    <w:rsid w:val="00ED0B6F"/>
    <w:rPr>
      <w:rFonts w:ascii="Arial" w:eastAsia="Arial" w:hAnsi="Arial" w:cs="Arial"/>
    </w:rPr>
  </w:style>
  <w:style w:type="paragraph" w:styleId="Footer">
    <w:name w:val="footer"/>
    <w:basedOn w:val="Normal"/>
    <w:link w:val="FooterChar"/>
    <w:uiPriority w:val="99"/>
    <w:unhideWhenUsed/>
    <w:rsid w:val="00ED0B6F"/>
    <w:pPr>
      <w:tabs>
        <w:tab w:val="center" w:pos="4680"/>
        <w:tab w:val="right" w:pos="9360"/>
      </w:tabs>
    </w:pPr>
  </w:style>
  <w:style w:type="character" w:customStyle="1" w:styleId="FooterChar">
    <w:name w:val="Footer Char"/>
    <w:basedOn w:val="DefaultParagraphFont"/>
    <w:link w:val="Footer"/>
    <w:uiPriority w:val="99"/>
    <w:rsid w:val="00ED0B6F"/>
    <w:rPr>
      <w:rFonts w:ascii="Arial" w:eastAsia="Arial" w:hAnsi="Arial" w:cs="Arial"/>
    </w:rPr>
  </w:style>
  <w:style w:type="character" w:styleId="CommentReference">
    <w:name w:val="annotation reference"/>
    <w:basedOn w:val="DefaultParagraphFont"/>
    <w:uiPriority w:val="99"/>
    <w:unhideWhenUsed/>
    <w:qFormat/>
    <w:rsid w:val="00ED0B6F"/>
    <w:rPr>
      <w:sz w:val="16"/>
      <w:szCs w:val="16"/>
    </w:rPr>
  </w:style>
  <w:style w:type="paragraph" w:styleId="CommentText">
    <w:name w:val="annotation text"/>
    <w:aliases w:val="Bubble Text"/>
    <w:basedOn w:val="Normal"/>
    <w:link w:val="CommentTextChar"/>
    <w:uiPriority w:val="99"/>
    <w:unhideWhenUsed/>
    <w:qFormat/>
    <w:rsid w:val="00ED0B6F"/>
    <w:rPr>
      <w:sz w:val="20"/>
      <w:szCs w:val="20"/>
    </w:rPr>
  </w:style>
  <w:style w:type="character" w:customStyle="1" w:styleId="CommentTextChar">
    <w:name w:val="Comment Text Char"/>
    <w:aliases w:val="Bubble Text Char"/>
    <w:basedOn w:val="DefaultParagraphFont"/>
    <w:link w:val="CommentText"/>
    <w:uiPriority w:val="99"/>
    <w:rsid w:val="00ED0B6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D0B6F"/>
    <w:rPr>
      <w:b/>
      <w:bCs/>
    </w:rPr>
  </w:style>
  <w:style w:type="character" w:customStyle="1" w:styleId="CommentSubjectChar">
    <w:name w:val="Comment Subject Char"/>
    <w:basedOn w:val="CommentTextChar"/>
    <w:link w:val="CommentSubject"/>
    <w:uiPriority w:val="99"/>
    <w:semiHidden/>
    <w:rsid w:val="00ED0B6F"/>
    <w:rPr>
      <w:rFonts w:ascii="Arial" w:eastAsia="Arial" w:hAnsi="Arial" w:cs="Arial"/>
      <w:b/>
      <w:bCs/>
      <w:sz w:val="20"/>
      <w:szCs w:val="20"/>
    </w:rPr>
  </w:style>
  <w:style w:type="character" w:customStyle="1" w:styleId="Heading3Char">
    <w:name w:val="Heading 3 Char"/>
    <w:basedOn w:val="DefaultParagraphFont"/>
    <w:link w:val="Heading3"/>
    <w:uiPriority w:val="9"/>
    <w:semiHidden/>
    <w:rsid w:val="00585885"/>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445A20"/>
    <w:rPr>
      <w:color w:val="2B579A"/>
      <w:shd w:val="clear" w:color="auto" w:fill="E1DFDD"/>
    </w:rPr>
  </w:style>
  <w:style w:type="character" w:customStyle="1" w:styleId="BodyTextChar">
    <w:name w:val="Body Text Char"/>
    <w:basedOn w:val="DefaultParagraphFont"/>
    <w:link w:val="BodyText"/>
    <w:uiPriority w:val="1"/>
    <w:rsid w:val="00096FCC"/>
    <w:rPr>
      <w:rFonts w:ascii="Arial" w:eastAsia="Arial" w:hAnsi="Arial" w:cs="Arial"/>
      <w:sz w:val="24"/>
      <w:szCs w:val="24"/>
    </w:rPr>
  </w:style>
  <w:style w:type="character" w:styleId="UnresolvedMention">
    <w:name w:val="Unresolved Mention"/>
    <w:basedOn w:val="DefaultParagraphFont"/>
    <w:uiPriority w:val="99"/>
    <w:unhideWhenUsed/>
    <w:rsid w:val="0050389E"/>
    <w:rPr>
      <w:color w:val="605E5C"/>
      <w:shd w:val="clear" w:color="auto" w:fill="E1DFDD"/>
    </w:rPr>
  </w:style>
  <w:style w:type="paragraph" w:styleId="Revision">
    <w:name w:val="Revision"/>
    <w:hidden/>
    <w:uiPriority w:val="99"/>
    <w:semiHidden/>
    <w:rsid w:val="004B42E6"/>
    <w:pPr>
      <w:widowControl/>
      <w:autoSpaceDE/>
      <w:autoSpaceDN/>
    </w:pPr>
    <w:rPr>
      <w:rFonts w:ascii="Arial" w:eastAsia="Arial" w:hAnsi="Arial" w:cs="Arial"/>
    </w:rPr>
  </w:style>
  <w:style w:type="character" w:styleId="Hyperlink">
    <w:name w:val="Hyperlink"/>
    <w:basedOn w:val="DefaultParagraphFont"/>
    <w:uiPriority w:val="99"/>
    <w:rsid w:val="00617517"/>
    <w:rPr>
      <w:color w:val="0000FF"/>
      <w:u w:val="single"/>
    </w:rPr>
  </w:style>
  <w:style w:type="paragraph" w:customStyle="1" w:styleId="Default">
    <w:name w:val="Default"/>
    <w:rsid w:val="00617517"/>
    <w:pPr>
      <w:widowControl/>
      <w:adjustRightInd w:val="0"/>
    </w:pPr>
    <w:rPr>
      <w:rFonts w:ascii="Gotham" w:eastAsia="Times New Roman" w:hAnsi="Gotham" w:cs="Gotham"/>
      <w:color w:val="000000"/>
      <w:sz w:val="24"/>
      <w:szCs w:val="24"/>
    </w:rPr>
  </w:style>
  <w:style w:type="paragraph" w:customStyle="1" w:styleId="LTableTextAbt">
    <w:name w:val="(L)Table Text Abt"/>
    <w:link w:val="LTableTextAbtChar"/>
    <w:uiPriority w:val="12"/>
    <w:qFormat/>
    <w:rsid w:val="004F1FDB"/>
    <w:pPr>
      <w:keepNext/>
      <w:keepLines/>
      <w:widowControl/>
      <w:autoSpaceDE/>
      <w:autoSpaceDN/>
      <w:spacing w:before="20" w:after="20"/>
    </w:pPr>
    <w:rPr>
      <w:rFonts w:ascii="Times New Roman" w:hAnsi="Times New Roman" w:cs="Times New Roman"/>
      <w:bCs/>
      <w:color w:val="000000"/>
      <w:sz w:val="18"/>
      <w:szCs w:val="20"/>
    </w:rPr>
  </w:style>
  <w:style w:type="character" w:customStyle="1" w:styleId="LTableTextAbtChar">
    <w:name w:val="(L)Table Text Abt Char"/>
    <w:link w:val="LTableTextAbt"/>
    <w:uiPriority w:val="12"/>
    <w:rsid w:val="004F1FDB"/>
    <w:rPr>
      <w:rFonts w:ascii="Times New Roman" w:hAnsi="Times New Roman" w:cs="Times New Roman"/>
      <w:bCs/>
      <w:color w:val="000000"/>
      <w:sz w:val="18"/>
      <w:szCs w:val="20"/>
    </w:rPr>
  </w:style>
  <w:style w:type="paragraph" w:customStyle="1" w:styleId="RTableTextAbt">
    <w:name w:val="(R) Table Text Abt"/>
    <w:link w:val="RTableTextAbtChar"/>
    <w:uiPriority w:val="14"/>
    <w:qFormat/>
    <w:rsid w:val="004F1FDB"/>
    <w:pPr>
      <w:widowControl/>
      <w:autoSpaceDE/>
      <w:autoSpaceDN/>
      <w:jc w:val="right"/>
    </w:pPr>
    <w:rPr>
      <w:rFonts w:ascii="Times New Roman" w:hAnsi="Times New Roman" w:cs="Times New Roman"/>
      <w:bCs/>
      <w:color w:val="000000"/>
      <w:sz w:val="18"/>
      <w:szCs w:val="20"/>
    </w:rPr>
  </w:style>
  <w:style w:type="character" w:customStyle="1" w:styleId="RTableTextAbtChar">
    <w:name w:val="(R) Table Text Abt Char"/>
    <w:basedOn w:val="LTableTextAbtChar"/>
    <w:link w:val="RTableTextAbt"/>
    <w:uiPriority w:val="14"/>
    <w:rsid w:val="004F1FDB"/>
    <w:rPr>
      <w:rFonts w:ascii="Times New Roman" w:hAnsi="Times New Roman" w:cs="Times New Roman"/>
      <w:bCs/>
      <w:color w:val="000000"/>
      <w:sz w:val="18"/>
      <w:szCs w:val="20"/>
    </w:rPr>
  </w:style>
  <w:style w:type="paragraph" w:customStyle="1" w:styleId="TableSubtitle">
    <w:name w:val="TableSubtitle"/>
    <w:basedOn w:val="Normal"/>
    <w:qFormat/>
    <w:rsid w:val="004F1FDB"/>
    <w:pPr>
      <w:keepNext/>
      <w:keepLines/>
      <w:widowControl/>
      <w:adjustRightInd w:val="0"/>
      <w:jc w:val="center"/>
    </w:pPr>
    <w:rPr>
      <w:rFonts w:ascii="Arial Narrow" w:eastAsia="Times New Roman" w:hAnsi="Arial Narrow"/>
      <w:b/>
      <w:bCs/>
      <w:color w:val="FFFFFF" w:themeColor="background1"/>
      <w:sz w:val="20"/>
      <w:szCs w:val="20"/>
    </w:rPr>
  </w:style>
  <w:style w:type="paragraph" w:customStyle="1" w:styleId="TableTitleA">
    <w:name w:val="TableTitleA"/>
    <w:basedOn w:val="Normal"/>
    <w:link w:val="TableTitleAChar"/>
    <w:qFormat/>
    <w:rsid w:val="004F1FDB"/>
    <w:pPr>
      <w:keepNext/>
      <w:widowControl/>
      <w:autoSpaceDE/>
      <w:autoSpaceDN/>
      <w:spacing w:after="20"/>
    </w:pPr>
    <w:rPr>
      <w:rFonts w:ascii="Arial Bold" w:eastAsia="Times New Roman" w:hAnsi="Arial Bold" w:cs="Times New Roman"/>
      <w:sz w:val="20"/>
      <w:szCs w:val="24"/>
    </w:rPr>
  </w:style>
  <w:style w:type="character" w:customStyle="1" w:styleId="TableTitleAChar">
    <w:name w:val="TableTitleA Char"/>
    <w:basedOn w:val="DefaultParagraphFont"/>
    <w:link w:val="TableTitleA"/>
    <w:rsid w:val="004F1FDB"/>
    <w:rPr>
      <w:rFonts w:ascii="Arial Bold" w:eastAsia="Times New Roman" w:hAnsi="Arial Bold" w:cs="Times New Roman"/>
      <w:sz w:val="20"/>
      <w:szCs w:val="24"/>
    </w:rPr>
  </w:style>
  <w:style w:type="paragraph" w:styleId="FootnoteText">
    <w:name w:val="footnote text"/>
    <w:basedOn w:val="Normal"/>
    <w:link w:val="FootnoteTextChar"/>
    <w:uiPriority w:val="99"/>
    <w:semiHidden/>
    <w:unhideWhenUsed/>
    <w:rsid w:val="00326559"/>
    <w:rPr>
      <w:sz w:val="20"/>
      <w:szCs w:val="20"/>
    </w:rPr>
  </w:style>
  <w:style w:type="character" w:customStyle="1" w:styleId="FootnoteTextChar">
    <w:name w:val="Footnote Text Char"/>
    <w:basedOn w:val="DefaultParagraphFont"/>
    <w:link w:val="FootnoteText"/>
    <w:uiPriority w:val="99"/>
    <w:semiHidden/>
    <w:rsid w:val="00326559"/>
    <w:rPr>
      <w:rFonts w:ascii="Arial" w:eastAsia="Arial" w:hAnsi="Arial" w:cs="Arial"/>
      <w:sz w:val="20"/>
      <w:szCs w:val="20"/>
    </w:rPr>
  </w:style>
  <w:style w:type="character" w:styleId="FootnoteReference">
    <w:name w:val="footnote reference"/>
    <w:basedOn w:val="DefaultParagraphFont"/>
    <w:uiPriority w:val="99"/>
    <w:semiHidden/>
    <w:unhideWhenUsed/>
    <w:rsid w:val="00326559"/>
    <w:rPr>
      <w:vertAlign w:val="superscript"/>
    </w:rPr>
  </w:style>
  <w:style w:type="paragraph" w:styleId="NormalWeb">
    <w:name w:val="Normal (Web)"/>
    <w:basedOn w:val="Normal"/>
    <w:uiPriority w:val="99"/>
    <w:semiHidden/>
    <w:unhideWhenUsed/>
    <w:rsid w:val="0092696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i-text">
    <w:name w:val="ui-text"/>
    <w:basedOn w:val="DefaultParagraphFont"/>
    <w:rsid w:val="00926961"/>
  </w:style>
  <w:style w:type="character" w:customStyle="1" w:styleId="minor-caps">
    <w:name w:val="minor-caps"/>
    <w:basedOn w:val="DefaultParagraphFont"/>
    <w:rsid w:val="00205CFB"/>
  </w:style>
  <w:style w:type="paragraph" w:customStyle="1" w:styleId="CTableTextAbt">
    <w:name w:val="(C)Table Text Abt"/>
    <w:link w:val="CTableTextAbtChar"/>
    <w:uiPriority w:val="13"/>
    <w:qFormat/>
    <w:rsid w:val="00907AE8"/>
    <w:pPr>
      <w:widowControl/>
      <w:autoSpaceDE/>
      <w:autoSpaceDN/>
      <w:jc w:val="center"/>
    </w:pPr>
    <w:rPr>
      <w:rFonts w:ascii="Times New Roman" w:hAnsi="Times New Roman" w:cs="Times New Roman"/>
      <w:bCs/>
      <w:color w:val="000000"/>
      <w:sz w:val="18"/>
      <w:szCs w:val="20"/>
    </w:rPr>
  </w:style>
  <w:style w:type="character" w:customStyle="1" w:styleId="CTableTextAbtChar">
    <w:name w:val="(C)Table Text Abt Char"/>
    <w:basedOn w:val="DefaultParagraphFont"/>
    <w:link w:val="CTableTextAbt"/>
    <w:uiPriority w:val="13"/>
    <w:rsid w:val="00907AE8"/>
    <w:rPr>
      <w:rFonts w:ascii="Times New Roman" w:hAnsi="Times New Roman" w:cs="Times New Roman"/>
      <w:bCs/>
      <w:color w:val="000000"/>
      <w:sz w:val="18"/>
      <w:szCs w:val="20"/>
    </w:rPr>
  </w:style>
  <w:style w:type="paragraph" w:customStyle="1" w:styleId="TableTitle">
    <w:name w:val="Table Title"/>
    <w:basedOn w:val="Normal"/>
    <w:next w:val="Normal"/>
    <w:link w:val="TableTitleChar"/>
    <w:qFormat/>
    <w:rsid w:val="000E7CAC"/>
    <w:pPr>
      <w:keepNext/>
      <w:keepLines/>
      <w:widowControl/>
      <w:autoSpaceDE/>
      <w:autoSpaceDN/>
      <w:spacing w:after="120" w:line="264" w:lineRule="auto"/>
    </w:pPr>
    <w:rPr>
      <w:rFonts w:ascii="Arial Bold" w:eastAsia="Times New Roman" w:hAnsi="Arial Bold" w:cs="Times New Roman"/>
      <w:sz w:val="20"/>
      <w:szCs w:val="24"/>
    </w:rPr>
  </w:style>
  <w:style w:type="character" w:customStyle="1" w:styleId="TableTitleChar">
    <w:name w:val="Table Title Char"/>
    <w:link w:val="TableTitle"/>
    <w:rsid w:val="000E7CAC"/>
    <w:rPr>
      <w:rFonts w:ascii="Arial Bold" w:eastAsia="Times New Roman" w:hAnsi="Arial Bold" w:cs="Times New Roman"/>
      <w:sz w:val="20"/>
      <w:szCs w:val="24"/>
    </w:rPr>
  </w:style>
  <w:style w:type="paragraph" w:customStyle="1" w:styleId="TableSubtitle0">
    <w:name w:val="Table Subtitle"/>
    <w:basedOn w:val="Normal"/>
    <w:uiPriority w:val="99"/>
    <w:qFormat/>
    <w:rsid w:val="000E7CAC"/>
    <w:pPr>
      <w:keepNext/>
      <w:widowControl/>
      <w:autoSpaceDE/>
      <w:autoSpaceDN/>
      <w:spacing w:after="120" w:line="264" w:lineRule="auto"/>
      <w:jc w:val="center"/>
    </w:pPr>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B11E9"/>
    <w:rPr>
      <w:color w:val="808080"/>
    </w:rPr>
  </w:style>
  <w:style w:type="character" w:customStyle="1" w:styleId="Heading2Char">
    <w:name w:val="Heading 2 Char"/>
    <w:basedOn w:val="DefaultParagraphFont"/>
    <w:link w:val="Heading2"/>
    <w:uiPriority w:val="9"/>
    <w:rsid w:val="008C1778"/>
    <w:rPr>
      <w:rFonts w:asciiTheme="majorHAnsi" w:eastAsiaTheme="majorEastAsia" w:hAnsiTheme="majorHAnsi" w:cstheme="majorBidi"/>
      <w:color w:val="365F91" w:themeColor="accent1" w:themeShade="BF"/>
      <w:sz w:val="26"/>
      <w:szCs w:val="26"/>
    </w:rPr>
  </w:style>
  <w:style w:type="character" w:styleId="LineNumber">
    <w:name w:val="line number"/>
    <w:basedOn w:val="DefaultParagraphFont"/>
    <w:uiPriority w:val="99"/>
    <w:semiHidden/>
    <w:unhideWhenUsed/>
    <w:rsid w:val="00E8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yperlink" Target="http://www.regulations.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2023-05-05T20:22:13+00:00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SharedWithUsers xmlns="a5d1ca4e-0a3f-4119-b619-e20b93ebd1aa">
      <UserInfo>
        <DisplayName>Menasche, Claudia (she/her/hers)</DisplayName>
        <AccountId>125</AccountId>
        <AccountType/>
      </UserInfo>
      <UserInfo>
        <DisplayName>Echeveste Briseno, Emilia (she/her/hers)</DisplayName>
        <AccountId>968</AccountId>
        <AccountType/>
      </UserInfo>
      <UserInfo>
        <DisplayName>Nelson, Megan M</DisplayName>
        <AccountId>1103</AccountId>
        <AccountType/>
      </UserInfo>
      <UserInfo>
        <DisplayName>Blair, Susanna</DisplayName>
        <AccountId>109</AccountId>
        <AccountType/>
      </UserInfo>
      <UserInfo>
        <DisplayName>Pierce, Alison</DisplayName>
        <AccountId>421</AccountId>
        <AccountType/>
      </UserInfo>
      <UserInfo>
        <DisplayName>Murphy, Eileen</DisplayName>
        <AccountId>725</AccountId>
        <AccountType/>
      </UserInfo>
      <UserInfo>
        <DisplayName>Canavan, Sheila</DisplayName>
        <AccountId>49</AccountId>
        <AccountType/>
      </UserInfo>
      <UserInfo>
        <DisplayName>Gardner, William</DisplayName>
        <AccountId>1012</AccountId>
        <AccountType/>
      </UserInfo>
      <UserInfo>
        <DisplayName>Courtnage, Robert</DisplayName>
        <AccountId>21</AccountId>
        <AccountType/>
      </UserInfo>
      <UserInfo>
        <DisplayName>McAnallen, Rachel (she/her/hers)</DisplayName>
        <AccountId>301</AccountId>
        <AccountType/>
      </UserInfo>
      <UserInfo>
        <DisplayName>Gimlin, Peter</DisplayName>
        <AccountId>160</AccountId>
        <AccountType/>
      </UserInfo>
      <UserInfo>
        <DisplayName>Rice, Cody</DisplayName>
        <AccountId>108</AccountId>
        <AccountType/>
      </UserInfo>
      <UserInfo>
        <DisplayName>Yarros, Justin</DisplayName>
        <AccountId>484</AccountId>
        <AccountType/>
      </UserInfo>
      <UserInfo>
        <DisplayName>Corado, Ana (she/her/hers)</DisplayName>
        <AccountId>66</AccountId>
        <AccountType/>
      </UserInfo>
      <UserInfo>
        <DisplayName>Groeneveld, Thomas</DisplayName>
        <AccountId>82</AccountId>
        <AccountType/>
      </UserInfo>
      <UserInfo>
        <DisplayName>Freedhoff, Michal</DisplayName>
        <AccountId>67</AccountId>
        <AccountType/>
      </UserInfo>
      <UserInfo>
        <DisplayName>Keigwin, Richard (he/him/his)</DisplayName>
        <AccountId>305</AccountId>
        <AccountType/>
      </UserInfo>
      <UserInfo>
        <DisplayName>Breeden-Alemi, Julie</DisplayName>
        <AccountId>1074</AccountId>
        <AccountType/>
      </UserInfo>
      <UserInfo>
        <DisplayName>Paul, Leslie (she/her/hers)</DisplayName>
        <AccountId>1073</AccountId>
        <AccountType/>
      </UserInfo>
      <UserInfo>
        <DisplayName>Kemme, Sara</DisplayName>
        <AccountId>1072</AccountId>
        <AccountType/>
      </UserInfo>
    </SharedWithUsers>
    <e3f09c3df709400db2417a7161762d62 xmlns="4ffa91fb-a0ff-4ac5-b2db-65c790d184a4">
      <Terms xmlns="http://schemas.microsoft.com/office/infopath/2007/PartnerControls"/>
    </e3f09c3df709400db2417a7161762d62>
    <lcf76f155ced4ddcb4097134ff3c332f xmlns="9a50e4ce-b6ec-4690-8f1f-bcfa060d87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15" ma:contentTypeDescription="Create a new document." ma:contentTypeScope="" ma:versionID="9d214b521cc48b24119785dfa9e0a98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d2970908324046fe856b580f08270e77"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05263D4-93D1-44E8-AB76-E47A6E518819}">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 ds:uri="867a4795-1f71-4343-8230-c1c7f60ddfef"/>
    <ds:schemaRef ds:uri="a5d1ca4e-0a3f-4119-b619-e20b93ebd1aa"/>
    <ds:schemaRef ds:uri="9a50e4ce-b6ec-4690-8f1f-bcfa060d877d"/>
  </ds:schemaRefs>
</ds:datastoreItem>
</file>

<file path=customXml/itemProps2.xml><?xml version="1.0" encoding="utf-8"?>
<ds:datastoreItem xmlns:ds="http://schemas.openxmlformats.org/officeDocument/2006/customXml" ds:itemID="{D40BAB32-9591-41C3-BC5F-669412CC60F5}">
  <ds:schemaRefs>
    <ds:schemaRef ds:uri="http://schemas.microsoft.com/sharepoint/v3/contenttype/forms"/>
  </ds:schemaRefs>
</ds:datastoreItem>
</file>

<file path=customXml/itemProps3.xml><?xml version="1.0" encoding="utf-8"?>
<ds:datastoreItem xmlns:ds="http://schemas.openxmlformats.org/officeDocument/2006/customXml" ds:itemID="{33028EFC-4D3C-4C4C-B80D-5B8298C1C298}">
  <ds:schemaRefs>
    <ds:schemaRef ds:uri="http://schemas.openxmlformats.org/officeDocument/2006/bibliography"/>
  </ds:schemaRefs>
</ds:datastoreItem>
</file>

<file path=customXml/itemProps4.xml><?xml version="1.0" encoding="utf-8"?>
<ds:datastoreItem xmlns:ds="http://schemas.openxmlformats.org/officeDocument/2006/customXml" ds:itemID="{2B2E2ABC-9CB5-414B-A9B9-7534A922F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13477C-1606-46A3-AFAC-5149948DF077}">
  <ds:schemaRefs>
    <ds:schemaRef ds:uri="Microsoft.SharePoint.Taxonomy.ContentTypeSync"/>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6182</Words>
  <Characters>33385</Characters>
  <Application>Microsoft Office Word</Application>
  <DocSecurity>0</DocSecurity>
  <Lines>1112</Lines>
  <Paragraphs>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2024-12-16T23:42:00Z</dcterms:created>
  <dcterms:modified xsi:type="dcterms:W3CDTF">2024-12-16T23:42:00Z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0x0101002A7F9D9864612C4CBB33966F40C5E116</vt:lpwstr>
  </property>
  <property fmtid="{D5CDD505-2E9C-101B-9397-08002B2CF9AE}" pid="4" name="Created">
    <vt:filetime>2022-04-07T00:00:00Z</vt:filetime>
  </property>
  <property fmtid="{D5CDD505-2E9C-101B-9397-08002B2CF9AE}" pid="5" name="Document Type">
    <vt:lpwstr/>
  </property>
  <property fmtid="{D5CDD505-2E9C-101B-9397-08002B2CF9AE}" pid="6" name="Document_x0020_Type">
    <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LastSaved">
    <vt:filetime>2022-08-29T00:00:00Z</vt:filetime>
  </property>
  <property fmtid="{D5CDD505-2E9C-101B-9397-08002B2CF9AE}" pid="11" name="MediaServiceImageTags">
    <vt:lpwstr/>
  </property>
  <property fmtid="{D5CDD505-2E9C-101B-9397-08002B2CF9AE}" pid="12" name="Order">
    <vt:r8>30300</vt:r8>
  </property>
  <property fmtid="{D5CDD505-2E9C-101B-9397-08002B2CF9AE}" pid="13" name="Producer">
    <vt:lpwstr>Acrobat Distiller 22.0 (Windows)</vt:lpwstr>
  </property>
  <property fmtid="{D5CDD505-2E9C-101B-9397-08002B2CF9AE}" pid="14" name="TaxKeyword">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