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61D2" w:rsidP="003361D2" w14:paraId="024982A2" w14:textId="48523BB4">
      <w:pPr>
        <w:widowControl w:val="0"/>
        <w:tabs>
          <w:tab w:val="center" w:pos="4680"/>
        </w:tabs>
        <w:jc w:val="center"/>
        <w:rPr>
          <w:b/>
          <w:sz w:val="28"/>
          <w:szCs w:val="28"/>
        </w:rPr>
      </w:pPr>
      <w:r>
        <w:fldChar w:fldCharType="begin"/>
      </w:r>
      <w:r>
        <w:instrText xml:space="preserve"> SEQ CHAPTER \h \r 1</w:instrText>
      </w:r>
      <w:r>
        <w:fldChar w:fldCharType="separate"/>
      </w:r>
      <w:r>
        <w:fldChar w:fldCharType="end"/>
      </w:r>
      <w:r>
        <w:fldChar w:fldCharType="begin"/>
      </w:r>
      <w:r>
        <w:instrText xml:space="preserve"> SEQ CHAPTER \h \r 1</w:instrText>
      </w:r>
      <w:r>
        <w:fldChar w:fldCharType="separate"/>
      </w:r>
      <w:r>
        <w:fldChar w:fldCharType="end"/>
      </w:r>
      <w:r>
        <w:fldChar w:fldCharType="begin"/>
      </w:r>
      <w:r>
        <w:instrText xml:space="preserve"> SEQ CHAPTER \h \r 1</w:instrText>
      </w:r>
      <w:r>
        <w:fldChar w:fldCharType="separate"/>
      </w:r>
      <w:r>
        <w:fldChar w:fldCharType="end"/>
      </w:r>
      <w:r>
        <w:rPr>
          <w:b/>
          <w:sz w:val="28"/>
          <w:szCs w:val="28"/>
        </w:rPr>
        <w:t>FEDERAL RAILROAD ADMINISTRATION</w:t>
      </w:r>
    </w:p>
    <w:p w:rsidR="003361D2" w:rsidRPr="006C2933" w:rsidP="003361D2" w14:paraId="592527F7" w14:textId="73CE4226">
      <w:pPr>
        <w:widowControl w:val="0"/>
        <w:tabs>
          <w:tab w:val="center" w:pos="4680"/>
        </w:tabs>
        <w:jc w:val="center"/>
        <w:rPr>
          <w:b/>
          <w:bCs/>
          <w:sz w:val="28"/>
          <w:szCs w:val="28"/>
        </w:rPr>
      </w:pPr>
      <w:bookmarkStart w:id="0" w:name="_Hlk182817462"/>
      <w:r>
        <w:rPr>
          <w:b/>
          <w:bCs/>
          <w:sz w:val="28"/>
          <w:szCs w:val="28"/>
        </w:rPr>
        <w:t>Railroad Signal System Requirements</w:t>
      </w:r>
      <w:r w:rsidRPr="006C2933">
        <w:rPr>
          <w:b/>
          <w:bCs/>
          <w:sz w:val="28"/>
          <w:szCs w:val="28"/>
        </w:rPr>
        <w:t xml:space="preserve"> </w:t>
      </w:r>
    </w:p>
    <w:bookmarkEnd w:id="0"/>
    <w:p w:rsidR="003361D2" w:rsidP="5D244EF4" w14:paraId="017B0188" w14:textId="0866DD9C">
      <w:pPr>
        <w:widowControl w:val="0"/>
        <w:tabs>
          <w:tab w:val="center" w:pos="4680"/>
        </w:tabs>
        <w:jc w:val="center"/>
        <w:rPr>
          <w:b/>
          <w:bCs/>
          <w:sz w:val="28"/>
          <w:szCs w:val="28"/>
        </w:rPr>
      </w:pPr>
      <w:r w:rsidRPr="5D244EF4">
        <w:rPr>
          <w:b/>
          <w:bCs/>
          <w:sz w:val="28"/>
          <w:szCs w:val="28"/>
        </w:rPr>
        <w:t>Title 49 Code of Federal Regulations (CFR) Part</w:t>
      </w:r>
      <w:r w:rsidRPr="5D244EF4" w:rsidR="3785D620">
        <w:rPr>
          <w:b/>
          <w:bCs/>
          <w:sz w:val="28"/>
          <w:szCs w:val="28"/>
        </w:rPr>
        <w:t>s 233,</w:t>
      </w:r>
      <w:r w:rsidRPr="5D244EF4">
        <w:rPr>
          <w:b/>
          <w:bCs/>
          <w:sz w:val="28"/>
          <w:szCs w:val="28"/>
        </w:rPr>
        <w:t xml:space="preserve"> 23</w:t>
      </w:r>
      <w:r w:rsidRPr="5D244EF4" w:rsidR="007A7814">
        <w:rPr>
          <w:b/>
          <w:bCs/>
          <w:sz w:val="28"/>
          <w:szCs w:val="28"/>
        </w:rPr>
        <w:t>5</w:t>
      </w:r>
      <w:r w:rsidRPr="5D244EF4" w:rsidR="0F1F8AD4">
        <w:rPr>
          <w:b/>
          <w:bCs/>
          <w:sz w:val="28"/>
          <w:szCs w:val="28"/>
        </w:rPr>
        <w:t>, and 236</w:t>
      </w:r>
    </w:p>
    <w:p w:rsidR="003361D2" w:rsidP="003361D2" w14:paraId="66F67DDE" w14:textId="77777777">
      <w:pPr>
        <w:widowControl w:val="0"/>
        <w:jc w:val="center"/>
        <w:rPr>
          <w:b/>
          <w:sz w:val="28"/>
        </w:rPr>
      </w:pPr>
      <w:r>
        <w:rPr>
          <w:b/>
          <w:sz w:val="28"/>
        </w:rPr>
        <w:t>SUPPORTING JUSTIFICATION</w:t>
      </w:r>
    </w:p>
    <w:p w:rsidR="003361D2" w:rsidP="003361D2" w14:paraId="1947A816" w14:textId="67E93FB9">
      <w:pPr>
        <w:widowControl w:val="0"/>
        <w:jc w:val="center"/>
        <w:rPr>
          <w:b/>
          <w:sz w:val="28"/>
        </w:rPr>
      </w:pPr>
      <w:r>
        <w:rPr>
          <w:b/>
          <w:sz w:val="28"/>
        </w:rPr>
        <w:t>OMB Control No. 2130-0</w:t>
      </w:r>
      <w:r w:rsidR="00D9587B">
        <w:rPr>
          <w:b/>
          <w:sz w:val="28"/>
        </w:rPr>
        <w:t>006</w:t>
      </w:r>
    </w:p>
    <w:p w:rsidR="003361D2" w:rsidP="003361D2" w14:paraId="6D080B49" w14:textId="77777777">
      <w:pPr>
        <w:widowControl w:val="0"/>
        <w:rPr>
          <w:b/>
          <w:sz w:val="28"/>
        </w:rPr>
      </w:pPr>
    </w:p>
    <w:p w:rsidR="003361D2" w:rsidRPr="00F507BA" w:rsidP="003361D2" w14:paraId="68A5F1AB" w14:textId="77777777">
      <w:pPr>
        <w:widowControl w:val="0"/>
        <w:ind w:left="720"/>
        <w:rPr>
          <w:szCs w:val="24"/>
          <w:u w:val="single"/>
        </w:rPr>
      </w:pPr>
      <w:r w:rsidRPr="00F507BA">
        <w:rPr>
          <w:szCs w:val="24"/>
          <w:u w:val="single"/>
        </w:rPr>
        <w:t>Summary of Submission</w:t>
      </w:r>
    </w:p>
    <w:p w:rsidR="003361D2" w:rsidRPr="00F507BA" w:rsidP="003361D2" w14:paraId="41351A97" w14:textId="77777777">
      <w:pPr>
        <w:widowControl w:val="0"/>
        <w:ind w:left="720"/>
        <w:rPr>
          <w:szCs w:val="24"/>
          <w:u w:val="single"/>
        </w:rPr>
      </w:pPr>
    </w:p>
    <w:p w:rsidR="003361D2" w:rsidRPr="00F507BA" w:rsidP="003361D2" w14:paraId="2D49FB28" w14:textId="056F43B7">
      <w:pPr>
        <w:widowControl w:val="0"/>
        <w:numPr>
          <w:ilvl w:val="1"/>
          <w:numId w:val="4"/>
        </w:numPr>
        <w:rPr>
          <w:szCs w:val="24"/>
        </w:rPr>
      </w:pPr>
      <w:r w:rsidRPr="00F507BA">
        <w:rPr>
          <w:szCs w:val="24"/>
        </w:rPr>
        <w:t xml:space="preserve">This submission is a request for an extension without change (with changes in estimates) of the last three-year approval granted by the Office of Management and Budget (OMB) on </w:t>
      </w:r>
      <w:r w:rsidR="00C568F3">
        <w:rPr>
          <w:szCs w:val="24"/>
        </w:rPr>
        <w:t>May 18, 2022</w:t>
      </w:r>
      <w:r w:rsidR="008D56F1">
        <w:rPr>
          <w:szCs w:val="24"/>
        </w:rPr>
        <w:t xml:space="preserve">, </w:t>
      </w:r>
      <w:r w:rsidRPr="00F507BA">
        <w:rPr>
          <w:szCs w:val="24"/>
        </w:rPr>
        <w:t xml:space="preserve">which expires </w:t>
      </w:r>
      <w:r w:rsidR="00C568F3">
        <w:rPr>
          <w:szCs w:val="24"/>
        </w:rPr>
        <w:t>May 31, 2</w:t>
      </w:r>
      <w:r w:rsidR="008D56F1">
        <w:rPr>
          <w:szCs w:val="24"/>
        </w:rPr>
        <w:t>0</w:t>
      </w:r>
      <w:r w:rsidR="00C568F3">
        <w:rPr>
          <w:szCs w:val="24"/>
        </w:rPr>
        <w:t xml:space="preserve">25. </w:t>
      </w:r>
    </w:p>
    <w:p w:rsidR="003361D2" w:rsidRPr="00F507BA" w:rsidP="003361D2" w14:paraId="0A350161" w14:textId="77777777">
      <w:pPr>
        <w:widowControl w:val="0"/>
        <w:ind w:left="1080"/>
        <w:rPr>
          <w:szCs w:val="24"/>
        </w:rPr>
      </w:pPr>
    </w:p>
    <w:p w:rsidR="003361D2" w:rsidRPr="00F507BA" w:rsidP="003361D2" w14:paraId="2E82A388" w14:textId="585A10F2">
      <w:pPr>
        <w:widowControl w:val="0"/>
        <w:numPr>
          <w:ilvl w:val="1"/>
          <w:numId w:val="4"/>
        </w:numPr>
        <w:rPr>
          <w:szCs w:val="24"/>
        </w:rPr>
      </w:pPr>
      <w:r w:rsidRPr="00F507BA">
        <w:rPr>
          <w:szCs w:val="24"/>
        </w:rPr>
        <w:t>The Federal Railroad Administration (</w:t>
      </w:r>
      <w:r w:rsidR="00C568F3">
        <w:rPr>
          <w:szCs w:val="24"/>
        </w:rPr>
        <w:t>hereafter “</w:t>
      </w:r>
      <w:r w:rsidRPr="00F507BA">
        <w:rPr>
          <w:szCs w:val="24"/>
        </w:rPr>
        <w:t>FRA</w:t>
      </w:r>
      <w:r w:rsidR="00C568F3">
        <w:rPr>
          <w:szCs w:val="24"/>
        </w:rPr>
        <w:t>” or “the Agency”</w:t>
      </w:r>
      <w:r w:rsidRPr="00F507BA">
        <w:rPr>
          <w:szCs w:val="24"/>
        </w:rPr>
        <w:t xml:space="preserve">) published </w:t>
      </w:r>
      <w:r w:rsidR="00940CE1">
        <w:rPr>
          <w:szCs w:val="24"/>
        </w:rPr>
        <w:t xml:space="preserve">a </w:t>
      </w:r>
      <w:r w:rsidRPr="00F507BA">
        <w:rPr>
          <w:szCs w:val="24"/>
        </w:rPr>
        <w:t xml:space="preserve">required 60-day </w:t>
      </w:r>
      <w:r w:rsidR="00C568F3">
        <w:rPr>
          <w:szCs w:val="24"/>
        </w:rPr>
        <w:t xml:space="preserve">Notice in the </w:t>
      </w:r>
      <w:r w:rsidRPr="00BE1A34">
        <w:rPr>
          <w:bCs/>
          <w:szCs w:val="24"/>
          <w:u w:val="single"/>
        </w:rPr>
        <w:t>Federal</w:t>
      </w:r>
      <w:r w:rsidRPr="00F507BA">
        <w:rPr>
          <w:bCs/>
          <w:szCs w:val="24"/>
        </w:rPr>
        <w:t xml:space="preserve"> </w:t>
      </w:r>
      <w:r w:rsidRPr="00BE1A34">
        <w:rPr>
          <w:bCs/>
          <w:szCs w:val="24"/>
          <w:u w:val="single"/>
        </w:rPr>
        <w:t>Register</w:t>
      </w:r>
      <w:r w:rsidRPr="00F507BA">
        <w:rPr>
          <w:bCs/>
          <w:szCs w:val="24"/>
        </w:rPr>
        <w:t xml:space="preserve"> on </w:t>
      </w:r>
      <w:r w:rsidR="0074762A">
        <w:rPr>
          <w:bCs/>
          <w:szCs w:val="24"/>
        </w:rPr>
        <w:t>March 12, 2025</w:t>
      </w:r>
      <w:r w:rsidRPr="002F6302" w:rsidR="0017604B">
        <w:rPr>
          <w:bCs/>
          <w:szCs w:val="24"/>
        </w:rPr>
        <w:t>.</w:t>
      </w:r>
      <w:r w:rsidRPr="00F507BA">
        <w:rPr>
          <w:bCs/>
          <w:szCs w:val="24"/>
        </w:rPr>
        <w:t xml:space="preserve">  </w:t>
      </w:r>
      <w:r w:rsidRPr="00F507BA">
        <w:rPr>
          <w:bCs/>
          <w:szCs w:val="24"/>
          <w:u w:val="single"/>
        </w:rPr>
        <w:t>See</w:t>
      </w:r>
      <w:r w:rsidRPr="00F507BA">
        <w:rPr>
          <w:bCs/>
          <w:szCs w:val="24"/>
        </w:rPr>
        <w:t xml:space="preserve"> </w:t>
      </w:r>
      <w:r w:rsidR="0074762A">
        <w:rPr>
          <w:bCs/>
          <w:szCs w:val="24"/>
        </w:rPr>
        <w:t>90</w:t>
      </w:r>
      <w:r w:rsidRPr="00F507BA">
        <w:rPr>
          <w:bCs/>
          <w:szCs w:val="24"/>
        </w:rPr>
        <w:t xml:space="preserve"> FR</w:t>
      </w:r>
      <w:r w:rsidR="0017604B">
        <w:rPr>
          <w:bCs/>
          <w:szCs w:val="24"/>
        </w:rPr>
        <w:t xml:space="preserve"> </w:t>
      </w:r>
      <w:r w:rsidR="0074762A">
        <w:rPr>
          <w:bCs/>
          <w:szCs w:val="24"/>
        </w:rPr>
        <w:t>11872</w:t>
      </w:r>
      <w:r w:rsidR="0017604B">
        <w:rPr>
          <w:bCs/>
          <w:szCs w:val="24"/>
        </w:rPr>
        <w:t>.</w:t>
      </w:r>
      <w:r w:rsidRPr="00F507BA">
        <w:rPr>
          <w:bCs/>
          <w:szCs w:val="24"/>
        </w:rPr>
        <w:t xml:space="preserve">  FRA received </w:t>
      </w:r>
      <w:r w:rsidR="008319DB">
        <w:rPr>
          <w:bCs/>
          <w:szCs w:val="24"/>
        </w:rPr>
        <w:t>no</w:t>
      </w:r>
      <w:r w:rsidR="00CC3C4A">
        <w:rPr>
          <w:bCs/>
          <w:szCs w:val="24"/>
        </w:rPr>
        <w:t xml:space="preserve"> </w:t>
      </w:r>
      <w:r w:rsidRPr="00F507BA">
        <w:rPr>
          <w:bCs/>
          <w:szCs w:val="24"/>
        </w:rPr>
        <w:t>c</w:t>
      </w:r>
      <w:r w:rsidRPr="00F507BA">
        <w:rPr>
          <w:szCs w:val="24"/>
        </w:rPr>
        <w:t xml:space="preserve">omments in response to this Notice.   </w:t>
      </w:r>
    </w:p>
    <w:p w:rsidR="003361D2" w:rsidRPr="00F507BA" w:rsidP="003361D2" w14:paraId="64C86235" w14:textId="77777777">
      <w:pPr>
        <w:pStyle w:val="ListParagraph"/>
        <w:rPr>
          <w:szCs w:val="24"/>
        </w:rPr>
      </w:pPr>
    </w:p>
    <w:p w:rsidR="003361D2" w:rsidRPr="00F507BA" w:rsidP="003361D2" w14:paraId="766C883B" w14:textId="0408DDDC">
      <w:pPr>
        <w:widowControl w:val="0"/>
        <w:numPr>
          <w:ilvl w:val="1"/>
          <w:numId w:val="4"/>
        </w:numPr>
        <w:outlineLvl w:val="0"/>
      </w:pPr>
      <w:r>
        <w:t>Overall, adjust</w:t>
      </w:r>
      <w:r w:rsidR="00940CE1">
        <w:t>ed estimates</w:t>
      </w:r>
      <w:r>
        <w:t xml:space="preserve"> decreased the burden </w:t>
      </w:r>
      <w:r w:rsidR="00940CE1">
        <w:t xml:space="preserve">hours </w:t>
      </w:r>
      <w:r>
        <w:t xml:space="preserve">by </w:t>
      </w:r>
      <w:r w:rsidR="00BD3B0A">
        <w:t>1,43</w:t>
      </w:r>
      <w:r w:rsidR="00FE40E8">
        <w:t>5</w:t>
      </w:r>
      <w:r w:rsidR="00BD3B0A">
        <w:t xml:space="preserve"> </w:t>
      </w:r>
      <w:r>
        <w:t xml:space="preserve">hours and </w:t>
      </w:r>
      <w:r w:rsidR="005D07EB">
        <w:t>increased responses</w:t>
      </w:r>
      <w:r>
        <w:t xml:space="preserve"> by </w:t>
      </w:r>
      <w:r w:rsidR="00BD3B0A">
        <w:t>32</w:t>
      </w:r>
      <w:r w:rsidR="00940CE1">
        <w:t>.</w:t>
      </w:r>
      <w:r>
        <w:t xml:space="preserve"> </w:t>
      </w:r>
    </w:p>
    <w:p w:rsidR="003361D2" w:rsidRPr="00F507BA" w:rsidP="003361D2" w14:paraId="3CB33EBD" w14:textId="77777777">
      <w:pPr>
        <w:widowControl w:val="0"/>
        <w:ind w:left="1080"/>
        <w:outlineLvl w:val="0"/>
        <w:rPr>
          <w:szCs w:val="24"/>
        </w:rPr>
      </w:pPr>
    </w:p>
    <w:p w:rsidR="003361D2" w:rsidRPr="00F507BA" w:rsidP="003361D2" w14:paraId="437AA383" w14:textId="77777777">
      <w:pPr>
        <w:widowControl w:val="0"/>
        <w:numPr>
          <w:ilvl w:val="1"/>
          <w:numId w:val="4"/>
        </w:numPr>
        <w:outlineLvl w:val="0"/>
        <w:rPr>
          <w:szCs w:val="24"/>
        </w:rPr>
      </w:pPr>
      <w:r w:rsidRPr="00F507BA">
        <w:rPr>
          <w:szCs w:val="24"/>
        </w:rPr>
        <w:t xml:space="preserve">The answer to question number 12 itemizes all information collection requirements.  </w:t>
      </w:r>
    </w:p>
    <w:p w:rsidR="003361D2" w:rsidRPr="00F507BA" w:rsidP="003361D2" w14:paraId="52DFC409" w14:textId="77777777">
      <w:pPr>
        <w:widowControl w:val="0"/>
        <w:ind w:left="1080"/>
        <w:outlineLvl w:val="0"/>
        <w:rPr>
          <w:szCs w:val="24"/>
        </w:rPr>
      </w:pPr>
    </w:p>
    <w:p w:rsidR="003361D2" w:rsidRPr="00F507BA" w:rsidP="003361D2" w14:paraId="6D70793D" w14:textId="77777777">
      <w:pPr>
        <w:widowControl w:val="0"/>
        <w:numPr>
          <w:ilvl w:val="1"/>
          <w:numId w:val="4"/>
        </w:numPr>
        <w:outlineLvl w:val="0"/>
        <w:rPr>
          <w:szCs w:val="24"/>
        </w:rPr>
      </w:pPr>
      <w:r w:rsidRPr="00F507BA">
        <w:rPr>
          <w:szCs w:val="24"/>
        </w:rPr>
        <w:t xml:space="preserve">The answer to question number 15 itemizes all adjustments. </w:t>
      </w:r>
    </w:p>
    <w:p w:rsidR="008B2594" w:rsidRPr="00F507BA" w:rsidP="008B2594" w14:paraId="4AB0E5FA" w14:textId="77777777">
      <w:pPr>
        <w:pStyle w:val="ListParagraph"/>
        <w:rPr>
          <w:szCs w:val="24"/>
        </w:rPr>
      </w:pPr>
    </w:p>
    <w:p w:rsidR="00A37D94" w:rsidRPr="00F507BA" w:rsidP="00A37D94" w14:paraId="7F737D63" w14:textId="77777777">
      <w:pPr>
        <w:widowControl w:val="0"/>
        <w:numPr>
          <w:ilvl w:val="0"/>
          <w:numId w:val="3"/>
        </w:numPr>
        <w:ind w:left="0" w:firstLine="0"/>
        <w:rPr>
          <w:b/>
          <w:szCs w:val="24"/>
        </w:rPr>
      </w:pPr>
      <w:r w:rsidRPr="00F507BA">
        <w:rPr>
          <w:b/>
          <w:szCs w:val="24"/>
          <w:u w:val="single"/>
        </w:rPr>
        <w:t>Circumstances that make collection of the information necessary</w:t>
      </w:r>
      <w:r w:rsidRPr="00F507BA">
        <w:rPr>
          <w:b/>
          <w:szCs w:val="24"/>
        </w:rPr>
        <w:t>.</w:t>
      </w:r>
    </w:p>
    <w:p w:rsidR="00627938" w:rsidRPr="00F507BA" w14:paraId="0C9E2971" w14:textId="77777777">
      <w:pPr>
        <w:widowControl w:val="0"/>
        <w:rPr>
          <w:szCs w:val="24"/>
        </w:rPr>
      </w:pPr>
    </w:p>
    <w:p w:rsidR="002B253C" w:rsidP="002B253C" w14:paraId="0EEF717E" w14:textId="4A49CEA9">
      <w:pPr>
        <w:widowControl w:val="0"/>
        <w:ind w:left="720"/>
        <w:rPr>
          <w:szCs w:val="24"/>
        </w:rPr>
      </w:pPr>
      <w:r w:rsidRPr="002B253C">
        <w:rPr>
          <w:szCs w:val="24"/>
        </w:rPr>
        <w:t xml:space="preserve">FRA has broad statutory authority to regulate all areas of railroad safety. </w:t>
      </w:r>
      <w:r w:rsidR="00100019">
        <w:rPr>
          <w:szCs w:val="24"/>
        </w:rPr>
        <w:t xml:space="preserve"> </w:t>
      </w:r>
      <w:r w:rsidRPr="002B253C">
        <w:rPr>
          <w:szCs w:val="24"/>
        </w:rPr>
        <w:t xml:space="preserve">49 U.S.C. 20103(a); 49 CFR </w:t>
      </w:r>
      <w:r w:rsidR="008B39C2">
        <w:rPr>
          <w:szCs w:val="24"/>
        </w:rPr>
        <w:t>1.89</w:t>
      </w:r>
      <w:r w:rsidRPr="002B253C">
        <w:rPr>
          <w:szCs w:val="24"/>
        </w:rPr>
        <w:t xml:space="preserve">. </w:t>
      </w:r>
      <w:r w:rsidR="00100019">
        <w:rPr>
          <w:szCs w:val="24"/>
        </w:rPr>
        <w:t xml:space="preserve"> </w:t>
      </w:r>
      <w:r w:rsidRPr="002B253C">
        <w:rPr>
          <w:szCs w:val="24"/>
        </w:rPr>
        <w:t xml:space="preserve">The Federal Railroad Safety Act of 1970, Public Law 91-458, contained this broad grant of authority and supplemented the older rail safety laws then in existence. </w:t>
      </w:r>
      <w:r w:rsidR="0065409F">
        <w:rPr>
          <w:szCs w:val="24"/>
        </w:rPr>
        <w:t xml:space="preserve"> </w:t>
      </w:r>
      <w:r w:rsidRPr="002B253C">
        <w:rPr>
          <w:szCs w:val="24"/>
        </w:rPr>
        <w:t xml:space="preserve">The older safety laws had been enacted in a piecemeal approach and addressed specific fields of railroad safety. </w:t>
      </w:r>
      <w:r w:rsidR="0065409F">
        <w:rPr>
          <w:szCs w:val="24"/>
        </w:rPr>
        <w:t xml:space="preserve"> </w:t>
      </w:r>
      <w:r w:rsidRPr="002B253C">
        <w:rPr>
          <w:szCs w:val="24"/>
        </w:rPr>
        <w:t>For instance, the Signal Inspection Act, 49 U.S.C. 26 (recodified at 49 U.S.C. 2050</w:t>
      </w:r>
      <w:r w:rsidR="00AA6C1C">
        <w:rPr>
          <w:szCs w:val="24"/>
        </w:rPr>
        <w:t>1</w:t>
      </w:r>
      <w:r w:rsidRPr="002B253C">
        <w:rPr>
          <w:szCs w:val="24"/>
        </w:rPr>
        <w:t xml:space="preserve"> et seq. (1994)), has governed the installation and removal of signal equipment since its enactment </w:t>
      </w:r>
      <w:r w:rsidR="00C9270D">
        <w:rPr>
          <w:szCs w:val="24"/>
        </w:rPr>
        <w:t xml:space="preserve">on </w:t>
      </w:r>
      <w:r w:rsidRPr="002B253C">
        <w:rPr>
          <w:szCs w:val="24"/>
        </w:rPr>
        <w:t xml:space="preserve">August 26, 1937. </w:t>
      </w:r>
      <w:r w:rsidR="0065409F">
        <w:rPr>
          <w:szCs w:val="24"/>
        </w:rPr>
        <w:t xml:space="preserve"> </w:t>
      </w:r>
      <w:r w:rsidRPr="002B253C">
        <w:rPr>
          <w:szCs w:val="24"/>
        </w:rPr>
        <w:t xml:space="preserve">Until July 5, 1994, the Federal railroad safety statutes existed as separate acts found primarily in Title 45 of the United States Code. </w:t>
      </w:r>
      <w:r w:rsidR="0065409F">
        <w:rPr>
          <w:szCs w:val="24"/>
        </w:rPr>
        <w:t xml:space="preserve"> </w:t>
      </w:r>
      <w:r w:rsidRPr="002B253C">
        <w:rPr>
          <w:szCs w:val="24"/>
        </w:rPr>
        <w:t xml:space="preserve">On that date all of the acts were </w:t>
      </w:r>
      <w:r w:rsidRPr="002B253C" w:rsidR="008D56F1">
        <w:rPr>
          <w:szCs w:val="24"/>
        </w:rPr>
        <w:t>repealed,</w:t>
      </w:r>
      <w:r w:rsidRPr="002B253C">
        <w:rPr>
          <w:szCs w:val="24"/>
        </w:rPr>
        <w:t xml:space="preserve"> and their provisions were recodified into Title 49</w:t>
      </w:r>
      <w:r w:rsidR="00771337">
        <w:rPr>
          <w:szCs w:val="24"/>
        </w:rPr>
        <w:t xml:space="preserve"> of the United States Code, </w:t>
      </w:r>
      <w:r w:rsidRPr="002B253C">
        <w:rPr>
          <w:szCs w:val="24"/>
        </w:rPr>
        <w:t>Chapters 201-213.</w:t>
      </w:r>
    </w:p>
    <w:p w:rsidR="002B253C" w:rsidRPr="002B253C" w:rsidP="002B253C" w14:paraId="271827A0" w14:textId="77777777">
      <w:pPr>
        <w:widowControl w:val="0"/>
        <w:ind w:left="720"/>
        <w:rPr>
          <w:szCs w:val="24"/>
        </w:rPr>
      </w:pPr>
    </w:p>
    <w:p w:rsidR="002B253C" w:rsidP="002B253C" w14:paraId="5A7ED2B4" w14:textId="0C8A0EED">
      <w:pPr>
        <w:widowControl w:val="0"/>
        <w:ind w:left="720"/>
        <w:rPr>
          <w:szCs w:val="24"/>
        </w:rPr>
      </w:pPr>
      <w:r w:rsidRPr="002B253C">
        <w:rPr>
          <w:szCs w:val="24"/>
        </w:rPr>
        <w:t>In the area of railroad signal and train control systems, FRA has issued regulations, found at 49 CFR part 236 (“part 236”), addressing topics such as the secur</w:t>
      </w:r>
      <w:r w:rsidR="00E921DE">
        <w:rPr>
          <w:szCs w:val="24"/>
        </w:rPr>
        <w:t>ement</w:t>
      </w:r>
      <w:r w:rsidRPr="002B253C">
        <w:rPr>
          <w:szCs w:val="24"/>
        </w:rPr>
        <w:t xml:space="preserve"> of signal apparatus housings against unauthorized entry (49 CFR 236.3), location of roadway signals (49 CFR 236.21), and the testing of relays (49 CFR 236.106). </w:t>
      </w:r>
      <w:r w:rsidR="0065409F">
        <w:rPr>
          <w:szCs w:val="24"/>
        </w:rPr>
        <w:t xml:space="preserve"> </w:t>
      </w:r>
      <w:r w:rsidRPr="002B253C">
        <w:rPr>
          <w:szCs w:val="24"/>
        </w:rPr>
        <w:t>Hereafter</w:t>
      </w:r>
      <w:r w:rsidR="0065409F">
        <w:rPr>
          <w:szCs w:val="24"/>
        </w:rPr>
        <w:t>,</w:t>
      </w:r>
      <w:r w:rsidRPr="002B253C">
        <w:rPr>
          <w:szCs w:val="24"/>
        </w:rPr>
        <w:t xml:space="preserve"> all references to parts and sections shall be parts and sections located in Title 49 of the Code of Federal Regulations.</w:t>
      </w:r>
    </w:p>
    <w:p w:rsidR="002B253C" w:rsidP="009E1AB4" w14:paraId="18050328" w14:textId="77777777">
      <w:pPr>
        <w:widowControl w:val="0"/>
        <w:ind w:left="720"/>
        <w:rPr>
          <w:szCs w:val="24"/>
        </w:rPr>
      </w:pPr>
    </w:p>
    <w:p w:rsidR="009E1AB4" w:rsidRPr="009E1AB4" w:rsidP="009E1AB4" w14:paraId="6ED2B34E" w14:textId="1A7A0411">
      <w:pPr>
        <w:widowControl w:val="0"/>
        <w:ind w:left="720"/>
      </w:pPr>
      <w:r>
        <w:t>The Signal, Train Control, and Crossings (STCC) Division</w:t>
      </w:r>
      <w:r w:rsidR="000E713D">
        <w:t xml:space="preserve"> at FRA</w:t>
      </w:r>
      <w:r>
        <w:t xml:space="preserve"> promotes an understanding of and compliance with the various Federal regulations related to signal and train control systems.  The applicable regulations primarily address the installation, maintenance, inspection, and testing of these systems, and the adjustment, repair, or replacement</w:t>
      </w:r>
      <w:r w:rsidR="00C16D75">
        <w:t xml:space="preserve"> of </w:t>
      </w:r>
      <w:r w:rsidR="001508E0">
        <w:t xml:space="preserve">essential </w:t>
      </w:r>
      <w:r w:rsidR="00413819">
        <w:t xml:space="preserve">system </w:t>
      </w:r>
      <w:r w:rsidR="008F43E7">
        <w:t>components</w:t>
      </w:r>
      <w:r>
        <w:t xml:space="preserve">, as well as the associated recordkeeping and reporting requirements.  The STCC Division </w:t>
      </w:r>
      <w:r w:rsidR="00B110E6">
        <w:t>facilitates</w:t>
      </w:r>
      <w:r>
        <w:t xml:space="preserve"> understanding and compliance </w:t>
      </w:r>
      <w:r w:rsidR="004E2E88">
        <w:t>with</w:t>
      </w:r>
      <w:r>
        <w:t xml:space="preserve"> these standards and requirements primarily through the </w:t>
      </w:r>
      <w:r w:rsidR="005B1972">
        <w:t>perform</w:t>
      </w:r>
      <w:r>
        <w:t>ance of inspection and investigation activities on the Nation’s railroads.</w:t>
      </w:r>
    </w:p>
    <w:p w:rsidR="009E1AB4" w:rsidRPr="009E1AB4" w:rsidP="009E1AB4" w14:paraId="2435AC3A" w14:textId="77777777">
      <w:pPr>
        <w:widowControl w:val="0"/>
        <w:ind w:left="720"/>
        <w:rPr>
          <w:szCs w:val="24"/>
        </w:rPr>
      </w:pPr>
    </w:p>
    <w:p w:rsidR="009E1AB4" w:rsidP="009E1AB4" w14:paraId="6B0B1256" w14:textId="75E8DB05">
      <w:pPr>
        <w:widowControl w:val="0"/>
        <w:ind w:left="720"/>
      </w:pPr>
      <w:r>
        <w:t xml:space="preserve">A primary goal of the </w:t>
      </w:r>
      <w:r w:rsidR="00066F40">
        <w:t>D</w:t>
      </w:r>
      <w:r>
        <w:t>ivision is to assist in continually improving railroad safety by reducing the risk of train accident</w:t>
      </w:r>
      <w:r w:rsidR="00C6752E">
        <w:t>/incident</w:t>
      </w:r>
      <w:r>
        <w:t xml:space="preserve">s that may </w:t>
      </w:r>
      <w:r w:rsidR="00571B2D">
        <w:t>result from</w:t>
      </w:r>
      <w:r>
        <w:t xml:space="preserve"> </w:t>
      </w:r>
      <w:r w:rsidR="00746017">
        <w:t xml:space="preserve">signal </w:t>
      </w:r>
      <w:r w:rsidRPr="00F15B14">
        <w:t>failures</w:t>
      </w:r>
      <w:r>
        <w:t>.  Th</w:t>
      </w:r>
      <w:r w:rsidR="00EA2D62">
        <w:t>e</w:t>
      </w:r>
      <w:r>
        <w:t xml:space="preserve">se failures </w:t>
      </w:r>
      <w:r w:rsidR="00041D64">
        <w:t>include</w:t>
      </w:r>
      <w:r>
        <w:t xml:space="preserve"> </w:t>
      </w:r>
      <w:r w:rsidR="00F45DE2">
        <w:t xml:space="preserve">the failure of a signal appliance, device, method, or system to function or </w:t>
      </w:r>
      <w:r w:rsidR="00FC13B8">
        <w:t xml:space="preserve">display an </w:t>
      </w:r>
      <w:r w:rsidR="00F45DE2">
        <w:t>indicat</w:t>
      </w:r>
      <w:r w:rsidR="00FC13B8">
        <w:t>ion</w:t>
      </w:r>
      <w:r w:rsidR="00F45DE2">
        <w:t xml:space="preserve"> as required by 49 CFR part 236 that result</w:t>
      </w:r>
      <w:r w:rsidR="009420BB">
        <w:t>s in a more favorable aspect than intended or other condition hazardous to the movement of a train.</w:t>
      </w:r>
      <w:r>
        <w:t xml:space="preserve">  </w:t>
      </w:r>
      <w:r w:rsidR="00414B73">
        <w:t>Railroads are</w:t>
      </w:r>
      <w:r>
        <w:t xml:space="preserve"> required to report </w:t>
      </w:r>
      <w:r w:rsidR="001568CF">
        <w:t>signal fail</w:t>
      </w:r>
      <w:r w:rsidR="000C335B">
        <w:t xml:space="preserve">ures </w:t>
      </w:r>
      <w:r>
        <w:t>to FRA</w:t>
      </w:r>
      <w:r w:rsidR="00943777">
        <w:t xml:space="preserve"> </w:t>
      </w:r>
      <w:r w:rsidR="0074048F">
        <w:t>to facilitate</w:t>
      </w:r>
      <w:r>
        <w:t xml:space="preserve"> investigat</w:t>
      </w:r>
      <w:r w:rsidR="0074048F">
        <w:t>ion</w:t>
      </w:r>
      <w:r>
        <w:t xml:space="preserve"> by STCC personnel.</w:t>
      </w:r>
    </w:p>
    <w:p w:rsidR="009E1AB4" w14:paraId="705809FD" w14:textId="77777777">
      <w:pPr>
        <w:widowControl w:val="0"/>
        <w:ind w:left="720"/>
        <w:rPr>
          <w:szCs w:val="24"/>
        </w:rPr>
      </w:pPr>
    </w:p>
    <w:p w:rsidR="003F4558" w14:paraId="536B082B" w14:textId="012755EB">
      <w:pPr>
        <w:widowControl w:val="0"/>
        <w:ind w:left="720"/>
        <w:rPr>
          <w:szCs w:val="24"/>
        </w:rPr>
      </w:pPr>
      <w:r>
        <w:rPr>
          <w:szCs w:val="24"/>
        </w:rPr>
        <w:t xml:space="preserve">The </w:t>
      </w:r>
      <w:r w:rsidR="00A32358">
        <w:rPr>
          <w:szCs w:val="24"/>
        </w:rPr>
        <w:t xml:space="preserve">regulatory </w:t>
      </w:r>
      <w:r>
        <w:rPr>
          <w:szCs w:val="24"/>
        </w:rPr>
        <w:t xml:space="preserve">sections covered under this information collection </w:t>
      </w:r>
      <w:r w:rsidR="004830B2">
        <w:rPr>
          <w:szCs w:val="24"/>
        </w:rPr>
        <w:t>require railroad</w:t>
      </w:r>
      <w:r w:rsidR="00147B0E">
        <w:rPr>
          <w:szCs w:val="24"/>
        </w:rPr>
        <w:t>s</w:t>
      </w:r>
      <w:r w:rsidR="004830B2">
        <w:rPr>
          <w:szCs w:val="24"/>
        </w:rPr>
        <w:t xml:space="preserve"> to notify FRA when an accident/incident occur</w:t>
      </w:r>
      <w:r w:rsidR="007C30F5">
        <w:rPr>
          <w:szCs w:val="24"/>
        </w:rPr>
        <w:t>s</w:t>
      </w:r>
      <w:r w:rsidR="004830B2">
        <w:rPr>
          <w:szCs w:val="24"/>
        </w:rPr>
        <w:t xml:space="preserve"> because of a failure in a signal system.</w:t>
      </w:r>
      <w:r w:rsidR="00972F60">
        <w:rPr>
          <w:szCs w:val="24"/>
        </w:rPr>
        <w:t xml:space="preserve"> </w:t>
      </w:r>
      <w:r w:rsidR="00645317">
        <w:rPr>
          <w:szCs w:val="24"/>
        </w:rPr>
        <w:t>The</w:t>
      </w:r>
      <w:r w:rsidR="002800C8">
        <w:rPr>
          <w:szCs w:val="24"/>
        </w:rPr>
        <w:t>se</w:t>
      </w:r>
      <w:r w:rsidR="00972F60">
        <w:rPr>
          <w:szCs w:val="24"/>
        </w:rPr>
        <w:t xml:space="preserve"> </w:t>
      </w:r>
      <w:r w:rsidR="00D35DFF">
        <w:rPr>
          <w:szCs w:val="24"/>
        </w:rPr>
        <w:t xml:space="preserve">regulatory sections </w:t>
      </w:r>
      <w:r w:rsidR="00972F60">
        <w:rPr>
          <w:szCs w:val="24"/>
        </w:rPr>
        <w:t xml:space="preserve">also </w:t>
      </w:r>
      <w:r w:rsidR="006C52CF">
        <w:rPr>
          <w:szCs w:val="24"/>
        </w:rPr>
        <w:t>establish</w:t>
      </w:r>
      <w:r w:rsidR="00972F60">
        <w:rPr>
          <w:szCs w:val="24"/>
        </w:rPr>
        <w:t xml:space="preserve"> maintenance </w:t>
      </w:r>
      <w:r w:rsidR="00A5623C">
        <w:rPr>
          <w:szCs w:val="24"/>
        </w:rPr>
        <w:t>and</w:t>
      </w:r>
      <w:r w:rsidR="00972F60">
        <w:rPr>
          <w:szCs w:val="24"/>
        </w:rPr>
        <w:t xml:space="preserve"> testing</w:t>
      </w:r>
      <w:r w:rsidR="00A5623C">
        <w:rPr>
          <w:szCs w:val="24"/>
        </w:rPr>
        <w:t xml:space="preserve"> standards for</w:t>
      </w:r>
      <w:r w:rsidR="00972F60">
        <w:rPr>
          <w:szCs w:val="24"/>
        </w:rPr>
        <w:t xml:space="preserve"> signal systems. </w:t>
      </w:r>
    </w:p>
    <w:p w:rsidR="00972F60" w14:paraId="61494B13" w14:textId="77777777">
      <w:pPr>
        <w:widowControl w:val="0"/>
        <w:ind w:left="720"/>
        <w:rPr>
          <w:szCs w:val="24"/>
        </w:rPr>
      </w:pPr>
    </w:p>
    <w:p w:rsidR="00972F60" w14:paraId="3A2AE110" w14:textId="5D17B8AA">
      <w:pPr>
        <w:widowControl w:val="0"/>
        <w:ind w:left="720"/>
        <w:rPr>
          <w:szCs w:val="24"/>
        </w:rPr>
      </w:pPr>
      <w:r>
        <w:rPr>
          <w:szCs w:val="24"/>
        </w:rPr>
        <w:t xml:space="preserve">The information </w:t>
      </w:r>
      <w:r w:rsidR="006E57AA">
        <w:rPr>
          <w:szCs w:val="24"/>
        </w:rPr>
        <w:t xml:space="preserve">in this </w:t>
      </w:r>
      <w:r w:rsidR="00181072">
        <w:rPr>
          <w:szCs w:val="24"/>
        </w:rPr>
        <w:t>collection request supports FRA’s mission of providing safe and efficient rail transportation</w:t>
      </w:r>
      <w:r w:rsidR="0048466D">
        <w:rPr>
          <w:szCs w:val="24"/>
        </w:rPr>
        <w:t xml:space="preserve">.  If information were not collected as required by these regulations, there </w:t>
      </w:r>
      <w:r w:rsidR="000F38FD">
        <w:rPr>
          <w:szCs w:val="24"/>
        </w:rPr>
        <w:t>could</w:t>
      </w:r>
      <w:r w:rsidR="0048466D">
        <w:rPr>
          <w:szCs w:val="24"/>
        </w:rPr>
        <w:t xml:space="preserve"> be more accident/incidents related to improperly maintained signal systems.</w:t>
      </w:r>
    </w:p>
    <w:p w:rsidR="00627938" w:rsidRPr="00F507BA" w14:paraId="1C893047" w14:textId="77777777">
      <w:pPr>
        <w:widowControl w:val="0"/>
        <w:rPr>
          <w:szCs w:val="24"/>
        </w:rPr>
      </w:pPr>
    </w:p>
    <w:p w:rsidR="00A464EE" w:rsidRPr="00F507BA" w:rsidP="00A464EE" w14:paraId="560DCA31" w14:textId="77777777">
      <w:pPr>
        <w:widowControl w:val="0"/>
        <w:ind w:left="720" w:hanging="720"/>
        <w:rPr>
          <w:b/>
          <w:szCs w:val="24"/>
        </w:rPr>
      </w:pPr>
      <w:r w:rsidRPr="00F507BA">
        <w:rPr>
          <w:b/>
          <w:szCs w:val="24"/>
        </w:rPr>
        <w:t>2.</w:t>
      </w:r>
      <w:r w:rsidRPr="00F507BA">
        <w:rPr>
          <w:b/>
          <w:szCs w:val="24"/>
        </w:rPr>
        <w:tab/>
      </w:r>
      <w:r w:rsidRPr="00F507BA">
        <w:rPr>
          <w:b/>
          <w:szCs w:val="24"/>
          <w:u w:val="single"/>
        </w:rPr>
        <w:t>How, by whom, and for what purpose the information is to be used</w:t>
      </w:r>
      <w:r w:rsidRPr="00F507BA">
        <w:rPr>
          <w:b/>
          <w:szCs w:val="24"/>
        </w:rPr>
        <w:t>.</w:t>
      </w:r>
    </w:p>
    <w:p w:rsidR="00A464EE" w:rsidRPr="00F507BA" w:rsidP="00A464EE" w14:paraId="6A128EB1" w14:textId="77777777">
      <w:pPr>
        <w:widowControl w:val="0"/>
        <w:rPr>
          <w:b/>
          <w:szCs w:val="24"/>
        </w:rPr>
      </w:pPr>
    </w:p>
    <w:p w:rsidR="00A54C80" w:rsidRPr="00F507BA" w:rsidP="00A54C80" w14:paraId="20A870CF" w14:textId="2428574C">
      <w:pPr>
        <w:autoSpaceDE w:val="0"/>
        <w:autoSpaceDN w:val="0"/>
        <w:adjustRightInd w:val="0"/>
        <w:ind w:left="720"/>
        <w:rPr>
          <w:szCs w:val="24"/>
        </w:rPr>
      </w:pPr>
      <w:r w:rsidRPr="00F507BA">
        <w:rPr>
          <w:szCs w:val="24"/>
        </w:rPr>
        <w:t xml:space="preserve">The information collected under 49 CFR parts 233, 235, and 236 is used by FRA to monitor railroad compliance with FRA’s inspection and testing requirements for signal systems, as well as to review and approve railroad requests to discontinue or materially modify existing signal systems.  The information collected is also used by FRA to monitor signal failures (e.g., failure of a signal appliance, device, method, or system to function or </w:t>
      </w:r>
      <w:r w:rsidR="00737316">
        <w:rPr>
          <w:szCs w:val="24"/>
        </w:rPr>
        <w:t xml:space="preserve">display an </w:t>
      </w:r>
      <w:r w:rsidRPr="00F507BA">
        <w:rPr>
          <w:szCs w:val="24"/>
        </w:rPr>
        <w:t>indicat</w:t>
      </w:r>
      <w:r w:rsidR="00737316">
        <w:rPr>
          <w:szCs w:val="24"/>
        </w:rPr>
        <w:t>ion</w:t>
      </w:r>
      <w:r w:rsidRPr="00F507BA">
        <w:rPr>
          <w:szCs w:val="24"/>
        </w:rPr>
        <w:t xml:space="preserve"> as required by 49 CFR part 236 that results in a more favorable aspect than intended or other condition hazardous to the movement of a train).  </w:t>
      </w:r>
    </w:p>
    <w:p w:rsidR="00A54C80" w:rsidRPr="00F507BA" w:rsidP="00A54C80" w14:paraId="78FC897E" w14:textId="77777777">
      <w:pPr>
        <w:autoSpaceDE w:val="0"/>
        <w:autoSpaceDN w:val="0"/>
        <w:adjustRightInd w:val="0"/>
        <w:ind w:left="720"/>
        <w:rPr>
          <w:szCs w:val="24"/>
        </w:rPr>
      </w:pPr>
    </w:p>
    <w:p w:rsidR="00A54C80" w:rsidRPr="00F507BA" w:rsidP="00A54C80" w14:paraId="0B338DE1" w14:textId="77777777">
      <w:pPr>
        <w:autoSpaceDE w:val="0"/>
        <w:autoSpaceDN w:val="0"/>
        <w:adjustRightInd w:val="0"/>
        <w:ind w:firstLine="720"/>
        <w:rPr>
          <w:szCs w:val="24"/>
        </w:rPr>
      </w:pPr>
      <w:r w:rsidRPr="00F507BA">
        <w:rPr>
          <w:szCs w:val="24"/>
        </w:rPr>
        <w:t>For instance:</w:t>
      </w:r>
    </w:p>
    <w:p w:rsidR="00A54C80" w:rsidRPr="00F507BA" w:rsidP="00A54C80" w14:paraId="53D6A1D1" w14:textId="3AA9B469">
      <w:pPr>
        <w:pStyle w:val="ListParagraph"/>
        <w:numPr>
          <w:ilvl w:val="0"/>
          <w:numId w:val="5"/>
        </w:numPr>
        <w:autoSpaceDE w:val="0"/>
        <w:autoSpaceDN w:val="0"/>
        <w:adjustRightInd w:val="0"/>
        <w:contextualSpacing/>
        <w:rPr>
          <w:szCs w:val="24"/>
        </w:rPr>
      </w:pPr>
      <w:r w:rsidRPr="00F507BA">
        <w:rPr>
          <w:szCs w:val="24"/>
        </w:rPr>
        <w:t>§ 233.5 requires each railroad to report to FRA within 24 hours after learning of an accident</w:t>
      </w:r>
      <w:r w:rsidR="00EB78E5">
        <w:rPr>
          <w:szCs w:val="24"/>
        </w:rPr>
        <w:t>/</w:t>
      </w:r>
      <w:r w:rsidRPr="00F507BA">
        <w:rPr>
          <w:szCs w:val="24"/>
        </w:rPr>
        <w:t xml:space="preserve">incident arising from signal failure. </w:t>
      </w:r>
    </w:p>
    <w:p w:rsidR="00A54C80" w:rsidRPr="00F507BA" w:rsidP="00A54C80" w14:paraId="6C0AA7CA" w14:textId="1B7AE3A8">
      <w:pPr>
        <w:pStyle w:val="ListParagraph"/>
        <w:numPr>
          <w:ilvl w:val="0"/>
          <w:numId w:val="5"/>
        </w:numPr>
        <w:autoSpaceDE w:val="0"/>
        <w:autoSpaceDN w:val="0"/>
        <w:adjustRightInd w:val="0"/>
        <w:contextualSpacing/>
        <w:rPr>
          <w:szCs w:val="24"/>
        </w:rPr>
      </w:pPr>
      <w:r w:rsidRPr="00F507BA">
        <w:rPr>
          <w:szCs w:val="24"/>
        </w:rPr>
        <w:t xml:space="preserve">§ 233.7 requires each railroad to report signal failures </w:t>
      </w:r>
      <w:r w:rsidR="000956D1">
        <w:rPr>
          <w:szCs w:val="24"/>
        </w:rPr>
        <w:t xml:space="preserve">to FRA </w:t>
      </w:r>
      <w:r w:rsidRPr="00F507BA">
        <w:rPr>
          <w:szCs w:val="24"/>
        </w:rPr>
        <w:t>within 15 days.</w:t>
      </w:r>
    </w:p>
    <w:p w:rsidR="00A54C80" w:rsidRPr="00C51743" w:rsidP="00C51743" w14:paraId="64EA74BC" w14:textId="3C089142">
      <w:pPr>
        <w:pStyle w:val="ListParagraph"/>
        <w:numPr>
          <w:ilvl w:val="0"/>
          <w:numId w:val="5"/>
        </w:numPr>
        <w:autoSpaceDE w:val="0"/>
        <w:autoSpaceDN w:val="0"/>
        <w:adjustRightInd w:val="0"/>
        <w:contextualSpacing/>
        <w:rPr>
          <w:szCs w:val="24"/>
        </w:rPr>
      </w:pPr>
      <w:r w:rsidRPr="00C51743">
        <w:rPr>
          <w:szCs w:val="24"/>
        </w:rPr>
        <w:t xml:space="preserve">§ 235.5 </w:t>
      </w:r>
      <w:r w:rsidRPr="00C51743" w:rsidR="00C075A9">
        <w:rPr>
          <w:szCs w:val="24"/>
        </w:rPr>
        <w:t>g</w:t>
      </w:r>
      <w:r w:rsidRPr="00C51743" w:rsidR="00901534">
        <w:rPr>
          <w:szCs w:val="24"/>
        </w:rPr>
        <w:t xml:space="preserve">enerally </w:t>
      </w:r>
      <w:r w:rsidRPr="00C51743">
        <w:rPr>
          <w:szCs w:val="24"/>
        </w:rPr>
        <w:t>requires railroads to apply for FRA approval to discontinue or materially modify railroad signal systems.</w:t>
      </w:r>
    </w:p>
    <w:p w:rsidR="00A54C80" w:rsidRPr="00F507BA" w:rsidP="00A54C80" w14:paraId="118D4CAE" w14:textId="4459083B">
      <w:pPr>
        <w:pStyle w:val="ListParagraph"/>
        <w:numPr>
          <w:ilvl w:val="0"/>
          <w:numId w:val="5"/>
        </w:numPr>
        <w:autoSpaceDE w:val="0"/>
        <w:autoSpaceDN w:val="0"/>
        <w:adjustRightInd w:val="0"/>
        <w:contextualSpacing/>
        <w:rPr>
          <w:szCs w:val="24"/>
        </w:rPr>
      </w:pPr>
      <w:r w:rsidRPr="00F507BA">
        <w:rPr>
          <w:szCs w:val="24"/>
        </w:rPr>
        <w:t xml:space="preserve">§ 236.110 requires that the results of </w:t>
      </w:r>
      <w:r w:rsidR="006E5D12">
        <w:rPr>
          <w:szCs w:val="24"/>
        </w:rPr>
        <w:t xml:space="preserve">certain </w:t>
      </w:r>
      <w:r w:rsidRPr="00F507BA">
        <w:rPr>
          <w:szCs w:val="24"/>
        </w:rPr>
        <w:t xml:space="preserve">signal system tests be recorded on pre-printed forms provided by the railroad or by electronic means, subject to FRA approval. </w:t>
      </w:r>
    </w:p>
    <w:p w:rsidR="00A54C80" w:rsidRPr="00F507BA" w:rsidP="00A54C80" w14:paraId="74C376C4" w14:textId="2328F937">
      <w:pPr>
        <w:pStyle w:val="ListParagraph"/>
        <w:numPr>
          <w:ilvl w:val="0"/>
          <w:numId w:val="5"/>
        </w:numPr>
        <w:autoSpaceDE w:val="0"/>
        <w:autoSpaceDN w:val="0"/>
        <w:adjustRightInd w:val="0"/>
        <w:contextualSpacing/>
        <w:rPr>
          <w:szCs w:val="24"/>
        </w:rPr>
      </w:pPr>
      <w:r w:rsidRPr="00F507BA">
        <w:rPr>
          <w:szCs w:val="24"/>
        </w:rPr>
        <w:t xml:space="preserve">Finally, § 236.590 requires railroads to clean and inspect the automatic train stop, train control, or cab signal pneumatic apparatus on locomotives and then record the results of the inspection as required by </w:t>
      </w:r>
      <w:r w:rsidR="00AF4253">
        <w:rPr>
          <w:szCs w:val="24"/>
        </w:rPr>
        <w:t>49 CFR</w:t>
      </w:r>
      <w:r w:rsidRPr="00F507BA">
        <w:rPr>
          <w:szCs w:val="24"/>
        </w:rPr>
        <w:t xml:space="preserve"> 229.29(a).</w:t>
      </w:r>
    </w:p>
    <w:p w:rsidR="00627938" w:rsidRPr="00F507BA" w14:paraId="3FEBF773" w14:textId="77777777">
      <w:pPr>
        <w:widowControl w:val="0"/>
        <w:rPr>
          <w:szCs w:val="24"/>
        </w:rPr>
      </w:pPr>
    </w:p>
    <w:p w:rsidR="00BF431D" w:rsidRPr="00F507BA" w:rsidP="00BF431D" w14:paraId="5A80DEED" w14:textId="77777777">
      <w:pPr>
        <w:widowControl w:val="0"/>
        <w:ind w:left="720" w:hanging="720"/>
        <w:rPr>
          <w:szCs w:val="24"/>
        </w:rPr>
      </w:pPr>
      <w:r w:rsidRPr="00F507BA">
        <w:rPr>
          <w:b/>
          <w:szCs w:val="24"/>
        </w:rPr>
        <w:t>3.</w:t>
      </w:r>
      <w:r w:rsidRPr="00F507BA">
        <w:rPr>
          <w:b/>
          <w:szCs w:val="24"/>
        </w:rPr>
        <w:tab/>
      </w:r>
      <w:r w:rsidRPr="00F507BA">
        <w:rPr>
          <w:b/>
          <w:szCs w:val="24"/>
          <w:u w:val="single"/>
        </w:rPr>
        <w:t>Extent of automated information collection</w:t>
      </w:r>
      <w:r w:rsidRPr="00F507BA">
        <w:rPr>
          <w:b/>
          <w:szCs w:val="24"/>
        </w:rPr>
        <w:t>.</w:t>
      </w:r>
    </w:p>
    <w:p w:rsidR="00627938" w:rsidRPr="00F507BA" w14:paraId="1CF5165F" w14:textId="77777777">
      <w:pPr>
        <w:widowControl w:val="0"/>
        <w:rPr>
          <w:szCs w:val="24"/>
        </w:rPr>
      </w:pPr>
    </w:p>
    <w:p w:rsidR="008B2875" w:rsidP="00444394" w14:paraId="67A1C174" w14:textId="77777777">
      <w:pPr>
        <w:widowControl w:val="0"/>
        <w:ind w:left="720"/>
        <w:rPr>
          <w:szCs w:val="24"/>
        </w:rPr>
      </w:pPr>
      <w:r>
        <w:rPr>
          <w:szCs w:val="24"/>
        </w:rPr>
        <w:t>FRA strongly encourages the use of advanced information technology, wherever feasible, to reduce burden on respondents.</w:t>
      </w:r>
    </w:p>
    <w:p w:rsidR="008B2875" w:rsidP="00444394" w14:paraId="147939AA" w14:textId="77777777">
      <w:pPr>
        <w:widowControl w:val="0"/>
        <w:ind w:left="720"/>
        <w:rPr>
          <w:szCs w:val="24"/>
        </w:rPr>
      </w:pPr>
    </w:p>
    <w:p w:rsidR="00444394" w:rsidRPr="00F507BA" w:rsidP="00444394" w14:paraId="5384EC04" w14:textId="198F8503">
      <w:pPr>
        <w:widowControl w:val="0"/>
        <w:ind w:left="720"/>
        <w:rPr>
          <w:szCs w:val="24"/>
        </w:rPr>
      </w:pPr>
      <w:r w:rsidRPr="00F507BA">
        <w:rPr>
          <w:szCs w:val="24"/>
        </w:rPr>
        <w:t xml:space="preserve">FRA estimates that approximately </w:t>
      </w:r>
      <w:r w:rsidRPr="00DD46F5" w:rsidR="00F645DC">
        <w:rPr>
          <w:szCs w:val="24"/>
        </w:rPr>
        <w:t>75</w:t>
      </w:r>
      <w:r w:rsidRPr="00DD46F5">
        <w:rPr>
          <w:szCs w:val="24"/>
        </w:rPr>
        <w:t xml:space="preserve"> </w:t>
      </w:r>
      <w:r w:rsidRPr="00F507BA">
        <w:rPr>
          <w:szCs w:val="24"/>
        </w:rPr>
        <w:t>percent of all responses are</w:t>
      </w:r>
      <w:r w:rsidRPr="00F507BA" w:rsidR="00EC1DB0">
        <w:rPr>
          <w:szCs w:val="24"/>
        </w:rPr>
        <w:t xml:space="preserve"> completed electronically by the railroads.</w:t>
      </w:r>
    </w:p>
    <w:p w:rsidR="00444394" w:rsidRPr="00F507BA" w:rsidP="00444394" w14:paraId="2D5F3EBB" w14:textId="77777777">
      <w:pPr>
        <w:widowControl w:val="0"/>
        <w:ind w:left="720"/>
        <w:rPr>
          <w:szCs w:val="24"/>
        </w:rPr>
      </w:pPr>
    </w:p>
    <w:p w:rsidR="003517A3" w:rsidRPr="00F507BA" w:rsidP="003517A3" w14:paraId="7C2EE12A" w14:textId="77777777">
      <w:pPr>
        <w:widowControl w:val="0"/>
        <w:ind w:left="720" w:hanging="720"/>
        <w:rPr>
          <w:b/>
          <w:szCs w:val="24"/>
        </w:rPr>
      </w:pPr>
      <w:r w:rsidRPr="00F507BA">
        <w:rPr>
          <w:b/>
          <w:szCs w:val="24"/>
        </w:rPr>
        <w:t>4.</w:t>
      </w:r>
      <w:r w:rsidRPr="00F507BA">
        <w:rPr>
          <w:b/>
          <w:szCs w:val="24"/>
        </w:rPr>
        <w:tab/>
      </w:r>
      <w:r w:rsidRPr="00F507BA">
        <w:rPr>
          <w:b/>
          <w:szCs w:val="24"/>
          <w:u w:val="single"/>
        </w:rPr>
        <w:t>Efforts to identify duplication</w:t>
      </w:r>
      <w:r w:rsidRPr="00F507BA">
        <w:rPr>
          <w:b/>
          <w:szCs w:val="24"/>
        </w:rPr>
        <w:t>.</w:t>
      </w:r>
    </w:p>
    <w:p w:rsidR="003517A3" w:rsidRPr="00F507BA" w:rsidP="003517A3" w14:paraId="2D8115E9" w14:textId="77777777">
      <w:pPr>
        <w:widowControl w:val="0"/>
        <w:ind w:left="720" w:hanging="720"/>
        <w:rPr>
          <w:b/>
          <w:szCs w:val="24"/>
        </w:rPr>
      </w:pPr>
    </w:p>
    <w:p w:rsidR="00D437BF" w14:paraId="437A35D9" w14:textId="44C0EF06">
      <w:pPr>
        <w:widowControl w:val="0"/>
        <w:ind w:left="720"/>
        <w:rPr>
          <w:szCs w:val="24"/>
        </w:rPr>
      </w:pPr>
      <w:r>
        <w:rPr>
          <w:szCs w:val="24"/>
        </w:rPr>
        <w:t>This information is not duplicated anywhere.  Similar data are not available from any other source.</w:t>
      </w:r>
    </w:p>
    <w:p w:rsidR="00D437BF" w14:paraId="4F44C0AC" w14:textId="77777777">
      <w:pPr>
        <w:widowControl w:val="0"/>
        <w:ind w:left="720"/>
        <w:rPr>
          <w:szCs w:val="24"/>
        </w:rPr>
      </w:pPr>
    </w:p>
    <w:p w:rsidR="00627938" w:rsidRPr="00F507BA" w14:paraId="4C326170" w14:textId="4AF8808B">
      <w:pPr>
        <w:widowControl w:val="0"/>
        <w:ind w:left="720"/>
      </w:pPr>
      <w:r>
        <w:t xml:space="preserve">FRA has other reporting requirements concerning railroad accident reporting (§ 225.11).  Those reporting requirements do not require </w:t>
      </w:r>
      <w:r w:rsidR="00043F94">
        <w:t xml:space="preserve">railroads to </w:t>
      </w:r>
      <w:r>
        <w:t xml:space="preserve">report the accident unless certain criteria </w:t>
      </w:r>
      <w:r w:rsidR="00B80FB2">
        <w:t>re</w:t>
      </w:r>
      <w:r w:rsidR="00EF6C16">
        <w:t>lated to</w:t>
      </w:r>
      <w:r>
        <w:t xml:space="preserve"> death, injury, or monetary damage are </w:t>
      </w:r>
      <w:r w:rsidR="00F85EB9">
        <w:t xml:space="preserve">met or </w:t>
      </w:r>
      <w:r>
        <w:t xml:space="preserve">exceeded.  The National Transportation Safety Board (NTSB) also requires certain accidents to be reported.  </w:t>
      </w:r>
    </w:p>
    <w:p w:rsidR="003517A3" w:rsidRPr="00F507BA" w14:paraId="43D0DEB4" w14:textId="77777777">
      <w:pPr>
        <w:widowControl w:val="0"/>
        <w:tabs>
          <w:tab w:val="center" w:pos="4680"/>
        </w:tabs>
        <w:ind w:left="720"/>
        <w:rPr>
          <w:szCs w:val="24"/>
        </w:rPr>
      </w:pPr>
    </w:p>
    <w:p w:rsidR="00C60E29" w14:paraId="3F1C2094" w14:textId="48425C5F">
      <w:pPr>
        <w:widowControl w:val="0"/>
        <w:tabs>
          <w:tab w:val="center" w:pos="4680"/>
        </w:tabs>
        <w:ind w:left="720"/>
        <w:rPr>
          <w:szCs w:val="24"/>
        </w:rPr>
      </w:pPr>
      <w:r>
        <w:rPr>
          <w:szCs w:val="24"/>
        </w:rPr>
        <w:t>A</w:t>
      </w:r>
      <w:r w:rsidRPr="00F507BA" w:rsidR="00627938">
        <w:rPr>
          <w:szCs w:val="24"/>
        </w:rPr>
        <w:t xml:space="preserve">ccidents caused by a </w:t>
      </w:r>
      <w:r w:rsidR="00327E7E">
        <w:rPr>
          <w:szCs w:val="24"/>
        </w:rPr>
        <w:t xml:space="preserve">failure of the </w:t>
      </w:r>
      <w:r w:rsidRPr="00F507BA" w:rsidR="00627938">
        <w:rPr>
          <w:szCs w:val="24"/>
        </w:rPr>
        <w:t xml:space="preserve">signal system or signal appliances </w:t>
      </w:r>
      <w:r w:rsidR="007B2437">
        <w:rPr>
          <w:szCs w:val="24"/>
        </w:rPr>
        <w:t xml:space="preserve">may </w:t>
      </w:r>
      <w:r w:rsidRPr="00F507BA" w:rsidR="00627938">
        <w:rPr>
          <w:szCs w:val="24"/>
        </w:rPr>
        <w:t xml:space="preserve">need to be </w:t>
      </w:r>
      <w:r w:rsidR="00AA6199">
        <w:rPr>
          <w:szCs w:val="24"/>
        </w:rPr>
        <w:t>promptly</w:t>
      </w:r>
      <w:r w:rsidRPr="00F507BA" w:rsidR="00627938">
        <w:rPr>
          <w:szCs w:val="24"/>
        </w:rPr>
        <w:t xml:space="preserve"> investigated by trained personnel.  </w:t>
      </w:r>
      <w:r w:rsidR="007E7E4F">
        <w:rPr>
          <w:szCs w:val="24"/>
        </w:rPr>
        <w:t>I</w:t>
      </w:r>
      <w:r w:rsidRPr="00F507BA" w:rsidR="00627938">
        <w:rPr>
          <w:szCs w:val="24"/>
        </w:rPr>
        <w:t xml:space="preserve">mmediate notice </w:t>
      </w:r>
      <w:r w:rsidR="007E7E4F">
        <w:rPr>
          <w:szCs w:val="24"/>
        </w:rPr>
        <w:t xml:space="preserve">is </w:t>
      </w:r>
      <w:r w:rsidR="008742C8">
        <w:rPr>
          <w:szCs w:val="24"/>
        </w:rPr>
        <w:t xml:space="preserve">therefore </w:t>
      </w:r>
      <w:r w:rsidR="007E7E4F">
        <w:rPr>
          <w:szCs w:val="24"/>
        </w:rPr>
        <w:t xml:space="preserve">needed </w:t>
      </w:r>
      <w:r w:rsidRPr="00F507BA" w:rsidR="00627938">
        <w:rPr>
          <w:szCs w:val="24"/>
        </w:rPr>
        <w:t xml:space="preserve">so the inspector/investigator can be on the scene of the accident as soon as possible.  </w:t>
      </w:r>
    </w:p>
    <w:p w:rsidR="00C60E29" w14:paraId="5AD074A7" w14:textId="77777777">
      <w:pPr>
        <w:widowControl w:val="0"/>
        <w:tabs>
          <w:tab w:val="center" w:pos="4680"/>
        </w:tabs>
        <w:ind w:left="720"/>
        <w:rPr>
          <w:szCs w:val="24"/>
        </w:rPr>
      </w:pPr>
    </w:p>
    <w:p w:rsidR="00627938" w14:paraId="3EFC7123" w14:textId="47B35EF2">
      <w:pPr>
        <w:widowControl w:val="0"/>
        <w:tabs>
          <w:tab w:val="center" w:pos="4680"/>
        </w:tabs>
        <w:ind w:left="720"/>
      </w:pPr>
      <w:r>
        <w:t xml:space="preserve">The railroad accident/incident reporting notification required by § 225.11 provides that the carrier may report the accident </w:t>
      </w:r>
      <w:r w:rsidR="00BB630B">
        <w:t xml:space="preserve">up to </w:t>
      </w:r>
      <w:r>
        <w:t xml:space="preserve">30 days after the </w:t>
      </w:r>
      <w:r w:rsidR="00EB6528">
        <w:t xml:space="preserve">end of the month in which the </w:t>
      </w:r>
      <w:r>
        <w:t>accident</w:t>
      </w:r>
      <w:r w:rsidR="00EB6528">
        <w:t xml:space="preserve"> occurred</w:t>
      </w:r>
      <w:r>
        <w:t xml:space="preserve">.  However, in the case of accidents involving signal systems, this is too long a timeframe.  This long lapse in time </w:t>
      </w:r>
      <w:r w:rsidR="00C431E1">
        <w:t>c</w:t>
      </w:r>
      <w:r>
        <w:t xml:space="preserve">ould make a meaningful investigation impossible, since the condition(s) that caused the accident </w:t>
      </w:r>
      <w:r w:rsidR="001D17F4">
        <w:t>may change</w:t>
      </w:r>
      <w:r>
        <w:t>.</w:t>
      </w:r>
    </w:p>
    <w:p w:rsidR="00C431E1" w:rsidRPr="00F507BA" w14:paraId="42EF7243" w14:textId="77777777">
      <w:pPr>
        <w:widowControl w:val="0"/>
        <w:tabs>
          <w:tab w:val="center" w:pos="4680"/>
        </w:tabs>
        <w:ind w:left="720"/>
        <w:rPr>
          <w:szCs w:val="24"/>
        </w:rPr>
      </w:pPr>
    </w:p>
    <w:p w:rsidR="00B12F40" w:rsidRPr="00F507BA" w:rsidP="00B12F40" w14:paraId="43E09F02" w14:textId="77777777">
      <w:pPr>
        <w:widowControl w:val="0"/>
        <w:rPr>
          <w:b/>
          <w:szCs w:val="24"/>
        </w:rPr>
      </w:pPr>
      <w:r w:rsidRPr="00F507BA">
        <w:rPr>
          <w:b/>
          <w:szCs w:val="24"/>
        </w:rPr>
        <w:t>5.</w:t>
      </w:r>
      <w:r w:rsidRPr="00F507BA">
        <w:rPr>
          <w:b/>
          <w:szCs w:val="24"/>
        </w:rPr>
        <w:tab/>
      </w:r>
      <w:r w:rsidRPr="00F507BA">
        <w:rPr>
          <w:b/>
          <w:szCs w:val="24"/>
          <w:u w:val="single"/>
        </w:rPr>
        <w:t>Efforts to minimize the burden on small businesses</w:t>
      </w:r>
      <w:r w:rsidRPr="00F507BA">
        <w:rPr>
          <w:b/>
          <w:szCs w:val="24"/>
        </w:rPr>
        <w:t>.</w:t>
      </w:r>
    </w:p>
    <w:p w:rsidR="00B12F40" w:rsidRPr="00F507BA" w14:paraId="1B40DBEE" w14:textId="77777777">
      <w:pPr>
        <w:widowControl w:val="0"/>
        <w:ind w:left="720"/>
        <w:rPr>
          <w:b/>
          <w:szCs w:val="24"/>
        </w:rPr>
      </w:pPr>
    </w:p>
    <w:p w:rsidR="00E22142" w:rsidP="70E30F86" w14:paraId="622659A9" w14:textId="268453D8">
      <w:pPr>
        <w:widowControl w:val="0"/>
        <w:ind w:left="720"/>
      </w:pPr>
      <w:r>
        <w:t>R</w:t>
      </w:r>
      <w:r w:rsidR="00627938">
        <w:t>eporting</w:t>
      </w:r>
      <w:r w:rsidR="201C43CE">
        <w:t xml:space="preserve"> and recordkeeping</w:t>
      </w:r>
      <w:r w:rsidR="00627938">
        <w:t xml:space="preserve"> burdens will vary from carrier to carrier. </w:t>
      </w:r>
      <w:r w:rsidR="0043440B">
        <w:t xml:space="preserve"> </w:t>
      </w:r>
      <w:r w:rsidR="00627938">
        <w:t xml:space="preserve">However, </w:t>
      </w:r>
      <w:r w:rsidR="00C001C5">
        <w:t xml:space="preserve">regarding </w:t>
      </w:r>
      <w:r w:rsidR="00627938">
        <w:t xml:space="preserve">this collection of information, the burden for the larger carriers will </w:t>
      </w:r>
      <w:r w:rsidR="00B25C3D">
        <w:t xml:space="preserve">generally </w:t>
      </w:r>
      <w:r w:rsidR="00627938">
        <w:t xml:space="preserve">be greater, and the burden for the smaller carriers will be less, mainly as a result of the amount of </w:t>
      </w:r>
      <w:r w:rsidR="00B64574">
        <w:t xml:space="preserve">signal </w:t>
      </w:r>
      <w:r w:rsidR="007F74C2">
        <w:t xml:space="preserve">and train control </w:t>
      </w:r>
      <w:r w:rsidR="00627938">
        <w:t xml:space="preserve">equipment owned by the affected railroads.  </w:t>
      </w:r>
    </w:p>
    <w:p w:rsidR="00E22142" w14:paraId="6C13AB34" w14:textId="77777777">
      <w:pPr>
        <w:widowControl w:val="0"/>
        <w:ind w:left="720"/>
        <w:rPr>
          <w:szCs w:val="24"/>
        </w:rPr>
      </w:pPr>
    </w:p>
    <w:p w:rsidR="00627938" w:rsidRPr="00F507BA" w14:paraId="224208E3" w14:textId="0655FE49">
      <w:pPr>
        <w:widowControl w:val="0"/>
        <w:ind w:left="720"/>
        <w:rPr>
          <w:szCs w:val="24"/>
        </w:rPr>
      </w:pPr>
      <w:r w:rsidRPr="00F507BA">
        <w:rPr>
          <w:szCs w:val="24"/>
        </w:rPr>
        <w:t xml:space="preserve">For example, concerning signal system failure reports required under § 233.7, a large carrier which has many signal failures will expend considerable time each year </w:t>
      </w:r>
      <w:r w:rsidRPr="00F507BA">
        <w:rPr>
          <w:szCs w:val="24"/>
        </w:rPr>
        <w:t>completing and filing a large number of detailed reports, while a small carrier which ha</w:t>
      </w:r>
      <w:r w:rsidR="007C33AC">
        <w:rPr>
          <w:szCs w:val="24"/>
        </w:rPr>
        <w:t>s</w:t>
      </w:r>
      <w:r w:rsidRPr="00F507BA">
        <w:rPr>
          <w:szCs w:val="24"/>
        </w:rPr>
        <w:t xml:space="preserve"> no signal failures will not make any reports at all.  This also holds true of the recordkeeping burden.  The smaller carriers with only a few hundred miles of signals have a relatively small burden, while the larger carriers – some of which have </w:t>
      </w:r>
      <w:r w:rsidR="00384AA4">
        <w:rPr>
          <w:szCs w:val="24"/>
        </w:rPr>
        <w:t xml:space="preserve">signals installed </w:t>
      </w:r>
      <w:r w:rsidR="007F154D">
        <w:rPr>
          <w:szCs w:val="24"/>
        </w:rPr>
        <w:t xml:space="preserve">on </w:t>
      </w:r>
      <w:r w:rsidRPr="00F507BA">
        <w:rPr>
          <w:szCs w:val="24"/>
        </w:rPr>
        <w:t xml:space="preserve">as much as 12,000 miles of </w:t>
      </w:r>
      <w:r w:rsidR="00861817">
        <w:rPr>
          <w:szCs w:val="24"/>
        </w:rPr>
        <w:t>t</w:t>
      </w:r>
      <w:r w:rsidR="00AB1825">
        <w:rPr>
          <w:szCs w:val="24"/>
        </w:rPr>
        <w:t>rack</w:t>
      </w:r>
      <w:r w:rsidRPr="00F507BA">
        <w:rPr>
          <w:szCs w:val="24"/>
        </w:rPr>
        <w:t xml:space="preserve"> – have a much larger burden. </w:t>
      </w:r>
    </w:p>
    <w:p w:rsidR="00627938" w:rsidRPr="00F507BA" w14:paraId="5A5BB49F" w14:textId="77777777">
      <w:pPr>
        <w:widowControl w:val="0"/>
        <w:rPr>
          <w:b/>
          <w:szCs w:val="24"/>
        </w:rPr>
      </w:pPr>
    </w:p>
    <w:p w:rsidR="005328FB" w:rsidRPr="00F507BA" w:rsidP="005328FB" w14:paraId="0B2D0E88" w14:textId="77777777">
      <w:pPr>
        <w:widowControl w:val="0"/>
        <w:rPr>
          <w:b/>
          <w:szCs w:val="24"/>
        </w:rPr>
      </w:pPr>
      <w:r w:rsidRPr="00F507BA">
        <w:rPr>
          <w:b/>
          <w:szCs w:val="24"/>
        </w:rPr>
        <w:t>6.</w:t>
      </w:r>
      <w:r w:rsidRPr="00F507BA">
        <w:rPr>
          <w:b/>
          <w:szCs w:val="24"/>
        </w:rPr>
        <w:tab/>
      </w:r>
      <w:r w:rsidRPr="00F507BA">
        <w:rPr>
          <w:b/>
          <w:szCs w:val="24"/>
          <w:u w:val="single"/>
        </w:rPr>
        <w:t>Impact of less frequent collection of information</w:t>
      </w:r>
      <w:r w:rsidRPr="00F507BA">
        <w:rPr>
          <w:b/>
          <w:szCs w:val="24"/>
        </w:rPr>
        <w:t>.</w:t>
      </w:r>
    </w:p>
    <w:p w:rsidR="00627938" w:rsidRPr="00F507BA" w14:paraId="5A9337EB" w14:textId="77777777">
      <w:pPr>
        <w:widowControl w:val="0"/>
        <w:rPr>
          <w:szCs w:val="24"/>
        </w:rPr>
      </w:pPr>
    </w:p>
    <w:p w:rsidR="00565B56" w:rsidRPr="00F507BA" w:rsidP="00F532C0" w14:paraId="5361CDCF" w14:textId="4AFC32FE">
      <w:pPr>
        <w:widowControl w:val="0"/>
        <w:ind w:left="720"/>
        <w:rPr>
          <w:szCs w:val="24"/>
        </w:rPr>
      </w:pPr>
      <w:r w:rsidRPr="00F507BA">
        <w:rPr>
          <w:szCs w:val="24"/>
        </w:rPr>
        <w:t xml:space="preserve">If this information were not collected or collected less frequently, railroad safety throughout the United States would be seriously hindered.  Specifically, </w:t>
      </w:r>
      <w:r w:rsidRPr="00F507BA" w:rsidR="00F532C0">
        <w:rPr>
          <w:szCs w:val="24"/>
        </w:rPr>
        <w:t>without</w:t>
      </w:r>
      <w:r w:rsidRPr="00F507BA">
        <w:rPr>
          <w:szCs w:val="24"/>
        </w:rPr>
        <w:t xml:space="preserve"> this collection of information, FRA could not examine </w:t>
      </w:r>
      <w:r w:rsidR="00DD2712">
        <w:rPr>
          <w:szCs w:val="24"/>
        </w:rPr>
        <w:t xml:space="preserve">records of </w:t>
      </w:r>
      <w:r w:rsidRPr="00F507BA">
        <w:rPr>
          <w:szCs w:val="24"/>
        </w:rPr>
        <w:t>test results to ensure that railroads are operating and maintaining safe signal systems.  Malfunctioning signal systems could jeopardize the safety of train crews and the traveling public by causing accident</w:t>
      </w:r>
      <w:r w:rsidR="0023291C">
        <w:rPr>
          <w:szCs w:val="24"/>
        </w:rPr>
        <w:t>s</w:t>
      </w:r>
      <w:r w:rsidR="00CA26FF">
        <w:rPr>
          <w:szCs w:val="24"/>
        </w:rPr>
        <w:t>, resulting in</w:t>
      </w:r>
      <w:r w:rsidRPr="00F507BA">
        <w:rPr>
          <w:szCs w:val="24"/>
        </w:rPr>
        <w:t xml:space="preserve"> grave injuries and even deaths, as well as property damage and </w:t>
      </w:r>
      <w:r w:rsidR="00FC553F">
        <w:rPr>
          <w:szCs w:val="24"/>
        </w:rPr>
        <w:t>potential</w:t>
      </w:r>
      <w:r w:rsidRPr="00F507BA">
        <w:rPr>
          <w:szCs w:val="24"/>
        </w:rPr>
        <w:t xml:space="preserve"> environmental harm to surrounding communities.  </w:t>
      </w:r>
    </w:p>
    <w:p w:rsidR="00565B56" w:rsidRPr="00F507BA" w:rsidP="00F532C0" w14:paraId="1E7D0F50" w14:textId="77777777">
      <w:pPr>
        <w:widowControl w:val="0"/>
        <w:ind w:left="720"/>
        <w:rPr>
          <w:szCs w:val="24"/>
        </w:rPr>
      </w:pPr>
    </w:p>
    <w:p w:rsidR="00627938" w:rsidRPr="00F507BA" w:rsidP="00F532C0" w14:paraId="42B2254C" w14:textId="483D1AB5">
      <w:pPr>
        <w:widowControl w:val="0"/>
        <w:ind w:left="720"/>
        <w:rPr>
          <w:szCs w:val="24"/>
        </w:rPr>
      </w:pPr>
      <w:r w:rsidRPr="00F507BA">
        <w:rPr>
          <w:szCs w:val="24"/>
        </w:rPr>
        <w:t xml:space="preserve">Additionally, without this collection of information, FRA would not have the requisite information to determine the effectiveness of current regulations or to ascertain when new regulations are needed.  </w:t>
      </w:r>
    </w:p>
    <w:p w:rsidR="00627938" w:rsidRPr="00F507BA" w14:paraId="474DA190" w14:textId="77777777">
      <w:pPr>
        <w:widowControl w:val="0"/>
        <w:rPr>
          <w:szCs w:val="24"/>
        </w:rPr>
      </w:pPr>
    </w:p>
    <w:p w:rsidR="00627938" w:rsidRPr="00F507BA" w14:paraId="083BD9B2" w14:textId="6F4EF799">
      <w:pPr>
        <w:widowControl w:val="0"/>
        <w:ind w:left="720"/>
        <w:rPr>
          <w:szCs w:val="24"/>
        </w:rPr>
      </w:pPr>
      <w:r w:rsidRPr="00F507BA">
        <w:rPr>
          <w:szCs w:val="24"/>
        </w:rPr>
        <w:t xml:space="preserve">If this information were collected less frequently, FRA would be deprived of essential information used to discern industry trends in signaling.  Moreover, FRA would not be able to </w:t>
      </w:r>
      <w:r w:rsidR="002F1589">
        <w:rPr>
          <w:szCs w:val="24"/>
        </w:rPr>
        <w:t xml:space="preserve">exercise </w:t>
      </w:r>
      <w:r w:rsidRPr="00F507BA">
        <w:rPr>
          <w:szCs w:val="24"/>
        </w:rPr>
        <w:t xml:space="preserve">adequate </w:t>
      </w:r>
      <w:r w:rsidR="002F1589">
        <w:rPr>
          <w:szCs w:val="24"/>
        </w:rPr>
        <w:t>oversight of</w:t>
      </w:r>
      <w:r w:rsidRPr="00F507BA">
        <w:rPr>
          <w:szCs w:val="24"/>
        </w:rPr>
        <w:t xml:space="preserve"> signal system </w:t>
      </w:r>
      <w:r w:rsidR="004656FD">
        <w:rPr>
          <w:szCs w:val="24"/>
        </w:rPr>
        <w:t>modifications and discontinuances</w:t>
      </w:r>
      <w:r w:rsidR="00E90AF5">
        <w:rPr>
          <w:szCs w:val="24"/>
        </w:rPr>
        <w:t>.</w:t>
      </w:r>
      <w:r w:rsidRPr="00F507BA">
        <w:rPr>
          <w:szCs w:val="24"/>
        </w:rPr>
        <w:t xml:space="preserve">  This could have harmful and possibly catastrophic safety consequences. </w:t>
      </w:r>
    </w:p>
    <w:p w:rsidR="005A7772" w:rsidRPr="00F507BA" w14:paraId="7B1B46F8" w14:textId="77777777">
      <w:pPr>
        <w:widowControl w:val="0"/>
        <w:ind w:left="720"/>
        <w:rPr>
          <w:szCs w:val="24"/>
        </w:rPr>
      </w:pPr>
    </w:p>
    <w:p w:rsidR="005A7772" w14:paraId="607E98F8" w14:textId="44B01090">
      <w:pPr>
        <w:widowControl w:val="0"/>
        <w:ind w:left="720"/>
        <w:rPr>
          <w:szCs w:val="24"/>
        </w:rPr>
      </w:pPr>
      <w:r w:rsidRPr="00F507BA">
        <w:rPr>
          <w:szCs w:val="24"/>
        </w:rPr>
        <w:t>In sum, without this collection of information, FRA would be unable to enforce critical safety re</w:t>
      </w:r>
      <w:r w:rsidR="00DA1939">
        <w:rPr>
          <w:szCs w:val="24"/>
        </w:rPr>
        <w:t>quirements</w:t>
      </w:r>
      <w:r w:rsidRPr="00F507BA">
        <w:rPr>
          <w:szCs w:val="24"/>
        </w:rPr>
        <w:t xml:space="preserve"> and to oversee an essential part of its comprehensive national rail safety program.</w:t>
      </w:r>
    </w:p>
    <w:p w:rsidR="00D437BF" w14:paraId="258F9A0A" w14:textId="77777777">
      <w:pPr>
        <w:widowControl w:val="0"/>
        <w:ind w:left="720"/>
        <w:rPr>
          <w:szCs w:val="24"/>
        </w:rPr>
      </w:pPr>
    </w:p>
    <w:p w:rsidR="00C40A52" w:rsidRPr="00F507BA" w:rsidP="00C40A52" w14:paraId="0CD7F591" w14:textId="77777777">
      <w:pPr>
        <w:widowControl w:val="0"/>
        <w:ind w:left="720" w:hanging="720"/>
        <w:rPr>
          <w:szCs w:val="24"/>
        </w:rPr>
      </w:pPr>
      <w:r w:rsidRPr="00F507BA">
        <w:rPr>
          <w:b/>
          <w:szCs w:val="24"/>
        </w:rPr>
        <w:t>7.</w:t>
      </w:r>
      <w:r w:rsidRPr="00F507BA">
        <w:rPr>
          <w:b/>
          <w:szCs w:val="24"/>
        </w:rPr>
        <w:tab/>
      </w:r>
      <w:r w:rsidRPr="00F507BA">
        <w:rPr>
          <w:b/>
          <w:szCs w:val="24"/>
          <w:u w:val="single"/>
        </w:rPr>
        <w:t>Special circumstances</w:t>
      </w:r>
      <w:r w:rsidRPr="00F507BA">
        <w:rPr>
          <w:b/>
          <w:szCs w:val="24"/>
        </w:rPr>
        <w:t>.</w:t>
      </w:r>
    </w:p>
    <w:p w:rsidR="00627938" w:rsidRPr="00F507BA" w14:paraId="53F4670F" w14:textId="77777777">
      <w:pPr>
        <w:widowControl w:val="0"/>
        <w:rPr>
          <w:szCs w:val="24"/>
        </w:rPr>
      </w:pPr>
    </w:p>
    <w:p w:rsidR="006C4D61" w:rsidRPr="00F507BA" w:rsidP="007A5A77" w14:paraId="622C6CE4" w14:textId="1F976790">
      <w:pPr>
        <w:widowControl w:val="0"/>
        <w:ind w:left="720"/>
        <w:rPr>
          <w:szCs w:val="24"/>
        </w:rPr>
      </w:pPr>
      <w:r>
        <w:rPr>
          <w:szCs w:val="24"/>
        </w:rPr>
        <w:t xml:space="preserve">There are no special circumstances associated with this </w:t>
      </w:r>
      <w:r w:rsidRPr="00F507BA" w:rsidR="00627938">
        <w:rPr>
          <w:szCs w:val="24"/>
        </w:rPr>
        <w:t xml:space="preserve">information collection </w:t>
      </w:r>
      <w:r>
        <w:rPr>
          <w:szCs w:val="24"/>
        </w:rPr>
        <w:t xml:space="preserve">request. </w:t>
      </w:r>
    </w:p>
    <w:p w:rsidR="00627938" w:rsidRPr="00F507BA" w:rsidP="007A5A77" w14:paraId="62228ACE" w14:textId="6D0489EE">
      <w:pPr>
        <w:widowControl w:val="0"/>
        <w:ind w:left="720"/>
        <w:rPr>
          <w:szCs w:val="24"/>
        </w:rPr>
      </w:pPr>
      <w:r w:rsidRPr="00F507BA">
        <w:rPr>
          <w:szCs w:val="24"/>
        </w:rPr>
        <w:tab/>
      </w:r>
    </w:p>
    <w:p w:rsidR="00BE17BF" w:rsidRPr="00F507BA" w:rsidP="00BE17BF" w14:paraId="6233F14D" w14:textId="77777777">
      <w:pPr>
        <w:widowControl w:val="0"/>
        <w:ind w:left="720" w:hanging="720"/>
        <w:rPr>
          <w:szCs w:val="24"/>
        </w:rPr>
      </w:pPr>
      <w:r w:rsidRPr="00F507BA">
        <w:rPr>
          <w:b/>
          <w:szCs w:val="24"/>
        </w:rPr>
        <w:t>8.</w:t>
      </w:r>
      <w:r w:rsidRPr="00F507BA">
        <w:rPr>
          <w:b/>
          <w:szCs w:val="24"/>
        </w:rPr>
        <w:tab/>
      </w:r>
      <w:r w:rsidRPr="00F507BA">
        <w:rPr>
          <w:b/>
          <w:szCs w:val="24"/>
          <w:u w:val="single"/>
        </w:rPr>
        <w:t>Compliance with 5 CFR 1320.8.</w:t>
      </w:r>
      <w:r w:rsidRPr="00F507BA">
        <w:rPr>
          <w:b/>
          <w:szCs w:val="24"/>
        </w:rPr>
        <w:t xml:space="preserve"> </w:t>
      </w:r>
    </w:p>
    <w:p w:rsidR="00BE17BF" w:rsidP="00BE17BF" w14:paraId="7DBD0976" w14:textId="33F4A46D">
      <w:pPr>
        <w:widowControl w:val="0"/>
        <w:rPr>
          <w:szCs w:val="24"/>
        </w:rPr>
      </w:pPr>
    </w:p>
    <w:p w:rsidR="00C568F3" w:rsidRPr="00C568F3" w:rsidP="00C568F3" w14:paraId="58C9024B" w14:textId="1C4DDF73">
      <w:pPr>
        <w:widowControl w:val="0"/>
        <w:ind w:left="720"/>
      </w:pPr>
      <w:r w:rsidRPr="00C568F3">
        <w:t xml:space="preserve">As required by the Paperwork Reduction Act of 1995 (PRA) and 5 CFR part 1320, FRA published a notice in the </w:t>
      </w:r>
      <w:r w:rsidRPr="00C568F3">
        <w:rPr>
          <w:i/>
          <w:iCs/>
        </w:rPr>
        <w:t>Federal Register</w:t>
      </w:r>
      <w:r w:rsidRPr="00C568F3">
        <w:t xml:space="preserve"> on </w:t>
      </w:r>
      <w:r w:rsidR="0074762A">
        <w:t>March 12, 2025</w:t>
      </w:r>
      <w:r w:rsidRPr="00C568F3">
        <w:t>,</w:t>
      </w:r>
      <w:r>
        <w:rPr>
          <w:vertAlign w:val="superscript"/>
        </w:rPr>
        <w:footnoteReference w:id="3"/>
      </w:r>
      <w:r w:rsidRPr="00C568F3">
        <w:t xml:space="preserve"> soliciting comment from the public, railroads, and other interested parties on these information collection requirements.  FRA received </w:t>
      </w:r>
      <w:r w:rsidR="008319DB">
        <w:t>no</w:t>
      </w:r>
      <w:r w:rsidR="00CC3C4A">
        <w:t xml:space="preserve"> </w:t>
      </w:r>
      <w:r w:rsidRPr="00C568F3">
        <w:t>comments from the public.</w:t>
      </w:r>
    </w:p>
    <w:p w:rsidR="00B36277" w:rsidRPr="00F507BA" w:rsidP="00B36277" w14:paraId="411D1664" w14:textId="77777777">
      <w:pPr>
        <w:widowControl w:val="0"/>
        <w:ind w:left="720"/>
        <w:rPr>
          <w:szCs w:val="24"/>
        </w:rPr>
      </w:pPr>
    </w:p>
    <w:p w:rsidR="00B36277" w:rsidRPr="00F507BA" w:rsidP="00B36277" w14:paraId="13F0E208" w14:textId="77777777">
      <w:pPr>
        <w:widowControl w:val="0"/>
        <w:ind w:left="720"/>
        <w:rPr>
          <w:i/>
          <w:iCs/>
          <w:color w:val="000000"/>
          <w:szCs w:val="24"/>
          <w:u w:val="single"/>
        </w:rPr>
      </w:pPr>
      <w:r w:rsidRPr="00F507BA">
        <w:rPr>
          <w:i/>
          <w:iCs/>
          <w:color w:val="000000"/>
          <w:szCs w:val="24"/>
          <w:u w:val="single"/>
        </w:rPr>
        <w:t>Consultations with representatives of the affected population:</w:t>
      </w:r>
    </w:p>
    <w:p w:rsidR="00B36277" w:rsidRPr="00F507BA" w:rsidP="00B36277" w14:paraId="2539EDF4" w14:textId="69D2D589">
      <w:pPr>
        <w:widowControl w:val="0"/>
        <w:ind w:left="720"/>
        <w:rPr>
          <w:szCs w:val="24"/>
        </w:rPr>
      </w:pPr>
      <w:r>
        <w:t>FRA</w:t>
      </w:r>
      <w:r w:rsidR="00E231A5">
        <w:t>’</w:t>
      </w:r>
      <w:r>
        <w:t>s oversight, field investigations</w:t>
      </w:r>
      <w:r w:rsidR="24B30F37">
        <w:t>,</w:t>
      </w:r>
      <w:r>
        <w:t xml:space="preserve"> and enforcement of the </w:t>
      </w:r>
      <w:r w:rsidR="00FB1035">
        <w:t xml:space="preserve">regulatory requirements </w:t>
      </w:r>
      <w:r w:rsidR="009C3FEF">
        <w:t>in</w:t>
      </w:r>
      <w:r>
        <w:t xml:space="preserve"> </w:t>
      </w:r>
      <w:r w:rsidR="00850892">
        <w:t>p</w:t>
      </w:r>
      <w:r>
        <w:t xml:space="preserve">arts </w:t>
      </w:r>
      <w:r w:rsidR="00B01785">
        <w:t>233,</w:t>
      </w:r>
      <w:r>
        <w:t xml:space="preserve"> 235 and 236 place </w:t>
      </w:r>
      <w:r w:rsidR="00E87AD3">
        <w:t xml:space="preserve">FRA </w:t>
      </w:r>
      <w:r w:rsidR="009A52A4">
        <w:t xml:space="preserve">personnel </w:t>
      </w:r>
      <w:r>
        <w:t xml:space="preserve">in direct contact with individuals from the railroad industry on a routine basis.  Many of the applications and accident reporting metrics include involvement from FRA’s </w:t>
      </w:r>
      <w:r w:rsidR="00BE5206">
        <w:t xml:space="preserve">headquarters </w:t>
      </w:r>
      <w:r>
        <w:t xml:space="preserve">specialists, subject matter experts, and </w:t>
      </w:r>
      <w:r w:rsidR="00BE5206">
        <w:t xml:space="preserve">FRA’s </w:t>
      </w:r>
      <w:r w:rsidR="00C914D5">
        <w:t>d</w:t>
      </w:r>
      <w:r>
        <w:t xml:space="preserve">istrict specialists and inspectors.  Field investigations are </w:t>
      </w:r>
      <w:r w:rsidR="00C65430">
        <w:t xml:space="preserve">fundamental to FRA’s process </w:t>
      </w:r>
      <w:r>
        <w:t xml:space="preserve">and routinely involve a site inspection that allows FRA to interface with </w:t>
      </w:r>
      <w:r w:rsidR="0028341D">
        <w:t>individuals</w:t>
      </w:r>
      <w:r w:rsidR="00D36F89">
        <w:t xml:space="preserve"> involved in </w:t>
      </w:r>
      <w:r>
        <w:t xml:space="preserve">what occurred </w:t>
      </w:r>
      <w:r w:rsidR="001E12F7">
        <w:t xml:space="preserve">and </w:t>
      </w:r>
      <w:r>
        <w:t xml:space="preserve">to </w:t>
      </w:r>
      <w:r w:rsidR="00C218A7">
        <w:t>conduct</w:t>
      </w:r>
      <w:r>
        <w:t xml:space="preserve"> root cause analysis </w:t>
      </w:r>
      <w:r w:rsidR="00C218A7">
        <w:t>and develop</w:t>
      </w:r>
      <w:r>
        <w:t xml:space="preserve"> recommendations.  The railroad industry has, at times, benefitted </w:t>
      </w:r>
      <w:r w:rsidR="003E6983">
        <w:t>from field</w:t>
      </w:r>
      <w:r>
        <w:t xml:space="preserve"> investigations by FRA’s continued focused interactions and audits.  This is especially true </w:t>
      </w:r>
      <w:r w:rsidR="00D51721">
        <w:t>with respect to</w:t>
      </w:r>
      <w:r>
        <w:t xml:space="preserve"> human factor</w:t>
      </w:r>
      <w:r w:rsidR="00D51721">
        <w:t>-</w:t>
      </w:r>
      <w:r>
        <w:t>caus</w:t>
      </w:r>
      <w:r w:rsidR="00F60FA4">
        <w:t>ed</w:t>
      </w:r>
      <w:r>
        <w:t xml:space="preserve"> </w:t>
      </w:r>
      <w:r w:rsidR="00EA3A0D">
        <w:t xml:space="preserve">accident/incidents </w:t>
      </w:r>
      <w:r>
        <w:t>that have led to Safety Advisories or Technical Bulletins in the past.</w:t>
      </w:r>
    </w:p>
    <w:p w:rsidR="00EB1C09" w:rsidRPr="00F507BA" w:rsidP="008D0EA3" w14:paraId="2B9E53E9" w14:textId="77777777">
      <w:pPr>
        <w:widowControl w:val="0"/>
        <w:ind w:left="720"/>
        <w:rPr>
          <w:szCs w:val="24"/>
        </w:rPr>
      </w:pPr>
    </w:p>
    <w:p w:rsidR="002C603B" w:rsidRPr="00F507BA" w:rsidP="002C603B" w14:paraId="5F86623E" w14:textId="77777777">
      <w:pPr>
        <w:widowControl w:val="0"/>
        <w:rPr>
          <w:b/>
          <w:szCs w:val="24"/>
        </w:rPr>
      </w:pPr>
      <w:r w:rsidRPr="00F507BA">
        <w:rPr>
          <w:b/>
          <w:szCs w:val="24"/>
        </w:rPr>
        <w:t>9.</w:t>
      </w:r>
      <w:r w:rsidRPr="00F507BA">
        <w:rPr>
          <w:b/>
          <w:szCs w:val="24"/>
        </w:rPr>
        <w:tab/>
      </w:r>
      <w:r w:rsidRPr="00F507BA">
        <w:rPr>
          <w:b/>
          <w:szCs w:val="24"/>
          <w:u w:val="single"/>
        </w:rPr>
        <w:t>Payments or gifts to respondents</w:t>
      </w:r>
      <w:r w:rsidRPr="00F507BA">
        <w:rPr>
          <w:b/>
          <w:szCs w:val="24"/>
        </w:rPr>
        <w:t>.</w:t>
      </w:r>
    </w:p>
    <w:p w:rsidR="00627938" w:rsidRPr="00F507BA" w14:paraId="4173CACD" w14:textId="77777777">
      <w:pPr>
        <w:widowControl w:val="0"/>
        <w:rPr>
          <w:b/>
          <w:szCs w:val="24"/>
        </w:rPr>
      </w:pPr>
    </w:p>
    <w:p w:rsidR="00627938" w14:paraId="090322F6" w14:textId="22B23283">
      <w:pPr>
        <w:widowControl w:val="0"/>
        <w:ind w:left="720"/>
        <w:rPr>
          <w:szCs w:val="24"/>
        </w:rPr>
      </w:pPr>
      <w:r w:rsidRPr="00F507BA">
        <w:rPr>
          <w:szCs w:val="24"/>
        </w:rPr>
        <w:t xml:space="preserve">There are no monetary payments provided or gifts made to respondents associated with the information collection requirements contained in this </w:t>
      </w:r>
      <w:r w:rsidR="00D437BF">
        <w:rPr>
          <w:szCs w:val="24"/>
        </w:rPr>
        <w:t>ICR</w:t>
      </w:r>
      <w:r w:rsidRPr="00F507BA">
        <w:rPr>
          <w:szCs w:val="24"/>
        </w:rPr>
        <w:t>.</w:t>
      </w:r>
    </w:p>
    <w:p w:rsidR="00BC4EE0" w14:paraId="774622C9" w14:textId="77777777">
      <w:pPr>
        <w:widowControl w:val="0"/>
        <w:ind w:left="720"/>
        <w:rPr>
          <w:szCs w:val="24"/>
        </w:rPr>
      </w:pPr>
    </w:p>
    <w:p w:rsidR="003B6528" w:rsidRPr="00F507BA" w:rsidP="003B6528" w14:paraId="5860E659" w14:textId="77777777">
      <w:pPr>
        <w:widowControl w:val="0"/>
        <w:rPr>
          <w:b/>
          <w:szCs w:val="24"/>
        </w:rPr>
      </w:pPr>
      <w:r w:rsidRPr="00F507BA">
        <w:rPr>
          <w:b/>
          <w:szCs w:val="24"/>
        </w:rPr>
        <w:t>10.</w:t>
      </w:r>
      <w:r w:rsidRPr="00F507BA">
        <w:rPr>
          <w:b/>
          <w:szCs w:val="24"/>
        </w:rPr>
        <w:tab/>
      </w:r>
      <w:r w:rsidRPr="00F507BA">
        <w:rPr>
          <w:b/>
          <w:szCs w:val="24"/>
          <w:u w:val="single"/>
        </w:rPr>
        <w:t>Assurance of confidentiality</w:t>
      </w:r>
      <w:r w:rsidRPr="00F507BA">
        <w:rPr>
          <w:b/>
          <w:szCs w:val="24"/>
        </w:rPr>
        <w:t>.</w:t>
      </w:r>
    </w:p>
    <w:p w:rsidR="00627938" w:rsidRPr="00F507BA" w14:paraId="1871B9E7" w14:textId="77777777">
      <w:pPr>
        <w:widowControl w:val="0"/>
        <w:rPr>
          <w:szCs w:val="24"/>
        </w:rPr>
      </w:pPr>
    </w:p>
    <w:p w:rsidR="00D437BF" w:rsidP="008353BC" w14:paraId="66D3FA42" w14:textId="53661460">
      <w:pPr>
        <w:widowControl w:val="0"/>
        <w:ind w:left="720"/>
      </w:pPr>
      <w:r>
        <w:t xml:space="preserve">Information collected is not of a confidential nature and </w:t>
      </w:r>
      <w:r w:rsidR="0035120B">
        <w:t>no assurances of</w:t>
      </w:r>
      <w:r>
        <w:t xml:space="preserve"> confidentiality</w:t>
      </w:r>
      <w:r w:rsidR="000550FD">
        <w:t xml:space="preserve"> </w:t>
      </w:r>
      <w:r w:rsidR="5044A96C">
        <w:t xml:space="preserve">are </w:t>
      </w:r>
      <w:r w:rsidR="000550FD">
        <w:t>made by FRA</w:t>
      </w:r>
      <w:r>
        <w:t>.</w:t>
      </w:r>
    </w:p>
    <w:p w:rsidR="00B82991" w:rsidP="008353BC" w14:paraId="559ADFA1" w14:textId="77777777">
      <w:pPr>
        <w:widowControl w:val="0"/>
        <w:ind w:left="720"/>
        <w:rPr>
          <w:szCs w:val="24"/>
        </w:rPr>
      </w:pPr>
    </w:p>
    <w:p w:rsidR="008C6F01" w14:paraId="360F168C" w14:textId="77777777">
      <w:pPr>
        <w:widowControl w:val="0"/>
        <w:ind w:left="720"/>
        <w:rPr>
          <w:szCs w:val="24"/>
        </w:rPr>
        <w:sectPr w:rsidSect="005E6800">
          <w:headerReference w:type="even" r:id="rId9"/>
          <w:headerReference w:type="default" r:id="rId10"/>
          <w:footerReference w:type="even" r:id="rId11"/>
          <w:footerReference w:type="default" r:id="rId12"/>
          <w:pgSz w:w="12240" w:h="15840"/>
          <w:pgMar w:top="1440" w:right="1440" w:bottom="1440" w:left="1440" w:header="1440" w:footer="1440" w:gutter="0"/>
          <w:cols w:space="720"/>
          <w:docGrid w:linePitch="326"/>
        </w:sectPr>
      </w:pPr>
    </w:p>
    <w:p w:rsidR="008353BC" w:rsidRPr="00F507BA" w:rsidP="008353BC" w14:paraId="4746B091" w14:textId="054DF8BD">
      <w:pPr>
        <w:widowControl w:val="0"/>
        <w:ind w:left="720" w:hanging="720"/>
        <w:rPr>
          <w:b/>
          <w:szCs w:val="24"/>
        </w:rPr>
      </w:pPr>
      <w:r>
        <w:rPr>
          <w:b/>
          <w:szCs w:val="24"/>
        </w:rPr>
        <w:t>11.</w:t>
      </w:r>
      <w:r>
        <w:rPr>
          <w:b/>
          <w:szCs w:val="24"/>
        </w:rPr>
        <w:tab/>
      </w:r>
      <w:r w:rsidRPr="00F507BA">
        <w:rPr>
          <w:b/>
          <w:szCs w:val="24"/>
          <w:u w:val="single"/>
        </w:rPr>
        <w:t>Justification for any questions of a sensitive nature.</w:t>
      </w:r>
    </w:p>
    <w:p w:rsidR="008353BC" w:rsidRPr="00F507BA" w:rsidP="008353BC" w14:paraId="7DF0826A" w14:textId="77777777">
      <w:pPr>
        <w:widowControl w:val="0"/>
        <w:ind w:left="720"/>
        <w:rPr>
          <w:szCs w:val="24"/>
        </w:rPr>
      </w:pPr>
    </w:p>
    <w:p w:rsidR="00A72E99" w:rsidP="00A72E99" w14:paraId="509E8FE2" w14:textId="77777777">
      <w:pPr>
        <w:widowControl w:val="0"/>
        <w:ind w:left="720"/>
        <w:rPr>
          <w:szCs w:val="24"/>
        </w:rPr>
      </w:pPr>
      <w:r w:rsidRPr="00F507BA">
        <w:rPr>
          <w:szCs w:val="24"/>
        </w:rPr>
        <w:t>There are no questions or information of a sensitive nature, or data that normally would be considered private matters contained in this collection of information.</w:t>
      </w:r>
    </w:p>
    <w:p w:rsidR="00A72E99" w:rsidP="00A72E99" w14:paraId="73BF41EF" w14:textId="77777777">
      <w:pPr>
        <w:widowControl w:val="0"/>
        <w:ind w:left="720"/>
        <w:rPr>
          <w:szCs w:val="24"/>
        </w:rPr>
      </w:pPr>
    </w:p>
    <w:p w:rsidR="00D34FC2" w:rsidRPr="00F507BA" w:rsidP="00D34FC2" w14:paraId="6076DA66" w14:textId="36C57822">
      <w:pPr>
        <w:widowControl w:val="0"/>
        <w:tabs>
          <w:tab w:val="left" w:pos="0"/>
          <w:tab w:val="left" w:pos="720"/>
          <w:tab w:val="left" w:pos="1440"/>
        </w:tabs>
        <w:rPr>
          <w:b/>
          <w:szCs w:val="24"/>
          <w:u w:val="single"/>
        </w:rPr>
      </w:pPr>
      <w:r w:rsidRPr="00F507BA">
        <w:rPr>
          <w:szCs w:val="24"/>
        </w:rPr>
        <w:t xml:space="preserve">  </w:t>
      </w:r>
      <w:r w:rsidRPr="00F507BA">
        <w:rPr>
          <w:b/>
          <w:szCs w:val="24"/>
        </w:rPr>
        <w:t>12.</w:t>
      </w:r>
      <w:r w:rsidRPr="00F507BA">
        <w:rPr>
          <w:b/>
          <w:szCs w:val="24"/>
        </w:rPr>
        <w:tab/>
      </w:r>
      <w:r w:rsidRPr="00F507BA">
        <w:rPr>
          <w:b/>
          <w:szCs w:val="24"/>
          <w:u w:val="single"/>
        </w:rPr>
        <w:t>Estimate of burden hours for information collected.</w:t>
      </w:r>
    </w:p>
    <w:p w:rsidR="00C212F8" w:rsidRPr="00F507BA" w:rsidP="00C212F8" w14:paraId="2E4B54E1" w14:textId="77777777">
      <w:pPr>
        <w:widowControl w:val="0"/>
        <w:ind w:left="720"/>
        <w:rPr>
          <w:iCs/>
          <w:szCs w:val="24"/>
        </w:rPr>
      </w:pPr>
    </w:p>
    <w:p w:rsidR="00C160A1" w:rsidRPr="00F507BA" w:rsidP="00C160A1" w14:paraId="760B8E10" w14:textId="0E288FB4">
      <w:pPr>
        <w:widowControl w:val="0"/>
        <w:ind w:left="720"/>
        <w:rPr>
          <w:iCs/>
          <w:szCs w:val="24"/>
        </w:rPr>
      </w:pPr>
      <w:r w:rsidRPr="00F507BA">
        <w:rPr>
          <w:iCs/>
          <w:szCs w:val="24"/>
        </w:rPr>
        <w:t xml:space="preserve">The estimates for the respondent universe, </w:t>
      </w:r>
      <w:r w:rsidR="00584761">
        <w:rPr>
          <w:iCs/>
          <w:szCs w:val="24"/>
        </w:rPr>
        <w:t xml:space="preserve">total </w:t>
      </w:r>
      <w:r w:rsidRPr="00F507BA">
        <w:rPr>
          <w:iCs/>
          <w:szCs w:val="24"/>
        </w:rPr>
        <w:t xml:space="preserve">annual responses, and average time per response are based on the experience and expertise of FRA’s </w:t>
      </w:r>
      <w:r w:rsidRPr="007E4584" w:rsidR="007E4584">
        <w:rPr>
          <w:iCs/>
          <w:szCs w:val="24"/>
        </w:rPr>
        <w:t xml:space="preserve">Signal, Train Control, and Crossings Division </w:t>
      </w:r>
      <w:r w:rsidR="007E4584">
        <w:rPr>
          <w:iCs/>
          <w:szCs w:val="24"/>
        </w:rPr>
        <w:t xml:space="preserve">under the </w:t>
      </w:r>
      <w:r w:rsidRPr="00F507BA">
        <w:rPr>
          <w:iCs/>
          <w:szCs w:val="24"/>
        </w:rPr>
        <w:t>Office of Railroad Systems and Technology.</w:t>
      </w:r>
    </w:p>
    <w:p w:rsidR="00FC2ABA" w:rsidP="00FC2ABA" w14:paraId="38D8C88E" w14:textId="77777777">
      <w:pPr>
        <w:widowControl w:val="0"/>
        <w:rPr>
          <w:iCs/>
        </w:rPr>
      </w:pPr>
    </w:p>
    <w:tbl>
      <w:tblPr>
        <w:tblW w:w="123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4"/>
        <w:gridCol w:w="1307"/>
        <w:gridCol w:w="1182"/>
        <w:gridCol w:w="1147"/>
        <w:gridCol w:w="1175"/>
        <w:gridCol w:w="766"/>
        <w:gridCol w:w="1466"/>
        <w:gridCol w:w="3640"/>
      </w:tblGrid>
      <w:tr w14:paraId="12909DB4" w14:textId="77777777" w:rsidTr="385E1C47">
        <w:tblPrEx>
          <w:tblW w:w="123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trPr>
        <w:tc>
          <w:tcPr>
            <w:tcW w:w="1714" w:type="dxa"/>
            <w:shd w:val="clear" w:color="auto" w:fill="auto"/>
            <w:hideMark/>
          </w:tcPr>
          <w:p w:rsidR="00FC2ABA" w:rsidRPr="00E76AE4" w:rsidP="00FC2ABA" w14:paraId="69F0D999" w14:textId="77777777">
            <w:pPr>
              <w:jc w:val="center"/>
              <w:rPr>
                <w:color w:val="000000"/>
                <w:sz w:val="20"/>
              </w:rPr>
            </w:pPr>
            <w:bookmarkStart w:id="1" w:name="_Hlk178757064"/>
            <w:r w:rsidRPr="00E76AE4">
              <w:rPr>
                <w:color w:val="000000"/>
                <w:sz w:val="20"/>
              </w:rPr>
              <w:t>CFR Section</w:t>
            </w:r>
          </w:p>
        </w:tc>
        <w:tc>
          <w:tcPr>
            <w:tcW w:w="1307" w:type="dxa"/>
            <w:shd w:val="clear" w:color="auto" w:fill="auto"/>
            <w:hideMark/>
          </w:tcPr>
          <w:p w:rsidR="00FC2ABA" w:rsidRPr="00E76AE4" w:rsidP="240DC370" w14:paraId="57D8AB08" w14:textId="73C753B5">
            <w:pPr>
              <w:jc w:val="center"/>
              <w:rPr>
                <w:color w:val="000000"/>
                <w:sz w:val="20"/>
              </w:rPr>
            </w:pPr>
            <w:r w:rsidRPr="240DC370">
              <w:rPr>
                <w:color w:val="000000"/>
                <w:sz w:val="20"/>
              </w:rPr>
              <w:t xml:space="preserve">Respondent </w:t>
            </w:r>
            <w:r w:rsidRPr="240DC370" w:rsidR="00A32C90">
              <w:rPr>
                <w:color w:val="000000"/>
                <w:sz w:val="20"/>
              </w:rPr>
              <w:t>U</w:t>
            </w:r>
            <w:r w:rsidRPr="240DC370">
              <w:rPr>
                <w:color w:val="000000"/>
                <w:sz w:val="20"/>
              </w:rPr>
              <w:t>niverse</w:t>
            </w:r>
            <w:r>
              <w:rPr>
                <w:rStyle w:val="FootnoteReference"/>
                <w:color w:val="000000"/>
                <w:sz w:val="20"/>
              </w:rPr>
              <w:footnoteReference w:id="4"/>
            </w:r>
          </w:p>
        </w:tc>
        <w:tc>
          <w:tcPr>
            <w:tcW w:w="1182" w:type="dxa"/>
            <w:shd w:val="clear" w:color="auto" w:fill="auto"/>
            <w:hideMark/>
          </w:tcPr>
          <w:p w:rsidR="00FC2ABA" w:rsidRPr="00E76AE4" w:rsidP="00FC2ABA" w14:paraId="2E2633B0" w14:textId="77777777">
            <w:pPr>
              <w:jc w:val="center"/>
              <w:rPr>
                <w:color w:val="000000"/>
                <w:sz w:val="20"/>
              </w:rPr>
            </w:pPr>
            <w:r w:rsidRPr="00E76AE4">
              <w:rPr>
                <w:color w:val="000000"/>
                <w:sz w:val="20"/>
              </w:rPr>
              <w:t xml:space="preserve">Total </w:t>
            </w:r>
            <w:r w:rsidRPr="00E76AE4">
              <w:rPr>
                <w:color w:val="000000"/>
                <w:sz w:val="20"/>
              </w:rPr>
              <w:br/>
              <w:t xml:space="preserve">Annual </w:t>
            </w:r>
            <w:r w:rsidRPr="00E76AE4">
              <w:rPr>
                <w:color w:val="000000"/>
                <w:sz w:val="20"/>
              </w:rPr>
              <w:br/>
              <w:t>Responses</w:t>
            </w:r>
            <w:r w:rsidRPr="00E76AE4">
              <w:rPr>
                <w:color w:val="000000"/>
                <w:sz w:val="20"/>
              </w:rPr>
              <w:br/>
            </w:r>
            <w:r w:rsidRPr="00F6284A">
              <w:rPr>
                <w:color w:val="000000"/>
                <w:sz w:val="20"/>
              </w:rPr>
              <w:t>(A)</w:t>
            </w:r>
          </w:p>
        </w:tc>
        <w:tc>
          <w:tcPr>
            <w:tcW w:w="1147" w:type="dxa"/>
            <w:shd w:val="clear" w:color="auto" w:fill="auto"/>
          </w:tcPr>
          <w:p w:rsidR="00FC2ABA" w:rsidRPr="00E76AE4" w:rsidP="00FC2ABA" w14:paraId="0A99C25B" w14:textId="77777777">
            <w:pPr>
              <w:jc w:val="center"/>
              <w:rPr>
                <w:color w:val="000000"/>
                <w:sz w:val="20"/>
              </w:rPr>
            </w:pPr>
            <w:r w:rsidRPr="00E76AE4">
              <w:rPr>
                <w:color w:val="000000"/>
                <w:sz w:val="20"/>
              </w:rPr>
              <w:t>Average</w:t>
            </w:r>
            <w:r w:rsidRPr="00E76AE4">
              <w:rPr>
                <w:color w:val="000000"/>
                <w:sz w:val="20"/>
              </w:rPr>
              <w:br/>
              <w:t xml:space="preserve"> Time </w:t>
            </w:r>
            <w:r w:rsidRPr="00E76AE4">
              <w:rPr>
                <w:color w:val="000000"/>
                <w:sz w:val="20"/>
              </w:rPr>
              <w:br/>
              <w:t xml:space="preserve">per </w:t>
            </w:r>
            <w:r w:rsidRPr="00E76AE4">
              <w:rPr>
                <w:color w:val="000000"/>
                <w:sz w:val="20"/>
              </w:rPr>
              <w:br/>
              <w:t>Response</w:t>
            </w:r>
            <w:r w:rsidRPr="00E76AE4">
              <w:rPr>
                <w:color w:val="000000"/>
                <w:sz w:val="20"/>
              </w:rPr>
              <w:br/>
              <w:t>(Hours)</w:t>
            </w:r>
            <w:r w:rsidRPr="00E76AE4">
              <w:rPr>
                <w:color w:val="000000"/>
                <w:sz w:val="20"/>
              </w:rPr>
              <w:br/>
            </w:r>
            <w:r w:rsidRPr="00F6284A">
              <w:rPr>
                <w:color w:val="000000"/>
                <w:sz w:val="20"/>
              </w:rPr>
              <w:t>(B)</w:t>
            </w:r>
          </w:p>
        </w:tc>
        <w:tc>
          <w:tcPr>
            <w:tcW w:w="1175" w:type="dxa"/>
            <w:shd w:val="clear" w:color="auto" w:fill="auto"/>
            <w:hideMark/>
          </w:tcPr>
          <w:p w:rsidR="00FC2ABA" w:rsidRPr="00E76AE4" w:rsidP="00FC2ABA" w14:paraId="47C1C140" w14:textId="77777777">
            <w:pPr>
              <w:jc w:val="center"/>
              <w:rPr>
                <w:color w:val="000000"/>
                <w:sz w:val="20"/>
              </w:rPr>
            </w:pPr>
            <w:r w:rsidRPr="00E76AE4">
              <w:rPr>
                <w:color w:val="000000"/>
                <w:sz w:val="20"/>
              </w:rPr>
              <w:t xml:space="preserve">Total </w:t>
            </w:r>
            <w:r w:rsidRPr="00E76AE4">
              <w:rPr>
                <w:color w:val="000000"/>
                <w:sz w:val="20"/>
              </w:rPr>
              <w:br/>
              <w:t xml:space="preserve">Annual Burden </w:t>
            </w:r>
            <w:r w:rsidRPr="00E76AE4">
              <w:rPr>
                <w:color w:val="000000"/>
                <w:sz w:val="20"/>
              </w:rPr>
              <w:br/>
              <w:t>Hours</w:t>
            </w:r>
            <w:r w:rsidRPr="00E76AE4">
              <w:rPr>
                <w:color w:val="000000"/>
                <w:sz w:val="20"/>
              </w:rPr>
              <w:br/>
            </w:r>
            <w:r w:rsidRPr="00F6284A">
              <w:rPr>
                <w:color w:val="000000"/>
                <w:sz w:val="20"/>
              </w:rPr>
              <w:t>(A*B=C)</w:t>
            </w:r>
          </w:p>
        </w:tc>
        <w:tc>
          <w:tcPr>
            <w:tcW w:w="766" w:type="dxa"/>
          </w:tcPr>
          <w:p w:rsidR="00FC2ABA" w:rsidRPr="00E76AE4" w:rsidP="1F5D461D" w14:paraId="6F1F83D2" w14:textId="451DA44A">
            <w:pPr>
              <w:jc w:val="center"/>
              <w:rPr>
                <w:color w:val="000000"/>
                <w:sz w:val="20"/>
              </w:rPr>
            </w:pPr>
            <w:r w:rsidRPr="1F5D461D">
              <w:rPr>
                <w:color w:val="000000" w:themeColor="text1"/>
                <w:sz w:val="20"/>
              </w:rPr>
              <w:t xml:space="preserve">Wage </w:t>
            </w:r>
            <w:r w:rsidRPr="1F5D461D" w:rsidR="2E05EFC9">
              <w:rPr>
                <w:color w:val="000000" w:themeColor="text1"/>
                <w:sz w:val="20"/>
              </w:rPr>
              <w:t>R</w:t>
            </w:r>
            <w:r w:rsidRPr="1F5D461D">
              <w:rPr>
                <w:color w:val="000000" w:themeColor="text1"/>
                <w:sz w:val="20"/>
              </w:rPr>
              <w:t>ate</w:t>
            </w:r>
          </w:p>
          <w:p w:rsidR="00FC2ABA" w:rsidRPr="00F6284A" w:rsidP="00FC2ABA" w14:paraId="27110BBF" w14:textId="77777777">
            <w:pPr>
              <w:jc w:val="center"/>
              <w:rPr>
                <w:color w:val="000000"/>
                <w:sz w:val="20"/>
              </w:rPr>
            </w:pPr>
            <w:r w:rsidRPr="00F6284A">
              <w:rPr>
                <w:color w:val="000000"/>
                <w:sz w:val="20"/>
              </w:rPr>
              <w:t>(D)</w:t>
            </w:r>
          </w:p>
        </w:tc>
        <w:tc>
          <w:tcPr>
            <w:tcW w:w="1466" w:type="dxa"/>
            <w:shd w:val="clear" w:color="auto" w:fill="auto"/>
            <w:hideMark/>
          </w:tcPr>
          <w:p w:rsidR="00FC2ABA" w:rsidRPr="00E76AE4" w:rsidP="00FC2ABA" w14:paraId="53FC6CFC" w14:textId="77777777">
            <w:pPr>
              <w:jc w:val="center"/>
              <w:rPr>
                <w:color w:val="000000" w:themeColor="text1"/>
                <w:sz w:val="20"/>
              </w:rPr>
            </w:pPr>
            <w:r w:rsidRPr="00E76AE4">
              <w:rPr>
                <w:color w:val="000000" w:themeColor="text1"/>
                <w:sz w:val="20"/>
              </w:rPr>
              <w:t xml:space="preserve">Total </w:t>
            </w:r>
            <w:r w:rsidRPr="00F6284A">
              <w:rPr>
                <w:rFonts w:eastAsiaTheme="minorHAnsi"/>
                <w:sz w:val="20"/>
              </w:rPr>
              <w:br/>
            </w:r>
            <w:r w:rsidRPr="00E76AE4">
              <w:rPr>
                <w:color w:val="000000" w:themeColor="text1"/>
                <w:sz w:val="20"/>
              </w:rPr>
              <w:t xml:space="preserve">Cost </w:t>
            </w:r>
          </w:p>
          <w:p w:rsidR="00FC2ABA" w:rsidRPr="00E76AE4" w:rsidP="1F5D461D" w14:paraId="15EDEE25" w14:textId="0E9A45D8">
            <w:pPr>
              <w:jc w:val="center"/>
              <w:rPr>
                <w:color w:val="000000" w:themeColor="text1"/>
                <w:sz w:val="20"/>
              </w:rPr>
            </w:pPr>
            <w:r w:rsidRPr="1F5D461D">
              <w:rPr>
                <w:color w:val="000000" w:themeColor="text1"/>
                <w:sz w:val="20"/>
              </w:rPr>
              <w:t>Equivalent</w:t>
            </w:r>
            <w:r>
              <w:br/>
            </w:r>
            <w:r w:rsidRPr="1F5D461D">
              <w:rPr>
                <w:color w:val="000000" w:themeColor="text1"/>
                <w:sz w:val="20"/>
              </w:rPr>
              <w:t>U.S.D</w:t>
            </w:r>
            <w:r w:rsidRPr="1F5D461D" w:rsidR="35F96070">
              <w:rPr>
                <w:color w:val="000000" w:themeColor="text1"/>
                <w:sz w:val="20"/>
              </w:rPr>
              <w:t>.</w:t>
            </w:r>
          </w:p>
          <w:p w:rsidR="00FC2ABA" w:rsidRPr="00F6284A" w:rsidP="00FC2ABA" w14:paraId="63D5B8D0" w14:textId="77777777">
            <w:pPr>
              <w:jc w:val="center"/>
              <w:rPr>
                <w:color w:val="000000"/>
                <w:sz w:val="20"/>
              </w:rPr>
            </w:pPr>
            <w:r w:rsidRPr="00F6284A">
              <w:rPr>
                <w:color w:val="000000" w:themeColor="text1"/>
                <w:sz w:val="20"/>
              </w:rPr>
              <w:t>(E)</w:t>
            </w:r>
          </w:p>
          <w:p w:rsidR="00FC2ABA" w:rsidRPr="00E76AE4" w:rsidP="00FC2ABA" w14:paraId="191FE652" w14:textId="77777777">
            <w:pPr>
              <w:jc w:val="center"/>
              <w:rPr>
                <w:color w:val="000000"/>
                <w:sz w:val="20"/>
              </w:rPr>
            </w:pPr>
            <w:r w:rsidRPr="00F6284A">
              <w:rPr>
                <w:color w:val="000000"/>
                <w:sz w:val="20"/>
              </w:rPr>
              <w:t>(E=C*D)</w:t>
            </w:r>
          </w:p>
        </w:tc>
        <w:tc>
          <w:tcPr>
            <w:tcW w:w="3640" w:type="dxa"/>
          </w:tcPr>
          <w:p w:rsidR="00FC2ABA" w:rsidRPr="00E76AE4" w:rsidP="00FC2ABA" w14:paraId="77D39AB2" w14:textId="77777777">
            <w:pPr>
              <w:jc w:val="center"/>
              <w:rPr>
                <w:color w:val="000000"/>
                <w:sz w:val="20"/>
              </w:rPr>
            </w:pPr>
            <w:r w:rsidRPr="00E76AE4">
              <w:rPr>
                <w:color w:val="000000"/>
                <w:sz w:val="20"/>
              </w:rPr>
              <w:t xml:space="preserve">Section </w:t>
            </w:r>
          </w:p>
          <w:p w:rsidR="00FC2ABA" w:rsidRPr="00E76AE4" w:rsidP="00FC2ABA" w14:paraId="0BE2A6BD" w14:textId="77777777">
            <w:pPr>
              <w:jc w:val="center"/>
              <w:rPr>
                <w:color w:val="000000"/>
                <w:sz w:val="20"/>
              </w:rPr>
            </w:pPr>
            <w:r w:rsidRPr="00E76AE4">
              <w:rPr>
                <w:color w:val="000000"/>
                <w:sz w:val="20"/>
              </w:rPr>
              <w:t xml:space="preserve">Analyses and </w:t>
            </w:r>
          </w:p>
          <w:p w:rsidR="00FC2ABA" w:rsidRPr="00E76AE4" w:rsidP="00FC2ABA" w14:paraId="11234EBF" w14:textId="77777777">
            <w:pPr>
              <w:jc w:val="center"/>
              <w:rPr>
                <w:color w:val="000000"/>
                <w:sz w:val="20"/>
              </w:rPr>
            </w:pPr>
            <w:r w:rsidRPr="00E76AE4">
              <w:rPr>
                <w:color w:val="000000"/>
                <w:sz w:val="20"/>
              </w:rPr>
              <w:t>Estimates</w:t>
            </w:r>
          </w:p>
        </w:tc>
      </w:tr>
      <w:tr w14:paraId="54FBA9AF" w14:textId="77777777" w:rsidTr="385E1C47">
        <w:tblPrEx>
          <w:tblW w:w="12397" w:type="dxa"/>
          <w:tblInd w:w="828" w:type="dxa"/>
          <w:tblLayout w:type="fixed"/>
          <w:tblLook w:val="04A0"/>
        </w:tblPrEx>
        <w:trPr>
          <w:trHeight w:val="242"/>
        </w:trPr>
        <w:tc>
          <w:tcPr>
            <w:tcW w:w="12397" w:type="dxa"/>
            <w:gridSpan w:val="8"/>
            <w:shd w:val="clear" w:color="auto" w:fill="auto"/>
          </w:tcPr>
          <w:p w:rsidR="00FC2ABA" w:rsidRPr="00E76AE4" w:rsidP="00D37BFD" w14:paraId="50FEAB3A" w14:textId="77777777">
            <w:pPr>
              <w:tabs>
                <w:tab w:val="left" w:leader="dot" w:pos="4143"/>
                <w:tab w:val="right" w:leader="dot" w:pos="12443"/>
              </w:tabs>
              <w:rPr>
                <w:b/>
                <w:bCs/>
                <w:color w:val="000000"/>
                <w:sz w:val="20"/>
              </w:rPr>
            </w:pPr>
            <w:r w:rsidRPr="00E76AE4">
              <w:rPr>
                <w:b/>
                <w:bCs/>
                <w:color w:val="000000"/>
                <w:sz w:val="20"/>
              </w:rPr>
              <w:t>Part 233 Signal System Reporting Requirements</w:t>
            </w:r>
          </w:p>
        </w:tc>
      </w:tr>
      <w:tr w14:paraId="02F18AFB" w14:textId="77777777" w:rsidTr="385E1C47">
        <w:tblPrEx>
          <w:tblW w:w="12397" w:type="dxa"/>
          <w:tblInd w:w="828" w:type="dxa"/>
          <w:tblLayout w:type="fixed"/>
          <w:tblLook w:val="04A0"/>
        </w:tblPrEx>
        <w:trPr>
          <w:trHeight w:val="720"/>
        </w:trPr>
        <w:tc>
          <w:tcPr>
            <w:tcW w:w="1714" w:type="dxa"/>
            <w:shd w:val="clear" w:color="auto" w:fill="auto"/>
            <w:hideMark/>
          </w:tcPr>
          <w:p w:rsidR="00FC2ABA" w:rsidRPr="00E76AE4" w:rsidP="00FC2ABA" w14:paraId="55A981B4" w14:textId="77777777">
            <w:pPr>
              <w:rPr>
                <w:color w:val="000000"/>
                <w:sz w:val="20"/>
              </w:rPr>
            </w:pPr>
            <w:r w:rsidRPr="00E76AE4">
              <w:rPr>
                <w:color w:val="000000"/>
                <w:sz w:val="20"/>
              </w:rPr>
              <w:t>233.5—Accidents resulting from signal failure</w:t>
            </w:r>
          </w:p>
        </w:tc>
        <w:tc>
          <w:tcPr>
            <w:tcW w:w="1307" w:type="dxa"/>
            <w:shd w:val="clear" w:color="auto" w:fill="auto"/>
            <w:hideMark/>
          </w:tcPr>
          <w:p w:rsidR="00A32C90" w:rsidP="00FC2ABA" w14:paraId="127F95B6" w14:textId="77777777">
            <w:pPr>
              <w:jc w:val="center"/>
              <w:rPr>
                <w:color w:val="000000"/>
                <w:sz w:val="20"/>
              </w:rPr>
            </w:pPr>
            <w:r w:rsidRPr="00E76AE4">
              <w:rPr>
                <w:color w:val="000000"/>
                <w:sz w:val="20"/>
              </w:rPr>
              <w:t>150</w:t>
            </w:r>
          </w:p>
          <w:p w:rsidR="00FC2ABA" w:rsidRPr="00E76AE4" w:rsidP="00FC2ABA" w14:paraId="62E1BC24" w14:textId="129252CF">
            <w:pPr>
              <w:jc w:val="center"/>
              <w:rPr>
                <w:color w:val="000000"/>
                <w:sz w:val="20"/>
              </w:rPr>
            </w:pPr>
            <w:r w:rsidRPr="00E76AE4">
              <w:rPr>
                <w:color w:val="000000"/>
                <w:sz w:val="20"/>
              </w:rPr>
              <w:t xml:space="preserve"> railroads</w:t>
            </w:r>
          </w:p>
        </w:tc>
        <w:tc>
          <w:tcPr>
            <w:tcW w:w="1182" w:type="dxa"/>
            <w:shd w:val="clear" w:color="auto" w:fill="auto"/>
            <w:hideMark/>
          </w:tcPr>
          <w:p w:rsidR="00FC2ABA" w:rsidRPr="00E76AE4" w:rsidP="00FC2ABA" w14:paraId="08FBA48C" w14:textId="77777777">
            <w:pPr>
              <w:jc w:val="center"/>
              <w:rPr>
                <w:color w:val="000000"/>
                <w:sz w:val="20"/>
              </w:rPr>
            </w:pPr>
            <w:r w:rsidRPr="00E76AE4">
              <w:rPr>
                <w:color w:val="000000"/>
                <w:sz w:val="20"/>
              </w:rPr>
              <w:t>1</w:t>
            </w:r>
          </w:p>
          <w:p w:rsidR="00FC2ABA" w:rsidRPr="00E76AE4" w:rsidP="00FC2ABA" w14:paraId="38E43ED0" w14:textId="77777777">
            <w:pPr>
              <w:jc w:val="center"/>
              <w:rPr>
                <w:color w:val="000000"/>
                <w:sz w:val="20"/>
              </w:rPr>
            </w:pPr>
          </w:p>
        </w:tc>
        <w:tc>
          <w:tcPr>
            <w:tcW w:w="1147" w:type="dxa"/>
            <w:shd w:val="clear" w:color="auto" w:fill="auto"/>
            <w:hideMark/>
          </w:tcPr>
          <w:p w:rsidR="00FC2ABA" w:rsidRPr="00E76AE4" w:rsidP="70E30F86" w14:paraId="274A94FF" w14:textId="1D3471B1">
            <w:pPr>
              <w:jc w:val="center"/>
              <w:rPr>
                <w:color w:val="000000"/>
                <w:sz w:val="20"/>
              </w:rPr>
            </w:pPr>
            <w:r w:rsidRPr="70E30F86">
              <w:rPr>
                <w:color w:val="000000" w:themeColor="text1"/>
                <w:sz w:val="20"/>
              </w:rPr>
              <w:t>30</w:t>
            </w:r>
            <w:r w:rsidRPr="70E30F86" w:rsidR="39C4B31B">
              <w:rPr>
                <w:color w:val="000000" w:themeColor="text1"/>
                <w:sz w:val="20"/>
              </w:rPr>
              <w:t xml:space="preserve"> minutes</w:t>
            </w:r>
          </w:p>
          <w:p w:rsidR="00FC2ABA" w:rsidRPr="00E76AE4" w:rsidP="00FC2ABA" w14:paraId="7342AF89" w14:textId="77777777">
            <w:pPr>
              <w:jc w:val="center"/>
              <w:rPr>
                <w:color w:val="000000"/>
                <w:sz w:val="20"/>
              </w:rPr>
            </w:pPr>
          </w:p>
        </w:tc>
        <w:tc>
          <w:tcPr>
            <w:tcW w:w="1175" w:type="dxa"/>
            <w:shd w:val="clear" w:color="auto" w:fill="auto"/>
            <w:hideMark/>
          </w:tcPr>
          <w:p w:rsidR="00FC2ABA" w:rsidRPr="00E76AE4" w:rsidP="00FC2ABA" w14:paraId="6054FDC0" w14:textId="77777777">
            <w:pPr>
              <w:jc w:val="center"/>
              <w:rPr>
                <w:color w:val="000000"/>
                <w:sz w:val="20"/>
              </w:rPr>
            </w:pPr>
            <w:r w:rsidRPr="00E76AE4">
              <w:rPr>
                <w:color w:val="000000"/>
                <w:sz w:val="20"/>
              </w:rPr>
              <w:t>0.50</w:t>
            </w:r>
          </w:p>
          <w:p w:rsidR="00FC2ABA" w:rsidRPr="00E76AE4" w:rsidP="00FC2ABA" w14:paraId="379786A4" w14:textId="77777777">
            <w:pPr>
              <w:jc w:val="center"/>
              <w:rPr>
                <w:color w:val="000000"/>
                <w:sz w:val="20"/>
              </w:rPr>
            </w:pPr>
          </w:p>
        </w:tc>
        <w:tc>
          <w:tcPr>
            <w:tcW w:w="766" w:type="dxa"/>
            <w:shd w:val="clear" w:color="auto" w:fill="auto"/>
          </w:tcPr>
          <w:p w:rsidR="00FC2ABA" w:rsidRPr="00E76AE4" w:rsidP="00FC2ABA" w14:paraId="4B151DE4" w14:textId="336F6ED4">
            <w:pPr>
              <w:jc w:val="center"/>
              <w:rPr>
                <w:color w:val="000000"/>
                <w:sz w:val="20"/>
              </w:rPr>
            </w:pPr>
            <w:r>
              <w:rPr>
                <w:color w:val="000000"/>
                <w:sz w:val="20"/>
              </w:rPr>
              <w:t>$89.13</w:t>
            </w:r>
          </w:p>
        </w:tc>
        <w:tc>
          <w:tcPr>
            <w:tcW w:w="1466" w:type="dxa"/>
            <w:shd w:val="clear" w:color="auto" w:fill="auto"/>
          </w:tcPr>
          <w:p w:rsidR="00FC2ABA" w:rsidRPr="00E76AE4" w:rsidP="00FC2ABA" w14:paraId="04288547" w14:textId="4FB39C8D">
            <w:pPr>
              <w:jc w:val="center"/>
              <w:rPr>
                <w:color w:val="000000"/>
                <w:sz w:val="20"/>
              </w:rPr>
            </w:pPr>
            <w:r>
              <w:rPr>
                <w:color w:val="000000"/>
                <w:sz w:val="20"/>
              </w:rPr>
              <w:t>$44.57</w:t>
            </w:r>
          </w:p>
        </w:tc>
        <w:tc>
          <w:tcPr>
            <w:tcW w:w="3640" w:type="dxa"/>
            <w:shd w:val="clear" w:color="auto" w:fill="auto"/>
          </w:tcPr>
          <w:p w:rsidR="00FC2ABA" w:rsidRPr="00E76AE4" w:rsidP="00FC2ABA" w14:paraId="7033813A" w14:textId="433746E6">
            <w:pPr>
              <w:rPr>
                <w:color w:val="000000"/>
                <w:sz w:val="20"/>
              </w:rPr>
            </w:pPr>
            <w:r w:rsidRPr="00E76AE4">
              <w:rPr>
                <w:color w:val="000000"/>
                <w:sz w:val="20"/>
              </w:rPr>
              <w:t>Each carrier shall report to FRA within 24 hours, by toll free telephone number 800-424-0201, after learning of an accident</w:t>
            </w:r>
            <w:r w:rsidR="00F2322C">
              <w:rPr>
                <w:color w:val="000000"/>
                <w:sz w:val="20"/>
              </w:rPr>
              <w:t>/</w:t>
            </w:r>
            <w:r w:rsidRPr="00E76AE4">
              <w:rPr>
                <w:color w:val="000000"/>
                <w:sz w:val="20"/>
              </w:rPr>
              <w:t>incident arising from signal failure.</w:t>
            </w:r>
          </w:p>
        </w:tc>
      </w:tr>
      <w:tr w14:paraId="0392BFC6" w14:textId="77777777" w:rsidTr="385E1C47">
        <w:tblPrEx>
          <w:tblW w:w="12397" w:type="dxa"/>
          <w:tblInd w:w="828" w:type="dxa"/>
          <w:tblLayout w:type="fixed"/>
          <w:tblLook w:val="04A0"/>
        </w:tblPrEx>
        <w:trPr>
          <w:trHeight w:val="1700"/>
        </w:trPr>
        <w:tc>
          <w:tcPr>
            <w:tcW w:w="1714" w:type="dxa"/>
            <w:shd w:val="clear" w:color="auto" w:fill="auto"/>
            <w:hideMark/>
          </w:tcPr>
          <w:p w:rsidR="00FC2ABA" w:rsidRPr="00E76AE4" w:rsidP="00FC2ABA" w14:paraId="076D6ADF" w14:textId="77777777">
            <w:pPr>
              <w:rPr>
                <w:color w:val="000000"/>
                <w:sz w:val="20"/>
              </w:rPr>
            </w:pPr>
            <w:r w:rsidRPr="00E76AE4">
              <w:rPr>
                <w:color w:val="000000"/>
                <w:sz w:val="20"/>
              </w:rPr>
              <w:t>233.7—Signal failure reports—Form FRA F 6180.14 "False Proceed Signal Report"</w:t>
            </w:r>
          </w:p>
        </w:tc>
        <w:tc>
          <w:tcPr>
            <w:tcW w:w="1307" w:type="dxa"/>
            <w:shd w:val="clear" w:color="auto" w:fill="auto"/>
            <w:hideMark/>
          </w:tcPr>
          <w:p w:rsidR="00A32C90" w:rsidP="00FC2ABA" w14:paraId="3DBCAEDF" w14:textId="77777777">
            <w:pPr>
              <w:jc w:val="center"/>
              <w:rPr>
                <w:color w:val="000000"/>
                <w:sz w:val="20"/>
              </w:rPr>
            </w:pPr>
            <w:r w:rsidRPr="00E76AE4">
              <w:rPr>
                <w:color w:val="000000"/>
                <w:sz w:val="20"/>
              </w:rPr>
              <w:t xml:space="preserve">150 </w:t>
            </w:r>
          </w:p>
          <w:p w:rsidR="00FC2ABA" w:rsidRPr="00E76AE4" w:rsidP="00FC2ABA" w14:paraId="0BA99C86" w14:textId="6AB50639">
            <w:pPr>
              <w:jc w:val="center"/>
              <w:rPr>
                <w:color w:val="000000"/>
                <w:sz w:val="20"/>
              </w:rPr>
            </w:pPr>
            <w:r w:rsidRPr="00E76AE4">
              <w:rPr>
                <w:color w:val="000000"/>
                <w:sz w:val="20"/>
              </w:rPr>
              <w:t>railroads</w:t>
            </w:r>
          </w:p>
        </w:tc>
        <w:tc>
          <w:tcPr>
            <w:tcW w:w="1182" w:type="dxa"/>
            <w:shd w:val="clear" w:color="auto" w:fill="auto"/>
            <w:hideMark/>
          </w:tcPr>
          <w:p w:rsidR="00FC2ABA" w:rsidRPr="00E76AE4" w:rsidP="00EC70CA" w14:paraId="16A10821" w14:textId="3076AF13">
            <w:pPr>
              <w:jc w:val="center"/>
              <w:rPr>
                <w:color w:val="000000"/>
                <w:sz w:val="20"/>
              </w:rPr>
            </w:pPr>
            <w:r w:rsidRPr="00E76AE4">
              <w:rPr>
                <w:color w:val="000000"/>
                <w:sz w:val="20"/>
              </w:rPr>
              <w:t>20</w:t>
            </w:r>
          </w:p>
        </w:tc>
        <w:tc>
          <w:tcPr>
            <w:tcW w:w="1147" w:type="dxa"/>
            <w:shd w:val="clear" w:color="auto" w:fill="auto"/>
            <w:hideMark/>
          </w:tcPr>
          <w:p w:rsidR="00FC2ABA" w:rsidRPr="00E76AE4" w:rsidP="70E30F86" w14:paraId="3AC19A7E" w14:textId="3AA7C7C9">
            <w:pPr>
              <w:jc w:val="center"/>
              <w:rPr>
                <w:color w:val="000000"/>
                <w:sz w:val="20"/>
              </w:rPr>
            </w:pPr>
            <w:r w:rsidRPr="70E30F86">
              <w:rPr>
                <w:color w:val="000000" w:themeColor="text1"/>
                <w:sz w:val="20"/>
              </w:rPr>
              <w:t>15</w:t>
            </w:r>
            <w:r w:rsidRPr="70E30F86" w:rsidR="09336633">
              <w:rPr>
                <w:color w:val="000000" w:themeColor="text1"/>
                <w:sz w:val="20"/>
              </w:rPr>
              <w:t xml:space="preserve"> minutes</w:t>
            </w:r>
          </w:p>
          <w:p w:rsidR="00FC2ABA" w:rsidRPr="00E76AE4" w:rsidP="00FC2ABA" w14:paraId="3050AD6D" w14:textId="77777777">
            <w:pPr>
              <w:rPr>
                <w:color w:val="000000"/>
                <w:sz w:val="20"/>
              </w:rPr>
            </w:pPr>
          </w:p>
        </w:tc>
        <w:tc>
          <w:tcPr>
            <w:tcW w:w="1175" w:type="dxa"/>
            <w:shd w:val="clear" w:color="auto" w:fill="auto"/>
            <w:hideMark/>
          </w:tcPr>
          <w:p w:rsidR="00FC2ABA" w:rsidRPr="00E76AE4" w:rsidP="00FC2ABA" w14:paraId="221A0212" w14:textId="22561E54">
            <w:pPr>
              <w:jc w:val="center"/>
              <w:rPr>
                <w:color w:val="000000"/>
                <w:sz w:val="20"/>
              </w:rPr>
            </w:pPr>
            <w:r>
              <w:rPr>
                <w:color w:val="000000"/>
                <w:sz w:val="20"/>
              </w:rPr>
              <w:t>5</w:t>
            </w:r>
          </w:p>
        </w:tc>
        <w:tc>
          <w:tcPr>
            <w:tcW w:w="766" w:type="dxa"/>
            <w:shd w:val="clear" w:color="auto" w:fill="auto"/>
          </w:tcPr>
          <w:p w:rsidR="00FC2ABA" w:rsidRPr="00E76AE4" w:rsidP="00FC2ABA" w14:paraId="5ACE2D5A" w14:textId="31ECBB18">
            <w:pPr>
              <w:jc w:val="center"/>
              <w:rPr>
                <w:color w:val="000000"/>
                <w:sz w:val="20"/>
              </w:rPr>
            </w:pPr>
            <w:r>
              <w:rPr>
                <w:color w:val="000000"/>
                <w:sz w:val="20"/>
              </w:rPr>
              <w:t>$89.13</w:t>
            </w:r>
          </w:p>
        </w:tc>
        <w:tc>
          <w:tcPr>
            <w:tcW w:w="1466" w:type="dxa"/>
            <w:shd w:val="clear" w:color="auto" w:fill="auto"/>
          </w:tcPr>
          <w:p w:rsidR="00FC2ABA" w:rsidRPr="00E76AE4" w:rsidP="00FC2ABA" w14:paraId="32AEB41B" w14:textId="239CAC6D">
            <w:pPr>
              <w:jc w:val="center"/>
              <w:rPr>
                <w:color w:val="000000"/>
                <w:sz w:val="20"/>
              </w:rPr>
            </w:pPr>
            <w:r>
              <w:rPr>
                <w:color w:val="000000"/>
                <w:sz w:val="20"/>
              </w:rPr>
              <w:t>$445.65</w:t>
            </w:r>
          </w:p>
        </w:tc>
        <w:tc>
          <w:tcPr>
            <w:tcW w:w="3640" w:type="dxa"/>
            <w:shd w:val="clear" w:color="auto" w:fill="auto"/>
          </w:tcPr>
          <w:p w:rsidR="00FC2ABA" w:rsidRPr="00E76AE4" w:rsidP="00FC2ABA" w14:paraId="7340448D" w14:textId="51A848E1">
            <w:pPr>
              <w:rPr>
                <w:color w:val="000000"/>
                <w:sz w:val="20"/>
              </w:rPr>
            </w:pPr>
            <w:r w:rsidRPr="00E76AE4">
              <w:rPr>
                <w:color w:val="000000"/>
                <w:sz w:val="20"/>
              </w:rPr>
              <w:t xml:space="preserve">Each carrier shall report within 15 days each signal failure.  Form FRA F6180-14, “Signal Failure Report,” shall be used </w:t>
            </w:r>
            <w:r w:rsidR="00CF0E17">
              <w:rPr>
                <w:color w:val="000000"/>
                <w:sz w:val="20"/>
              </w:rPr>
              <w:t>an</w:t>
            </w:r>
            <w:r w:rsidR="00F719C1">
              <w:rPr>
                <w:color w:val="000000"/>
                <w:sz w:val="20"/>
              </w:rPr>
              <w:t>d</w:t>
            </w:r>
            <w:r w:rsidR="00CF0E17">
              <w:rPr>
                <w:color w:val="000000"/>
                <w:sz w:val="20"/>
              </w:rPr>
              <w:t xml:space="preserve"> completed </w:t>
            </w:r>
            <w:r w:rsidRPr="00E76AE4">
              <w:rPr>
                <w:color w:val="000000"/>
                <w:sz w:val="20"/>
              </w:rPr>
              <w:t xml:space="preserve">in accordance with instructions printed on the form.  The form is available electronically. </w:t>
            </w:r>
          </w:p>
        </w:tc>
      </w:tr>
      <w:tr w14:paraId="6B8ACDCB" w14:textId="77777777" w:rsidTr="385E1C47">
        <w:tblPrEx>
          <w:tblW w:w="12397" w:type="dxa"/>
          <w:tblInd w:w="828" w:type="dxa"/>
          <w:tblLayout w:type="fixed"/>
          <w:tblLook w:val="04A0"/>
        </w:tblPrEx>
        <w:trPr>
          <w:trHeight w:val="431"/>
        </w:trPr>
        <w:tc>
          <w:tcPr>
            <w:tcW w:w="12397" w:type="dxa"/>
            <w:gridSpan w:val="8"/>
            <w:shd w:val="clear" w:color="auto" w:fill="auto"/>
          </w:tcPr>
          <w:p w:rsidR="00FC2ABA" w:rsidRPr="00E76AE4" w:rsidP="00FC2ABA" w14:paraId="2FD3CDCC" w14:textId="77777777">
            <w:pPr>
              <w:rPr>
                <w:b/>
                <w:bCs/>
                <w:color w:val="000000"/>
                <w:sz w:val="20"/>
              </w:rPr>
            </w:pPr>
            <w:r w:rsidRPr="00E76AE4">
              <w:rPr>
                <w:b/>
                <w:bCs/>
                <w:color w:val="000000"/>
                <w:sz w:val="20"/>
              </w:rPr>
              <w:t xml:space="preserve">Part 235 Instructions Governing Applications for Approval of a Discontinuance or Material Modification of a Signal System or Relief from the Requirements of Part 236 </w:t>
            </w:r>
          </w:p>
        </w:tc>
      </w:tr>
      <w:tr w14:paraId="35E4F019" w14:textId="77777777" w:rsidTr="385E1C47">
        <w:tblPrEx>
          <w:tblW w:w="12397" w:type="dxa"/>
          <w:tblInd w:w="828" w:type="dxa"/>
          <w:tblLayout w:type="fixed"/>
          <w:tblLook w:val="04A0"/>
        </w:tblPrEx>
        <w:trPr>
          <w:trHeight w:val="800"/>
        </w:trPr>
        <w:tc>
          <w:tcPr>
            <w:tcW w:w="1714" w:type="dxa"/>
            <w:shd w:val="clear" w:color="auto" w:fill="auto"/>
            <w:hideMark/>
          </w:tcPr>
          <w:p w:rsidR="00FC2ABA" w:rsidRPr="00E76AE4" w:rsidP="00FC2ABA" w14:paraId="4705D7E9" w14:textId="77777777">
            <w:pPr>
              <w:rPr>
                <w:color w:val="000000"/>
                <w:sz w:val="20"/>
              </w:rPr>
            </w:pPr>
            <w:r w:rsidRPr="00E76AE4">
              <w:rPr>
                <w:color w:val="000000"/>
                <w:sz w:val="20"/>
              </w:rPr>
              <w:t>235.5—Changes requiring filing of application</w:t>
            </w:r>
          </w:p>
        </w:tc>
        <w:tc>
          <w:tcPr>
            <w:tcW w:w="1307" w:type="dxa"/>
            <w:shd w:val="clear" w:color="auto" w:fill="auto"/>
            <w:hideMark/>
          </w:tcPr>
          <w:p w:rsidR="00FC2ABA" w:rsidRPr="00E76AE4" w:rsidP="00FC2ABA" w14:paraId="4638E687" w14:textId="77777777">
            <w:pPr>
              <w:jc w:val="center"/>
              <w:rPr>
                <w:color w:val="000000"/>
                <w:sz w:val="20"/>
              </w:rPr>
            </w:pPr>
            <w:r w:rsidRPr="00E76AE4">
              <w:rPr>
                <w:color w:val="000000"/>
                <w:sz w:val="20"/>
              </w:rPr>
              <w:t>117</w:t>
            </w:r>
          </w:p>
          <w:p w:rsidR="00FC2ABA" w:rsidRPr="00E76AE4" w:rsidP="00FC2ABA" w14:paraId="0FF09D91" w14:textId="77777777">
            <w:pPr>
              <w:jc w:val="center"/>
              <w:rPr>
                <w:color w:val="000000"/>
                <w:sz w:val="20"/>
              </w:rPr>
            </w:pPr>
            <w:r w:rsidRPr="00E76AE4">
              <w:rPr>
                <w:color w:val="000000"/>
                <w:sz w:val="20"/>
              </w:rPr>
              <w:t>railroads</w:t>
            </w:r>
          </w:p>
        </w:tc>
        <w:tc>
          <w:tcPr>
            <w:tcW w:w="1182" w:type="dxa"/>
            <w:shd w:val="clear" w:color="auto" w:fill="auto"/>
            <w:hideMark/>
          </w:tcPr>
          <w:p w:rsidR="00FC2ABA" w:rsidRPr="00E76AE4" w:rsidP="00FC2ABA" w14:paraId="1CD972F5" w14:textId="77777777">
            <w:pPr>
              <w:jc w:val="center"/>
              <w:rPr>
                <w:color w:val="000000"/>
                <w:sz w:val="20"/>
              </w:rPr>
            </w:pPr>
            <w:r w:rsidRPr="00E76AE4">
              <w:rPr>
                <w:color w:val="000000"/>
                <w:sz w:val="20"/>
              </w:rPr>
              <w:t xml:space="preserve">8 </w:t>
            </w:r>
          </w:p>
        </w:tc>
        <w:tc>
          <w:tcPr>
            <w:tcW w:w="1147" w:type="dxa"/>
            <w:shd w:val="clear" w:color="auto" w:fill="auto"/>
            <w:hideMark/>
          </w:tcPr>
          <w:p w:rsidR="00FC2ABA" w:rsidRPr="00E76AE4" w:rsidP="00FC2ABA" w14:paraId="5D1BEC15" w14:textId="77777777">
            <w:pPr>
              <w:jc w:val="center"/>
              <w:rPr>
                <w:color w:val="000000"/>
                <w:sz w:val="20"/>
              </w:rPr>
            </w:pPr>
            <w:r w:rsidRPr="00E76AE4">
              <w:rPr>
                <w:color w:val="000000"/>
                <w:sz w:val="20"/>
              </w:rPr>
              <w:t>10</w:t>
            </w:r>
          </w:p>
          <w:p w:rsidR="00FC2ABA" w:rsidRPr="00E76AE4" w:rsidP="00FC2ABA" w14:paraId="133CBB9F" w14:textId="77777777">
            <w:pPr>
              <w:jc w:val="center"/>
              <w:rPr>
                <w:color w:val="000000"/>
                <w:sz w:val="20"/>
              </w:rPr>
            </w:pPr>
          </w:p>
        </w:tc>
        <w:tc>
          <w:tcPr>
            <w:tcW w:w="1175" w:type="dxa"/>
            <w:shd w:val="clear" w:color="auto" w:fill="auto"/>
            <w:hideMark/>
          </w:tcPr>
          <w:p w:rsidR="00FC2ABA" w:rsidRPr="00E76AE4" w:rsidP="00FC2ABA" w14:paraId="1BF67C02" w14:textId="77777777">
            <w:pPr>
              <w:jc w:val="center"/>
              <w:rPr>
                <w:color w:val="000000"/>
                <w:sz w:val="20"/>
              </w:rPr>
            </w:pPr>
            <w:r w:rsidRPr="00E76AE4">
              <w:rPr>
                <w:color w:val="000000"/>
                <w:sz w:val="20"/>
              </w:rPr>
              <w:t>80</w:t>
            </w:r>
          </w:p>
        </w:tc>
        <w:tc>
          <w:tcPr>
            <w:tcW w:w="766" w:type="dxa"/>
            <w:shd w:val="clear" w:color="auto" w:fill="auto"/>
          </w:tcPr>
          <w:p w:rsidR="00FC2ABA" w:rsidRPr="00E76AE4" w:rsidP="00FC2ABA" w14:paraId="5A0029DF" w14:textId="7EEACFF8">
            <w:pPr>
              <w:jc w:val="center"/>
              <w:rPr>
                <w:color w:val="000000"/>
                <w:sz w:val="20"/>
              </w:rPr>
            </w:pPr>
            <w:r>
              <w:rPr>
                <w:color w:val="000000"/>
                <w:sz w:val="20"/>
              </w:rPr>
              <w:t>$89.13</w:t>
            </w:r>
          </w:p>
        </w:tc>
        <w:tc>
          <w:tcPr>
            <w:tcW w:w="1466" w:type="dxa"/>
            <w:shd w:val="clear" w:color="auto" w:fill="auto"/>
          </w:tcPr>
          <w:p w:rsidR="00FC2ABA" w:rsidRPr="00E76AE4" w:rsidP="00FC2ABA" w14:paraId="53534559" w14:textId="07297A4A">
            <w:pPr>
              <w:jc w:val="center"/>
              <w:rPr>
                <w:color w:val="000000"/>
                <w:sz w:val="20"/>
              </w:rPr>
            </w:pPr>
            <w:r>
              <w:rPr>
                <w:color w:val="000000"/>
                <w:sz w:val="20"/>
              </w:rPr>
              <w:t>$7,130.40</w:t>
            </w:r>
          </w:p>
        </w:tc>
        <w:tc>
          <w:tcPr>
            <w:tcW w:w="3640" w:type="dxa"/>
            <w:shd w:val="clear" w:color="auto" w:fill="auto"/>
          </w:tcPr>
          <w:p w:rsidR="00FC2ABA" w:rsidRPr="00E76AE4" w:rsidP="00E76AE4" w14:paraId="60945746" w14:textId="7EC76C7B">
            <w:pPr>
              <w:rPr>
                <w:color w:val="000000"/>
                <w:sz w:val="20"/>
              </w:rPr>
            </w:pPr>
            <w:r w:rsidRPr="00E76AE4">
              <w:rPr>
                <w:color w:val="000000"/>
                <w:sz w:val="20"/>
              </w:rPr>
              <w:t xml:space="preserve">Railroads are required to file an application for </w:t>
            </w:r>
            <w:r w:rsidR="00833ED7">
              <w:rPr>
                <w:color w:val="000000"/>
                <w:sz w:val="20"/>
              </w:rPr>
              <w:t xml:space="preserve">FRA </w:t>
            </w:r>
            <w:r w:rsidRPr="00E76AE4">
              <w:rPr>
                <w:color w:val="000000"/>
                <w:sz w:val="20"/>
              </w:rPr>
              <w:t>approval to discontinue or materially modif</w:t>
            </w:r>
            <w:r w:rsidR="00833ED7">
              <w:rPr>
                <w:color w:val="000000"/>
                <w:sz w:val="20"/>
              </w:rPr>
              <w:t>y</w:t>
            </w:r>
            <w:r w:rsidRPr="00E76AE4">
              <w:rPr>
                <w:color w:val="000000"/>
                <w:sz w:val="20"/>
              </w:rPr>
              <w:t xml:space="preserve"> railroad signal systems</w:t>
            </w:r>
          </w:p>
        </w:tc>
      </w:tr>
      <w:tr w14:paraId="6549301F" w14:textId="77777777" w:rsidTr="385E1C47">
        <w:tblPrEx>
          <w:tblW w:w="12397" w:type="dxa"/>
          <w:tblInd w:w="828" w:type="dxa"/>
          <w:tblLayout w:type="fixed"/>
          <w:tblLook w:val="04A0"/>
        </w:tblPrEx>
        <w:trPr>
          <w:trHeight w:val="765"/>
        </w:trPr>
        <w:tc>
          <w:tcPr>
            <w:tcW w:w="1714" w:type="dxa"/>
            <w:shd w:val="clear" w:color="auto" w:fill="auto"/>
            <w:hideMark/>
          </w:tcPr>
          <w:p w:rsidR="00FC2ABA" w:rsidRPr="00E76AE4" w:rsidP="00FC2ABA" w14:paraId="2ADBB67E" w14:textId="77777777">
            <w:pPr>
              <w:rPr>
                <w:color w:val="000000"/>
                <w:sz w:val="20"/>
              </w:rPr>
            </w:pPr>
            <w:r w:rsidRPr="00E76AE4">
              <w:rPr>
                <w:color w:val="000000" w:themeColor="text1"/>
                <w:sz w:val="20"/>
              </w:rPr>
              <w:t>235.8—Relief from the requirements of part 236 of this title</w:t>
            </w:r>
          </w:p>
        </w:tc>
        <w:tc>
          <w:tcPr>
            <w:tcW w:w="1307" w:type="dxa"/>
            <w:shd w:val="clear" w:color="auto" w:fill="auto"/>
            <w:hideMark/>
          </w:tcPr>
          <w:p w:rsidR="00A32C90" w:rsidRPr="00E76AE4" w:rsidP="00A32C90" w14:paraId="36377DC8" w14:textId="77777777">
            <w:pPr>
              <w:jc w:val="center"/>
              <w:rPr>
                <w:color w:val="000000"/>
                <w:sz w:val="20"/>
              </w:rPr>
            </w:pPr>
            <w:r w:rsidRPr="00E76AE4">
              <w:rPr>
                <w:color w:val="000000"/>
                <w:sz w:val="20"/>
              </w:rPr>
              <w:t>117</w:t>
            </w:r>
          </w:p>
          <w:p w:rsidR="00FC2ABA" w:rsidRPr="00E76AE4" w:rsidP="00A32C90" w14:paraId="49F4B738" w14:textId="09E13475">
            <w:pPr>
              <w:jc w:val="center"/>
              <w:rPr>
                <w:color w:val="000000"/>
                <w:sz w:val="20"/>
              </w:rPr>
            </w:pPr>
            <w:r w:rsidRPr="00E76AE4">
              <w:rPr>
                <w:color w:val="000000"/>
                <w:sz w:val="20"/>
              </w:rPr>
              <w:t>railroads</w:t>
            </w:r>
          </w:p>
        </w:tc>
        <w:tc>
          <w:tcPr>
            <w:tcW w:w="1182" w:type="dxa"/>
            <w:shd w:val="clear" w:color="auto" w:fill="auto"/>
            <w:hideMark/>
          </w:tcPr>
          <w:p w:rsidR="00FC2ABA" w:rsidRPr="00E76AE4" w:rsidP="00EC70CA" w14:paraId="609F7654" w14:textId="6E00C7FD">
            <w:pPr>
              <w:jc w:val="center"/>
              <w:rPr>
                <w:color w:val="000000"/>
                <w:sz w:val="20"/>
              </w:rPr>
            </w:pPr>
            <w:r w:rsidRPr="00E76AE4">
              <w:rPr>
                <w:color w:val="000000"/>
                <w:sz w:val="20"/>
              </w:rPr>
              <w:t>8</w:t>
            </w:r>
          </w:p>
        </w:tc>
        <w:tc>
          <w:tcPr>
            <w:tcW w:w="1147" w:type="dxa"/>
            <w:shd w:val="clear" w:color="auto" w:fill="auto"/>
            <w:hideMark/>
          </w:tcPr>
          <w:p w:rsidR="00FC2ABA" w:rsidRPr="00E76AE4" w:rsidP="00FC2ABA" w14:paraId="608B5698" w14:textId="77777777">
            <w:pPr>
              <w:jc w:val="center"/>
              <w:rPr>
                <w:color w:val="000000"/>
                <w:sz w:val="20"/>
              </w:rPr>
            </w:pPr>
            <w:r w:rsidRPr="00E76AE4">
              <w:rPr>
                <w:color w:val="000000"/>
                <w:sz w:val="20"/>
              </w:rPr>
              <w:t xml:space="preserve">10 </w:t>
            </w:r>
          </w:p>
          <w:p w:rsidR="00FC2ABA" w:rsidRPr="00E76AE4" w:rsidP="00FC2ABA" w14:paraId="5C85FC81" w14:textId="77777777">
            <w:pPr>
              <w:jc w:val="center"/>
              <w:rPr>
                <w:color w:val="000000"/>
                <w:sz w:val="20"/>
              </w:rPr>
            </w:pPr>
          </w:p>
        </w:tc>
        <w:tc>
          <w:tcPr>
            <w:tcW w:w="1175" w:type="dxa"/>
            <w:shd w:val="clear" w:color="auto" w:fill="auto"/>
            <w:hideMark/>
          </w:tcPr>
          <w:p w:rsidR="00FC2ABA" w:rsidRPr="00E76AE4" w:rsidP="00FC2ABA" w14:paraId="1B34C14C" w14:textId="3F19B0F8">
            <w:pPr>
              <w:jc w:val="center"/>
              <w:rPr>
                <w:color w:val="000000"/>
                <w:sz w:val="20"/>
              </w:rPr>
            </w:pPr>
            <w:r w:rsidRPr="00E76AE4">
              <w:rPr>
                <w:color w:val="000000"/>
                <w:sz w:val="20"/>
              </w:rPr>
              <w:t xml:space="preserve">100 </w:t>
            </w:r>
          </w:p>
        </w:tc>
        <w:tc>
          <w:tcPr>
            <w:tcW w:w="766" w:type="dxa"/>
            <w:shd w:val="clear" w:color="auto" w:fill="auto"/>
          </w:tcPr>
          <w:p w:rsidR="00FC2ABA" w:rsidRPr="00E76AE4" w:rsidP="00FC2ABA" w14:paraId="51E851AE" w14:textId="15FB87F2">
            <w:pPr>
              <w:jc w:val="center"/>
              <w:rPr>
                <w:color w:val="000000"/>
                <w:sz w:val="20"/>
              </w:rPr>
            </w:pPr>
            <w:r>
              <w:rPr>
                <w:color w:val="000000"/>
                <w:sz w:val="20"/>
              </w:rPr>
              <w:t>$89.13</w:t>
            </w:r>
          </w:p>
        </w:tc>
        <w:tc>
          <w:tcPr>
            <w:tcW w:w="1466" w:type="dxa"/>
            <w:shd w:val="clear" w:color="auto" w:fill="auto"/>
          </w:tcPr>
          <w:p w:rsidR="00FC2ABA" w:rsidRPr="00E76AE4" w:rsidP="00FC2ABA" w14:paraId="58926E94" w14:textId="5A731A3F">
            <w:pPr>
              <w:jc w:val="center"/>
              <w:rPr>
                <w:color w:val="000000"/>
                <w:sz w:val="20"/>
              </w:rPr>
            </w:pPr>
            <w:r>
              <w:rPr>
                <w:color w:val="000000"/>
                <w:sz w:val="20"/>
              </w:rPr>
              <w:t>$8,913.00</w:t>
            </w:r>
          </w:p>
        </w:tc>
        <w:tc>
          <w:tcPr>
            <w:tcW w:w="3640" w:type="dxa"/>
            <w:shd w:val="clear" w:color="auto" w:fill="auto"/>
          </w:tcPr>
          <w:p w:rsidR="00FC2ABA" w:rsidRPr="00E76AE4" w:rsidP="00FC2ABA" w14:paraId="04A912F7" w14:textId="77777777">
            <w:pPr>
              <w:rPr>
                <w:color w:val="000000"/>
                <w:sz w:val="20"/>
              </w:rPr>
            </w:pPr>
            <w:r w:rsidRPr="00E76AE4">
              <w:rPr>
                <w:color w:val="000000"/>
                <w:sz w:val="20"/>
              </w:rPr>
              <w:t>Relief from the requirements of the rules, standards and instructions contained in part 236 of this title will be granted upon an adequate showing by an individual carrier.</w:t>
            </w:r>
          </w:p>
        </w:tc>
      </w:tr>
      <w:tr w14:paraId="3A7CB4D8" w14:textId="77777777" w:rsidTr="385E1C47">
        <w:tblPrEx>
          <w:tblW w:w="12397" w:type="dxa"/>
          <w:tblInd w:w="828" w:type="dxa"/>
          <w:tblLayout w:type="fixed"/>
          <w:tblLook w:val="04A0"/>
        </w:tblPrEx>
        <w:trPr>
          <w:trHeight w:val="1052"/>
        </w:trPr>
        <w:tc>
          <w:tcPr>
            <w:tcW w:w="1714" w:type="dxa"/>
            <w:shd w:val="clear" w:color="auto" w:fill="auto"/>
            <w:hideMark/>
          </w:tcPr>
          <w:p w:rsidR="00FC2ABA" w:rsidRPr="00E76AE4" w:rsidP="00FC2ABA" w14:paraId="43C7FD6A" w14:textId="40E34D8D">
            <w:pPr>
              <w:rPr>
                <w:color w:val="000000"/>
                <w:sz w:val="20"/>
              </w:rPr>
            </w:pPr>
            <w:r w:rsidRPr="00E76AE4">
              <w:rPr>
                <w:color w:val="000000"/>
                <w:sz w:val="20"/>
              </w:rPr>
              <w:t xml:space="preserve">235.20—Protests </w:t>
            </w:r>
          </w:p>
        </w:tc>
        <w:tc>
          <w:tcPr>
            <w:tcW w:w="1307" w:type="dxa"/>
            <w:shd w:val="clear" w:color="auto" w:fill="auto"/>
            <w:hideMark/>
          </w:tcPr>
          <w:p w:rsidR="00FC2ABA" w:rsidRPr="00E76AE4" w:rsidP="385E1C47" w14:paraId="6A51916A" w14:textId="13767AFD">
            <w:pPr>
              <w:jc w:val="center"/>
              <w:rPr>
                <w:color w:val="000000"/>
                <w:sz w:val="20"/>
              </w:rPr>
            </w:pPr>
            <w:r w:rsidRPr="385E1C47">
              <w:rPr>
                <w:color w:val="000000" w:themeColor="text1"/>
                <w:sz w:val="20"/>
              </w:rPr>
              <w:t>Railroads</w:t>
            </w:r>
            <w:r w:rsidRPr="385E1C47" w:rsidR="2CE8321C">
              <w:rPr>
                <w:color w:val="000000" w:themeColor="text1"/>
                <w:sz w:val="20"/>
              </w:rPr>
              <w:t>, railroad employees,</w:t>
            </w:r>
            <w:r w:rsidRPr="385E1C47">
              <w:rPr>
                <w:color w:val="000000" w:themeColor="text1"/>
                <w:sz w:val="20"/>
              </w:rPr>
              <w:t xml:space="preserve"> and</w:t>
            </w:r>
            <w:r w:rsidRPr="385E1C47" w:rsidR="6FF1FACE">
              <w:rPr>
                <w:color w:val="000000" w:themeColor="text1"/>
                <w:sz w:val="20"/>
              </w:rPr>
              <w:t xml:space="preserve"> the</w:t>
            </w:r>
            <w:r w:rsidRPr="385E1C47">
              <w:rPr>
                <w:color w:val="000000" w:themeColor="text1"/>
                <w:sz w:val="20"/>
              </w:rPr>
              <w:t xml:space="preserve"> </w:t>
            </w:r>
          </w:p>
          <w:p w:rsidR="00FC2ABA" w:rsidRPr="00E76AE4" w:rsidP="385E1C47" w14:paraId="56447B67" w14:textId="77777777">
            <w:pPr>
              <w:jc w:val="center"/>
              <w:rPr>
                <w:color w:val="000000"/>
                <w:sz w:val="20"/>
              </w:rPr>
            </w:pPr>
            <w:r w:rsidRPr="385E1C47">
              <w:rPr>
                <w:color w:val="000000" w:themeColor="text1"/>
                <w:sz w:val="20"/>
              </w:rPr>
              <w:t>public</w:t>
            </w:r>
          </w:p>
        </w:tc>
        <w:tc>
          <w:tcPr>
            <w:tcW w:w="1182" w:type="dxa"/>
            <w:shd w:val="clear" w:color="auto" w:fill="auto"/>
            <w:hideMark/>
          </w:tcPr>
          <w:p w:rsidR="00FC2ABA" w:rsidRPr="00E76AE4" w:rsidP="00FC2ABA" w14:paraId="1C3F0DD7" w14:textId="77777777">
            <w:pPr>
              <w:jc w:val="center"/>
              <w:rPr>
                <w:color w:val="000000"/>
                <w:sz w:val="20"/>
              </w:rPr>
            </w:pPr>
            <w:r w:rsidRPr="00E76AE4">
              <w:rPr>
                <w:color w:val="000000"/>
                <w:sz w:val="20"/>
              </w:rPr>
              <w:t>40</w:t>
            </w:r>
          </w:p>
          <w:p w:rsidR="00FC2ABA" w:rsidRPr="00E76AE4" w:rsidP="00FC2ABA" w14:paraId="3A02A867" w14:textId="77777777">
            <w:pPr>
              <w:jc w:val="center"/>
              <w:rPr>
                <w:color w:val="000000"/>
                <w:sz w:val="20"/>
              </w:rPr>
            </w:pPr>
          </w:p>
        </w:tc>
        <w:tc>
          <w:tcPr>
            <w:tcW w:w="1147" w:type="dxa"/>
            <w:shd w:val="clear" w:color="auto" w:fill="auto"/>
            <w:hideMark/>
          </w:tcPr>
          <w:p w:rsidR="00FC2ABA" w:rsidRPr="00E76AE4" w:rsidP="00FC2ABA" w14:paraId="13035335" w14:textId="77777777">
            <w:pPr>
              <w:jc w:val="center"/>
              <w:rPr>
                <w:color w:val="000000"/>
                <w:sz w:val="20"/>
              </w:rPr>
            </w:pPr>
            <w:r w:rsidRPr="00E76AE4">
              <w:rPr>
                <w:color w:val="000000"/>
                <w:sz w:val="20"/>
              </w:rPr>
              <w:t>1</w:t>
            </w:r>
          </w:p>
        </w:tc>
        <w:tc>
          <w:tcPr>
            <w:tcW w:w="1175" w:type="dxa"/>
            <w:shd w:val="clear" w:color="auto" w:fill="auto"/>
            <w:hideMark/>
          </w:tcPr>
          <w:p w:rsidR="00FC2ABA" w:rsidRPr="00E76AE4" w:rsidP="00FC2ABA" w14:paraId="019BDF4A" w14:textId="77777777">
            <w:pPr>
              <w:jc w:val="center"/>
              <w:rPr>
                <w:color w:val="000000"/>
                <w:sz w:val="20"/>
              </w:rPr>
            </w:pPr>
            <w:r w:rsidRPr="00E76AE4">
              <w:rPr>
                <w:color w:val="000000"/>
                <w:sz w:val="20"/>
              </w:rPr>
              <w:t>40</w:t>
            </w:r>
          </w:p>
        </w:tc>
        <w:tc>
          <w:tcPr>
            <w:tcW w:w="766" w:type="dxa"/>
            <w:shd w:val="clear" w:color="auto" w:fill="auto"/>
          </w:tcPr>
          <w:p w:rsidR="00FC2ABA" w:rsidRPr="00E76AE4" w:rsidP="00FC2ABA" w14:paraId="53D1D4DA" w14:textId="0D88A9E8">
            <w:pPr>
              <w:jc w:val="center"/>
              <w:rPr>
                <w:color w:val="000000"/>
                <w:sz w:val="20"/>
              </w:rPr>
            </w:pPr>
            <w:r>
              <w:rPr>
                <w:color w:val="000000"/>
                <w:sz w:val="20"/>
              </w:rPr>
              <w:t>$89.13</w:t>
            </w:r>
          </w:p>
        </w:tc>
        <w:tc>
          <w:tcPr>
            <w:tcW w:w="1466" w:type="dxa"/>
            <w:shd w:val="clear" w:color="auto" w:fill="auto"/>
          </w:tcPr>
          <w:p w:rsidR="00FC2ABA" w:rsidRPr="00E76AE4" w:rsidP="00FC2ABA" w14:paraId="33DF872A" w14:textId="3B3AEF68">
            <w:pPr>
              <w:jc w:val="center"/>
              <w:rPr>
                <w:color w:val="000000"/>
                <w:sz w:val="20"/>
              </w:rPr>
            </w:pPr>
            <w:r>
              <w:rPr>
                <w:color w:val="000000"/>
                <w:sz w:val="20"/>
              </w:rPr>
              <w:t>$3,565.20</w:t>
            </w:r>
          </w:p>
        </w:tc>
        <w:tc>
          <w:tcPr>
            <w:tcW w:w="3640" w:type="dxa"/>
            <w:shd w:val="clear" w:color="auto" w:fill="auto"/>
          </w:tcPr>
          <w:p w:rsidR="00FC2ABA" w:rsidRPr="00E76AE4" w:rsidP="00FC2ABA" w14:paraId="70A664FA" w14:textId="4399971B">
            <w:pPr>
              <w:rPr>
                <w:color w:val="000000"/>
                <w:sz w:val="20"/>
              </w:rPr>
            </w:pPr>
            <w:r w:rsidRPr="00E76AE4">
              <w:rPr>
                <w:color w:val="000000"/>
                <w:sz w:val="20"/>
              </w:rPr>
              <w:t xml:space="preserve">A protest against the granting of an application may be submitted in writing to FRA as outlined in this </w:t>
            </w:r>
            <w:r w:rsidR="00E42644">
              <w:rPr>
                <w:color w:val="000000"/>
                <w:sz w:val="20"/>
              </w:rPr>
              <w:t>section</w:t>
            </w:r>
            <w:r w:rsidRPr="00E76AE4">
              <w:rPr>
                <w:color w:val="000000"/>
                <w:sz w:val="20"/>
              </w:rPr>
              <w:t>.</w:t>
            </w:r>
          </w:p>
        </w:tc>
      </w:tr>
      <w:tr w14:paraId="79C5D2D1" w14:textId="77777777" w:rsidTr="385E1C47">
        <w:tblPrEx>
          <w:tblW w:w="12397" w:type="dxa"/>
          <w:tblInd w:w="828" w:type="dxa"/>
          <w:tblLayout w:type="fixed"/>
          <w:tblLook w:val="04A0"/>
        </w:tblPrEx>
        <w:trPr>
          <w:trHeight w:val="431"/>
        </w:trPr>
        <w:tc>
          <w:tcPr>
            <w:tcW w:w="12397" w:type="dxa"/>
            <w:gridSpan w:val="8"/>
            <w:shd w:val="clear" w:color="auto" w:fill="auto"/>
          </w:tcPr>
          <w:p w:rsidR="00FC2ABA" w:rsidRPr="00E76AE4" w:rsidP="00FC2ABA" w14:paraId="5D329D35" w14:textId="61DA1AD0">
            <w:pPr>
              <w:rPr>
                <w:color w:val="000000"/>
                <w:sz w:val="20"/>
              </w:rPr>
            </w:pPr>
            <w:r w:rsidRPr="00E76AE4">
              <w:rPr>
                <w:b/>
                <w:bCs/>
                <w:color w:val="000000"/>
                <w:sz w:val="20"/>
              </w:rPr>
              <w:t>Part 236 Rules, Standards, and Instructions Governing the Installation, Inspection, Maintenance, and Repair of Signal and Train Control Systems, Devices, and Appliances</w:t>
            </w:r>
            <w:r w:rsidRPr="00E76AE4">
              <w:rPr>
                <w:color w:val="000000"/>
                <w:sz w:val="20"/>
              </w:rPr>
              <w:t xml:space="preserve">. </w:t>
            </w:r>
          </w:p>
        </w:tc>
      </w:tr>
      <w:tr w14:paraId="62F62009" w14:textId="77777777" w:rsidTr="385E1C47">
        <w:tblPrEx>
          <w:tblW w:w="12397" w:type="dxa"/>
          <w:tblInd w:w="828" w:type="dxa"/>
          <w:tblLayout w:type="fixed"/>
          <w:tblLook w:val="04A0"/>
        </w:tblPrEx>
        <w:trPr>
          <w:trHeight w:val="2096"/>
        </w:trPr>
        <w:tc>
          <w:tcPr>
            <w:tcW w:w="1714" w:type="dxa"/>
            <w:shd w:val="clear" w:color="auto" w:fill="auto"/>
            <w:hideMark/>
          </w:tcPr>
          <w:p w:rsidR="00FC2ABA" w:rsidRPr="00E76AE4" w:rsidP="00FC2ABA" w14:paraId="35359097" w14:textId="77777777">
            <w:pPr>
              <w:rPr>
                <w:color w:val="000000"/>
                <w:sz w:val="20"/>
              </w:rPr>
            </w:pPr>
            <w:r w:rsidRPr="00E76AE4">
              <w:rPr>
                <w:color w:val="000000"/>
                <w:sz w:val="20"/>
              </w:rPr>
              <w:t xml:space="preserve">236.110—Results of tests </w:t>
            </w:r>
          </w:p>
        </w:tc>
        <w:tc>
          <w:tcPr>
            <w:tcW w:w="1307" w:type="dxa"/>
            <w:shd w:val="clear" w:color="auto" w:fill="auto"/>
            <w:hideMark/>
          </w:tcPr>
          <w:p w:rsidR="00FC2ABA" w:rsidRPr="00E76AE4" w:rsidP="00FC2ABA" w14:paraId="62F8C3A6" w14:textId="77777777">
            <w:pPr>
              <w:jc w:val="center"/>
              <w:rPr>
                <w:sz w:val="20"/>
              </w:rPr>
            </w:pPr>
            <w:r w:rsidRPr="00E76AE4">
              <w:rPr>
                <w:sz w:val="20"/>
              </w:rPr>
              <w:t>117</w:t>
            </w:r>
          </w:p>
          <w:p w:rsidR="00FC2ABA" w:rsidRPr="00E76AE4" w:rsidP="00FC2ABA" w14:paraId="7C76AC7D" w14:textId="77777777">
            <w:pPr>
              <w:jc w:val="center"/>
              <w:rPr>
                <w:color w:val="000000"/>
                <w:sz w:val="20"/>
              </w:rPr>
            </w:pPr>
            <w:r w:rsidRPr="00E76AE4">
              <w:rPr>
                <w:sz w:val="20"/>
              </w:rPr>
              <w:t>railroads</w:t>
            </w:r>
          </w:p>
        </w:tc>
        <w:tc>
          <w:tcPr>
            <w:tcW w:w="1182" w:type="dxa"/>
            <w:shd w:val="clear" w:color="auto" w:fill="auto"/>
            <w:hideMark/>
          </w:tcPr>
          <w:p w:rsidR="00FC2ABA" w:rsidRPr="00E76AE4" w:rsidP="00FC2ABA" w14:paraId="6FC43AE8" w14:textId="77777777">
            <w:pPr>
              <w:jc w:val="center"/>
              <w:rPr>
                <w:color w:val="000000"/>
                <w:sz w:val="20"/>
              </w:rPr>
            </w:pPr>
            <w:r w:rsidRPr="00E76AE4">
              <w:rPr>
                <w:sz w:val="20"/>
              </w:rPr>
              <w:t>300,000 (paper records) + 636,660 (electronic records)</w:t>
            </w:r>
          </w:p>
        </w:tc>
        <w:tc>
          <w:tcPr>
            <w:tcW w:w="1147" w:type="dxa"/>
            <w:shd w:val="clear" w:color="auto" w:fill="auto"/>
            <w:hideMark/>
          </w:tcPr>
          <w:p w:rsidR="00FC2ABA" w:rsidRPr="00E76AE4" w:rsidP="00FC2ABA" w14:paraId="5614CE17" w14:textId="77777777">
            <w:pPr>
              <w:jc w:val="center"/>
              <w:rPr>
                <w:sz w:val="20"/>
              </w:rPr>
            </w:pPr>
            <w:r w:rsidRPr="00E76AE4">
              <w:rPr>
                <w:sz w:val="20"/>
              </w:rPr>
              <w:t>27 minutes (paper) +</w:t>
            </w:r>
          </w:p>
          <w:p w:rsidR="00FC2ABA" w:rsidRPr="00E76AE4" w:rsidP="00FC2ABA" w14:paraId="77333346" w14:textId="77777777">
            <w:pPr>
              <w:jc w:val="center"/>
              <w:rPr>
                <w:color w:val="000000"/>
                <w:sz w:val="20"/>
              </w:rPr>
            </w:pPr>
            <w:r w:rsidRPr="00E76AE4">
              <w:rPr>
                <w:sz w:val="20"/>
              </w:rPr>
              <w:t>8 minutes (electronic)</w:t>
            </w:r>
          </w:p>
        </w:tc>
        <w:tc>
          <w:tcPr>
            <w:tcW w:w="1175" w:type="dxa"/>
            <w:shd w:val="clear" w:color="auto" w:fill="auto"/>
            <w:hideMark/>
          </w:tcPr>
          <w:p w:rsidR="00FC2ABA" w:rsidRPr="00E76AE4" w:rsidP="00FC2ABA" w14:paraId="02430C5B" w14:textId="77777777">
            <w:pPr>
              <w:jc w:val="center"/>
              <w:rPr>
                <w:color w:val="000000"/>
                <w:sz w:val="20"/>
              </w:rPr>
            </w:pPr>
            <w:r w:rsidRPr="00E76AE4">
              <w:rPr>
                <w:sz w:val="20"/>
              </w:rPr>
              <w:t>219,888.00 hours</w:t>
            </w:r>
          </w:p>
        </w:tc>
        <w:tc>
          <w:tcPr>
            <w:tcW w:w="766" w:type="dxa"/>
            <w:shd w:val="clear" w:color="auto" w:fill="auto"/>
          </w:tcPr>
          <w:p w:rsidR="00FC2ABA" w:rsidRPr="00E76AE4" w:rsidP="00FC2ABA" w14:paraId="613D9F5A" w14:textId="65CDFD41">
            <w:pPr>
              <w:jc w:val="center"/>
              <w:rPr>
                <w:sz w:val="20"/>
              </w:rPr>
            </w:pPr>
            <w:r>
              <w:rPr>
                <w:sz w:val="20"/>
              </w:rPr>
              <w:t>$69.79</w:t>
            </w:r>
          </w:p>
        </w:tc>
        <w:tc>
          <w:tcPr>
            <w:tcW w:w="1466" w:type="dxa"/>
            <w:shd w:val="clear" w:color="auto" w:fill="auto"/>
          </w:tcPr>
          <w:p w:rsidR="00FC2ABA" w:rsidRPr="00E76AE4" w:rsidP="00FC2ABA" w14:paraId="1417248E" w14:textId="64CE56C5">
            <w:pPr>
              <w:jc w:val="center"/>
              <w:rPr>
                <w:color w:val="000000"/>
                <w:sz w:val="20"/>
              </w:rPr>
            </w:pPr>
            <w:r>
              <w:rPr>
                <w:color w:val="000000"/>
                <w:sz w:val="20"/>
              </w:rPr>
              <w:t>$15,345,983.52</w:t>
            </w:r>
          </w:p>
        </w:tc>
        <w:tc>
          <w:tcPr>
            <w:tcW w:w="3640" w:type="dxa"/>
            <w:shd w:val="clear" w:color="auto" w:fill="auto"/>
          </w:tcPr>
          <w:p w:rsidR="00FC2ABA" w:rsidRPr="00E76AE4" w:rsidP="00FC2ABA" w14:paraId="61C1CD84" w14:textId="7CAF37A4">
            <w:pPr>
              <w:rPr>
                <w:sz w:val="20"/>
              </w:rPr>
            </w:pPr>
            <w:r w:rsidRPr="00E76AE4">
              <w:rPr>
                <w:color w:val="000000"/>
                <w:sz w:val="20"/>
              </w:rPr>
              <w:t xml:space="preserve">This paperwork requirement </w:t>
            </w:r>
            <w:r w:rsidR="00C34D0E">
              <w:rPr>
                <w:color w:val="000000"/>
                <w:sz w:val="20"/>
              </w:rPr>
              <w:t>provides</w:t>
            </w:r>
            <w:r w:rsidRPr="00E76AE4">
              <w:rPr>
                <w:color w:val="000000"/>
                <w:sz w:val="20"/>
              </w:rPr>
              <w:t xml:space="preserve"> that the results of signal system tests required under §§ 236.102</w:t>
            </w:r>
            <w:r w:rsidR="004170AD">
              <w:rPr>
                <w:color w:val="000000"/>
                <w:sz w:val="20"/>
              </w:rPr>
              <w:t xml:space="preserve"> through </w:t>
            </w:r>
            <w:r w:rsidRPr="00E76AE4">
              <w:rPr>
                <w:color w:val="000000"/>
                <w:sz w:val="20"/>
              </w:rPr>
              <w:t>109; §§ 236.376</w:t>
            </w:r>
            <w:r w:rsidR="004170AD">
              <w:rPr>
                <w:color w:val="000000"/>
                <w:sz w:val="20"/>
              </w:rPr>
              <w:t xml:space="preserve"> through </w:t>
            </w:r>
            <w:r w:rsidRPr="00E76AE4">
              <w:rPr>
                <w:color w:val="000000"/>
                <w:sz w:val="20"/>
              </w:rPr>
              <w:t>387; §§ 236.576</w:t>
            </w:r>
            <w:r w:rsidR="004170AD">
              <w:rPr>
                <w:color w:val="000000"/>
                <w:sz w:val="20"/>
              </w:rPr>
              <w:t xml:space="preserve"> and </w:t>
            </w:r>
            <w:r w:rsidRPr="00E76AE4">
              <w:rPr>
                <w:color w:val="000000"/>
                <w:sz w:val="20"/>
              </w:rPr>
              <w:t>577; § 236.586</w:t>
            </w:r>
            <w:r w:rsidR="00FF5F23">
              <w:rPr>
                <w:color w:val="000000"/>
                <w:sz w:val="20"/>
              </w:rPr>
              <w:t>; and</w:t>
            </w:r>
            <w:r w:rsidR="008C33A2">
              <w:rPr>
                <w:color w:val="000000"/>
                <w:sz w:val="20"/>
              </w:rPr>
              <w:t xml:space="preserve"> §</w:t>
            </w:r>
            <w:r w:rsidR="00B56D46">
              <w:rPr>
                <w:color w:val="000000"/>
                <w:sz w:val="20"/>
              </w:rPr>
              <w:t xml:space="preserve">§ </w:t>
            </w:r>
            <w:r w:rsidR="008C33A2">
              <w:rPr>
                <w:color w:val="000000"/>
                <w:sz w:val="20"/>
              </w:rPr>
              <w:t>236.</w:t>
            </w:r>
            <w:r w:rsidR="00B56D46">
              <w:rPr>
                <w:color w:val="000000"/>
                <w:sz w:val="20"/>
              </w:rPr>
              <w:t>588</w:t>
            </w:r>
            <w:r w:rsidR="003F6D46">
              <w:rPr>
                <w:color w:val="000000"/>
                <w:sz w:val="20"/>
              </w:rPr>
              <w:t xml:space="preserve"> and </w:t>
            </w:r>
            <w:r w:rsidRPr="00E76AE4">
              <w:rPr>
                <w:color w:val="000000"/>
                <w:sz w:val="20"/>
              </w:rPr>
              <w:t>589 be recorded on pre-printed forms provided by the railroad or by electronic means, subject to FRA approval.  Note</w:t>
            </w:r>
            <w:r w:rsidR="002D4B68">
              <w:rPr>
                <w:color w:val="000000"/>
                <w:sz w:val="20"/>
              </w:rPr>
              <w:t>:</w:t>
            </w:r>
            <w:r w:rsidRPr="00E76AE4">
              <w:rPr>
                <w:color w:val="000000"/>
                <w:sz w:val="20"/>
              </w:rPr>
              <w:t xml:space="preserve"> the burden associated with </w:t>
            </w:r>
            <w:r w:rsidRPr="00E76AE4">
              <w:rPr>
                <w:sz w:val="20"/>
              </w:rPr>
              <w:t>§ 236.917(a) and §</w:t>
            </w:r>
            <w:r w:rsidR="00FA4CE5">
              <w:rPr>
                <w:sz w:val="20"/>
              </w:rPr>
              <w:t xml:space="preserve"> </w:t>
            </w:r>
            <w:r w:rsidRPr="00E76AE4">
              <w:rPr>
                <w:sz w:val="20"/>
              </w:rPr>
              <w:t>236.587 is covered under OMB Control Number 2130-0553.</w:t>
            </w:r>
          </w:p>
        </w:tc>
      </w:tr>
      <w:tr w14:paraId="29AF0D1F" w14:textId="77777777" w:rsidTr="385E1C47">
        <w:tblPrEx>
          <w:tblW w:w="12397" w:type="dxa"/>
          <w:tblInd w:w="828" w:type="dxa"/>
          <w:tblLayout w:type="fixed"/>
          <w:tblLook w:val="04A0"/>
        </w:tblPrEx>
        <w:trPr>
          <w:trHeight w:val="620"/>
        </w:trPr>
        <w:tc>
          <w:tcPr>
            <w:tcW w:w="1714" w:type="dxa"/>
            <w:shd w:val="clear" w:color="auto" w:fill="auto"/>
          </w:tcPr>
          <w:p w:rsidR="00E76AE4" w:rsidRPr="00E76AE4" w:rsidP="00FC2ABA" w14:paraId="1BCDC0B4" w14:textId="3D3146D1">
            <w:pPr>
              <w:rPr>
                <w:color w:val="000000"/>
                <w:sz w:val="20"/>
              </w:rPr>
            </w:pPr>
            <w:r>
              <w:rPr>
                <w:color w:val="000000"/>
                <w:sz w:val="20"/>
              </w:rPr>
              <w:t>236.110(e)—Authorization to use electronic or automated tracking systems for test results</w:t>
            </w:r>
          </w:p>
        </w:tc>
        <w:tc>
          <w:tcPr>
            <w:tcW w:w="1307" w:type="dxa"/>
            <w:shd w:val="clear" w:color="auto" w:fill="auto"/>
          </w:tcPr>
          <w:p w:rsidR="00A32C90" w:rsidRPr="00E76AE4" w:rsidP="00A32C90" w14:paraId="4CEEF64D" w14:textId="77777777">
            <w:pPr>
              <w:jc w:val="center"/>
              <w:rPr>
                <w:color w:val="000000"/>
                <w:sz w:val="20"/>
              </w:rPr>
            </w:pPr>
            <w:r w:rsidRPr="00E76AE4">
              <w:rPr>
                <w:color w:val="000000"/>
                <w:sz w:val="20"/>
              </w:rPr>
              <w:t>117</w:t>
            </w:r>
          </w:p>
          <w:p w:rsidR="00E76AE4" w:rsidRPr="00E76AE4" w:rsidP="00A32C90" w14:paraId="3F666E4A" w14:textId="066BB501">
            <w:pPr>
              <w:jc w:val="center"/>
              <w:rPr>
                <w:sz w:val="20"/>
              </w:rPr>
            </w:pPr>
            <w:r w:rsidRPr="00E76AE4">
              <w:rPr>
                <w:color w:val="000000"/>
                <w:sz w:val="20"/>
              </w:rPr>
              <w:t>railroads</w:t>
            </w:r>
          </w:p>
        </w:tc>
        <w:tc>
          <w:tcPr>
            <w:tcW w:w="1182" w:type="dxa"/>
            <w:shd w:val="clear" w:color="auto" w:fill="auto"/>
          </w:tcPr>
          <w:p w:rsidR="00E76AE4" w:rsidRPr="00E76AE4" w:rsidP="00FC2ABA" w14:paraId="57A1EFDD" w14:textId="4F62A369">
            <w:pPr>
              <w:jc w:val="center"/>
              <w:rPr>
                <w:sz w:val="20"/>
              </w:rPr>
            </w:pPr>
            <w:r>
              <w:rPr>
                <w:sz w:val="20"/>
              </w:rPr>
              <w:t>8</w:t>
            </w:r>
          </w:p>
        </w:tc>
        <w:tc>
          <w:tcPr>
            <w:tcW w:w="1147" w:type="dxa"/>
            <w:shd w:val="clear" w:color="auto" w:fill="auto"/>
          </w:tcPr>
          <w:p w:rsidR="00E76AE4" w:rsidRPr="00E76AE4" w:rsidP="00FC2ABA" w14:paraId="7A7BC919" w14:textId="745BF777">
            <w:pPr>
              <w:jc w:val="center"/>
              <w:rPr>
                <w:sz w:val="20"/>
              </w:rPr>
            </w:pPr>
            <w:r>
              <w:rPr>
                <w:sz w:val="20"/>
              </w:rPr>
              <w:t>80</w:t>
            </w:r>
          </w:p>
        </w:tc>
        <w:tc>
          <w:tcPr>
            <w:tcW w:w="1175" w:type="dxa"/>
            <w:shd w:val="clear" w:color="auto" w:fill="auto"/>
          </w:tcPr>
          <w:p w:rsidR="00E76AE4" w:rsidRPr="00E76AE4" w:rsidP="00FC2ABA" w14:paraId="79DEBFC9" w14:textId="26B62512">
            <w:pPr>
              <w:jc w:val="center"/>
              <w:rPr>
                <w:sz w:val="20"/>
              </w:rPr>
            </w:pPr>
            <w:r>
              <w:rPr>
                <w:sz w:val="20"/>
              </w:rPr>
              <w:t>640</w:t>
            </w:r>
          </w:p>
        </w:tc>
        <w:tc>
          <w:tcPr>
            <w:tcW w:w="766" w:type="dxa"/>
            <w:shd w:val="clear" w:color="auto" w:fill="auto"/>
          </w:tcPr>
          <w:p w:rsidR="00E76AE4" w:rsidRPr="00E76AE4" w:rsidP="00FC2ABA" w14:paraId="71707E06" w14:textId="5D260085">
            <w:pPr>
              <w:jc w:val="center"/>
              <w:rPr>
                <w:sz w:val="20"/>
              </w:rPr>
            </w:pPr>
            <w:r>
              <w:rPr>
                <w:sz w:val="20"/>
              </w:rPr>
              <w:t>$89.13</w:t>
            </w:r>
          </w:p>
        </w:tc>
        <w:tc>
          <w:tcPr>
            <w:tcW w:w="1466" w:type="dxa"/>
            <w:shd w:val="clear" w:color="auto" w:fill="auto"/>
          </w:tcPr>
          <w:p w:rsidR="00E76AE4" w:rsidRPr="00E76AE4" w:rsidP="00FC2ABA" w14:paraId="039F9DB3" w14:textId="1EA39EB8">
            <w:pPr>
              <w:jc w:val="center"/>
              <w:rPr>
                <w:color w:val="000000"/>
                <w:sz w:val="20"/>
              </w:rPr>
            </w:pPr>
            <w:r>
              <w:rPr>
                <w:color w:val="000000"/>
                <w:sz w:val="20"/>
              </w:rPr>
              <w:t>$57,043.20</w:t>
            </w:r>
          </w:p>
        </w:tc>
        <w:tc>
          <w:tcPr>
            <w:tcW w:w="3640" w:type="dxa"/>
            <w:shd w:val="clear" w:color="auto" w:fill="auto"/>
          </w:tcPr>
          <w:p w:rsidR="00E76AE4" w:rsidRPr="00477B2E" w:rsidP="00FC2ABA" w14:paraId="1D7196B3" w14:textId="526687B8">
            <w:pPr>
              <w:rPr>
                <w:color w:val="000000"/>
                <w:sz w:val="20"/>
              </w:rPr>
            </w:pPr>
            <w:r w:rsidRPr="00F6284A">
              <w:rPr>
                <w:sz w:val="20"/>
              </w:rPr>
              <w:t xml:space="preserve">Electronic or automated tracking systems used to meet the requirements contained in </w:t>
            </w:r>
            <w:hyperlink r:id="rId13" w:anchor="p-236.110(a)" w:history="1">
              <w:r w:rsidRPr="008319DB">
                <w:rPr>
                  <w:rStyle w:val="Hyperlink"/>
                  <w:color w:val="auto"/>
                  <w:sz w:val="20"/>
                  <w:u w:val="none"/>
                </w:rPr>
                <w:t>paragraph (a)</w:t>
              </w:r>
            </w:hyperlink>
            <w:r w:rsidRPr="00AD7BD8">
              <w:rPr>
                <w:sz w:val="20"/>
              </w:rPr>
              <w:t xml:space="preserve"> </w:t>
            </w:r>
            <w:r w:rsidRPr="00F6284A">
              <w:rPr>
                <w:sz w:val="20"/>
              </w:rPr>
              <w:t>of this section must be capable of being reviewed and monitored by FRA at any time to ensure the integrity of the system.</w:t>
            </w:r>
            <w:r>
              <w:rPr>
                <w:sz w:val="20"/>
              </w:rPr>
              <w:t xml:space="preserve">  </w:t>
            </w:r>
            <w:r w:rsidRPr="00F6284A">
              <w:rPr>
                <w:sz w:val="20"/>
              </w:rPr>
              <w:t>FRA</w:t>
            </w:r>
            <w:r w:rsidR="004B421C">
              <w:rPr>
                <w:sz w:val="20"/>
              </w:rPr>
              <w:t>’</w:t>
            </w:r>
            <w:r w:rsidRPr="00F6284A">
              <w:rPr>
                <w:sz w:val="20"/>
              </w:rPr>
              <w:t xml:space="preserve">s Associate Administrator for </w:t>
            </w:r>
            <w:r w:rsidR="004B421C">
              <w:rPr>
                <w:sz w:val="20"/>
              </w:rPr>
              <w:t xml:space="preserve">Railroad </w:t>
            </w:r>
            <w:r w:rsidRPr="00F6284A">
              <w:rPr>
                <w:sz w:val="20"/>
              </w:rPr>
              <w:t>Safety may prohibit or revoke a railroad</w:t>
            </w:r>
            <w:r w:rsidR="004B421C">
              <w:rPr>
                <w:sz w:val="20"/>
              </w:rPr>
              <w:t>’</w:t>
            </w:r>
            <w:r w:rsidRPr="00F6284A">
              <w:rPr>
                <w:sz w:val="20"/>
              </w:rPr>
              <w:t xml:space="preserve">s authority to </w:t>
            </w:r>
            <w:r w:rsidRPr="00F6284A">
              <w:rPr>
                <w:sz w:val="20"/>
              </w:rPr>
              <w:t>utilize an electronic or automated tracking system in lieu of preprinted forms if FRA finds that the electronic or automated tracking system is not properly secured, is inaccessible to FRA, FRA-certified State inspectors, or railroad employees requiring access to</w:t>
            </w:r>
            <w:r>
              <w:t xml:space="preserve"> </w:t>
            </w:r>
            <w:r w:rsidRPr="00F6284A">
              <w:rPr>
                <w:sz w:val="20"/>
              </w:rPr>
              <w:t xml:space="preserve">discharge their assigned </w:t>
            </w:r>
            <w:r w:rsidRPr="00477B2E">
              <w:rPr>
                <w:sz w:val="20"/>
              </w:rPr>
              <w:t>duties or</w:t>
            </w:r>
            <w:r w:rsidRPr="00F6284A">
              <w:rPr>
                <w:sz w:val="20"/>
              </w:rPr>
              <w:t xml:space="preserve"> fails to adequately track and monitor the equipment.</w:t>
            </w:r>
          </w:p>
        </w:tc>
      </w:tr>
      <w:tr w14:paraId="0A1947C3" w14:textId="77777777" w:rsidTr="385E1C47">
        <w:tblPrEx>
          <w:tblW w:w="12397" w:type="dxa"/>
          <w:tblInd w:w="828" w:type="dxa"/>
          <w:tblLayout w:type="fixed"/>
          <w:tblLook w:val="04A0"/>
        </w:tblPrEx>
        <w:trPr>
          <w:trHeight w:val="431"/>
        </w:trPr>
        <w:tc>
          <w:tcPr>
            <w:tcW w:w="1714" w:type="dxa"/>
            <w:shd w:val="clear" w:color="auto" w:fill="auto"/>
          </w:tcPr>
          <w:p w:rsidR="00FC2ABA" w:rsidRPr="00E76AE4" w:rsidP="1F5D461D" w14:paraId="1737E65E" w14:textId="42717104">
            <w:pPr>
              <w:rPr>
                <w:color w:val="000000"/>
                <w:sz w:val="20"/>
              </w:rPr>
            </w:pPr>
            <w:r w:rsidRPr="1F5D461D">
              <w:rPr>
                <w:rFonts w:eastAsiaTheme="minorEastAsia"/>
                <w:color w:val="000000" w:themeColor="text1"/>
                <w:sz w:val="20"/>
              </w:rPr>
              <w:t xml:space="preserve">236.587—Departure </w:t>
            </w:r>
            <w:r w:rsidRPr="1F5D461D" w:rsidR="5E56ADF4">
              <w:rPr>
                <w:rFonts w:eastAsiaTheme="minorEastAsia"/>
                <w:color w:val="000000" w:themeColor="text1"/>
                <w:sz w:val="20"/>
              </w:rPr>
              <w:t>t</w:t>
            </w:r>
            <w:r w:rsidRPr="1F5D461D">
              <w:rPr>
                <w:rFonts w:eastAsiaTheme="minorEastAsia"/>
                <w:color w:val="000000" w:themeColor="text1"/>
                <w:sz w:val="20"/>
              </w:rPr>
              <w:t>est</w:t>
            </w:r>
          </w:p>
        </w:tc>
        <w:tc>
          <w:tcPr>
            <w:tcW w:w="10683" w:type="dxa"/>
            <w:gridSpan w:val="7"/>
            <w:shd w:val="clear" w:color="auto" w:fill="auto"/>
          </w:tcPr>
          <w:p w:rsidR="00FC2ABA" w:rsidRPr="00F6284A" w:rsidP="00FC2ABA" w14:paraId="568D699B" w14:textId="77777777">
            <w:pPr>
              <w:rPr>
                <w:i/>
                <w:iCs/>
                <w:color w:val="000000"/>
                <w:sz w:val="20"/>
              </w:rPr>
            </w:pPr>
            <w:r w:rsidRPr="00F6284A">
              <w:rPr>
                <w:rFonts w:eastAsiaTheme="minorHAnsi"/>
                <w:i/>
                <w:iCs/>
                <w:sz w:val="20"/>
              </w:rPr>
              <w:t>The burden for this requirement is covered under OMB Control Number 2130-0553.</w:t>
            </w:r>
          </w:p>
        </w:tc>
      </w:tr>
      <w:tr w14:paraId="71BC7DD7" w14:textId="77777777" w:rsidTr="385E1C47">
        <w:tblPrEx>
          <w:tblW w:w="12397" w:type="dxa"/>
          <w:tblInd w:w="828" w:type="dxa"/>
          <w:tblLayout w:type="fixed"/>
          <w:tblLook w:val="04A0"/>
        </w:tblPrEx>
        <w:trPr>
          <w:trHeight w:val="1367"/>
        </w:trPr>
        <w:tc>
          <w:tcPr>
            <w:tcW w:w="1714" w:type="dxa"/>
            <w:shd w:val="clear" w:color="auto" w:fill="auto"/>
            <w:hideMark/>
          </w:tcPr>
          <w:p w:rsidR="00FC2ABA" w:rsidRPr="00E76AE4" w:rsidP="00FC2ABA" w14:paraId="06E2BF43" w14:textId="77777777">
            <w:pPr>
              <w:rPr>
                <w:color w:val="000000"/>
                <w:sz w:val="20"/>
              </w:rPr>
            </w:pPr>
            <w:r w:rsidRPr="00E76AE4">
              <w:rPr>
                <w:color w:val="000000"/>
                <w:sz w:val="20"/>
              </w:rPr>
              <w:t>236.590—Pneumatic apparatus</w:t>
            </w:r>
          </w:p>
        </w:tc>
        <w:tc>
          <w:tcPr>
            <w:tcW w:w="1307" w:type="dxa"/>
            <w:shd w:val="clear" w:color="auto" w:fill="auto"/>
            <w:hideMark/>
          </w:tcPr>
          <w:p w:rsidR="00FC2ABA" w:rsidRPr="00E76AE4" w:rsidP="00FC2ABA" w14:paraId="43D02264" w14:textId="40B1F308">
            <w:pPr>
              <w:jc w:val="center"/>
              <w:rPr>
                <w:sz w:val="20"/>
              </w:rPr>
            </w:pPr>
            <w:r>
              <w:rPr>
                <w:sz w:val="20"/>
              </w:rPr>
              <w:t>42</w:t>
            </w:r>
          </w:p>
          <w:p w:rsidR="00FC2ABA" w:rsidRPr="00E76AE4" w:rsidP="00FC2ABA" w14:paraId="22C420E2" w14:textId="77777777">
            <w:pPr>
              <w:jc w:val="center"/>
              <w:rPr>
                <w:color w:val="000000"/>
                <w:sz w:val="20"/>
              </w:rPr>
            </w:pPr>
            <w:r w:rsidRPr="00E76AE4">
              <w:rPr>
                <w:sz w:val="20"/>
              </w:rPr>
              <w:t>railroads</w:t>
            </w:r>
          </w:p>
        </w:tc>
        <w:tc>
          <w:tcPr>
            <w:tcW w:w="1182" w:type="dxa"/>
            <w:shd w:val="clear" w:color="auto" w:fill="auto"/>
            <w:hideMark/>
          </w:tcPr>
          <w:p w:rsidR="00FC2ABA" w:rsidRPr="00E76AE4" w:rsidP="00FC2ABA" w14:paraId="592E4DAD" w14:textId="77777777">
            <w:pPr>
              <w:jc w:val="center"/>
              <w:rPr>
                <w:color w:val="000000"/>
                <w:sz w:val="20"/>
              </w:rPr>
            </w:pPr>
            <w:r w:rsidRPr="00E76AE4">
              <w:rPr>
                <w:sz w:val="20"/>
              </w:rPr>
              <w:t xml:space="preserve">6,697 </w:t>
            </w:r>
          </w:p>
        </w:tc>
        <w:tc>
          <w:tcPr>
            <w:tcW w:w="1147" w:type="dxa"/>
            <w:shd w:val="clear" w:color="auto" w:fill="auto"/>
            <w:hideMark/>
          </w:tcPr>
          <w:p w:rsidR="00FC2ABA" w:rsidRPr="00E76AE4" w:rsidP="00FC2ABA" w14:paraId="6066BBF0" w14:textId="77777777">
            <w:pPr>
              <w:jc w:val="center"/>
              <w:rPr>
                <w:color w:val="000000"/>
                <w:sz w:val="20"/>
              </w:rPr>
            </w:pPr>
            <w:r w:rsidRPr="00E76AE4">
              <w:rPr>
                <w:sz w:val="20"/>
              </w:rPr>
              <w:t xml:space="preserve">5/60 </w:t>
            </w:r>
          </w:p>
        </w:tc>
        <w:tc>
          <w:tcPr>
            <w:tcW w:w="1175" w:type="dxa"/>
            <w:shd w:val="clear" w:color="auto" w:fill="auto"/>
            <w:hideMark/>
          </w:tcPr>
          <w:p w:rsidR="00FC2ABA" w:rsidRPr="00E76AE4" w:rsidP="00FC2ABA" w14:paraId="6044DB13" w14:textId="24A25C1C">
            <w:pPr>
              <w:jc w:val="center"/>
              <w:rPr>
                <w:color w:val="000000"/>
                <w:sz w:val="20"/>
              </w:rPr>
            </w:pPr>
            <w:r>
              <w:rPr>
                <w:color w:val="000000"/>
                <w:sz w:val="20"/>
              </w:rPr>
              <w:t>558.08</w:t>
            </w:r>
          </w:p>
        </w:tc>
        <w:tc>
          <w:tcPr>
            <w:tcW w:w="766" w:type="dxa"/>
            <w:shd w:val="clear" w:color="auto" w:fill="auto"/>
          </w:tcPr>
          <w:p w:rsidR="00FC2ABA" w:rsidRPr="00E76AE4" w:rsidP="00FC2ABA" w14:paraId="4C954F87" w14:textId="55D12437">
            <w:pPr>
              <w:jc w:val="center"/>
              <w:rPr>
                <w:sz w:val="20"/>
              </w:rPr>
            </w:pPr>
            <w:r>
              <w:rPr>
                <w:sz w:val="20"/>
              </w:rPr>
              <w:t>$80.38</w:t>
            </w:r>
          </w:p>
        </w:tc>
        <w:tc>
          <w:tcPr>
            <w:tcW w:w="1466" w:type="dxa"/>
            <w:shd w:val="clear" w:color="auto" w:fill="auto"/>
          </w:tcPr>
          <w:p w:rsidR="00FC2ABA" w:rsidRPr="00E76AE4" w:rsidP="00FC2ABA" w14:paraId="1718CFE7" w14:textId="5DDE500F">
            <w:pPr>
              <w:jc w:val="center"/>
              <w:rPr>
                <w:color w:val="000000"/>
                <w:sz w:val="20"/>
              </w:rPr>
            </w:pPr>
            <w:r>
              <w:rPr>
                <w:color w:val="000000"/>
                <w:sz w:val="20"/>
              </w:rPr>
              <w:t>$44,858.47</w:t>
            </w:r>
          </w:p>
        </w:tc>
        <w:tc>
          <w:tcPr>
            <w:tcW w:w="3640" w:type="dxa"/>
            <w:shd w:val="clear" w:color="auto" w:fill="auto"/>
          </w:tcPr>
          <w:p w:rsidR="00FC2ABA" w:rsidRPr="007362E4" w:rsidP="00DD46F5" w14:paraId="7270F038" w14:textId="265DE802">
            <w:pPr>
              <w:rPr>
                <w:color w:val="000000"/>
                <w:sz w:val="20"/>
              </w:rPr>
            </w:pPr>
            <w:r w:rsidRPr="00E76AE4">
              <w:rPr>
                <w:color w:val="000000"/>
                <w:sz w:val="20"/>
              </w:rPr>
              <w:t xml:space="preserve">This paperwork requirement </w:t>
            </w:r>
            <w:r w:rsidR="00CF62DC">
              <w:rPr>
                <w:color w:val="000000"/>
                <w:sz w:val="20"/>
              </w:rPr>
              <w:t xml:space="preserve">provides that </w:t>
            </w:r>
            <w:r w:rsidRPr="00E76AE4">
              <w:rPr>
                <w:color w:val="000000"/>
                <w:sz w:val="20"/>
              </w:rPr>
              <w:t xml:space="preserve">railroads </w:t>
            </w:r>
            <w:r w:rsidR="00CF62DC">
              <w:rPr>
                <w:color w:val="000000"/>
                <w:sz w:val="20"/>
              </w:rPr>
              <w:t xml:space="preserve">must </w:t>
            </w:r>
            <w:r w:rsidRPr="00E76AE4">
              <w:rPr>
                <w:color w:val="000000"/>
                <w:sz w:val="20"/>
              </w:rPr>
              <w:t>clean and inspect the automatic train stop, train control, or cab signal pneumatic apparatus on locomotives and then record the results of the inspection as required by § 229.29(a).</w:t>
            </w:r>
          </w:p>
        </w:tc>
      </w:tr>
      <w:tr w14:paraId="06F37D6E" w14:textId="77777777" w:rsidTr="385E1C47">
        <w:tblPrEx>
          <w:tblW w:w="12397" w:type="dxa"/>
          <w:tblInd w:w="828" w:type="dxa"/>
          <w:tblLayout w:type="fixed"/>
          <w:tblLook w:val="04A0"/>
        </w:tblPrEx>
        <w:trPr>
          <w:trHeight w:val="530"/>
        </w:trPr>
        <w:tc>
          <w:tcPr>
            <w:tcW w:w="1714" w:type="dxa"/>
            <w:shd w:val="clear" w:color="auto" w:fill="auto"/>
            <w:hideMark/>
          </w:tcPr>
          <w:p w:rsidR="00FC2ABA" w:rsidRPr="00E76AE4" w:rsidP="00FC2ABA" w14:paraId="673497B7" w14:textId="77777777">
            <w:pPr>
              <w:rPr>
                <w:color w:val="000000"/>
                <w:sz w:val="20"/>
              </w:rPr>
            </w:pPr>
            <w:r w:rsidRPr="00E76AE4">
              <w:rPr>
                <w:color w:val="000000"/>
                <w:sz w:val="20"/>
              </w:rPr>
              <w:t>Total</w:t>
            </w:r>
            <w:r>
              <w:rPr>
                <w:color w:val="000000"/>
                <w:sz w:val="20"/>
                <w:vertAlign w:val="superscript"/>
              </w:rPr>
              <w:footnoteReference w:id="5"/>
            </w:r>
          </w:p>
        </w:tc>
        <w:tc>
          <w:tcPr>
            <w:tcW w:w="1307" w:type="dxa"/>
            <w:shd w:val="clear" w:color="auto" w:fill="auto"/>
          </w:tcPr>
          <w:p w:rsidR="00FC2ABA" w:rsidP="00FC2ABA" w14:paraId="1C373C47" w14:textId="6B22EB5E">
            <w:pPr>
              <w:jc w:val="center"/>
              <w:rPr>
                <w:color w:val="000000"/>
                <w:sz w:val="20"/>
              </w:rPr>
            </w:pPr>
            <w:r>
              <w:rPr>
                <w:color w:val="000000"/>
                <w:sz w:val="20"/>
              </w:rPr>
              <w:t>1</w:t>
            </w:r>
            <w:r w:rsidR="00A32C90">
              <w:rPr>
                <w:color w:val="000000"/>
                <w:sz w:val="20"/>
              </w:rPr>
              <w:t>50</w:t>
            </w:r>
          </w:p>
          <w:p w:rsidR="00D201BD" w:rsidRPr="00E76AE4" w:rsidP="00FC2ABA" w14:paraId="67AD35FF" w14:textId="3E00658A">
            <w:pPr>
              <w:jc w:val="center"/>
              <w:rPr>
                <w:color w:val="000000"/>
                <w:sz w:val="20"/>
              </w:rPr>
            </w:pPr>
            <w:r>
              <w:rPr>
                <w:color w:val="000000"/>
                <w:sz w:val="20"/>
              </w:rPr>
              <w:t>railroads</w:t>
            </w:r>
          </w:p>
        </w:tc>
        <w:tc>
          <w:tcPr>
            <w:tcW w:w="1182" w:type="dxa"/>
            <w:shd w:val="clear" w:color="auto" w:fill="auto"/>
          </w:tcPr>
          <w:p w:rsidR="00FC2ABA" w:rsidP="00FC2ABA" w14:paraId="7E520909" w14:textId="77777777">
            <w:pPr>
              <w:jc w:val="center"/>
              <w:rPr>
                <w:color w:val="000000"/>
                <w:sz w:val="20"/>
              </w:rPr>
            </w:pPr>
            <w:r>
              <w:rPr>
                <w:color w:val="000000"/>
                <w:sz w:val="20"/>
              </w:rPr>
              <w:t>943,444</w:t>
            </w:r>
          </w:p>
          <w:p w:rsidR="00D201BD" w:rsidRPr="00E76AE4" w:rsidP="00FC2ABA" w14:paraId="7AFD74C4" w14:textId="3714D46E">
            <w:pPr>
              <w:jc w:val="center"/>
              <w:rPr>
                <w:color w:val="000000"/>
                <w:sz w:val="20"/>
              </w:rPr>
            </w:pPr>
            <w:r>
              <w:rPr>
                <w:color w:val="000000"/>
                <w:sz w:val="20"/>
              </w:rPr>
              <w:t>responses</w:t>
            </w:r>
          </w:p>
        </w:tc>
        <w:tc>
          <w:tcPr>
            <w:tcW w:w="1147" w:type="dxa"/>
            <w:shd w:val="clear" w:color="auto" w:fill="auto"/>
            <w:hideMark/>
          </w:tcPr>
          <w:p w:rsidR="00FC2ABA" w:rsidRPr="00E76AE4" w:rsidP="00FC2ABA" w14:paraId="68756A14" w14:textId="77777777">
            <w:pPr>
              <w:jc w:val="center"/>
              <w:rPr>
                <w:color w:val="000000"/>
                <w:sz w:val="20"/>
              </w:rPr>
            </w:pPr>
            <w:r w:rsidRPr="00E76AE4">
              <w:rPr>
                <w:sz w:val="20"/>
              </w:rPr>
              <w:t>N/A</w:t>
            </w:r>
          </w:p>
        </w:tc>
        <w:tc>
          <w:tcPr>
            <w:tcW w:w="1175" w:type="dxa"/>
            <w:shd w:val="clear" w:color="auto" w:fill="auto"/>
            <w:hideMark/>
          </w:tcPr>
          <w:p w:rsidR="00FC2ABA" w:rsidP="00FC2ABA" w14:paraId="2AC9599B" w14:textId="77777777">
            <w:pPr>
              <w:jc w:val="center"/>
              <w:rPr>
                <w:color w:val="000000"/>
                <w:sz w:val="20"/>
              </w:rPr>
            </w:pPr>
            <w:r>
              <w:rPr>
                <w:color w:val="000000"/>
                <w:sz w:val="20"/>
              </w:rPr>
              <w:t>221,312</w:t>
            </w:r>
          </w:p>
          <w:p w:rsidR="00DD46F5" w:rsidRPr="00E76AE4" w:rsidP="00FC2ABA" w14:paraId="7B736A3D" w14:textId="122238B1">
            <w:pPr>
              <w:jc w:val="center"/>
              <w:rPr>
                <w:color w:val="000000"/>
                <w:sz w:val="20"/>
              </w:rPr>
            </w:pPr>
            <w:r>
              <w:rPr>
                <w:color w:val="000000"/>
                <w:sz w:val="20"/>
              </w:rPr>
              <w:t>hours</w:t>
            </w:r>
          </w:p>
        </w:tc>
        <w:tc>
          <w:tcPr>
            <w:tcW w:w="766" w:type="dxa"/>
            <w:shd w:val="clear" w:color="auto" w:fill="auto"/>
          </w:tcPr>
          <w:p w:rsidR="00FC2ABA" w:rsidRPr="00E76AE4" w:rsidP="00FC2ABA" w14:paraId="15BF925C" w14:textId="77777777">
            <w:pPr>
              <w:jc w:val="center"/>
              <w:rPr>
                <w:sz w:val="20"/>
              </w:rPr>
            </w:pPr>
          </w:p>
        </w:tc>
        <w:tc>
          <w:tcPr>
            <w:tcW w:w="1466" w:type="dxa"/>
            <w:shd w:val="clear" w:color="auto" w:fill="auto"/>
          </w:tcPr>
          <w:p w:rsidR="00FC2ABA" w:rsidRPr="00E76AE4" w:rsidP="00FC2ABA" w14:paraId="715E91FC" w14:textId="27DD3BD2">
            <w:pPr>
              <w:jc w:val="center"/>
              <w:rPr>
                <w:color w:val="000000"/>
                <w:sz w:val="20"/>
              </w:rPr>
            </w:pPr>
            <w:r>
              <w:rPr>
                <w:color w:val="000000"/>
                <w:sz w:val="20"/>
              </w:rPr>
              <w:t>$15,467,984</w:t>
            </w:r>
          </w:p>
        </w:tc>
        <w:tc>
          <w:tcPr>
            <w:tcW w:w="3640" w:type="dxa"/>
            <w:shd w:val="clear" w:color="auto" w:fill="auto"/>
          </w:tcPr>
          <w:p w:rsidR="00FC2ABA" w:rsidRPr="00E76AE4" w:rsidP="00FC2ABA" w14:paraId="54136416" w14:textId="77777777">
            <w:pPr>
              <w:rPr>
                <w:sz w:val="20"/>
              </w:rPr>
            </w:pPr>
          </w:p>
        </w:tc>
      </w:tr>
      <w:bookmarkEnd w:id="1"/>
    </w:tbl>
    <w:p w:rsidR="00C160A1" w:rsidP="00C160A1" w14:paraId="578F5C02" w14:textId="77777777">
      <w:pPr>
        <w:widowControl w:val="0"/>
        <w:tabs>
          <w:tab w:val="left" w:pos="0"/>
          <w:tab w:val="left" w:pos="720"/>
          <w:tab w:val="left" w:pos="1440"/>
        </w:tabs>
      </w:pPr>
    </w:p>
    <w:p w:rsidR="002019C0" w:rsidP="002019C0" w14:paraId="327B1207" w14:textId="376541C6">
      <w:pPr>
        <w:widowControl w:val="0"/>
      </w:pPr>
      <w:r w:rsidRPr="00347583">
        <w:rPr>
          <w:b/>
        </w:rPr>
        <w:t>13.</w:t>
      </w:r>
      <w:r>
        <w:rPr>
          <w:b/>
        </w:rPr>
        <w:tab/>
      </w:r>
      <w:r w:rsidRPr="00945B46">
        <w:rPr>
          <w:b/>
          <w:u w:val="single"/>
        </w:rPr>
        <w:t>Estimate of total annual costs to respondents.</w:t>
      </w:r>
    </w:p>
    <w:p w:rsidR="00627938" w14:paraId="366F5901" w14:textId="77777777">
      <w:pPr>
        <w:widowControl w:val="0"/>
      </w:pPr>
    </w:p>
    <w:p w:rsidR="00627938" w:rsidP="00EF1A99" w14:paraId="369915EF" w14:textId="21938043">
      <w:pPr>
        <w:widowControl w:val="0"/>
        <w:ind w:left="720"/>
      </w:pPr>
      <w:r w:rsidRPr="00DB26FC">
        <w:t xml:space="preserve">There </w:t>
      </w:r>
      <w:r w:rsidR="00F900FC">
        <w:t>is</w:t>
      </w:r>
      <w:r w:rsidRPr="00DB26FC">
        <w:t xml:space="preserve"> no additional cost burden to respondents beyond the burden listed in FRA’s answer to question number 12</w:t>
      </w:r>
      <w:r>
        <w:t>.</w:t>
      </w:r>
      <w:r w:rsidRPr="00DB26FC">
        <w:t xml:space="preserve"> </w:t>
      </w:r>
    </w:p>
    <w:p w:rsidR="00400E8F" w:rsidP="00EF1A99" w14:paraId="0978A8C2" w14:textId="77777777">
      <w:pPr>
        <w:widowControl w:val="0"/>
        <w:ind w:left="720"/>
      </w:pPr>
    </w:p>
    <w:p w:rsidR="00FE549C" w:rsidP="00FE549C" w14:paraId="29EB3E41" w14:textId="74DB4159">
      <w:pPr>
        <w:widowControl w:val="0"/>
        <w:ind w:left="720" w:hanging="720"/>
        <w:rPr>
          <w:b/>
          <w:u w:val="single"/>
        </w:rPr>
      </w:pPr>
      <w:r w:rsidRPr="00347583">
        <w:rPr>
          <w:b/>
        </w:rPr>
        <w:t>14.</w:t>
      </w:r>
      <w:r>
        <w:rPr>
          <w:b/>
        </w:rPr>
        <w:tab/>
      </w:r>
      <w:r w:rsidRPr="007C6869">
        <w:rPr>
          <w:b/>
          <w:u w:val="single"/>
        </w:rPr>
        <w:t xml:space="preserve">Estimate of </w:t>
      </w:r>
      <w:r w:rsidR="00CF10AF">
        <w:rPr>
          <w:b/>
          <w:u w:val="single"/>
        </w:rPr>
        <w:t>c</w:t>
      </w:r>
      <w:r w:rsidRPr="007C6869">
        <w:rPr>
          <w:b/>
          <w:u w:val="single"/>
        </w:rPr>
        <w:t>ost to Federal Government.</w:t>
      </w:r>
    </w:p>
    <w:p w:rsidR="00957625" w:rsidP="00FE549C" w14:paraId="40C00194" w14:textId="77777777">
      <w:pPr>
        <w:widowControl w:val="0"/>
        <w:ind w:left="720" w:hanging="720"/>
        <w:rPr>
          <w:b/>
        </w:rPr>
      </w:pPr>
    </w:p>
    <w:p w:rsidR="00277656" w:rsidP="00A34900" w14:paraId="5CC7B73B" w14:textId="009CB176">
      <w:pPr>
        <w:widowControl w:val="0"/>
        <w:ind w:left="720"/>
        <w:rPr>
          <w:bCs/>
        </w:rPr>
      </w:pPr>
      <w:r w:rsidRPr="009F3B35">
        <w:rPr>
          <w:bCs/>
        </w:rPr>
        <w:t xml:space="preserve">To calculate the </w:t>
      </w:r>
      <w:r w:rsidR="00984D7F">
        <w:rPr>
          <w:bCs/>
        </w:rPr>
        <w:t>Federal G</w:t>
      </w:r>
      <w:r w:rsidRPr="009F3B35">
        <w:rPr>
          <w:bCs/>
        </w:rPr>
        <w:t>overnment administrative cost, the 202</w:t>
      </w:r>
      <w:r w:rsidR="00344004">
        <w:rPr>
          <w:bCs/>
        </w:rPr>
        <w:t>4</w:t>
      </w:r>
      <w:r w:rsidRPr="009F3B35">
        <w:rPr>
          <w:bCs/>
        </w:rPr>
        <w:t xml:space="preserve"> Office of Personnel Management</w:t>
      </w:r>
      <w:r w:rsidR="009B04A1">
        <w:rPr>
          <w:bCs/>
        </w:rPr>
        <w:t xml:space="preserve"> (OPM)</w:t>
      </w:r>
      <w:r>
        <w:rPr>
          <w:rStyle w:val="FootnoteReference"/>
          <w:bCs/>
        </w:rPr>
        <w:footnoteReference w:id="6"/>
      </w:r>
      <w:r w:rsidRPr="009F3B35">
        <w:rPr>
          <w:bCs/>
        </w:rPr>
        <w:t xml:space="preserve"> wage rates were used.  Wages were considered at the burdened wage rate by multiplying the actual wage rate by an overhead cost of 75 percent. </w:t>
      </w:r>
      <w:r w:rsidR="009F6F4E">
        <w:rPr>
          <w:bCs/>
        </w:rPr>
        <w:t xml:space="preserve"> </w:t>
      </w:r>
      <w:r w:rsidRPr="009F3B35">
        <w:rPr>
          <w:bCs/>
        </w:rPr>
        <w:t>The follow</w:t>
      </w:r>
      <w:r w:rsidR="00733538">
        <w:rPr>
          <w:bCs/>
        </w:rPr>
        <w:t>ing</w:t>
      </w:r>
      <w:r w:rsidRPr="009F3B35">
        <w:rPr>
          <w:bCs/>
        </w:rPr>
        <w:t xml:space="preserve"> table shows the estimated average annual cost to the Federal </w:t>
      </w:r>
      <w:r w:rsidR="00CF10AF">
        <w:rPr>
          <w:bCs/>
        </w:rPr>
        <w:t>G</w:t>
      </w:r>
      <w:r w:rsidRPr="009F3B35">
        <w:rPr>
          <w:bCs/>
        </w:rPr>
        <w:t>overnment to review all the required documents associated with this rule.</w:t>
      </w:r>
      <w:r>
        <w:rPr>
          <w:bCs/>
        </w:rPr>
        <w:t xml:space="preserve"> </w:t>
      </w:r>
      <w:r w:rsidR="004F6329">
        <w:rPr>
          <w:bCs/>
        </w:rPr>
        <w:t xml:space="preserve"> </w:t>
      </w:r>
    </w:p>
    <w:p w:rsidR="00242B69" w:rsidP="00A34900" w14:paraId="59953CD4" w14:textId="77777777">
      <w:pPr>
        <w:widowControl w:val="0"/>
        <w:ind w:left="720"/>
        <w:rPr>
          <w:bCs/>
        </w:rPr>
      </w:pPr>
    </w:p>
    <w:tbl>
      <w:tblPr>
        <w:tblW w:w="1143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1260"/>
        <w:gridCol w:w="1260"/>
        <w:gridCol w:w="810"/>
        <w:gridCol w:w="1127"/>
        <w:gridCol w:w="966"/>
        <w:gridCol w:w="1417"/>
      </w:tblGrid>
      <w:tr w14:paraId="0D9C86AA" w14:textId="77777777" w:rsidTr="004B4FB1">
        <w:tblPrEx>
          <w:tblW w:w="1143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70"/>
        </w:trPr>
        <w:tc>
          <w:tcPr>
            <w:tcW w:w="4590" w:type="dxa"/>
            <w:shd w:val="clear" w:color="auto" w:fill="auto"/>
            <w:hideMark/>
          </w:tcPr>
          <w:p w:rsidR="00242B69" w:rsidRPr="00242B69" w:rsidP="00242B69" w14:paraId="213C8DBB" w14:textId="231A14CF">
            <w:pPr>
              <w:rPr>
                <w:b/>
                <w:bCs/>
                <w:color w:val="000000"/>
                <w:sz w:val="20"/>
              </w:rPr>
            </w:pPr>
            <w:r w:rsidRPr="00242B69">
              <w:rPr>
                <w:b/>
                <w:bCs/>
                <w:color w:val="000000"/>
                <w:sz w:val="20"/>
              </w:rPr>
              <w:t>Resources</w:t>
            </w:r>
            <w:r>
              <w:rPr>
                <w:b/>
                <w:bCs/>
                <w:color w:val="000000"/>
                <w:sz w:val="20"/>
              </w:rPr>
              <w:t>/Tasks</w:t>
            </w:r>
          </w:p>
        </w:tc>
        <w:tc>
          <w:tcPr>
            <w:tcW w:w="1260" w:type="dxa"/>
            <w:shd w:val="clear" w:color="auto" w:fill="auto"/>
            <w:noWrap/>
            <w:hideMark/>
          </w:tcPr>
          <w:p w:rsidR="00242B69" w:rsidRPr="00242B69" w:rsidP="00242B69" w14:paraId="2B15F376" w14:textId="4BA81247">
            <w:pPr>
              <w:jc w:val="center"/>
              <w:rPr>
                <w:b/>
                <w:bCs/>
                <w:color w:val="000000"/>
                <w:sz w:val="20"/>
              </w:rPr>
            </w:pPr>
            <w:r w:rsidRPr="00242B69">
              <w:rPr>
                <w:b/>
                <w:bCs/>
                <w:color w:val="000000"/>
                <w:sz w:val="20"/>
              </w:rPr>
              <w:t>Pay Grade</w:t>
            </w:r>
            <w:r w:rsidR="009B04A1">
              <w:rPr>
                <w:b/>
                <w:bCs/>
                <w:color w:val="000000"/>
                <w:sz w:val="20"/>
              </w:rPr>
              <w:t>/Step</w:t>
            </w:r>
          </w:p>
        </w:tc>
        <w:tc>
          <w:tcPr>
            <w:tcW w:w="1260" w:type="dxa"/>
            <w:shd w:val="clear" w:color="auto" w:fill="auto"/>
            <w:hideMark/>
          </w:tcPr>
          <w:p w:rsidR="00242B69" w:rsidRPr="00242B69" w:rsidP="00242B69" w14:paraId="0429B603" w14:textId="06DA5D6B">
            <w:pPr>
              <w:jc w:val="center"/>
              <w:rPr>
                <w:b/>
                <w:bCs/>
                <w:color w:val="000000"/>
                <w:sz w:val="20"/>
              </w:rPr>
            </w:pPr>
            <w:r w:rsidRPr="00242B69">
              <w:rPr>
                <w:b/>
                <w:bCs/>
                <w:color w:val="000000"/>
                <w:sz w:val="20"/>
              </w:rPr>
              <w:t>Burdened</w:t>
            </w:r>
            <w:r w:rsidRPr="00242B69">
              <w:rPr>
                <w:b/>
                <w:bCs/>
                <w:color w:val="000000"/>
                <w:sz w:val="20"/>
              </w:rPr>
              <w:br/>
              <w:t xml:space="preserve"> Hourly </w:t>
            </w:r>
            <w:r w:rsidRPr="00242B69">
              <w:rPr>
                <w:b/>
                <w:bCs/>
                <w:color w:val="000000"/>
                <w:sz w:val="20"/>
              </w:rPr>
              <w:br/>
              <w:t>Wage</w:t>
            </w:r>
            <w:r w:rsidRPr="00242B69">
              <w:rPr>
                <w:b/>
                <w:bCs/>
                <w:color w:val="000000"/>
                <w:sz w:val="20"/>
              </w:rPr>
              <w:br/>
            </w:r>
            <w:r w:rsidRPr="00242B69">
              <w:rPr>
                <w:b/>
                <w:bCs/>
                <w:color w:val="000000"/>
                <w:sz w:val="16"/>
                <w:szCs w:val="16"/>
              </w:rPr>
              <w:t>(</w:t>
            </w:r>
            <w:r>
              <w:rPr>
                <w:b/>
                <w:bCs/>
                <w:color w:val="000000"/>
                <w:sz w:val="16"/>
                <w:szCs w:val="16"/>
              </w:rPr>
              <w:t xml:space="preserve">Hourly </w:t>
            </w:r>
            <w:r w:rsidRPr="00242B69">
              <w:rPr>
                <w:b/>
                <w:bCs/>
                <w:color w:val="000000"/>
                <w:sz w:val="16"/>
                <w:szCs w:val="16"/>
              </w:rPr>
              <w:t>wage rate*75%)</w:t>
            </w:r>
          </w:p>
        </w:tc>
        <w:tc>
          <w:tcPr>
            <w:tcW w:w="810" w:type="dxa"/>
            <w:shd w:val="clear" w:color="auto" w:fill="auto"/>
            <w:hideMark/>
          </w:tcPr>
          <w:p w:rsidR="00242B69" w:rsidRPr="00242B69" w:rsidP="00242B69" w14:paraId="4F3830C9" w14:textId="77777777">
            <w:pPr>
              <w:jc w:val="center"/>
              <w:rPr>
                <w:b/>
                <w:bCs/>
                <w:color w:val="000000"/>
                <w:sz w:val="20"/>
              </w:rPr>
            </w:pPr>
            <w:r w:rsidRPr="00242B69">
              <w:rPr>
                <w:b/>
                <w:bCs/>
                <w:color w:val="000000"/>
                <w:sz w:val="20"/>
              </w:rPr>
              <w:t xml:space="preserve">Hours per </w:t>
            </w:r>
            <w:r w:rsidRPr="00242B69">
              <w:rPr>
                <w:b/>
                <w:bCs/>
                <w:color w:val="000000"/>
                <w:sz w:val="20"/>
              </w:rPr>
              <w:br/>
              <w:t>Call</w:t>
            </w:r>
          </w:p>
        </w:tc>
        <w:tc>
          <w:tcPr>
            <w:tcW w:w="1127" w:type="dxa"/>
            <w:shd w:val="clear" w:color="auto" w:fill="auto"/>
            <w:hideMark/>
          </w:tcPr>
          <w:p w:rsidR="009B04A1" w:rsidP="00242B69" w14:paraId="6DA9F792" w14:textId="3C34C327">
            <w:pPr>
              <w:jc w:val="center"/>
              <w:rPr>
                <w:b/>
                <w:bCs/>
                <w:color w:val="000000"/>
                <w:sz w:val="20"/>
              </w:rPr>
            </w:pPr>
            <w:r>
              <w:rPr>
                <w:b/>
                <w:bCs/>
                <w:color w:val="000000"/>
                <w:sz w:val="20"/>
              </w:rPr>
              <w:t>Annual</w:t>
            </w:r>
          </w:p>
          <w:p w:rsidR="00242B69" w:rsidRPr="00242B69" w:rsidP="00242B69" w14:paraId="39B4627E" w14:textId="72096664">
            <w:pPr>
              <w:jc w:val="center"/>
              <w:rPr>
                <w:b/>
                <w:bCs/>
                <w:color w:val="000000"/>
                <w:sz w:val="20"/>
              </w:rPr>
            </w:pPr>
            <w:r w:rsidRPr="00242B69">
              <w:rPr>
                <w:b/>
                <w:bCs/>
                <w:color w:val="000000"/>
                <w:sz w:val="20"/>
              </w:rPr>
              <w:t>Frequency</w:t>
            </w:r>
          </w:p>
        </w:tc>
        <w:tc>
          <w:tcPr>
            <w:tcW w:w="966" w:type="dxa"/>
            <w:shd w:val="clear" w:color="auto" w:fill="auto"/>
            <w:hideMark/>
          </w:tcPr>
          <w:p w:rsidR="00242B69" w:rsidRPr="00242B69" w:rsidP="00242B69" w14:paraId="58333C96" w14:textId="77777777">
            <w:pPr>
              <w:jc w:val="center"/>
              <w:rPr>
                <w:b/>
                <w:bCs/>
                <w:color w:val="000000"/>
                <w:sz w:val="20"/>
              </w:rPr>
            </w:pPr>
            <w:r w:rsidRPr="00242B69">
              <w:rPr>
                <w:b/>
                <w:bCs/>
                <w:color w:val="000000"/>
                <w:sz w:val="20"/>
              </w:rPr>
              <w:t>Total Annual</w:t>
            </w:r>
            <w:r w:rsidRPr="00242B69">
              <w:rPr>
                <w:b/>
                <w:bCs/>
                <w:color w:val="000000"/>
                <w:sz w:val="20"/>
              </w:rPr>
              <w:br/>
              <w:t xml:space="preserve"> Hours</w:t>
            </w:r>
          </w:p>
        </w:tc>
        <w:tc>
          <w:tcPr>
            <w:tcW w:w="1417" w:type="dxa"/>
            <w:shd w:val="clear" w:color="auto" w:fill="auto"/>
            <w:hideMark/>
          </w:tcPr>
          <w:p w:rsidR="00242B69" w:rsidRPr="00242B69" w:rsidP="00242B69" w14:paraId="40A824E7" w14:textId="77777777">
            <w:pPr>
              <w:jc w:val="center"/>
              <w:rPr>
                <w:b/>
                <w:bCs/>
                <w:color w:val="000000"/>
                <w:sz w:val="20"/>
              </w:rPr>
            </w:pPr>
            <w:r w:rsidRPr="00242B69">
              <w:rPr>
                <w:b/>
                <w:bCs/>
                <w:color w:val="000000"/>
                <w:sz w:val="20"/>
              </w:rPr>
              <w:t xml:space="preserve">Total Annual </w:t>
            </w:r>
            <w:r w:rsidRPr="00242B69">
              <w:rPr>
                <w:b/>
                <w:bCs/>
                <w:color w:val="000000"/>
                <w:sz w:val="20"/>
              </w:rPr>
              <w:br/>
              <w:t>Cost</w:t>
            </w:r>
          </w:p>
        </w:tc>
      </w:tr>
      <w:tr w14:paraId="5DF661A1" w14:textId="77777777" w:rsidTr="00A70D52">
        <w:tblPrEx>
          <w:tblW w:w="11430" w:type="dxa"/>
          <w:tblInd w:w="625" w:type="dxa"/>
          <w:tblLook w:val="04A0"/>
        </w:tblPrEx>
        <w:trPr>
          <w:trHeight w:val="251"/>
        </w:trPr>
        <w:tc>
          <w:tcPr>
            <w:tcW w:w="11430" w:type="dxa"/>
            <w:gridSpan w:val="7"/>
            <w:shd w:val="clear" w:color="auto" w:fill="auto"/>
            <w:hideMark/>
          </w:tcPr>
          <w:p w:rsidR="00242B69" w:rsidRPr="002F6302" w:rsidP="00242B69" w14:paraId="48E6EBF1" w14:textId="77777777">
            <w:pPr>
              <w:rPr>
                <w:b/>
                <w:bCs/>
                <w:color w:val="000000"/>
                <w:sz w:val="20"/>
              </w:rPr>
            </w:pPr>
            <w:r w:rsidRPr="002F6302">
              <w:rPr>
                <w:b/>
                <w:bCs/>
                <w:color w:val="000000"/>
                <w:sz w:val="20"/>
              </w:rPr>
              <w:t>233.5—Accidents resulting from signal failure—Telephone report to FRA</w:t>
            </w:r>
            <w:r w:rsidRPr="002F6302">
              <w:rPr>
                <w:color w:val="000000"/>
                <w:sz w:val="16"/>
                <w:szCs w:val="16"/>
              </w:rPr>
              <w:t> </w:t>
            </w:r>
          </w:p>
        </w:tc>
      </w:tr>
      <w:tr w14:paraId="5A9C1DEE" w14:textId="77777777" w:rsidTr="00A70D52">
        <w:tblPrEx>
          <w:tblW w:w="11430" w:type="dxa"/>
          <w:tblInd w:w="625" w:type="dxa"/>
          <w:tblLook w:val="04A0"/>
        </w:tblPrEx>
        <w:trPr>
          <w:trHeight w:val="269"/>
        </w:trPr>
        <w:tc>
          <w:tcPr>
            <w:tcW w:w="4590" w:type="dxa"/>
            <w:shd w:val="clear" w:color="auto" w:fill="auto"/>
            <w:hideMark/>
          </w:tcPr>
          <w:p w:rsidR="00242B69" w:rsidRPr="00242B69" w:rsidP="00242B69" w14:paraId="500C389A" w14:textId="77777777">
            <w:pPr>
              <w:rPr>
                <w:color w:val="000000"/>
                <w:sz w:val="20"/>
              </w:rPr>
            </w:pPr>
            <w:r w:rsidRPr="00242B69">
              <w:rPr>
                <w:color w:val="000000"/>
                <w:sz w:val="20"/>
              </w:rPr>
              <w:t>Analyst</w:t>
            </w:r>
          </w:p>
        </w:tc>
        <w:tc>
          <w:tcPr>
            <w:tcW w:w="1260" w:type="dxa"/>
            <w:shd w:val="clear" w:color="auto" w:fill="auto"/>
            <w:noWrap/>
            <w:hideMark/>
          </w:tcPr>
          <w:p w:rsidR="00242B69" w:rsidRPr="00242B69" w:rsidP="00242B69" w14:paraId="7FE440FC" w14:textId="77777777">
            <w:pPr>
              <w:jc w:val="center"/>
              <w:rPr>
                <w:color w:val="000000"/>
                <w:sz w:val="20"/>
              </w:rPr>
            </w:pPr>
            <w:r w:rsidRPr="00242B69">
              <w:rPr>
                <w:color w:val="000000"/>
                <w:sz w:val="20"/>
              </w:rPr>
              <w:t>GS-13/5</w:t>
            </w:r>
          </w:p>
        </w:tc>
        <w:tc>
          <w:tcPr>
            <w:tcW w:w="1260" w:type="dxa"/>
            <w:shd w:val="clear" w:color="auto" w:fill="auto"/>
            <w:hideMark/>
          </w:tcPr>
          <w:p w:rsidR="00242B69" w:rsidRPr="00242B69" w:rsidP="00242B69" w14:paraId="729E09F7" w14:textId="77777777">
            <w:pPr>
              <w:jc w:val="right"/>
              <w:rPr>
                <w:color w:val="000000"/>
                <w:sz w:val="20"/>
              </w:rPr>
            </w:pPr>
            <w:r w:rsidRPr="00242B69">
              <w:rPr>
                <w:color w:val="000000"/>
                <w:sz w:val="20"/>
              </w:rPr>
              <w:t>$112.11</w:t>
            </w:r>
          </w:p>
        </w:tc>
        <w:tc>
          <w:tcPr>
            <w:tcW w:w="810" w:type="dxa"/>
            <w:shd w:val="clear" w:color="auto" w:fill="auto"/>
            <w:noWrap/>
            <w:hideMark/>
          </w:tcPr>
          <w:p w:rsidR="00242B69" w:rsidRPr="00242B69" w:rsidP="00242B69" w14:paraId="33F143D7" w14:textId="77777777">
            <w:pPr>
              <w:jc w:val="center"/>
              <w:rPr>
                <w:color w:val="000000"/>
                <w:sz w:val="20"/>
              </w:rPr>
            </w:pPr>
            <w:r w:rsidRPr="00242B69">
              <w:rPr>
                <w:color w:val="000000"/>
                <w:sz w:val="20"/>
              </w:rPr>
              <w:t>1</w:t>
            </w:r>
          </w:p>
        </w:tc>
        <w:tc>
          <w:tcPr>
            <w:tcW w:w="1127" w:type="dxa"/>
            <w:shd w:val="clear" w:color="auto" w:fill="auto"/>
            <w:noWrap/>
            <w:hideMark/>
          </w:tcPr>
          <w:p w:rsidR="00242B69" w:rsidRPr="00242B69" w:rsidP="00242B69" w14:paraId="49C4535D" w14:textId="77777777">
            <w:pPr>
              <w:jc w:val="center"/>
              <w:rPr>
                <w:color w:val="000000"/>
                <w:sz w:val="20"/>
              </w:rPr>
            </w:pPr>
            <w:r w:rsidRPr="00242B69">
              <w:rPr>
                <w:color w:val="000000"/>
                <w:sz w:val="20"/>
              </w:rPr>
              <w:t>1</w:t>
            </w:r>
          </w:p>
        </w:tc>
        <w:tc>
          <w:tcPr>
            <w:tcW w:w="966" w:type="dxa"/>
            <w:shd w:val="clear" w:color="auto" w:fill="auto"/>
            <w:noWrap/>
            <w:hideMark/>
          </w:tcPr>
          <w:p w:rsidR="00242B69" w:rsidRPr="00242B69" w:rsidP="00242B69" w14:paraId="0BBF02D6" w14:textId="77777777">
            <w:pPr>
              <w:jc w:val="center"/>
              <w:rPr>
                <w:color w:val="000000"/>
                <w:sz w:val="20"/>
              </w:rPr>
            </w:pPr>
            <w:r w:rsidRPr="00242B69">
              <w:rPr>
                <w:color w:val="000000"/>
                <w:sz w:val="20"/>
              </w:rPr>
              <w:t>1</w:t>
            </w:r>
          </w:p>
        </w:tc>
        <w:tc>
          <w:tcPr>
            <w:tcW w:w="1417" w:type="dxa"/>
            <w:shd w:val="clear" w:color="auto" w:fill="auto"/>
            <w:hideMark/>
          </w:tcPr>
          <w:p w:rsidR="00242B69" w:rsidRPr="00242B69" w:rsidP="00A70D52" w14:paraId="39DC7C5F" w14:textId="77777777">
            <w:pPr>
              <w:jc w:val="center"/>
              <w:rPr>
                <w:color w:val="000000"/>
                <w:sz w:val="20"/>
              </w:rPr>
            </w:pPr>
            <w:r w:rsidRPr="00242B69">
              <w:rPr>
                <w:color w:val="000000"/>
                <w:sz w:val="20"/>
              </w:rPr>
              <w:t>$112.11</w:t>
            </w:r>
          </w:p>
        </w:tc>
      </w:tr>
      <w:tr w14:paraId="611F18B2" w14:textId="77777777" w:rsidTr="00A70D52">
        <w:tblPrEx>
          <w:tblW w:w="11430" w:type="dxa"/>
          <w:tblInd w:w="625" w:type="dxa"/>
          <w:tblLook w:val="04A0"/>
        </w:tblPrEx>
        <w:trPr>
          <w:trHeight w:val="251"/>
        </w:trPr>
        <w:tc>
          <w:tcPr>
            <w:tcW w:w="4590" w:type="dxa"/>
            <w:shd w:val="clear" w:color="auto" w:fill="auto"/>
            <w:hideMark/>
          </w:tcPr>
          <w:p w:rsidR="00242B69" w:rsidRPr="00242B69" w:rsidP="00242B69" w14:paraId="32351000" w14:textId="77777777">
            <w:pPr>
              <w:rPr>
                <w:color w:val="000000"/>
                <w:sz w:val="20"/>
              </w:rPr>
            </w:pPr>
            <w:r w:rsidRPr="00242B69">
              <w:rPr>
                <w:color w:val="000000"/>
                <w:sz w:val="20"/>
              </w:rPr>
              <w:t>Signal, Train Control and Crossing Division Specialist</w:t>
            </w:r>
          </w:p>
        </w:tc>
        <w:tc>
          <w:tcPr>
            <w:tcW w:w="1260" w:type="dxa"/>
            <w:shd w:val="clear" w:color="auto" w:fill="auto"/>
            <w:noWrap/>
            <w:hideMark/>
          </w:tcPr>
          <w:p w:rsidR="00242B69" w:rsidRPr="00242B69" w:rsidP="00242B69" w14:paraId="38B38FFD" w14:textId="77777777">
            <w:pPr>
              <w:jc w:val="center"/>
              <w:rPr>
                <w:color w:val="000000"/>
                <w:sz w:val="20"/>
              </w:rPr>
            </w:pPr>
            <w:r w:rsidRPr="00242B69">
              <w:rPr>
                <w:color w:val="000000"/>
                <w:sz w:val="20"/>
              </w:rPr>
              <w:t>GS-14/5</w:t>
            </w:r>
          </w:p>
        </w:tc>
        <w:tc>
          <w:tcPr>
            <w:tcW w:w="1260" w:type="dxa"/>
            <w:shd w:val="clear" w:color="auto" w:fill="auto"/>
            <w:hideMark/>
          </w:tcPr>
          <w:p w:rsidR="00242B69" w:rsidRPr="00242B69" w:rsidP="00242B69" w14:paraId="5BA7BB65" w14:textId="77777777">
            <w:pPr>
              <w:jc w:val="right"/>
              <w:rPr>
                <w:color w:val="000000"/>
                <w:sz w:val="20"/>
              </w:rPr>
            </w:pPr>
            <w:r w:rsidRPr="00242B69">
              <w:rPr>
                <w:color w:val="000000"/>
                <w:sz w:val="20"/>
              </w:rPr>
              <w:t>$132.48</w:t>
            </w:r>
          </w:p>
        </w:tc>
        <w:tc>
          <w:tcPr>
            <w:tcW w:w="810" w:type="dxa"/>
            <w:shd w:val="clear" w:color="auto" w:fill="auto"/>
            <w:noWrap/>
            <w:hideMark/>
          </w:tcPr>
          <w:p w:rsidR="00242B69" w:rsidRPr="00242B69" w:rsidP="00242B69" w14:paraId="4CCCED67" w14:textId="77777777">
            <w:pPr>
              <w:jc w:val="center"/>
              <w:rPr>
                <w:color w:val="000000"/>
                <w:sz w:val="20"/>
              </w:rPr>
            </w:pPr>
            <w:r w:rsidRPr="00242B69">
              <w:rPr>
                <w:color w:val="000000"/>
                <w:sz w:val="20"/>
              </w:rPr>
              <w:t>0.5</w:t>
            </w:r>
          </w:p>
        </w:tc>
        <w:tc>
          <w:tcPr>
            <w:tcW w:w="1127" w:type="dxa"/>
            <w:shd w:val="clear" w:color="auto" w:fill="auto"/>
            <w:noWrap/>
            <w:hideMark/>
          </w:tcPr>
          <w:p w:rsidR="00242B69" w:rsidRPr="00242B69" w:rsidP="00242B69" w14:paraId="6CBC6ED8" w14:textId="77777777">
            <w:pPr>
              <w:jc w:val="center"/>
              <w:rPr>
                <w:color w:val="000000"/>
                <w:sz w:val="20"/>
              </w:rPr>
            </w:pPr>
            <w:r w:rsidRPr="00242B69">
              <w:rPr>
                <w:color w:val="000000"/>
                <w:sz w:val="20"/>
              </w:rPr>
              <w:t>1</w:t>
            </w:r>
          </w:p>
        </w:tc>
        <w:tc>
          <w:tcPr>
            <w:tcW w:w="966" w:type="dxa"/>
            <w:shd w:val="clear" w:color="auto" w:fill="auto"/>
            <w:noWrap/>
            <w:hideMark/>
          </w:tcPr>
          <w:p w:rsidR="00242B69" w:rsidRPr="00242B69" w:rsidP="00242B69" w14:paraId="13F539ED" w14:textId="77777777">
            <w:pPr>
              <w:jc w:val="center"/>
              <w:rPr>
                <w:color w:val="000000"/>
                <w:sz w:val="20"/>
              </w:rPr>
            </w:pPr>
            <w:r w:rsidRPr="00242B69">
              <w:rPr>
                <w:color w:val="000000"/>
                <w:sz w:val="20"/>
              </w:rPr>
              <w:t>0.5</w:t>
            </w:r>
          </w:p>
        </w:tc>
        <w:tc>
          <w:tcPr>
            <w:tcW w:w="1417" w:type="dxa"/>
            <w:shd w:val="clear" w:color="auto" w:fill="auto"/>
            <w:hideMark/>
          </w:tcPr>
          <w:p w:rsidR="00242B69" w:rsidRPr="00242B69" w:rsidP="00A70D52" w14:paraId="41BBEA7A" w14:textId="77777777">
            <w:pPr>
              <w:jc w:val="center"/>
              <w:rPr>
                <w:color w:val="000000"/>
                <w:sz w:val="20"/>
              </w:rPr>
            </w:pPr>
            <w:r w:rsidRPr="00242B69">
              <w:rPr>
                <w:color w:val="000000"/>
                <w:sz w:val="20"/>
              </w:rPr>
              <w:t>$66.24</w:t>
            </w:r>
          </w:p>
        </w:tc>
      </w:tr>
      <w:tr w14:paraId="6DCCA753" w14:textId="77777777" w:rsidTr="00A70D52">
        <w:tblPrEx>
          <w:tblW w:w="11430" w:type="dxa"/>
          <w:tblInd w:w="625" w:type="dxa"/>
          <w:tblLook w:val="04A0"/>
        </w:tblPrEx>
        <w:trPr>
          <w:trHeight w:val="179"/>
        </w:trPr>
        <w:tc>
          <w:tcPr>
            <w:tcW w:w="9047" w:type="dxa"/>
            <w:gridSpan w:val="5"/>
            <w:shd w:val="clear" w:color="auto" w:fill="auto"/>
            <w:vAlign w:val="center"/>
            <w:hideMark/>
          </w:tcPr>
          <w:p w:rsidR="00242B69" w:rsidRPr="00242B69" w:rsidP="00242B69" w14:paraId="01033E5B" w14:textId="77777777">
            <w:pPr>
              <w:rPr>
                <w:b/>
                <w:bCs/>
                <w:color w:val="000000"/>
                <w:sz w:val="20"/>
              </w:rPr>
            </w:pPr>
            <w:r w:rsidRPr="00242B69">
              <w:rPr>
                <w:b/>
                <w:bCs/>
                <w:color w:val="000000"/>
                <w:sz w:val="20"/>
              </w:rPr>
              <w:t>Subtotal</w:t>
            </w:r>
          </w:p>
        </w:tc>
        <w:tc>
          <w:tcPr>
            <w:tcW w:w="966" w:type="dxa"/>
            <w:shd w:val="clear" w:color="auto" w:fill="auto"/>
            <w:vAlign w:val="center"/>
            <w:hideMark/>
          </w:tcPr>
          <w:p w:rsidR="00242B69" w:rsidRPr="00F6284A" w:rsidP="009B04A1" w14:paraId="747BECCA" w14:textId="77777777">
            <w:pPr>
              <w:jc w:val="center"/>
              <w:rPr>
                <w:b/>
                <w:bCs/>
                <w:color w:val="000000"/>
                <w:sz w:val="20"/>
              </w:rPr>
            </w:pPr>
            <w:r w:rsidRPr="00F6284A">
              <w:rPr>
                <w:b/>
                <w:bCs/>
                <w:color w:val="000000"/>
                <w:sz w:val="20"/>
              </w:rPr>
              <w:t>1.5</w:t>
            </w:r>
          </w:p>
        </w:tc>
        <w:tc>
          <w:tcPr>
            <w:tcW w:w="1417" w:type="dxa"/>
            <w:shd w:val="clear" w:color="auto" w:fill="auto"/>
            <w:noWrap/>
            <w:hideMark/>
          </w:tcPr>
          <w:p w:rsidR="00242B69" w:rsidRPr="00F6284A" w:rsidP="00A70D52" w14:paraId="51380961" w14:textId="5E299F3A">
            <w:pPr>
              <w:jc w:val="center"/>
              <w:rPr>
                <w:b/>
                <w:bCs/>
                <w:color w:val="000000"/>
                <w:sz w:val="20"/>
              </w:rPr>
            </w:pPr>
            <w:r w:rsidRPr="00F6284A">
              <w:rPr>
                <w:b/>
                <w:bCs/>
                <w:color w:val="000000"/>
                <w:sz w:val="20"/>
              </w:rPr>
              <w:t>$178.34</w:t>
            </w:r>
          </w:p>
        </w:tc>
      </w:tr>
      <w:tr w14:paraId="1FC725AC" w14:textId="77777777" w:rsidTr="004B4FB1">
        <w:tblPrEx>
          <w:tblW w:w="11430" w:type="dxa"/>
          <w:tblInd w:w="625" w:type="dxa"/>
          <w:tblLook w:val="04A0"/>
        </w:tblPrEx>
        <w:trPr>
          <w:trHeight w:val="330"/>
        </w:trPr>
        <w:tc>
          <w:tcPr>
            <w:tcW w:w="11430" w:type="dxa"/>
            <w:gridSpan w:val="7"/>
            <w:shd w:val="clear" w:color="auto" w:fill="auto"/>
            <w:vAlign w:val="center"/>
            <w:hideMark/>
          </w:tcPr>
          <w:p w:rsidR="00242B69" w:rsidRPr="002F6302" w:rsidP="00242B69" w14:paraId="5F3C1A3B" w14:textId="77777777">
            <w:pPr>
              <w:rPr>
                <w:b/>
                <w:bCs/>
                <w:color w:val="000000"/>
                <w:sz w:val="20"/>
              </w:rPr>
            </w:pPr>
            <w:r w:rsidRPr="002F6302">
              <w:rPr>
                <w:b/>
                <w:bCs/>
                <w:color w:val="000000"/>
                <w:sz w:val="20"/>
              </w:rPr>
              <w:t>233.7—Signal failure reports—Form FRA F 6180.14 "False Proceed Signal Report"</w:t>
            </w:r>
          </w:p>
        </w:tc>
      </w:tr>
      <w:tr w14:paraId="38FDBCFB" w14:textId="77777777" w:rsidTr="007362E4">
        <w:tblPrEx>
          <w:tblW w:w="11430" w:type="dxa"/>
          <w:tblInd w:w="625" w:type="dxa"/>
          <w:tblLook w:val="04A0"/>
        </w:tblPrEx>
        <w:trPr>
          <w:trHeight w:val="314"/>
        </w:trPr>
        <w:tc>
          <w:tcPr>
            <w:tcW w:w="4590" w:type="dxa"/>
            <w:shd w:val="clear" w:color="auto" w:fill="auto"/>
            <w:hideMark/>
          </w:tcPr>
          <w:p w:rsidR="00242B69" w:rsidRPr="00242B69" w:rsidP="00242B69" w14:paraId="35FD01F7" w14:textId="77777777">
            <w:pPr>
              <w:rPr>
                <w:color w:val="000000"/>
                <w:sz w:val="20"/>
              </w:rPr>
            </w:pPr>
            <w:r w:rsidRPr="00242B69">
              <w:rPr>
                <w:color w:val="000000"/>
                <w:sz w:val="20"/>
              </w:rPr>
              <w:t>Signal, Train Control and Crossing Division District Specialist</w:t>
            </w:r>
          </w:p>
        </w:tc>
        <w:tc>
          <w:tcPr>
            <w:tcW w:w="1260" w:type="dxa"/>
            <w:shd w:val="clear" w:color="auto" w:fill="auto"/>
            <w:noWrap/>
            <w:hideMark/>
          </w:tcPr>
          <w:p w:rsidR="00242B69" w:rsidRPr="00242B69" w:rsidP="00242B69" w14:paraId="46412956" w14:textId="77777777">
            <w:pPr>
              <w:jc w:val="center"/>
              <w:rPr>
                <w:color w:val="000000"/>
                <w:sz w:val="20"/>
              </w:rPr>
            </w:pPr>
            <w:r w:rsidRPr="00242B69">
              <w:rPr>
                <w:color w:val="000000"/>
                <w:sz w:val="20"/>
              </w:rPr>
              <w:t>GS-13/5</w:t>
            </w:r>
          </w:p>
        </w:tc>
        <w:tc>
          <w:tcPr>
            <w:tcW w:w="1260" w:type="dxa"/>
            <w:shd w:val="clear" w:color="auto" w:fill="auto"/>
            <w:hideMark/>
          </w:tcPr>
          <w:p w:rsidR="00242B69" w:rsidRPr="00242B69" w:rsidP="00A70D52" w14:paraId="4CDBA275" w14:textId="18E0BA20">
            <w:pPr>
              <w:jc w:val="center"/>
              <w:rPr>
                <w:color w:val="000000"/>
                <w:sz w:val="20"/>
              </w:rPr>
            </w:pPr>
            <w:r w:rsidRPr="00242B69">
              <w:rPr>
                <w:color w:val="000000"/>
                <w:sz w:val="20"/>
              </w:rPr>
              <w:t>$112.11</w:t>
            </w:r>
          </w:p>
        </w:tc>
        <w:tc>
          <w:tcPr>
            <w:tcW w:w="810" w:type="dxa"/>
            <w:shd w:val="clear" w:color="auto" w:fill="auto"/>
            <w:noWrap/>
            <w:hideMark/>
          </w:tcPr>
          <w:p w:rsidR="00242B69" w:rsidRPr="00242B69" w:rsidP="00242B69" w14:paraId="20F430A8" w14:textId="77777777">
            <w:pPr>
              <w:jc w:val="center"/>
              <w:rPr>
                <w:color w:val="000000"/>
                <w:sz w:val="20"/>
              </w:rPr>
            </w:pPr>
            <w:r w:rsidRPr="00242B69">
              <w:rPr>
                <w:color w:val="000000"/>
                <w:sz w:val="20"/>
              </w:rPr>
              <w:t>8</w:t>
            </w:r>
          </w:p>
        </w:tc>
        <w:tc>
          <w:tcPr>
            <w:tcW w:w="1127" w:type="dxa"/>
            <w:shd w:val="clear" w:color="auto" w:fill="auto"/>
            <w:noWrap/>
            <w:hideMark/>
          </w:tcPr>
          <w:p w:rsidR="00242B69" w:rsidRPr="00242B69" w:rsidP="00242B69" w14:paraId="52FB61D1" w14:textId="77777777">
            <w:pPr>
              <w:jc w:val="center"/>
              <w:rPr>
                <w:color w:val="000000"/>
                <w:sz w:val="20"/>
              </w:rPr>
            </w:pPr>
            <w:r w:rsidRPr="00242B69">
              <w:rPr>
                <w:color w:val="000000"/>
                <w:sz w:val="20"/>
              </w:rPr>
              <w:t>20</w:t>
            </w:r>
          </w:p>
        </w:tc>
        <w:tc>
          <w:tcPr>
            <w:tcW w:w="966" w:type="dxa"/>
            <w:shd w:val="clear" w:color="auto" w:fill="auto"/>
            <w:noWrap/>
            <w:hideMark/>
          </w:tcPr>
          <w:p w:rsidR="00242B69" w:rsidRPr="00242B69" w:rsidP="00242B69" w14:paraId="10E45F07" w14:textId="77777777">
            <w:pPr>
              <w:jc w:val="center"/>
              <w:rPr>
                <w:color w:val="000000"/>
                <w:sz w:val="20"/>
              </w:rPr>
            </w:pPr>
            <w:r w:rsidRPr="00242B69">
              <w:rPr>
                <w:color w:val="000000"/>
                <w:sz w:val="20"/>
              </w:rPr>
              <w:t>160</w:t>
            </w:r>
          </w:p>
        </w:tc>
        <w:tc>
          <w:tcPr>
            <w:tcW w:w="1417" w:type="dxa"/>
            <w:shd w:val="clear" w:color="auto" w:fill="auto"/>
            <w:hideMark/>
          </w:tcPr>
          <w:p w:rsidR="00242B69" w:rsidRPr="00242B69" w:rsidP="00A70D52" w14:paraId="241E49B0" w14:textId="7B30CF33">
            <w:pPr>
              <w:jc w:val="center"/>
              <w:rPr>
                <w:color w:val="000000"/>
                <w:sz w:val="20"/>
              </w:rPr>
            </w:pPr>
            <w:r w:rsidRPr="00242B69">
              <w:rPr>
                <w:color w:val="000000"/>
                <w:sz w:val="20"/>
              </w:rPr>
              <w:t>$17,936.80</w:t>
            </w:r>
          </w:p>
        </w:tc>
      </w:tr>
      <w:tr w14:paraId="4A775F56" w14:textId="77777777" w:rsidTr="007362E4">
        <w:tblPrEx>
          <w:tblW w:w="11430" w:type="dxa"/>
          <w:tblInd w:w="625" w:type="dxa"/>
          <w:tblLook w:val="04A0"/>
        </w:tblPrEx>
        <w:trPr>
          <w:trHeight w:val="287"/>
        </w:trPr>
        <w:tc>
          <w:tcPr>
            <w:tcW w:w="4590" w:type="dxa"/>
            <w:shd w:val="clear" w:color="auto" w:fill="auto"/>
            <w:hideMark/>
          </w:tcPr>
          <w:p w:rsidR="00242B69" w:rsidRPr="00242B69" w:rsidP="00242B69" w14:paraId="7947AD11" w14:textId="77777777">
            <w:pPr>
              <w:rPr>
                <w:color w:val="000000"/>
                <w:sz w:val="20"/>
              </w:rPr>
            </w:pPr>
            <w:r w:rsidRPr="00242B69">
              <w:rPr>
                <w:color w:val="000000"/>
                <w:sz w:val="20"/>
              </w:rPr>
              <w:t>Signal, Train Control and Crossing Division Inspector</w:t>
            </w:r>
          </w:p>
        </w:tc>
        <w:tc>
          <w:tcPr>
            <w:tcW w:w="1260" w:type="dxa"/>
            <w:shd w:val="clear" w:color="auto" w:fill="auto"/>
            <w:noWrap/>
            <w:hideMark/>
          </w:tcPr>
          <w:p w:rsidR="00242B69" w:rsidRPr="00242B69" w:rsidP="00242B69" w14:paraId="4DC754BE" w14:textId="77777777">
            <w:pPr>
              <w:jc w:val="center"/>
              <w:rPr>
                <w:color w:val="000000"/>
                <w:sz w:val="20"/>
              </w:rPr>
            </w:pPr>
            <w:r w:rsidRPr="00242B69">
              <w:rPr>
                <w:color w:val="000000"/>
                <w:sz w:val="20"/>
              </w:rPr>
              <w:t>GS-12/5</w:t>
            </w:r>
          </w:p>
        </w:tc>
        <w:tc>
          <w:tcPr>
            <w:tcW w:w="1260" w:type="dxa"/>
            <w:shd w:val="clear" w:color="auto" w:fill="auto"/>
            <w:hideMark/>
          </w:tcPr>
          <w:p w:rsidR="00242B69" w:rsidRPr="00242B69" w:rsidP="00A70D52" w14:paraId="730AE8B1" w14:textId="00512988">
            <w:pPr>
              <w:jc w:val="center"/>
              <w:rPr>
                <w:color w:val="000000"/>
                <w:sz w:val="20"/>
              </w:rPr>
            </w:pPr>
            <w:r w:rsidRPr="00242B69">
              <w:rPr>
                <w:color w:val="000000"/>
                <w:sz w:val="20"/>
              </w:rPr>
              <w:t>$94.27</w:t>
            </w:r>
          </w:p>
        </w:tc>
        <w:tc>
          <w:tcPr>
            <w:tcW w:w="810" w:type="dxa"/>
            <w:shd w:val="clear" w:color="auto" w:fill="auto"/>
            <w:noWrap/>
            <w:hideMark/>
          </w:tcPr>
          <w:p w:rsidR="00242B69" w:rsidRPr="00242B69" w:rsidP="00242B69" w14:paraId="048DCF2E" w14:textId="77777777">
            <w:pPr>
              <w:jc w:val="center"/>
              <w:rPr>
                <w:color w:val="000000"/>
                <w:sz w:val="20"/>
              </w:rPr>
            </w:pPr>
            <w:r w:rsidRPr="00242B69">
              <w:rPr>
                <w:color w:val="000000"/>
                <w:sz w:val="20"/>
              </w:rPr>
              <w:t>60</w:t>
            </w:r>
          </w:p>
        </w:tc>
        <w:tc>
          <w:tcPr>
            <w:tcW w:w="1127" w:type="dxa"/>
            <w:shd w:val="clear" w:color="auto" w:fill="auto"/>
            <w:noWrap/>
            <w:hideMark/>
          </w:tcPr>
          <w:p w:rsidR="00242B69" w:rsidRPr="00242B69" w:rsidP="00242B69" w14:paraId="4F51DB5F" w14:textId="77777777">
            <w:pPr>
              <w:jc w:val="center"/>
              <w:rPr>
                <w:color w:val="000000"/>
                <w:sz w:val="20"/>
              </w:rPr>
            </w:pPr>
            <w:r w:rsidRPr="00242B69">
              <w:rPr>
                <w:color w:val="000000"/>
                <w:sz w:val="20"/>
              </w:rPr>
              <w:t>20</w:t>
            </w:r>
          </w:p>
        </w:tc>
        <w:tc>
          <w:tcPr>
            <w:tcW w:w="966" w:type="dxa"/>
            <w:shd w:val="clear" w:color="auto" w:fill="auto"/>
            <w:noWrap/>
            <w:hideMark/>
          </w:tcPr>
          <w:p w:rsidR="00242B69" w:rsidRPr="00242B69" w:rsidP="00242B69" w14:paraId="1259A62E" w14:textId="77777777">
            <w:pPr>
              <w:jc w:val="center"/>
              <w:rPr>
                <w:color w:val="000000"/>
                <w:sz w:val="20"/>
              </w:rPr>
            </w:pPr>
            <w:r w:rsidRPr="00242B69">
              <w:rPr>
                <w:color w:val="000000"/>
                <w:sz w:val="20"/>
              </w:rPr>
              <w:t>1200</w:t>
            </w:r>
          </w:p>
        </w:tc>
        <w:tc>
          <w:tcPr>
            <w:tcW w:w="1417" w:type="dxa"/>
            <w:shd w:val="clear" w:color="auto" w:fill="auto"/>
            <w:hideMark/>
          </w:tcPr>
          <w:p w:rsidR="00242B69" w:rsidRPr="00242B69" w:rsidP="00A70D52" w14:paraId="1448DDF3" w14:textId="1A89C394">
            <w:pPr>
              <w:jc w:val="center"/>
              <w:rPr>
                <w:color w:val="000000"/>
                <w:sz w:val="20"/>
              </w:rPr>
            </w:pPr>
            <w:r w:rsidRPr="00242B69">
              <w:rPr>
                <w:color w:val="000000"/>
                <w:sz w:val="20"/>
              </w:rPr>
              <w:t>$113,127.00</w:t>
            </w:r>
          </w:p>
        </w:tc>
      </w:tr>
      <w:tr w14:paraId="2E015DD2" w14:textId="77777777" w:rsidTr="007362E4">
        <w:tblPrEx>
          <w:tblW w:w="11430" w:type="dxa"/>
          <w:tblInd w:w="625" w:type="dxa"/>
          <w:tblLook w:val="04A0"/>
        </w:tblPrEx>
        <w:trPr>
          <w:trHeight w:val="269"/>
        </w:trPr>
        <w:tc>
          <w:tcPr>
            <w:tcW w:w="4590" w:type="dxa"/>
            <w:shd w:val="clear" w:color="auto" w:fill="auto"/>
            <w:hideMark/>
          </w:tcPr>
          <w:p w:rsidR="00242B69" w:rsidRPr="00242B69" w:rsidP="00242B69" w14:paraId="60913896" w14:textId="77777777">
            <w:pPr>
              <w:rPr>
                <w:color w:val="000000"/>
                <w:sz w:val="20"/>
              </w:rPr>
            </w:pPr>
            <w:r w:rsidRPr="00242B69">
              <w:rPr>
                <w:color w:val="000000"/>
                <w:sz w:val="20"/>
              </w:rPr>
              <w:t>Signal, Train Control and Crossing Division Specialist</w:t>
            </w:r>
          </w:p>
        </w:tc>
        <w:tc>
          <w:tcPr>
            <w:tcW w:w="1260" w:type="dxa"/>
            <w:shd w:val="clear" w:color="auto" w:fill="auto"/>
            <w:noWrap/>
            <w:hideMark/>
          </w:tcPr>
          <w:p w:rsidR="00242B69" w:rsidRPr="00242B69" w:rsidP="00242B69" w14:paraId="3E34C43C" w14:textId="77777777">
            <w:pPr>
              <w:jc w:val="center"/>
              <w:rPr>
                <w:color w:val="000000"/>
                <w:sz w:val="20"/>
              </w:rPr>
            </w:pPr>
            <w:r w:rsidRPr="00242B69">
              <w:rPr>
                <w:color w:val="000000"/>
                <w:sz w:val="20"/>
              </w:rPr>
              <w:t>GS-14/5</w:t>
            </w:r>
          </w:p>
        </w:tc>
        <w:tc>
          <w:tcPr>
            <w:tcW w:w="1260" w:type="dxa"/>
            <w:shd w:val="clear" w:color="auto" w:fill="auto"/>
            <w:hideMark/>
          </w:tcPr>
          <w:p w:rsidR="00242B69" w:rsidRPr="00242B69" w:rsidP="00A70D52" w14:paraId="0959014D" w14:textId="44B2F9F5">
            <w:pPr>
              <w:jc w:val="center"/>
              <w:rPr>
                <w:color w:val="000000"/>
                <w:sz w:val="20"/>
              </w:rPr>
            </w:pPr>
            <w:r w:rsidRPr="00242B69">
              <w:rPr>
                <w:color w:val="000000"/>
                <w:sz w:val="20"/>
              </w:rPr>
              <w:t>$132.48</w:t>
            </w:r>
          </w:p>
        </w:tc>
        <w:tc>
          <w:tcPr>
            <w:tcW w:w="810" w:type="dxa"/>
            <w:shd w:val="clear" w:color="auto" w:fill="auto"/>
            <w:noWrap/>
            <w:hideMark/>
          </w:tcPr>
          <w:p w:rsidR="00242B69" w:rsidRPr="00242B69" w:rsidP="00242B69" w14:paraId="36938FBC" w14:textId="77777777">
            <w:pPr>
              <w:jc w:val="center"/>
              <w:rPr>
                <w:color w:val="000000"/>
                <w:sz w:val="20"/>
              </w:rPr>
            </w:pPr>
            <w:r w:rsidRPr="00242B69">
              <w:rPr>
                <w:color w:val="000000"/>
                <w:sz w:val="20"/>
              </w:rPr>
              <w:t>8</w:t>
            </w:r>
          </w:p>
        </w:tc>
        <w:tc>
          <w:tcPr>
            <w:tcW w:w="1127" w:type="dxa"/>
            <w:shd w:val="clear" w:color="auto" w:fill="auto"/>
            <w:noWrap/>
            <w:hideMark/>
          </w:tcPr>
          <w:p w:rsidR="00242B69" w:rsidRPr="00242B69" w:rsidP="00242B69" w14:paraId="55FDF1F1" w14:textId="77777777">
            <w:pPr>
              <w:jc w:val="center"/>
              <w:rPr>
                <w:color w:val="000000"/>
                <w:sz w:val="20"/>
              </w:rPr>
            </w:pPr>
            <w:r w:rsidRPr="00242B69">
              <w:rPr>
                <w:color w:val="000000"/>
                <w:sz w:val="20"/>
              </w:rPr>
              <w:t>20</w:t>
            </w:r>
          </w:p>
        </w:tc>
        <w:tc>
          <w:tcPr>
            <w:tcW w:w="966" w:type="dxa"/>
            <w:shd w:val="clear" w:color="auto" w:fill="auto"/>
            <w:noWrap/>
            <w:hideMark/>
          </w:tcPr>
          <w:p w:rsidR="00242B69" w:rsidRPr="00242B69" w:rsidP="00242B69" w14:paraId="0A3791CE" w14:textId="77777777">
            <w:pPr>
              <w:jc w:val="center"/>
              <w:rPr>
                <w:color w:val="000000"/>
                <w:sz w:val="20"/>
              </w:rPr>
            </w:pPr>
            <w:r w:rsidRPr="00242B69">
              <w:rPr>
                <w:color w:val="000000"/>
                <w:sz w:val="20"/>
              </w:rPr>
              <w:t>160</w:t>
            </w:r>
          </w:p>
        </w:tc>
        <w:tc>
          <w:tcPr>
            <w:tcW w:w="1417" w:type="dxa"/>
            <w:shd w:val="clear" w:color="auto" w:fill="auto"/>
            <w:hideMark/>
          </w:tcPr>
          <w:p w:rsidR="00242B69" w:rsidRPr="00242B69" w:rsidP="00A70D52" w14:paraId="10E14ADB" w14:textId="3220B58C">
            <w:pPr>
              <w:jc w:val="center"/>
              <w:rPr>
                <w:color w:val="000000"/>
                <w:sz w:val="20"/>
              </w:rPr>
            </w:pPr>
            <w:r w:rsidRPr="00242B69">
              <w:rPr>
                <w:color w:val="000000"/>
                <w:sz w:val="20"/>
              </w:rPr>
              <w:t>$21,196.00</w:t>
            </w:r>
          </w:p>
        </w:tc>
      </w:tr>
      <w:tr w14:paraId="4E4691A9" w14:textId="77777777" w:rsidTr="00A70D52">
        <w:tblPrEx>
          <w:tblW w:w="11430" w:type="dxa"/>
          <w:tblInd w:w="625" w:type="dxa"/>
          <w:tblLook w:val="04A0"/>
        </w:tblPrEx>
        <w:trPr>
          <w:trHeight w:val="179"/>
        </w:trPr>
        <w:tc>
          <w:tcPr>
            <w:tcW w:w="9047" w:type="dxa"/>
            <w:gridSpan w:val="5"/>
            <w:shd w:val="clear" w:color="auto" w:fill="auto"/>
            <w:vAlign w:val="center"/>
            <w:hideMark/>
          </w:tcPr>
          <w:p w:rsidR="00242B69" w:rsidRPr="00242B69" w:rsidP="00242B69" w14:paraId="057905DA" w14:textId="77777777">
            <w:pPr>
              <w:rPr>
                <w:b/>
                <w:bCs/>
                <w:color w:val="000000"/>
                <w:sz w:val="20"/>
              </w:rPr>
            </w:pPr>
            <w:r w:rsidRPr="00242B69">
              <w:rPr>
                <w:b/>
                <w:bCs/>
                <w:color w:val="000000"/>
                <w:sz w:val="20"/>
              </w:rPr>
              <w:t>Subtotal</w:t>
            </w:r>
          </w:p>
        </w:tc>
        <w:tc>
          <w:tcPr>
            <w:tcW w:w="966" w:type="dxa"/>
            <w:shd w:val="clear" w:color="auto" w:fill="auto"/>
            <w:vAlign w:val="center"/>
            <w:hideMark/>
          </w:tcPr>
          <w:p w:rsidR="00242B69" w:rsidRPr="00F6284A" w:rsidP="009B04A1" w14:paraId="0EE23764" w14:textId="77777777">
            <w:pPr>
              <w:jc w:val="center"/>
              <w:rPr>
                <w:b/>
                <w:bCs/>
                <w:color w:val="000000"/>
                <w:sz w:val="20"/>
              </w:rPr>
            </w:pPr>
            <w:r w:rsidRPr="00F6284A">
              <w:rPr>
                <w:b/>
                <w:bCs/>
                <w:color w:val="000000"/>
                <w:sz w:val="20"/>
              </w:rPr>
              <w:t>1,520.00</w:t>
            </w:r>
          </w:p>
        </w:tc>
        <w:tc>
          <w:tcPr>
            <w:tcW w:w="1417" w:type="dxa"/>
            <w:shd w:val="clear" w:color="auto" w:fill="auto"/>
            <w:noWrap/>
            <w:hideMark/>
          </w:tcPr>
          <w:p w:rsidR="00242B69" w:rsidRPr="00F6284A" w:rsidP="00A70D52" w14:paraId="1773BDD7" w14:textId="01BA23F8">
            <w:pPr>
              <w:jc w:val="center"/>
              <w:rPr>
                <w:b/>
                <w:bCs/>
                <w:color w:val="000000"/>
                <w:sz w:val="20"/>
              </w:rPr>
            </w:pPr>
            <w:r w:rsidRPr="00F6284A">
              <w:rPr>
                <w:b/>
                <w:bCs/>
                <w:color w:val="000000"/>
                <w:sz w:val="20"/>
              </w:rPr>
              <w:t>$152,259.80</w:t>
            </w:r>
          </w:p>
        </w:tc>
      </w:tr>
      <w:tr w14:paraId="5E621520" w14:textId="77777777" w:rsidTr="004B4FB1">
        <w:tblPrEx>
          <w:tblW w:w="11430" w:type="dxa"/>
          <w:tblInd w:w="625" w:type="dxa"/>
          <w:tblLook w:val="04A0"/>
        </w:tblPrEx>
        <w:trPr>
          <w:trHeight w:val="330"/>
        </w:trPr>
        <w:tc>
          <w:tcPr>
            <w:tcW w:w="11430" w:type="dxa"/>
            <w:gridSpan w:val="7"/>
            <w:shd w:val="clear" w:color="auto" w:fill="auto"/>
            <w:vAlign w:val="center"/>
            <w:hideMark/>
          </w:tcPr>
          <w:p w:rsidR="00242B69" w:rsidRPr="002F6302" w:rsidP="00242B69" w14:paraId="044ECED9" w14:textId="77777777">
            <w:pPr>
              <w:rPr>
                <w:b/>
                <w:bCs/>
                <w:color w:val="000000"/>
                <w:sz w:val="20"/>
              </w:rPr>
            </w:pPr>
            <w:r w:rsidRPr="002F6302">
              <w:rPr>
                <w:b/>
                <w:bCs/>
                <w:color w:val="000000"/>
                <w:sz w:val="20"/>
              </w:rPr>
              <w:t>235.5—Changes requiring filing of application—Signal systems</w:t>
            </w:r>
          </w:p>
        </w:tc>
      </w:tr>
      <w:tr w14:paraId="3FDDBC1E" w14:textId="77777777" w:rsidTr="00A70D52">
        <w:tblPrEx>
          <w:tblW w:w="11430" w:type="dxa"/>
          <w:tblInd w:w="625" w:type="dxa"/>
          <w:tblLook w:val="04A0"/>
        </w:tblPrEx>
        <w:trPr>
          <w:trHeight w:val="215"/>
        </w:trPr>
        <w:tc>
          <w:tcPr>
            <w:tcW w:w="4590" w:type="dxa"/>
            <w:shd w:val="clear" w:color="auto" w:fill="auto"/>
            <w:hideMark/>
          </w:tcPr>
          <w:p w:rsidR="00242B69" w:rsidRPr="00242B69" w:rsidP="00242B69" w14:paraId="73D15299" w14:textId="77777777">
            <w:pPr>
              <w:rPr>
                <w:color w:val="000000"/>
                <w:sz w:val="20"/>
              </w:rPr>
            </w:pPr>
            <w:r w:rsidRPr="00242B69">
              <w:rPr>
                <w:color w:val="000000"/>
                <w:sz w:val="20"/>
              </w:rPr>
              <w:t>Signal, Train Control and Crossing Division Inspector</w:t>
            </w:r>
          </w:p>
        </w:tc>
        <w:tc>
          <w:tcPr>
            <w:tcW w:w="1260" w:type="dxa"/>
            <w:shd w:val="clear" w:color="auto" w:fill="auto"/>
            <w:noWrap/>
            <w:hideMark/>
          </w:tcPr>
          <w:p w:rsidR="00242B69" w:rsidRPr="00242B69" w:rsidP="00242B69" w14:paraId="405ABFF4" w14:textId="77777777">
            <w:pPr>
              <w:jc w:val="center"/>
              <w:rPr>
                <w:color w:val="000000"/>
                <w:sz w:val="20"/>
              </w:rPr>
            </w:pPr>
            <w:r w:rsidRPr="00242B69">
              <w:rPr>
                <w:color w:val="000000"/>
                <w:sz w:val="20"/>
              </w:rPr>
              <w:t>GS-12/5</w:t>
            </w:r>
          </w:p>
        </w:tc>
        <w:tc>
          <w:tcPr>
            <w:tcW w:w="1260" w:type="dxa"/>
            <w:shd w:val="clear" w:color="auto" w:fill="auto"/>
            <w:hideMark/>
          </w:tcPr>
          <w:p w:rsidR="00242B69" w:rsidRPr="00242B69" w:rsidP="00A70D52" w14:paraId="7482BD98" w14:textId="4E9F6D82">
            <w:pPr>
              <w:jc w:val="center"/>
              <w:rPr>
                <w:color w:val="000000"/>
                <w:sz w:val="20"/>
              </w:rPr>
            </w:pPr>
            <w:r w:rsidRPr="00242B69">
              <w:rPr>
                <w:color w:val="000000"/>
                <w:sz w:val="20"/>
              </w:rPr>
              <w:t>$94.27</w:t>
            </w:r>
          </w:p>
        </w:tc>
        <w:tc>
          <w:tcPr>
            <w:tcW w:w="810" w:type="dxa"/>
            <w:shd w:val="clear" w:color="auto" w:fill="auto"/>
            <w:noWrap/>
            <w:hideMark/>
          </w:tcPr>
          <w:p w:rsidR="00242B69" w:rsidRPr="00242B69" w:rsidP="00242B69" w14:paraId="56B054C5" w14:textId="77777777">
            <w:pPr>
              <w:jc w:val="center"/>
              <w:rPr>
                <w:color w:val="000000"/>
                <w:sz w:val="20"/>
              </w:rPr>
            </w:pPr>
            <w:r w:rsidRPr="00242B69">
              <w:rPr>
                <w:color w:val="000000"/>
                <w:sz w:val="20"/>
              </w:rPr>
              <w:t>80</w:t>
            </w:r>
          </w:p>
        </w:tc>
        <w:tc>
          <w:tcPr>
            <w:tcW w:w="1127" w:type="dxa"/>
            <w:shd w:val="clear" w:color="auto" w:fill="auto"/>
            <w:noWrap/>
            <w:hideMark/>
          </w:tcPr>
          <w:p w:rsidR="00242B69" w:rsidRPr="00242B69" w:rsidP="00242B69" w14:paraId="45B100C7" w14:textId="77777777">
            <w:pPr>
              <w:jc w:val="center"/>
              <w:rPr>
                <w:color w:val="000000"/>
                <w:sz w:val="20"/>
              </w:rPr>
            </w:pPr>
            <w:r w:rsidRPr="00242B69">
              <w:rPr>
                <w:color w:val="000000"/>
                <w:sz w:val="20"/>
              </w:rPr>
              <w:t>8</w:t>
            </w:r>
          </w:p>
        </w:tc>
        <w:tc>
          <w:tcPr>
            <w:tcW w:w="966" w:type="dxa"/>
            <w:shd w:val="clear" w:color="auto" w:fill="auto"/>
            <w:noWrap/>
            <w:hideMark/>
          </w:tcPr>
          <w:p w:rsidR="00242B69" w:rsidRPr="00242B69" w:rsidP="00242B69" w14:paraId="3277ABC2" w14:textId="77777777">
            <w:pPr>
              <w:jc w:val="center"/>
              <w:rPr>
                <w:color w:val="000000"/>
                <w:sz w:val="20"/>
              </w:rPr>
            </w:pPr>
            <w:r w:rsidRPr="00242B69">
              <w:rPr>
                <w:color w:val="000000"/>
                <w:sz w:val="20"/>
              </w:rPr>
              <w:t>640</w:t>
            </w:r>
          </w:p>
        </w:tc>
        <w:tc>
          <w:tcPr>
            <w:tcW w:w="1417" w:type="dxa"/>
            <w:shd w:val="clear" w:color="auto" w:fill="auto"/>
            <w:hideMark/>
          </w:tcPr>
          <w:p w:rsidR="00242B69" w:rsidRPr="00242B69" w:rsidP="00A70D52" w14:paraId="340506AC" w14:textId="76234A30">
            <w:pPr>
              <w:jc w:val="center"/>
              <w:rPr>
                <w:color w:val="000000"/>
                <w:sz w:val="20"/>
              </w:rPr>
            </w:pPr>
            <w:r w:rsidRPr="00242B69">
              <w:rPr>
                <w:color w:val="000000"/>
                <w:sz w:val="20"/>
              </w:rPr>
              <w:t>$754.18</w:t>
            </w:r>
          </w:p>
        </w:tc>
      </w:tr>
      <w:tr w14:paraId="5495B783" w14:textId="77777777" w:rsidTr="00A70D52">
        <w:tblPrEx>
          <w:tblW w:w="11430" w:type="dxa"/>
          <w:tblInd w:w="625" w:type="dxa"/>
          <w:tblLook w:val="04A0"/>
        </w:tblPrEx>
        <w:trPr>
          <w:trHeight w:val="197"/>
        </w:trPr>
        <w:tc>
          <w:tcPr>
            <w:tcW w:w="4590" w:type="dxa"/>
            <w:shd w:val="clear" w:color="auto" w:fill="auto"/>
            <w:hideMark/>
          </w:tcPr>
          <w:p w:rsidR="00242B69" w:rsidRPr="00242B69" w:rsidP="00242B69" w14:paraId="38869740" w14:textId="77777777">
            <w:pPr>
              <w:rPr>
                <w:color w:val="000000"/>
                <w:sz w:val="20"/>
              </w:rPr>
            </w:pPr>
            <w:r w:rsidRPr="00242B69">
              <w:rPr>
                <w:color w:val="000000"/>
                <w:sz w:val="20"/>
              </w:rPr>
              <w:t>Analyst</w:t>
            </w:r>
          </w:p>
        </w:tc>
        <w:tc>
          <w:tcPr>
            <w:tcW w:w="1260" w:type="dxa"/>
            <w:shd w:val="clear" w:color="auto" w:fill="auto"/>
            <w:noWrap/>
            <w:hideMark/>
          </w:tcPr>
          <w:p w:rsidR="00242B69" w:rsidRPr="00242B69" w:rsidP="00242B69" w14:paraId="1E654F9D" w14:textId="77777777">
            <w:pPr>
              <w:jc w:val="center"/>
              <w:rPr>
                <w:color w:val="000000"/>
                <w:sz w:val="20"/>
              </w:rPr>
            </w:pPr>
            <w:r w:rsidRPr="00242B69">
              <w:rPr>
                <w:color w:val="000000"/>
                <w:sz w:val="20"/>
              </w:rPr>
              <w:t>GS-12/5</w:t>
            </w:r>
          </w:p>
        </w:tc>
        <w:tc>
          <w:tcPr>
            <w:tcW w:w="1260" w:type="dxa"/>
            <w:shd w:val="clear" w:color="auto" w:fill="auto"/>
            <w:hideMark/>
          </w:tcPr>
          <w:p w:rsidR="00242B69" w:rsidRPr="00242B69" w:rsidP="00A70D52" w14:paraId="2FABF9F3" w14:textId="55390238">
            <w:pPr>
              <w:jc w:val="center"/>
              <w:rPr>
                <w:color w:val="000000"/>
                <w:sz w:val="20"/>
              </w:rPr>
            </w:pPr>
            <w:r w:rsidRPr="00242B69">
              <w:rPr>
                <w:color w:val="000000"/>
                <w:sz w:val="20"/>
              </w:rPr>
              <w:t>$94.27</w:t>
            </w:r>
          </w:p>
        </w:tc>
        <w:tc>
          <w:tcPr>
            <w:tcW w:w="810" w:type="dxa"/>
            <w:shd w:val="clear" w:color="auto" w:fill="auto"/>
            <w:noWrap/>
            <w:hideMark/>
          </w:tcPr>
          <w:p w:rsidR="00242B69" w:rsidRPr="00242B69" w:rsidP="00242B69" w14:paraId="73A0B6CA" w14:textId="77777777">
            <w:pPr>
              <w:jc w:val="center"/>
              <w:rPr>
                <w:color w:val="000000"/>
                <w:sz w:val="20"/>
              </w:rPr>
            </w:pPr>
            <w:r w:rsidRPr="00242B69">
              <w:rPr>
                <w:color w:val="000000"/>
                <w:sz w:val="20"/>
              </w:rPr>
              <w:t>4</w:t>
            </w:r>
          </w:p>
        </w:tc>
        <w:tc>
          <w:tcPr>
            <w:tcW w:w="1127" w:type="dxa"/>
            <w:shd w:val="clear" w:color="auto" w:fill="auto"/>
            <w:noWrap/>
            <w:hideMark/>
          </w:tcPr>
          <w:p w:rsidR="00242B69" w:rsidRPr="00242B69" w:rsidP="00242B69" w14:paraId="77916994" w14:textId="77777777">
            <w:pPr>
              <w:jc w:val="center"/>
              <w:rPr>
                <w:color w:val="000000"/>
                <w:sz w:val="20"/>
              </w:rPr>
            </w:pPr>
            <w:r w:rsidRPr="00242B69">
              <w:rPr>
                <w:color w:val="000000"/>
                <w:sz w:val="20"/>
              </w:rPr>
              <w:t>8</w:t>
            </w:r>
          </w:p>
        </w:tc>
        <w:tc>
          <w:tcPr>
            <w:tcW w:w="966" w:type="dxa"/>
            <w:shd w:val="clear" w:color="auto" w:fill="auto"/>
            <w:noWrap/>
            <w:hideMark/>
          </w:tcPr>
          <w:p w:rsidR="00242B69" w:rsidRPr="00242B69" w:rsidP="00242B69" w14:paraId="208C38E5" w14:textId="77777777">
            <w:pPr>
              <w:jc w:val="center"/>
              <w:rPr>
                <w:color w:val="000000"/>
                <w:sz w:val="20"/>
              </w:rPr>
            </w:pPr>
            <w:r w:rsidRPr="00242B69">
              <w:rPr>
                <w:color w:val="000000"/>
                <w:sz w:val="20"/>
              </w:rPr>
              <w:t>32</w:t>
            </w:r>
          </w:p>
        </w:tc>
        <w:tc>
          <w:tcPr>
            <w:tcW w:w="1417" w:type="dxa"/>
            <w:shd w:val="clear" w:color="auto" w:fill="auto"/>
            <w:hideMark/>
          </w:tcPr>
          <w:p w:rsidR="00242B69" w:rsidRPr="00242B69" w:rsidP="00A70D52" w14:paraId="3E6F72D9" w14:textId="42E1FD3D">
            <w:pPr>
              <w:jc w:val="center"/>
              <w:rPr>
                <w:color w:val="000000"/>
                <w:sz w:val="20"/>
              </w:rPr>
            </w:pPr>
            <w:r w:rsidRPr="00242B69">
              <w:rPr>
                <w:color w:val="000000"/>
                <w:sz w:val="20"/>
              </w:rPr>
              <w:t>$754.18</w:t>
            </w:r>
          </w:p>
        </w:tc>
      </w:tr>
      <w:tr w14:paraId="4E4188E5" w14:textId="77777777" w:rsidTr="00A70D52">
        <w:tblPrEx>
          <w:tblW w:w="11430" w:type="dxa"/>
          <w:tblInd w:w="625" w:type="dxa"/>
          <w:tblLook w:val="04A0"/>
        </w:tblPrEx>
        <w:trPr>
          <w:trHeight w:val="179"/>
        </w:trPr>
        <w:tc>
          <w:tcPr>
            <w:tcW w:w="4590" w:type="dxa"/>
            <w:shd w:val="clear" w:color="auto" w:fill="auto"/>
            <w:hideMark/>
          </w:tcPr>
          <w:p w:rsidR="00242B69" w:rsidRPr="00242B69" w:rsidP="00242B69" w14:paraId="0EADFDC6" w14:textId="77777777">
            <w:pPr>
              <w:rPr>
                <w:color w:val="000000"/>
                <w:sz w:val="20"/>
              </w:rPr>
            </w:pPr>
            <w:r w:rsidRPr="00242B69">
              <w:rPr>
                <w:color w:val="000000"/>
                <w:sz w:val="20"/>
              </w:rPr>
              <w:t>Contractor</w:t>
            </w:r>
          </w:p>
        </w:tc>
        <w:tc>
          <w:tcPr>
            <w:tcW w:w="1260" w:type="dxa"/>
            <w:shd w:val="clear" w:color="auto" w:fill="auto"/>
            <w:noWrap/>
            <w:hideMark/>
          </w:tcPr>
          <w:p w:rsidR="00242B69" w:rsidRPr="00242B69" w:rsidP="00242B69" w14:paraId="43ED5EF5" w14:textId="77777777">
            <w:pPr>
              <w:jc w:val="center"/>
              <w:rPr>
                <w:color w:val="000000"/>
                <w:sz w:val="20"/>
              </w:rPr>
            </w:pPr>
            <w:r w:rsidRPr="00242B69">
              <w:rPr>
                <w:color w:val="000000"/>
                <w:sz w:val="20"/>
              </w:rPr>
              <w:t> </w:t>
            </w:r>
          </w:p>
        </w:tc>
        <w:tc>
          <w:tcPr>
            <w:tcW w:w="1260" w:type="dxa"/>
            <w:shd w:val="clear" w:color="auto" w:fill="auto"/>
            <w:hideMark/>
          </w:tcPr>
          <w:p w:rsidR="00242B69" w:rsidRPr="00242B69" w:rsidP="00A70D52" w14:paraId="0460C888" w14:textId="07171110">
            <w:pPr>
              <w:jc w:val="center"/>
              <w:rPr>
                <w:color w:val="000000"/>
                <w:sz w:val="20"/>
              </w:rPr>
            </w:pPr>
            <w:r w:rsidRPr="00242B69">
              <w:rPr>
                <w:color w:val="000000"/>
                <w:sz w:val="20"/>
              </w:rPr>
              <w:t>$100.00</w:t>
            </w:r>
          </w:p>
        </w:tc>
        <w:tc>
          <w:tcPr>
            <w:tcW w:w="810" w:type="dxa"/>
            <w:shd w:val="clear" w:color="auto" w:fill="auto"/>
            <w:noWrap/>
            <w:hideMark/>
          </w:tcPr>
          <w:p w:rsidR="00242B69" w:rsidRPr="00242B69" w:rsidP="00242B69" w14:paraId="0FF9AF9F" w14:textId="77777777">
            <w:pPr>
              <w:jc w:val="center"/>
              <w:rPr>
                <w:color w:val="000000"/>
                <w:sz w:val="20"/>
              </w:rPr>
            </w:pPr>
            <w:r w:rsidRPr="00242B69">
              <w:rPr>
                <w:color w:val="000000"/>
                <w:sz w:val="20"/>
              </w:rPr>
              <w:t>8</w:t>
            </w:r>
          </w:p>
        </w:tc>
        <w:tc>
          <w:tcPr>
            <w:tcW w:w="1127" w:type="dxa"/>
            <w:shd w:val="clear" w:color="auto" w:fill="auto"/>
            <w:noWrap/>
            <w:hideMark/>
          </w:tcPr>
          <w:p w:rsidR="00242B69" w:rsidRPr="00242B69" w:rsidP="00242B69" w14:paraId="78D332A9" w14:textId="77777777">
            <w:pPr>
              <w:jc w:val="center"/>
              <w:rPr>
                <w:color w:val="000000"/>
                <w:sz w:val="20"/>
              </w:rPr>
            </w:pPr>
            <w:r w:rsidRPr="00242B69">
              <w:rPr>
                <w:color w:val="000000"/>
                <w:sz w:val="20"/>
              </w:rPr>
              <w:t>8</w:t>
            </w:r>
          </w:p>
        </w:tc>
        <w:tc>
          <w:tcPr>
            <w:tcW w:w="966" w:type="dxa"/>
            <w:shd w:val="clear" w:color="auto" w:fill="auto"/>
            <w:noWrap/>
            <w:hideMark/>
          </w:tcPr>
          <w:p w:rsidR="00242B69" w:rsidRPr="00242B69" w:rsidP="00242B69" w14:paraId="594B7DAC" w14:textId="77777777">
            <w:pPr>
              <w:jc w:val="center"/>
              <w:rPr>
                <w:color w:val="000000"/>
                <w:sz w:val="20"/>
              </w:rPr>
            </w:pPr>
            <w:r w:rsidRPr="00242B69">
              <w:rPr>
                <w:color w:val="000000"/>
                <w:sz w:val="20"/>
              </w:rPr>
              <w:t>64</w:t>
            </w:r>
          </w:p>
        </w:tc>
        <w:tc>
          <w:tcPr>
            <w:tcW w:w="1417" w:type="dxa"/>
            <w:shd w:val="clear" w:color="auto" w:fill="auto"/>
            <w:hideMark/>
          </w:tcPr>
          <w:p w:rsidR="00242B69" w:rsidRPr="00242B69" w:rsidP="00A70D52" w14:paraId="40210820" w14:textId="72BCD2EA">
            <w:pPr>
              <w:jc w:val="center"/>
              <w:rPr>
                <w:color w:val="000000"/>
                <w:sz w:val="20"/>
              </w:rPr>
            </w:pPr>
            <w:r w:rsidRPr="00242B69">
              <w:rPr>
                <w:color w:val="000000"/>
                <w:sz w:val="20"/>
              </w:rPr>
              <w:t>$800.00</w:t>
            </w:r>
          </w:p>
        </w:tc>
      </w:tr>
      <w:tr w14:paraId="44760301" w14:textId="77777777" w:rsidTr="00A70D52">
        <w:tblPrEx>
          <w:tblW w:w="11430" w:type="dxa"/>
          <w:tblInd w:w="625" w:type="dxa"/>
          <w:tblLook w:val="04A0"/>
        </w:tblPrEx>
        <w:trPr>
          <w:trHeight w:val="413"/>
        </w:trPr>
        <w:tc>
          <w:tcPr>
            <w:tcW w:w="4590" w:type="dxa"/>
            <w:shd w:val="clear" w:color="auto" w:fill="auto"/>
            <w:hideMark/>
          </w:tcPr>
          <w:p w:rsidR="00242B69" w:rsidRPr="00242B69" w:rsidP="00242B69" w14:paraId="432D87CB" w14:textId="77777777">
            <w:pPr>
              <w:rPr>
                <w:color w:val="000000"/>
                <w:sz w:val="20"/>
              </w:rPr>
            </w:pPr>
            <w:r w:rsidRPr="00242B69">
              <w:rPr>
                <w:color w:val="000000"/>
                <w:sz w:val="20"/>
              </w:rPr>
              <w:t>Signal, Train Control and Crossing Division District Specialist</w:t>
            </w:r>
          </w:p>
        </w:tc>
        <w:tc>
          <w:tcPr>
            <w:tcW w:w="1260" w:type="dxa"/>
            <w:shd w:val="clear" w:color="auto" w:fill="auto"/>
            <w:noWrap/>
            <w:hideMark/>
          </w:tcPr>
          <w:p w:rsidR="00242B69" w:rsidRPr="00242B69" w:rsidP="00242B69" w14:paraId="44BF3EFA" w14:textId="77777777">
            <w:pPr>
              <w:jc w:val="center"/>
              <w:rPr>
                <w:color w:val="000000"/>
                <w:sz w:val="20"/>
              </w:rPr>
            </w:pPr>
            <w:r w:rsidRPr="00242B69">
              <w:rPr>
                <w:color w:val="000000"/>
                <w:sz w:val="20"/>
              </w:rPr>
              <w:t>GS-13/5</w:t>
            </w:r>
          </w:p>
        </w:tc>
        <w:tc>
          <w:tcPr>
            <w:tcW w:w="1260" w:type="dxa"/>
            <w:shd w:val="clear" w:color="auto" w:fill="auto"/>
            <w:hideMark/>
          </w:tcPr>
          <w:p w:rsidR="00242B69" w:rsidRPr="00242B69" w:rsidP="00A70D52" w14:paraId="77DFDA8D" w14:textId="1AF649D0">
            <w:pPr>
              <w:jc w:val="center"/>
              <w:rPr>
                <w:color w:val="000000"/>
                <w:sz w:val="20"/>
              </w:rPr>
            </w:pPr>
            <w:r w:rsidRPr="00242B69">
              <w:rPr>
                <w:color w:val="000000"/>
                <w:sz w:val="20"/>
              </w:rPr>
              <w:t>$112.11</w:t>
            </w:r>
          </w:p>
        </w:tc>
        <w:tc>
          <w:tcPr>
            <w:tcW w:w="810" w:type="dxa"/>
            <w:shd w:val="clear" w:color="auto" w:fill="auto"/>
            <w:noWrap/>
            <w:hideMark/>
          </w:tcPr>
          <w:p w:rsidR="00242B69" w:rsidRPr="00242B69" w:rsidP="00242B69" w14:paraId="61D05C57" w14:textId="77777777">
            <w:pPr>
              <w:jc w:val="center"/>
              <w:rPr>
                <w:color w:val="000000"/>
                <w:sz w:val="20"/>
              </w:rPr>
            </w:pPr>
            <w:r w:rsidRPr="00242B69">
              <w:rPr>
                <w:color w:val="000000"/>
                <w:sz w:val="20"/>
              </w:rPr>
              <w:t>12</w:t>
            </w:r>
          </w:p>
        </w:tc>
        <w:tc>
          <w:tcPr>
            <w:tcW w:w="1127" w:type="dxa"/>
            <w:shd w:val="clear" w:color="auto" w:fill="auto"/>
            <w:noWrap/>
            <w:hideMark/>
          </w:tcPr>
          <w:p w:rsidR="00242B69" w:rsidRPr="00242B69" w:rsidP="00242B69" w14:paraId="11735F08" w14:textId="77777777">
            <w:pPr>
              <w:jc w:val="center"/>
              <w:rPr>
                <w:color w:val="000000"/>
                <w:sz w:val="20"/>
              </w:rPr>
            </w:pPr>
            <w:r w:rsidRPr="00242B69">
              <w:rPr>
                <w:color w:val="000000"/>
                <w:sz w:val="20"/>
              </w:rPr>
              <w:t>8</w:t>
            </w:r>
          </w:p>
        </w:tc>
        <w:tc>
          <w:tcPr>
            <w:tcW w:w="966" w:type="dxa"/>
            <w:shd w:val="clear" w:color="auto" w:fill="auto"/>
            <w:noWrap/>
            <w:hideMark/>
          </w:tcPr>
          <w:p w:rsidR="00242B69" w:rsidRPr="00242B69" w:rsidP="00242B69" w14:paraId="12117F30" w14:textId="77777777">
            <w:pPr>
              <w:jc w:val="center"/>
              <w:rPr>
                <w:color w:val="000000"/>
                <w:sz w:val="20"/>
              </w:rPr>
            </w:pPr>
            <w:r w:rsidRPr="00242B69">
              <w:rPr>
                <w:color w:val="000000"/>
                <w:sz w:val="20"/>
              </w:rPr>
              <w:t>96</w:t>
            </w:r>
          </w:p>
        </w:tc>
        <w:tc>
          <w:tcPr>
            <w:tcW w:w="1417" w:type="dxa"/>
            <w:shd w:val="clear" w:color="auto" w:fill="auto"/>
            <w:hideMark/>
          </w:tcPr>
          <w:p w:rsidR="00242B69" w:rsidRPr="00242B69" w:rsidP="00A70D52" w14:paraId="444920A4" w14:textId="50F45F55">
            <w:pPr>
              <w:jc w:val="center"/>
              <w:rPr>
                <w:color w:val="000000"/>
                <w:sz w:val="20"/>
              </w:rPr>
            </w:pPr>
            <w:r w:rsidRPr="00242B69">
              <w:rPr>
                <w:color w:val="000000"/>
                <w:sz w:val="20"/>
              </w:rPr>
              <w:t>$896.84</w:t>
            </w:r>
          </w:p>
        </w:tc>
      </w:tr>
      <w:tr w14:paraId="13CB1401" w14:textId="77777777" w:rsidTr="00A70D52">
        <w:tblPrEx>
          <w:tblW w:w="11430" w:type="dxa"/>
          <w:tblInd w:w="625" w:type="dxa"/>
          <w:tblLook w:val="04A0"/>
        </w:tblPrEx>
        <w:trPr>
          <w:trHeight w:val="233"/>
        </w:trPr>
        <w:tc>
          <w:tcPr>
            <w:tcW w:w="4590" w:type="dxa"/>
            <w:shd w:val="clear" w:color="auto" w:fill="auto"/>
            <w:hideMark/>
          </w:tcPr>
          <w:p w:rsidR="00242B69" w:rsidRPr="00242B69" w:rsidP="00242B69" w14:paraId="7E5E0584" w14:textId="77777777">
            <w:pPr>
              <w:rPr>
                <w:color w:val="000000"/>
                <w:sz w:val="20"/>
              </w:rPr>
            </w:pPr>
            <w:r w:rsidRPr="00242B69">
              <w:rPr>
                <w:color w:val="000000"/>
                <w:sz w:val="20"/>
              </w:rPr>
              <w:t>Signal, Train Control and Crossing Division Specialist</w:t>
            </w:r>
          </w:p>
        </w:tc>
        <w:tc>
          <w:tcPr>
            <w:tcW w:w="1260" w:type="dxa"/>
            <w:shd w:val="clear" w:color="auto" w:fill="auto"/>
            <w:noWrap/>
            <w:hideMark/>
          </w:tcPr>
          <w:p w:rsidR="00242B69" w:rsidRPr="00242B69" w:rsidP="00242B69" w14:paraId="78069615" w14:textId="77777777">
            <w:pPr>
              <w:jc w:val="center"/>
              <w:rPr>
                <w:color w:val="000000"/>
                <w:sz w:val="20"/>
              </w:rPr>
            </w:pPr>
            <w:r w:rsidRPr="00242B69">
              <w:rPr>
                <w:color w:val="000000"/>
                <w:sz w:val="20"/>
              </w:rPr>
              <w:t>GS-14/5</w:t>
            </w:r>
          </w:p>
        </w:tc>
        <w:tc>
          <w:tcPr>
            <w:tcW w:w="1260" w:type="dxa"/>
            <w:shd w:val="clear" w:color="auto" w:fill="auto"/>
            <w:hideMark/>
          </w:tcPr>
          <w:p w:rsidR="00242B69" w:rsidRPr="00242B69" w:rsidP="00A70D52" w14:paraId="2FB88AA8" w14:textId="757A7079">
            <w:pPr>
              <w:jc w:val="center"/>
              <w:rPr>
                <w:color w:val="000000"/>
                <w:sz w:val="20"/>
              </w:rPr>
            </w:pPr>
            <w:r w:rsidRPr="00242B69">
              <w:rPr>
                <w:color w:val="000000"/>
                <w:sz w:val="20"/>
              </w:rPr>
              <w:t>$132.48</w:t>
            </w:r>
          </w:p>
        </w:tc>
        <w:tc>
          <w:tcPr>
            <w:tcW w:w="810" w:type="dxa"/>
            <w:shd w:val="clear" w:color="auto" w:fill="auto"/>
            <w:noWrap/>
            <w:hideMark/>
          </w:tcPr>
          <w:p w:rsidR="00242B69" w:rsidRPr="00242B69" w:rsidP="00242B69" w14:paraId="55AC1F94" w14:textId="77777777">
            <w:pPr>
              <w:jc w:val="center"/>
              <w:rPr>
                <w:color w:val="000000"/>
                <w:sz w:val="20"/>
              </w:rPr>
            </w:pPr>
            <w:r w:rsidRPr="00242B69">
              <w:rPr>
                <w:color w:val="000000"/>
                <w:sz w:val="20"/>
              </w:rPr>
              <w:t>24</w:t>
            </w:r>
          </w:p>
        </w:tc>
        <w:tc>
          <w:tcPr>
            <w:tcW w:w="1127" w:type="dxa"/>
            <w:shd w:val="clear" w:color="auto" w:fill="auto"/>
            <w:noWrap/>
            <w:hideMark/>
          </w:tcPr>
          <w:p w:rsidR="00242B69" w:rsidRPr="00242B69" w:rsidP="00242B69" w14:paraId="474454B8" w14:textId="77777777">
            <w:pPr>
              <w:jc w:val="center"/>
              <w:rPr>
                <w:color w:val="000000"/>
                <w:sz w:val="20"/>
              </w:rPr>
            </w:pPr>
            <w:r w:rsidRPr="00242B69">
              <w:rPr>
                <w:color w:val="000000"/>
                <w:sz w:val="20"/>
              </w:rPr>
              <w:t>8</w:t>
            </w:r>
          </w:p>
        </w:tc>
        <w:tc>
          <w:tcPr>
            <w:tcW w:w="966" w:type="dxa"/>
            <w:shd w:val="clear" w:color="auto" w:fill="auto"/>
            <w:noWrap/>
            <w:hideMark/>
          </w:tcPr>
          <w:p w:rsidR="00242B69" w:rsidRPr="00242B69" w:rsidP="00242B69" w14:paraId="2372FC86" w14:textId="77777777">
            <w:pPr>
              <w:jc w:val="center"/>
              <w:rPr>
                <w:color w:val="000000"/>
                <w:sz w:val="20"/>
              </w:rPr>
            </w:pPr>
            <w:r w:rsidRPr="00242B69">
              <w:rPr>
                <w:color w:val="000000"/>
                <w:sz w:val="20"/>
              </w:rPr>
              <w:t>192</w:t>
            </w:r>
          </w:p>
        </w:tc>
        <w:tc>
          <w:tcPr>
            <w:tcW w:w="1417" w:type="dxa"/>
            <w:shd w:val="clear" w:color="auto" w:fill="auto"/>
            <w:hideMark/>
          </w:tcPr>
          <w:p w:rsidR="00242B69" w:rsidRPr="00242B69" w:rsidP="00A70D52" w14:paraId="0D4E66D1" w14:textId="49FA1153">
            <w:pPr>
              <w:jc w:val="center"/>
              <w:rPr>
                <w:color w:val="000000"/>
                <w:sz w:val="20"/>
              </w:rPr>
            </w:pPr>
            <w:r w:rsidRPr="00242B69">
              <w:rPr>
                <w:color w:val="000000"/>
                <w:sz w:val="20"/>
              </w:rPr>
              <w:t>$1,059.80</w:t>
            </w:r>
          </w:p>
        </w:tc>
      </w:tr>
      <w:tr w14:paraId="6A83BB61" w14:textId="77777777" w:rsidTr="00A70D52">
        <w:tblPrEx>
          <w:tblW w:w="11430" w:type="dxa"/>
          <w:tblInd w:w="625" w:type="dxa"/>
          <w:tblLook w:val="04A0"/>
        </w:tblPrEx>
        <w:trPr>
          <w:trHeight w:val="521"/>
        </w:trPr>
        <w:tc>
          <w:tcPr>
            <w:tcW w:w="4590" w:type="dxa"/>
            <w:shd w:val="clear" w:color="auto" w:fill="auto"/>
            <w:hideMark/>
          </w:tcPr>
          <w:p w:rsidR="00242B69" w:rsidP="00242B69" w14:paraId="2C6BA941" w14:textId="70B5592C">
            <w:pPr>
              <w:rPr>
                <w:color w:val="000000"/>
                <w:sz w:val="20"/>
              </w:rPr>
            </w:pPr>
            <w:r w:rsidRPr="00242B69">
              <w:rPr>
                <w:color w:val="000000"/>
                <w:sz w:val="20"/>
              </w:rPr>
              <w:t>Travel</w:t>
            </w:r>
            <w:r w:rsidR="006E542A">
              <w:rPr>
                <w:color w:val="000000"/>
                <w:sz w:val="20"/>
              </w:rPr>
              <w:t xml:space="preserve"> Expenses</w:t>
            </w:r>
          </w:p>
          <w:p w:rsidR="009B04A1" w:rsidRPr="00242B69" w:rsidP="00242B69" w14:paraId="70CB270D" w14:textId="22BCD057">
            <w:pPr>
              <w:rPr>
                <w:color w:val="000000"/>
                <w:sz w:val="20"/>
              </w:rPr>
            </w:pPr>
            <w:r>
              <w:rPr>
                <w:sz w:val="20"/>
              </w:rPr>
              <w:t>(3 x GS employees @ $3000 per traveler per trip)</w:t>
            </w:r>
          </w:p>
        </w:tc>
        <w:tc>
          <w:tcPr>
            <w:tcW w:w="1260" w:type="dxa"/>
            <w:shd w:val="clear" w:color="auto" w:fill="auto"/>
            <w:noWrap/>
            <w:hideMark/>
          </w:tcPr>
          <w:p w:rsidR="00242B69" w:rsidRPr="00242B69" w:rsidP="00242B69" w14:paraId="3CA622DF" w14:textId="77777777">
            <w:pPr>
              <w:rPr>
                <w:color w:val="000000"/>
                <w:sz w:val="20"/>
              </w:rPr>
            </w:pPr>
            <w:r w:rsidRPr="00242B69">
              <w:rPr>
                <w:color w:val="000000"/>
                <w:sz w:val="20"/>
              </w:rPr>
              <w:t> </w:t>
            </w:r>
          </w:p>
        </w:tc>
        <w:tc>
          <w:tcPr>
            <w:tcW w:w="1260" w:type="dxa"/>
            <w:shd w:val="clear" w:color="auto" w:fill="auto"/>
            <w:noWrap/>
            <w:hideMark/>
          </w:tcPr>
          <w:p w:rsidR="00242B69" w:rsidRPr="00242B69" w:rsidP="00242B69" w14:paraId="4C94964F" w14:textId="77777777">
            <w:pPr>
              <w:rPr>
                <w:color w:val="000000"/>
                <w:sz w:val="20"/>
              </w:rPr>
            </w:pPr>
            <w:r w:rsidRPr="00242B69">
              <w:rPr>
                <w:color w:val="000000"/>
                <w:sz w:val="20"/>
              </w:rPr>
              <w:t> </w:t>
            </w:r>
          </w:p>
        </w:tc>
        <w:tc>
          <w:tcPr>
            <w:tcW w:w="810" w:type="dxa"/>
            <w:shd w:val="clear" w:color="auto" w:fill="auto"/>
            <w:hideMark/>
          </w:tcPr>
          <w:p w:rsidR="00242B69" w:rsidRPr="00242B69" w:rsidP="00242B69" w14:paraId="7B57319B" w14:textId="09D31B57">
            <w:pPr>
              <w:jc w:val="center"/>
              <w:rPr>
                <w:color w:val="000000"/>
                <w:sz w:val="20"/>
              </w:rPr>
            </w:pPr>
            <w:r>
              <w:rPr>
                <w:color w:val="000000"/>
                <w:sz w:val="20"/>
              </w:rPr>
              <w:t>$9,000</w:t>
            </w:r>
          </w:p>
        </w:tc>
        <w:tc>
          <w:tcPr>
            <w:tcW w:w="1127" w:type="dxa"/>
            <w:shd w:val="clear" w:color="auto" w:fill="auto"/>
            <w:noWrap/>
            <w:hideMark/>
          </w:tcPr>
          <w:p w:rsidR="00242B69" w:rsidRPr="00242B69" w:rsidP="00242B69" w14:paraId="5B171080" w14:textId="77777777">
            <w:pPr>
              <w:jc w:val="center"/>
              <w:rPr>
                <w:color w:val="000000"/>
                <w:sz w:val="20"/>
              </w:rPr>
            </w:pPr>
            <w:r w:rsidRPr="00242B69">
              <w:rPr>
                <w:color w:val="000000"/>
                <w:sz w:val="20"/>
              </w:rPr>
              <w:t>8</w:t>
            </w:r>
          </w:p>
        </w:tc>
        <w:tc>
          <w:tcPr>
            <w:tcW w:w="966" w:type="dxa"/>
            <w:shd w:val="clear" w:color="auto" w:fill="auto"/>
            <w:noWrap/>
            <w:hideMark/>
          </w:tcPr>
          <w:p w:rsidR="00242B69" w:rsidRPr="00242B69" w:rsidP="00242B69" w14:paraId="1EE0EED2" w14:textId="6EDDE23B">
            <w:pPr>
              <w:jc w:val="center"/>
              <w:rPr>
                <w:color w:val="000000"/>
                <w:sz w:val="20"/>
              </w:rPr>
            </w:pPr>
            <w:r w:rsidRPr="00242B69">
              <w:rPr>
                <w:color w:val="000000"/>
                <w:sz w:val="20"/>
              </w:rPr>
              <w:t> </w:t>
            </w:r>
          </w:p>
        </w:tc>
        <w:tc>
          <w:tcPr>
            <w:tcW w:w="1417" w:type="dxa"/>
            <w:shd w:val="clear" w:color="auto" w:fill="auto"/>
            <w:hideMark/>
          </w:tcPr>
          <w:p w:rsidR="00242B69" w:rsidRPr="00242B69" w:rsidP="00A70D52" w14:paraId="3636AC7B" w14:textId="19778801">
            <w:pPr>
              <w:jc w:val="center"/>
              <w:rPr>
                <w:color w:val="000000"/>
                <w:sz w:val="20"/>
              </w:rPr>
            </w:pPr>
            <w:r w:rsidRPr="00242B69">
              <w:rPr>
                <w:color w:val="000000"/>
                <w:sz w:val="20"/>
              </w:rPr>
              <w:t>$</w:t>
            </w:r>
            <w:r w:rsidR="00155FCF">
              <w:rPr>
                <w:color w:val="000000"/>
                <w:sz w:val="20"/>
              </w:rPr>
              <w:t>72</w:t>
            </w:r>
            <w:r w:rsidRPr="00242B69">
              <w:rPr>
                <w:color w:val="000000"/>
                <w:sz w:val="20"/>
              </w:rPr>
              <w:t>,000.00</w:t>
            </w:r>
          </w:p>
        </w:tc>
      </w:tr>
      <w:tr w14:paraId="7189EEAD" w14:textId="77777777" w:rsidTr="00A70D52">
        <w:tblPrEx>
          <w:tblW w:w="11430" w:type="dxa"/>
          <w:tblInd w:w="625" w:type="dxa"/>
          <w:tblLook w:val="04A0"/>
        </w:tblPrEx>
        <w:trPr>
          <w:trHeight w:val="242"/>
        </w:trPr>
        <w:tc>
          <w:tcPr>
            <w:tcW w:w="9047" w:type="dxa"/>
            <w:gridSpan w:val="5"/>
            <w:shd w:val="clear" w:color="auto" w:fill="auto"/>
            <w:vAlign w:val="center"/>
            <w:hideMark/>
          </w:tcPr>
          <w:p w:rsidR="00242B69" w:rsidRPr="00242B69" w:rsidP="00242B69" w14:paraId="1373EDEC" w14:textId="77777777">
            <w:pPr>
              <w:rPr>
                <w:b/>
                <w:bCs/>
                <w:color w:val="000000"/>
                <w:sz w:val="20"/>
              </w:rPr>
            </w:pPr>
            <w:r w:rsidRPr="00242B69">
              <w:rPr>
                <w:b/>
                <w:bCs/>
                <w:color w:val="000000"/>
                <w:sz w:val="20"/>
              </w:rPr>
              <w:t>Subtotal</w:t>
            </w:r>
          </w:p>
        </w:tc>
        <w:tc>
          <w:tcPr>
            <w:tcW w:w="966" w:type="dxa"/>
            <w:shd w:val="clear" w:color="auto" w:fill="auto"/>
            <w:noWrap/>
            <w:hideMark/>
          </w:tcPr>
          <w:p w:rsidR="00242B69" w:rsidRPr="00F6284A" w:rsidP="00242B69" w14:paraId="617B2D5B" w14:textId="77777777">
            <w:pPr>
              <w:jc w:val="center"/>
              <w:rPr>
                <w:b/>
                <w:bCs/>
                <w:color w:val="000000"/>
                <w:sz w:val="20"/>
              </w:rPr>
            </w:pPr>
            <w:r w:rsidRPr="00F6284A">
              <w:rPr>
                <w:b/>
                <w:bCs/>
                <w:color w:val="000000"/>
                <w:sz w:val="20"/>
              </w:rPr>
              <w:t>1,024.00</w:t>
            </w:r>
          </w:p>
        </w:tc>
        <w:tc>
          <w:tcPr>
            <w:tcW w:w="1417" w:type="dxa"/>
            <w:shd w:val="clear" w:color="auto" w:fill="auto"/>
            <w:hideMark/>
          </w:tcPr>
          <w:p w:rsidR="00242B69" w:rsidRPr="00F6284A" w:rsidP="00A70D52" w14:paraId="4D87E5DB" w14:textId="3C6B8468">
            <w:pPr>
              <w:jc w:val="center"/>
              <w:rPr>
                <w:b/>
                <w:bCs/>
                <w:color w:val="000000"/>
                <w:sz w:val="20"/>
              </w:rPr>
            </w:pPr>
            <w:r w:rsidRPr="00F6284A">
              <w:rPr>
                <w:b/>
                <w:bCs/>
                <w:color w:val="000000"/>
                <w:sz w:val="20"/>
              </w:rPr>
              <w:t>$</w:t>
            </w:r>
            <w:r w:rsidR="00155FCF">
              <w:rPr>
                <w:b/>
                <w:bCs/>
                <w:color w:val="000000"/>
                <w:sz w:val="20"/>
              </w:rPr>
              <w:t>76,265.00</w:t>
            </w:r>
          </w:p>
        </w:tc>
      </w:tr>
      <w:tr w14:paraId="4C00D46E" w14:textId="77777777" w:rsidTr="004B4FB1">
        <w:tblPrEx>
          <w:tblW w:w="11430" w:type="dxa"/>
          <w:tblInd w:w="625" w:type="dxa"/>
          <w:tblLook w:val="04A0"/>
        </w:tblPrEx>
        <w:trPr>
          <w:trHeight w:val="330"/>
        </w:trPr>
        <w:tc>
          <w:tcPr>
            <w:tcW w:w="11430" w:type="dxa"/>
            <w:gridSpan w:val="7"/>
            <w:shd w:val="clear" w:color="auto" w:fill="auto"/>
            <w:vAlign w:val="center"/>
            <w:hideMark/>
          </w:tcPr>
          <w:p w:rsidR="00242B69" w:rsidRPr="002F6302" w:rsidP="00242B69" w14:paraId="5396672C" w14:textId="77777777">
            <w:pPr>
              <w:rPr>
                <w:b/>
                <w:bCs/>
                <w:color w:val="000000"/>
                <w:sz w:val="20"/>
              </w:rPr>
            </w:pPr>
            <w:r w:rsidRPr="002F6302">
              <w:rPr>
                <w:b/>
                <w:bCs/>
                <w:color w:val="000000"/>
                <w:sz w:val="20"/>
              </w:rPr>
              <w:t>235.8—Relief from the requirements of part 236 of this title—Request to FRA</w:t>
            </w:r>
          </w:p>
        </w:tc>
      </w:tr>
      <w:tr w14:paraId="1030DDDD" w14:textId="77777777" w:rsidTr="00A70D52">
        <w:tblPrEx>
          <w:tblW w:w="11430" w:type="dxa"/>
          <w:tblInd w:w="625" w:type="dxa"/>
          <w:tblLook w:val="04A0"/>
        </w:tblPrEx>
        <w:trPr>
          <w:trHeight w:val="278"/>
        </w:trPr>
        <w:tc>
          <w:tcPr>
            <w:tcW w:w="4590" w:type="dxa"/>
            <w:shd w:val="clear" w:color="auto" w:fill="auto"/>
            <w:hideMark/>
          </w:tcPr>
          <w:p w:rsidR="00242B69" w:rsidRPr="00242B69" w:rsidP="00242B69" w14:paraId="56E26ACF" w14:textId="7C03B99E">
            <w:pPr>
              <w:rPr>
                <w:sz w:val="20"/>
              </w:rPr>
            </w:pPr>
            <w:r w:rsidRPr="00242B69">
              <w:rPr>
                <w:sz w:val="20"/>
              </w:rPr>
              <w:t>Signal,</w:t>
            </w:r>
            <w:r w:rsidR="00EC70CA">
              <w:rPr>
                <w:sz w:val="20"/>
              </w:rPr>
              <w:t xml:space="preserve"> </w:t>
            </w:r>
            <w:r w:rsidRPr="00242B69">
              <w:rPr>
                <w:sz w:val="20"/>
              </w:rPr>
              <w:t>Train Control and Crossing Division Inspector</w:t>
            </w:r>
          </w:p>
        </w:tc>
        <w:tc>
          <w:tcPr>
            <w:tcW w:w="1260" w:type="dxa"/>
            <w:shd w:val="clear" w:color="auto" w:fill="auto"/>
            <w:noWrap/>
            <w:hideMark/>
          </w:tcPr>
          <w:p w:rsidR="00242B69" w:rsidRPr="00242B69" w:rsidP="00242B69" w14:paraId="472861CA" w14:textId="77777777">
            <w:pPr>
              <w:jc w:val="center"/>
              <w:rPr>
                <w:sz w:val="20"/>
              </w:rPr>
            </w:pPr>
            <w:r w:rsidRPr="00242B69">
              <w:rPr>
                <w:sz w:val="20"/>
              </w:rPr>
              <w:t>GS-12/5</w:t>
            </w:r>
          </w:p>
        </w:tc>
        <w:tc>
          <w:tcPr>
            <w:tcW w:w="1260" w:type="dxa"/>
            <w:shd w:val="clear" w:color="auto" w:fill="auto"/>
            <w:hideMark/>
          </w:tcPr>
          <w:p w:rsidR="00242B69" w:rsidRPr="00242B69" w:rsidP="00A70D52" w14:paraId="733C4D02" w14:textId="2E6D3A0C">
            <w:pPr>
              <w:jc w:val="center"/>
              <w:rPr>
                <w:sz w:val="20"/>
              </w:rPr>
            </w:pPr>
            <w:r w:rsidRPr="00242B69">
              <w:rPr>
                <w:sz w:val="20"/>
              </w:rPr>
              <w:t>$94.27</w:t>
            </w:r>
          </w:p>
        </w:tc>
        <w:tc>
          <w:tcPr>
            <w:tcW w:w="810" w:type="dxa"/>
            <w:shd w:val="clear" w:color="auto" w:fill="auto"/>
            <w:noWrap/>
            <w:hideMark/>
          </w:tcPr>
          <w:p w:rsidR="00242B69" w:rsidRPr="00242B69" w:rsidP="00242B69" w14:paraId="6B6342A1" w14:textId="77777777">
            <w:pPr>
              <w:jc w:val="center"/>
              <w:rPr>
                <w:sz w:val="20"/>
              </w:rPr>
            </w:pPr>
            <w:r w:rsidRPr="00242B69">
              <w:rPr>
                <w:sz w:val="20"/>
              </w:rPr>
              <w:t>80</w:t>
            </w:r>
          </w:p>
        </w:tc>
        <w:tc>
          <w:tcPr>
            <w:tcW w:w="1127" w:type="dxa"/>
            <w:shd w:val="clear" w:color="auto" w:fill="auto"/>
            <w:noWrap/>
            <w:hideMark/>
          </w:tcPr>
          <w:p w:rsidR="00242B69" w:rsidRPr="00242B69" w:rsidP="00242B69" w14:paraId="5A0012E6" w14:textId="77777777">
            <w:pPr>
              <w:jc w:val="center"/>
              <w:rPr>
                <w:sz w:val="20"/>
              </w:rPr>
            </w:pPr>
            <w:r w:rsidRPr="00242B69">
              <w:rPr>
                <w:sz w:val="20"/>
              </w:rPr>
              <w:t>8</w:t>
            </w:r>
          </w:p>
        </w:tc>
        <w:tc>
          <w:tcPr>
            <w:tcW w:w="966" w:type="dxa"/>
            <w:shd w:val="clear" w:color="auto" w:fill="auto"/>
            <w:noWrap/>
            <w:hideMark/>
          </w:tcPr>
          <w:p w:rsidR="00242B69" w:rsidRPr="00242B69" w:rsidP="00242B69" w14:paraId="4FE1D77F" w14:textId="77777777">
            <w:pPr>
              <w:jc w:val="center"/>
              <w:rPr>
                <w:sz w:val="20"/>
              </w:rPr>
            </w:pPr>
            <w:r w:rsidRPr="00242B69">
              <w:rPr>
                <w:sz w:val="20"/>
              </w:rPr>
              <w:t>640</w:t>
            </w:r>
          </w:p>
        </w:tc>
        <w:tc>
          <w:tcPr>
            <w:tcW w:w="1417" w:type="dxa"/>
            <w:shd w:val="clear" w:color="auto" w:fill="auto"/>
            <w:hideMark/>
          </w:tcPr>
          <w:p w:rsidR="00242B69" w:rsidRPr="00242B69" w:rsidP="00A70D52" w14:paraId="26150A17" w14:textId="4919D90B">
            <w:pPr>
              <w:jc w:val="center"/>
              <w:rPr>
                <w:sz w:val="20"/>
              </w:rPr>
            </w:pPr>
            <w:r w:rsidRPr="00242B69">
              <w:rPr>
                <w:sz w:val="20"/>
              </w:rPr>
              <w:t>$60,334.40</w:t>
            </w:r>
          </w:p>
        </w:tc>
      </w:tr>
      <w:tr w14:paraId="6DDF9476" w14:textId="77777777" w:rsidTr="00A70D52">
        <w:tblPrEx>
          <w:tblW w:w="11430" w:type="dxa"/>
          <w:tblInd w:w="625" w:type="dxa"/>
          <w:tblLook w:val="04A0"/>
        </w:tblPrEx>
        <w:trPr>
          <w:trHeight w:val="152"/>
        </w:trPr>
        <w:tc>
          <w:tcPr>
            <w:tcW w:w="4590" w:type="dxa"/>
            <w:shd w:val="clear" w:color="auto" w:fill="auto"/>
            <w:hideMark/>
          </w:tcPr>
          <w:p w:rsidR="00242B69" w:rsidRPr="00242B69" w:rsidP="00242B69" w14:paraId="3DBC2208" w14:textId="77777777">
            <w:pPr>
              <w:rPr>
                <w:sz w:val="20"/>
              </w:rPr>
            </w:pPr>
            <w:r w:rsidRPr="00242B69">
              <w:rPr>
                <w:sz w:val="20"/>
              </w:rPr>
              <w:t>Analyst</w:t>
            </w:r>
          </w:p>
        </w:tc>
        <w:tc>
          <w:tcPr>
            <w:tcW w:w="1260" w:type="dxa"/>
            <w:shd w:val="clear" w:color="auto" w:fill="auto"/>
            <w:noWrap/>
            <w:hideMark/>
          </w:tcPr>
          <w:p w:rsidR="00242B69" w:rsidRPr="00242B69" w:rsidP="00242B69" w14:paraId="75724FF7" w14:textId="77777777">
            <w:pPr>
              <w:jc w:val="center"/>
              <w:rPr>
                <w:sz w:val="20"/>
              </w:rPr>
            </w:pPr>
            <w:r w:rsidRPr="00242B69">
              <w:rPr>
                <w:sz w:val="20"/>
              </w:rPr>
              <w:t>GS-12/5</w:t>
            </w:r>
          </w:p>
        </w:tc>
        <w:tc>
          <w:tcPr>
            <w:tcW w:w="1260" w:type="dxa"/>
            <w:shd w:val="clear" w:color="auto" w:fill="auto"/>
            <w:hideMark/>
          </w:tcPr>
          <w:p w:rsidR="00242B69" w:rsidRPr="00242B69" w:rsidP="00A70D52" w14:paraId="3D72A660" w14:textId="2F58ADEF">
            <w:pPr>
              <w:jc w:val="center"/>
              <w:rPr>
                <w:sz w:val="20"/>
              </w:rPr>
            </w:pPr>
            <w:r w:rsidRPr="00242B69">
              <w:rPr>
                <w:sz w:val="20"/>
              </w:rPr>
              <w:t>$94.27</w:t>
            </w:r>
          </w:p>
        </w:tc>
        <w:tc>
          <w:tcPr>
            <w:tcW w:w="810" w:type="dxa"/>
            <w:shd w:val="clear" w:color="auto" w:fill="auto"/>
            <w:noWrap/>
            <w:hideMark/>
          </w:tcPr>
          <w:p w:rsidR="00242B69" w:rsidRPr="00242B69" w:rsidP="00242B69" w14:paraId="72657D39" w14:textId="77777777">
            <w:pPr>
              <w:jc w:val="center"/>
              <w:rPr>
                <w:sz w:val="20"/>
              </w:rPr>
            </w:pPr>
            <w:r w:rsidRPr="00242B69">
              <w:rPr>
                <w:sz w:val="20"/>
              </w:rPr>
              <w:t>4</w:t>
            </w:r>
          </w:p>
        </w:tc>
        <w:tc>
          <w:tcPr>
            <w:tcW w:w="1127" w:type="dxa"/>
            <w:shd w:val="clear" w:color="auto" w:fill="auto"/>
            <w:noWrap/>
            <w:hideMark/>
          </w:tcPr>
          <w:p w:rsidR="00242B69" w:rsidRPr="00242B69" w:rsidP="00242B69" w14:paraId="3A81F76E" w14:textId="77777777">
            <w:pPr>
              <w:jc w:val="center"/>
              <w:rPr>
                <w:sz w:val="20"/>
              </w:rPr>
            </w:pPr>
            <w:r w:rsidRPr="00242B69">
              <w:rPr>
                <w:sz w:val="20"/>
              </w:rPr>
              <w:t>8</w:t>
            </w:r>
          </w:p>
        </w:tc>
        <w:tc>
          <w:tcPr>
            <w:tcW w:w="966" w:type="dxa"/>
            <w:shd w:val="clear" w:color="auto" w:fill="auto"/>
            <w:noWrap/>
            <w:hideMark/>
          </w:tcPr>
          <w:p w:rsidR="00242B69" w:rsidRPr="00242B69" w:rsidP="00242B69" w14:paraId="26FE1D64" w14:textId="77777777">
            <w:pPr>
              <w:jc w:val="center"/>
              <w:rPr>
                <w:sz w:val="20"/>
              </w:rPr>
            </w:pPr>
            <w:r w:rsidRPr="00242B69">
              <w:rPr>
                <w:sz w:val="20"/>
              </w:rPr>
              <w:t>32</w:t>
            </w:r>
          </w:p>
        </w:tc>
        <w:tc>
          <w:tcPr>
            <w:tcW w:w="1417" w:type="dxa"/>
            <w:shd w:val="clear" w:color="auto" w:fill="auto"/>
            <w:hideMark/>
          </w:tcPr>
          <w:p w:rsidR="00242B69" w:rsidRPr="00242B69" w:rsidP="00A70D52" w14:paraId="7DBA446A" w14:textId="7FA8556E">
            <w:pPr>
              <w:jc w:val="center"/>
              <w:rPr>
                <w:sz w:val="20"/>
              </w:rPr>
            </w:pPr>
            <w:r w:rsidRPr="00242B69">
              <w:rPr>
                <w:sz w:val="20"/>
              </w:rPr>
              <w:t>$3,016.72</w:t>
            </w:r>
          </w:p>
        </w:tc>
      </w:tr>
      <w:tr w14:paraId="0CABABFA" w14:textId="77777777" w:rsidTr="00A70D52">
        <w:tblPrEx>
          <w:tblW w:w="11430" w:type="dxa"/>
          <w:tblInd w:w="625" w:type="dxa"/>
          <w:tblLook w:val="04A0"/>
        </w:tblPrEx>
        <w:trPr>
          <w:trHeight w:val="179"/>
        </w:trPr>
        <w:tc>
          <w:tcPr>
            <w:tcW w:w="4590" w:type="dxa"/>
            <w:shd w:val="clear" w:color="auto" w:fill="auto"/>
            <w:hideMark/>
          </w:tcPr>
          <w:p w:rsidR="00242B69" w:rsidRPr="00242B69" w:rsidP="00242B69" w14:paraId="354F59BF" w14:textId="77777777">
            <w:pPr>
              <w:rPr>
                <w:sz w:val="20"/>
              </w:rPr>
            </w:pPr>
            <w:r w:rsidRPr="00242B69">
              <w:rPr>
                <w:sz w:val="20"/>
              </w:rPr>
              <w:t>Contractor</w:t>
            </w:r>
          </w:p>
        </w:tc>
        <w:tc>
          <w:tcPr>
            <w:tcW w:w="1260" w:type="dxa"/>
            <w:shd w:val="clear" w:color="auto" w:fill="auto"/>
            <w:noWrap/>
            <w:hideMark/>
          </w:tcPr>
          <w:p w:rsidR="00242B69" w:rsidRPr="00242B69" w:rsidP="00242B69" w14:paraId="4032B700" w14:textId="77777777">
            <w:pPr>
              <w:jc w:val="center"/>
              <w:rPr>
                <w:sz w:val="20"/>
              </w:rPr>
            </w:pPr>
            <w:r w:rsidRPr="00242B69">
              <w:rPr>
                <w:sz w:val="20"/>
              </w:rPr>
              <w:t> </w:t>
            </w:r>
          </w:p>
        </w:tc>
        <w:tc>
          <w:tcPr>
            <w:tcW w:w="1260" w:type="dxa"/>
            <w:shd w:val="clear" w:color="auto" w:fill="auto"/>
            <w:hideMark/>
          </w:tcPr>
          <w:p w:rsidR="00242B69" w:rsidRPr="00242B69" w:rsidP="00A70D52" w14:paraId="74A340D5" w14:textId="78157FEA">
            <w:pPr>
              <w:jc w:val="center"/>
              <w:rPr>
                <w:sz w:val="20"/>
              </w:rPr>
            </w:pPr>
            <w:r w:rsidRPr="00242B69">
              <w:rPr>
                <w:sz w:val="20"/>
              </w:rPr>
              <w:t>$100.00</w:t>
            </w:r>
          </w:p>
        </w:tc>
        <w:tc>
          <w:tcPr>
            <w:tcW w:w="810" w:type="dxa"/>
            <w:shd w:val="clear" w:color="auto" w:fill="auto"/>
            <w:noWrap/>
            <w:hideMark/>
          </w:tcPr>
          <w:p w:rsidR="00242B69" w:rsidRPr="00242B69" w:rsidP="00242B69" w14:paraId="35FB104F" w14:textId="77777777">
            <w:pPr>
              <w:jc w:val="center"/>
              <w:rPr>
                <w:sz w:val="20"/>
              </w:rPr>
            </w:pPr>
            <w:r w:rsidRPr="00242B69">
              <w:rPr>
                <w:sz w:val="20"/>
              </w:rPr>
              <w:t>8</w:t>
            </w:r>
          </w:p>
        </w:tc>
        <w:tc>
          <w:tcPr>
            <w:tcW w:w="1127" w:type="dxa"/>
            <w:shd w:val="clear" w:color="auto" w:fill="auto"/>
            <w:noWrap/>
            <w:hideMark/>
          </w:tcPr>
          <w:p w:rsidR="00242B69" w:rsidRPr="00242B69" w:rsidP="00242B69" w14:paraId="7BAD73F2" w14:textId="77777777">
            <w:pPr>
              <w:jc w:val="center"/>
              <w:rPr>
                <w:sz w:val="20"/>
              </w:rPr>
            </w:pPr>
            <w:r w:rsidRPr="00242B69">
              <w:rPr>
                <w:sz w:val="20"/>
              </w:rPr>
              <w:t>8</w:t>
            </w:r>
          </w:p>
        </w:tc>
        <w:tc>
          <w:tcPr>
            <w:tcW w:w="966" w:type="dxa"/>
            <w:shd w:val="clear" w:color="auto" w:fill="auto"/>
            <w:noWrap/>
            <w:hideMark/>
          </w:tcPr>
          <w:p w:rsidR="00242B69" w:rsidRPr="00242B69" w:rsidP="00242B69" w14:paraId="48461588" w14:textId="77777777">
            <w:pPr>
              <w:jc w:val="center"/>
              <w:rPr>
                <w:sz w:val="20"/>
              </w:rPr>
            </w:pPr>
            <w:r w:rsidRPr="00242B69">
              <w:rPr>
                <w:sz w:val="20"/>
              </w:rPr>
              <w:t>64</w:t>
            </w:r>
          </w:p>
        </w:tc>
        <w:tc>
          <w:tcPr>
            <w:tcW w:w="1417" w:type="dxa"/>
            <w:shd w:val="clear" w:color="auto" w:fill="auto"/>
            <w:hideMark/>
          </w:tcPr>
          <w:p w:rsidR="00242B69" w:rsidRPr="00242B69" w:rsidP="00A70D52" w14:paraId="43B4DDBE" w14:textId="77E26660">
            <w:pPr>
              <w:jc w:val="center"/>
              <w:rPr>
                <w:sz w:val="20"/>
              </w:rPr>
            </w:pPr>
            <w:r w:rsidRPr="00242B69">
              <w:rPr>
                <w:sz w:val="20"/>
              </w:rPr>
              <w:t>$6,400.00</w:t>
            </w:r>
          </w:p>
        </w:tc>
      </w:tr>
      <w:tr w14:paraId="1A5440F3" w14:textId="77777777" w:rsidTr="00A70D52">
        <w:tblPrEx>
          <w:tblW w:w="11430" w:type="dxa"/>
          <w:tblInd w:w="625" w:type="dxa"/>
          <w:tblLook w:val="04A0"/>
        </w:tblPrEx>
        <w:trPr>
          <w:trHeight w:val="386"/>
        </w:trPr>
        <w:tc>
          <w:tcPr>
            <w:tcW w:w="4590" w:type="dxa"/>
            <w:shd w:val="clear" w:color="auto" w:fill="auto"/>
            <w:hideMark/>
          </w:tcPr>
          <w:p w:rsidR="00242B69" w:rsidRPr="00242B69" w:rsidP="00242B69" w14:paraId="30F14327" w14:textId="77777777">
            <w:pPr>
              <w:rPr>
                <w:sz w:val="20"/>
              </w:rPr>
            </w:pPr>
            <w:r w:rsidRPr="00242B69">
              <w:rPr>
                <w:sz w:val="20"/>
              </w:rPr>
              <w:t>Signal, Train Control and Crossing Division District Specialist</w:t>
            </w:r>
          </w:p>
        </w:tc>
        <w:tc>
          <w:tcPr>
            <w:tcW w:w="1260" w:type="dxa"/>
            <w:shd w:val="clear" w:color="auto" w:fill="auto"/>
            <w:noWrap/>
            <w:hideMark/>
          </w:tcPr>
          <w:p w:rsidR="00242B69" w:rsidRPr="00242B69" w:rsidP="00242B69" w14:paraId="32AA04E3" w14:textId="77777777">
            <w:pPr>
              <w:jc w:val="center"/>
              <w:rPr>
                <w:sz w:val="20"/>
              </w:rPr>
            </w:pPr>
            <w:r w:rsidRPr="00242B69">
              <w:rPr>
                <w:sz w:val="20"/>
              </w:rPr>
              <w:t>GS-13/5</w:t>
            </w:r>
          </w:p>
        </w:tc>
        <w:tc>
          <w:tcPr>
            <w:tcW w:w="1260" w:type="dxa"/>
            <w:shd w:val="clear" w:color="auto" w:fill="auto"/>
            <w:noWrap/>
            <w:hideMark/>
          </w:tcPr>
          <w:p w:rsidR="00242B69" w:rsidRPr="00242B69" w:rsidP="00A70D52" w14:paraId="3F8A4A83" w14:textId="6BD928E5">
            <w:pPr>
              <w:jc w:val="center"/>
              <w:rPr>
                <w:sz w:val="20"/>
              </w:rPr>
            </w:pPr>
            <w:r w:rsidRPr="00242B69">
              <w:rPr>
                <w:sz w:val="20"/>
              </w:rPr>
              <w:t>$112.11</w:t>
            </w:r>
          </w:p>
        </w:tc>
        <w:tc>
          <w:tcPr>
            <w:tcW w:w="810" w:type="dxa"/>
            <w:shd w:val="clear" w:color="auto" w:fill="auto"/>
            <w:hideMark/>
          </w:tcPr>
          <w:p w:rsidR="00242B69" w:rsidRPr="00242B69" w:rsidP="00242B69" w14:paraId="37595975" w14:textId="77777777">
            <w:pPr>
              <w:jc w:val="center"/>
              <w:rPr>
                <w:sz w:val="20"/>
              </w:rPr>
            </w:pPr>
            <w:r w:rsidRPr="00242B69">
              <w:rPr>
                <w:sz w:val="20"/>
              </w:rPr>
              <w:t>12</w:t>
            </w:r>
          </w:p>
        </w:tc>
        <w:tc>
          <w:tcPr>
            <w:tcW w:w="1127" w:type="dxa"/>
            <w:shd w:val="clear" w:color="auto" w:fill="auto"/>
            <w:noWrap/>
            <w:hideMark/>
          </w:tcPr>
          <w:p w:rsidR="00242B69" w:rsidRPr="00242B69" w:rsidP="00242B69" w14:paraId="79C9BD7C" w14:textId="77777777">
            <w:pPr>
              <w:jc w:val="center"/>
              <w:rPr>
                <w:sz w:val="20"/>
              </w:rPr>
            </w:pPr>
            <w:r w:rsidRPr="00242B69">
              <w:rPr>
                <w:sz w:val="20"/>
              </w:rPr>
              <w:t>8</w:t>
            </w:r>
          </w:p>
        </w:tc>
        <w:tc>
          <w:tcPr>
            <w:tcW w:w="966" w:type="dxa"/>
            <w:shd w:val="clear" w:color="auto" w:fill="auto"/>
            <w:noWrap/>
            <w:hideMark/>
          </w:tcPr>
          <w:p w:rsidR="00242B69" w:rsidRPr="00242B69" w:rsidP="00242B69" w14:paraId="4B773209" w14:textId="77777777">
            <w:pPr>
              <w:jc w:val="center"/>
              <w:rPr>
                <w:sz w:val="20"/>
              </w:rPr>
            </w:pPr>
            <w:r w:rsidRPr="00242B69">
              <w:rPr>
                <w:sz w:val="20"/>
              </w:rPr>
              <w:t>96</w:t>
            </w:r>
          </w:p>
        </w:tc>
        <w:tc>
          <w:tcPr>
            <w:tcW w:w="1417" w:type="dxa"/>
            <w:shd w:val="clear" w:color="auto" w:fill="auto"/>
            <w:hideMark/>
          </w:tcPr>
          <w:p w:rsidR="00242B69" w:rsidRPr="00242B69" w:rsidP="00A70D52" w14:paraId="36C76401" w14:textId="3D53B900">
            <w:pPr>
              <w:jc w:val="center"/>
              <w:rPr>
                <w:sz w:val="20"/>
              </w:rPr>
            </w:pPr>
            <w:r w:rsidRPr="00242B69">
              <w:rPr>
                <w:sz w:val="20"/>
              </w:rPr>
              <w:t>$10,762.08</w:t>
            </w:r>
          </w:p>
        </w:tc>
      </w:tr>
      <w:tr w14:paraId="40F0E716" w14:textId="77777777" w:rsidTr="00F846BD">
        <w:tblPrEx>
          <w:tblW w:w="11430" w:type="dxa"/>
          <w:tblInd w:w="625" w:type="dxa"/>
          <w:tblLook w:val="04A0"/>
        </w:tblPrEx>
        <w:trPr>
          <w:trHeight w:val="206"/>
        </w:trPr>
        <w:tc>
          <w:tcPr>
            <w:tcW w:w="4590" w:type="dxa"/>
            <w:shd w:val="clear" w:color="auto" w:fill="auto"/>
            <w:hideMark/>
          </w:tcPr>
          <w:p w:rsidR="00242B69" w:rsidRPr="00242B69" w:rsidP="00242B69" w14:paraId="2D4C61CD" w14:textId="77777777">
            <w:pPr>
              <w:rPr>
                <w:sz w:val="20"/>
              </w:rPr>
            </w:pPr>
            <w:r w:rsidRPr="00242B69">
              <w:rPr>
                <w:sz w:val="20"/>
              </w:rPr>
              <w:t>Signal and Train Control Specialist</w:t>
            </w:r>
          </w:p>
        </w:tc>
        <w:tc>
          <w:tcPr>
            <w:tcW w:w="1260" w:type="dxa"/>
            <w:shd w:val="clear" w:color="auto" w:fill="auto"/>
            <w:noWrap/>
            <w:hideMark/>
          </w:tcPr>
          <w:p w:rsidR="00242B69" w:rsidRPr="00242B69" w:rsidP="00242B69" w14:paraId="6650BFCD" w14:textId="77777777">
            <w:pPr>
              <w:jc w:val="center"/>
              <w:rPr>
                <w:sz w:val="20"/>
              </w:rPr>
            </w:pPr>
            <w:r w:rsidRPr="00242B69">
              <w:rPr>
                <w:sz w:val="20"/>
              </w:rPr>
              <w:t>GS-14/5</w:t>
            </w:r>
          </w:p>
        </w:tc>
        <w:tc>
          <w:tcPr>
            <w:tcW w:w="1260" w:type="dxa"/>
            <w:shd w:val="clear" w:color="auto" w:fill="auto"/>
            <w:noWrap/>
            <w:hideMark/>
          </w:tcPr>
          <w:p w:rsidR="00242B69" w:rsidRPr="00242B69" w:rsidP="00242B69" w14:paraId="42DAFC81" w14:textId="77777777">
            <w:pPr>
              <w:jc w:val="right"/>
              <w:rPr>
                <w:sz w:val="20"/>
              </w:rPr>
            </w:pPr>
            <w:r w:rsidRPr="00242B69">
              <w:rPr>
                <w:sz w:val="20"/>
              </w:rPr>
              <w:t xml:space="preserve">$132.48 </w:t>
            </w:r>
          </w:p>
        </w:tc>
        <w:tc>
          <w:tcPr>
            <w:tcW w:w="810" w:type="dxa"/>
            <w:shd w:val="clear" w:color="auto" w:fill="auto"/>
            <w:hideMark/>
          </w:tcPr>
          <w:p w:rsidR="00242B69" w:rsidRPr="00242B69" w:rsidP="00242B69" w14:paraId="6615C351" w14:textId="77777777">
            <w:pPr>
              <w:jc w:val="center"/>
              <w:rPr>
                <w:sz w:val="20"/>
              </w:rPr>
            </w:pPr>
            <w:r w:rsidRPr="00242B69">
              <w:rPr>
                <w:sz w:val="20"/>
              </w:rPr>
              <w:t>24</w:t>
            </w:r>
          </w:p>
        </w:tc>
        <w:tc>
          <w:tcPr>
            <w:tcW w:w="1127" w:type="dxa"/>
            <w:shd w:val="clear" w:color="auto" w:fill="auto"/>
            <w:noWrap/>
            <w:hideMark/>
          </w:tcPr>
          <w:p w:rsidR="00242B69" w:rsidRPr="00242B69" w:rsidP="00242B69" w14:paraId="6BF2EE30" w14:textId="77777777">
            <w:pPr>
              <w:jc w:val="center"/>
              <w:rPr>
                <w:sz w:val="20"/>
              </w:rPr>
            </w:pPr>
            <w:r w:rsidRPr="00242B69">
              <w:rPr>
                <w:sz w:val="20"/>
              </w:rPr>
              <w:t>8</w:t>
            </w:r>
          </w:p>
        </w:tc>
        <w:tc>
          <w:tcPr>
            <w:tcW w:w="966" w:type="dxa"/>
            <w:shd w:val="clear" w:color="auto" w:fill="auto"/>
            <w:noWrap/>
            <w:hideMark/>
          </w:tcPr>
          <w:p w:rsidR="00242B69" w:rsidRPr="00242B69" w:rsidP="00242B69" w14:paraId="61A899A0" w14:textId="77777777">
            <w:pPr>
              <w:jc w:val="center"/>
              <w:rPr>
                <w:sz w:val="20"/>
              </w:rPr>
            </w:pPr>
            <w:r w:rsidRPr="00242B69">
              <w:rPr>
                <w:sz w:val="20"/>
              </w:rPr>
              <w:t>192</w:t>
            </w:r>
          </w:p>
        </w:tc>
        <w:tc>
          <w:tcPr>
            <w:tcW w:w="1417" w:type="dxa"/>
            <w:shd w:val="clear" w:color="auto" w:fill="auto"/>
            <w:hideMark/>
          </w:tcPr>
          <w:p w:rsidR="00242B69" w:rsidRPr="00242B69" w:rsidP="00A70D52" w14:paraId="1C1A8870" w14:textId="65973A09">
            <w:pPr>
              <w:jc w:val="center"/>
              <w:rPr>
                <w:sz w:val="20"/>
              </w:rPr>
            </w:pPr>
            <w:r w:rsidRPr="00242B69">
              <w:rPr>
                <w:sz w:val="20"/>
              </w:rPr>
              <w:t>$25,435.20</w:t>
            </w:r>
          </w:p>
        </w:tc>
      </w:tr>
      <w:tr w14:paraId="24CEB508" w14:textId="77777777" w:rsidTr="00A70D52">
        <w:tblPrEx>
          <w:tblW w:w="11430" w:type="dxa"/>
          <w:tblInd w:w="625" w:type="dxa"/>
          <w:tblLook w:val="04A0"/>
        </w:tblPrEx>
        <w:trPr>
          <w:trHeight w:val="431"/>
        </w:trPr>
        <w:tc>
          <w:tcPr>
            <w:tcW w:w="4590" w:type="dxa"/>
            <w:shd w:val="clear" w:color="auto" w:fill="auto"/>
            <w:hideMark/>
          </w:tcPr>
          <w:p w:rsidR="00242B69" w:rsidP="00242B69" w14:paraId="0C5F84CD" w14:textId="366ECD09">
            <w:pPr>
              <w:rPr>
                <w:sz w:val="20"/>
              </w:rPr>
            </w:pPr>
            <w:r w:rsidRPr="00242B69">
              <w:rPr>
                <w:sz w:val="20"/>
              </w:rPr>
              <w:t>Travel</w:t>
            </w:r>
            <w:r w:rsidR="006E542A">
              <w:rPr>
                <w:sz w:val="20"/>
              </w:rPr>
              <w:t xml:space="preserve"> Expenses</w:t>
            </w:r>
          </w:p>
          <w:p w:rsidR="006E542A" w:rsidRPr="00242B69" w:rsidP="00242B69" w14:paraId="74DE0BE2" w14:textId="271DA25D">
            <w:pPr>
              <w:rPr>
                <w:sz w:val="20"/>
              </w:rPr>
            </w:pPr>
            <w:r>
              <w:rPr>
                <w:sz w:val="20"/>
              </w:rPr>
              <w:t>(3 x GS employees @ $3000 per traveler per trip)</w:t>
            </w:r>
          </w:p>
        </w:tc>
        <w:tc>
          <w:tcPr>
            <w:tcW w:w="1260" w:type="dxa"/>
            <w:shd w:val="clear" w:color="auto" w:fill="auto"/>
            <w:noWrap/>
            <w:hideMark/>
          </w:tcPr>
          <w:p w:rsidR="00242B69" w:rsidRPr="00242B69" w:rsidP="00242B69" w14:paraId="057AD597" w14:textId="77777777">
            <w:pPr>
              <w:rPr>
                <w:sz w:val="20"/>
              </w:rPr>
            </w:pPr>
            <w:r w:rsidRPr="00242B69">
              <w:rPr>
                <w:sz w:val="20"/>
              </w:rPr>
              <w:t> </w:t>
            </w:r>
          </w:p>
        </w:tc>
        <w:tc>
          <w:tcPr>
            <w:tcW w:w="1260" w:type="dxa"/>
            <w:shd w:val="clear" w:color="auto" w:fill="auto"/>
            <w:noWrap/>
          </w:tcPr>
          <w:p w:rsidR="006E542A" w:rsidRPr="00242B69" w:rsidP="00F6284A" w14:paraId="5460B854" w14:textId="25902832">
            <w:pPr>
              <w:jc w:val="right"/>
              <w:rPr>
                <w:sz w:val="20"/>
              </w:rPr>
            </w:pPr>
          </w:p>
        </w:tc>
        <w:tc>
          <w:tcPr>
            <w:tcW w:w="810" w:type="dxa"/>
            <w:shd w:val="clear" w:color="auto" w:fill="auto"/>
            <w:hideMark/>
          </w:tcPr>
          <w:p w:rsidR="00242B69" w:rsidRPr="00242B69" w:rsidP="00242B69" w14:paraId="1D8C4A61" w14:textId="6F612FD7">
            <w:pPr>
              <w:jc w:val="center"/>
              <w:rPr>
                <w:sz w:val="20"/>
              </w:rPr>
            </w:pPr>
            <w:r>
              <w:rPr>
                <w:sz w:val="20"/>
              </w:rPr>
              <w:t>$9000</w:t>
            </w:r>
          </w:p>
        </w:tc>
        <w:tc>
          <w:tcPr>
            <w:tcW w:w="1127" w:type="dxa"/>
            <w:shd w:val="clear" w:color="auto" w:fill="auto"/>
            <w:noWrap/>
            <w:hideMark/>
          </w:tcPr>
          <w:p w:rsidR="00242B69" w:rsidRPr="00242B69" w:rsidP="00242B69" w14:paraId="2A0E393E" w14:textId="77777777">
            <w:pPr>
              <w:jc w:val="center"/>
              <w:rPr>
                <w:sz w:val="20"/>
              </w:rPr>
            </w:pPr>
            <w:r w:rsidRPr="00242B69">
              <w:rPr>
                <w:sz w:val="20"/>
              </w:rPr>
              <w:t>8</w:t>
            </w:r>
          </w:p>
        </w:tc>
        <w:tc>
          <w:tcPr>
            <w:tcW w:w="966" w:type="dxa"/>
            <w:shd w:val="clear" w:color="auto" w:fill="auto"/>
            <w:noWrap/>
            <w:hideMark/>
          </w:tcPr>
          <w:p w:rsidR="00242B69" w:rsidRPr="00242B69" w:rsidP="00242B69" w14:paraId="7EB6B65E" w14:textId="77777777">
            <w:pPr>
              <w:jc w:val="center"/>
              <w:rPr>
                <w:sz w:val="20"/>
              </w:rPr>
            </w:pPr>
            <w:r w:rsidRPr="00242B69">
              <w:rPr>
                <w:sz w:val="20"/>
              </w:rPr>
              <w:t> </w:t>
            </w:r>
          </w:p>
        </w:tc>
        <w:tc>
          <w:tcPr>
            <w:tcW w:w="1417" w:type="dxa"/>
            <w:shd w:val="clear" w:color="auto" w:fill="auto"/>
            <w:hideMark/>
          </w:tcPr>
          <w:p w:rsidR="00242B69" w:rsidRPr="00242B69" w:rsidP="00A70D52" w14:paraId="427F32DA" w14:textId="527CB4D2">
            <w:pPr>
              <w:jc w:val="center"/>
              <w:rPr>
                <w:sz w:val="20"/>
              </w:rPr>
            </w:pPr>
            <w:r>
              <w:rPr>
                <w:sz w:val="20"/>
              </w:rPr>
              <w:t>$</w:t>
            </w:r>
            <w:r w:rsidR="00155FCF">
              <w:rPr>
                <w:sz w:val="20"/>
              </w:rPr>
              <w:t>72,000.00</w:t>
            </w:r>
          </w:p>
        </w:tc>
      </w:tr>
      <w:tr w14:paraId="072FB13C" w14:textId="77777777" w:rsidTr="00A70D52">
        <w:tblPrEx>
          <w:tblW w:w="11430" w:type="dxa"/>
          <w:tblInd w:w="625" w:type="dxa"/>
          <w:tblLook w:val="04A0"/>
        </w:tblPrEx>
        <w:trPr>
          <w:trHeight w:val="143"/>
        </w:trPr>
        <w:tc>
          <w:tcPr>
            <w:tcW w:w="9047" w:type="dxa"/>
            <w:gridSpan w:val="5"/>
            <w:shd w:val="clear" w:color="auto" w:fill="auto"/>
            <w:vAlign w:val="center"/>
            <w:hideMark/>
          </w:tcPr>
          <w:p w:rsidR="00242B69" w:rsidRPr="00242B69" w:rsidP="00242B69" w14:paraId="60CA0A1A" w14:textId="77777777">
            <w:pPr>
              <w:rPr>
                <w:b/>
                <w:bCs/>
                <w:color w:val="000000"/>
                <w:sz w:val="20"/>
              </w:rPr>
            </w:pPr>
            <w:r w:rsidRPr="00242B69">
              <w:rPr>
                <w:b/>
                <w:bCs/>
                <w:color w:val="000000"/>
                <w:sz w:val="20"/>
              </w:rPr>
              <w:t>Subtotal</w:t>
            </w:r>
          </w:p>
        </w:tc>
        <w:tc>
          <w:tcPr>
            <w:tcW w:w="966" w:type="dxa"/>
            <w:shd w:val="clear" w:color="auto" w:fill="auto"/>
            <w:hideMark/>
          </w:tcPr>
          <w:p w:rsidR="00242B69" w:rsidRPr="00F6284A" w:rsidP="00F6284A" w14:paraId="41F27105" w14:textId="77777777">
            <w:pPr>
              <w:jc w:val="right"/>
              <w:rPr>
                <w:b/>
                <w:bCs/>
                <w:color w:val="000000"/>
                <w:sz w:val="20"/>
              </w:rPr>
            </w:pPr>
            <w:r w:rsidRPr="00F6284A">
              <w:rPr>
                <w:b/>
                <w:bCs/>
                <w:color w:val="000000"/>
                <w:sz w:val="20"/>
              </w:rPr>
              <w:t>1,024.00</w:t>
            </w:r>
          </w:p>
        </w:tc>
        <w:tc>
          <w:tcPr>
            <w:tcW w:w="1417" w:type="dxa"/>
            <w:shd w:val="clear" w:color="auto" w:fill="auto"/>
            <w:noWrap/>
            <w:hideMark/>
          </w:tcPr>
          <w:p w:rsidR="00242B69" w:rsidRPr="00F6284A" w:rsidP="00A70D52" w14:paraId="0CE6A409" w14:textId="1531C9E9">
            <w:pPr>
              <w:jc w:val="center"/>
              <w:rPr>
                <w:b/>
                <w:bCs/>
                <w:color w:val="000000"/>
                <w:sz w:val="20"/>
              </w:rPr>
            </w:pPr>
            <w:r w:rsidRPr="00F6284A">
              <w:rPr>
                <w:b/>
                <w:bCs/>
                <w:color w:val="000000"/>
                <w:sz w:val="20"/>
              </w:rPr>
              <w:t>$1</w:t>
            </w:r>
            <w:r w:rsidR="00155FCF">
              <w:rPr>
                <w:b/>
                <w:bCs/>
                <w:color w:val="000000"/>
                <w:sz w:val="20"/>
              </w:rPr>
              <w:t>77,948.40</w:t>
            </w:r>
          </w:p>
        </w:tc>
      </w:tr>
      <w:tr w14:paraId="11EAC5CA" w14:textId="77777777" w:rsidTr="004B4FB1">
        <w:tblPrEx>
          <w:tblW w:w="11430" w:type="dxa"/>
          <w:tblInd w:w="625" w:type="dxa"/>
          <w:tblLook w:val="04A0"/>
        </w:tblPrEx>
        <w:trPr>
          <w:trHeight w:val="288"/>
        </w:trPr>
        <w:tc>
          <w:tcPr>
            <w:tcW w:w="11430" w:type="dxa"/>
            <w:gridSpan w:val="7"/>
            <w:shd w:val="clear" w:color="auto" w:fill="auto"/>
            <w:vAlign w:val="center"/>
            <w:hideMark/>
          </w:tcPr>
          <w:p w:rsidR="00242B69" w:rsidRPr="002F6302" w:rsidP="00242B69" w14:paraId="4BAEF49B" w14:textId="214C58DF">
            <w:pPr>
              <w:rPr>
                <w:b/>
                <w:bCs/>
                <w:color w:val="000000"/>
                <w:sz w:val="20"/>
              </w:rPr>
            </w:pPr>
            <w:r w:rsidRPr="002F6302">
              <w:rPr>
                <w:b/>
                <w:bCs/>
                <w:color w:val="000000"/>
                <w:sz w:val="20"/>
              </w:rPr>
              <w:t xml:space="preserve">235.20—Protests—Protestant shall file with FRA against </w:t>
            </w:r>
            <w:r w:rsidR="004836EC">
              <w:rPr>
                <w:b/>
                <w:bCs/>
                <w:color w:val="000000"/>
                <w:sz w:val="20"/>
              </w:rPr>
              <w:t xml:space="preserve">the granting of an </w:t>
            </w:r>
            <w:r w:rsidRPr="002F6302">
              <w:rPr>
                <w:b/>
                <w:bCs/>
                <w:color w:val="000000"/>
                <w:sz w:val="20"/>
              </w:rPr>
              <w:t xml:space="preserve">application </w:t>
            </w:r>
          </w:p>
        </w:tc>
      </w:tr>
      <w:tr w14:paraId="7E48E6D6" w14:textId="77777777" w:rsidTr="00A70D52">
        <w:tblPrEx>
          <w:tblW w:w="11430" w:type="dxa"/>
          <w:tblInd w:w="625" w:type="dxa"/>
          <w:tblLook w:val="04A0"/>
        </w:tblPrEx>
        <w:trPr>
          <w:trHeight w:val="242"/>
        </w:trPr>
        <w:tc>
          <w:tcPr>
            <w:tcW w:w="4590" w:type="dxa"/>
            <w:shd w:val="clear" w:color="auto" w:fill="auto"/>
            <w:hideMark/>
          </w:tcPr>
          <w:p w:rsidR="00242B69" w:rsidRPr="00242B69" w:rsidP="006E542A" w14:paraId="76B283F0" w14:textId="77777777">
            <w:pPr>
              <w:rPr>
                <w:color w:val="000000"/>
                <w:sz w:val="20"/>
              </w:rPr>
            </w:pPr>
            <w:r w:rsidRPr="00242B69">
              <w:rPr>
                <w:color w:val="000000"/>
                <w:sz w:val="20"/>
              </w:rPr>
              <w:t>Signal, Train Control and Crossing Division Specialist</w:t>
            </w:r>
          </w:p>
        </w:tc>
        <w:tc>
          <w:tcPr>
            <w:tcW w:w="1260" w:type="dxa"/>
            <w:shd w:val="clear" w:color="auto" w:fill="auto"/>
            <w:noWrap/>
            <w:hideMark/>
          </w:tcPr>
          <w:p w:rsidR="00242B69" w:rsidRPr="00242B69" w:rsidP="006E542A" w14:paraId="397C78D0" w14:textId="77777777">
            <w:pPr>
              <w:jc w:val="center"/>
              <w:rPr>
                <w:color w:val="000000"/>
                <w:sz w:val="20"/>
              </w:rPr>
            </w:pPr>
            <w:r w:rsidRPr="00242B69">
              <w:rPr>
                <w:color w:val="000000"/>
                <w:sz w:val="20"/>
              </w:rPr>
              <w:t>GS-14/5</w:t>
            </w:r>
          </w:p>
        </w:tc>
        <w:tc>
          <w:tcPr>
            <w:tcW w:w="1260" w:type="dxa"/>
            <w:shd w:val="clear" w:color="auto" w:fill="auto"/>
            <w:hideMark/>
          </w:tcPr>
          <w:p w:rsidR="00242B69" w:rsidRPr="00242B69" w:rsidP="00F6284A" w14:paraId="77338951" w14:textId="115E1BF1">
            <w:pPr>
              <w:jc w:val="center"/>
              <w:rPr>
                <w:color w:val="000000"/>
                <w:sz w:val="20"/>
              </w:rPr>
            </w:pPr>
            <w:r w:rsidRPr="00242B69">
              <w:rPr>
                <w:color w:val="000000"/>
                <w:sz w:val="20"/>
              </w:rPr>
              <w:t>$132.48</w:t>
            </w:r>
          </w:p>
        </w:tc>
        <w:tc>
          <w:tcPr>
            <w:tcW w:w="810" w:type="dxa"/>
            <w:shd w:val="clear" w:color="auto" w:fill="auto"/>
            <w:noWrap/>
            <w:hideMark/>
          </w:tcPr>
          <w:p w:rsidR="00242B69" w:rsidRPr="00242B69" w:rsidP="006E542A" w14:paraId="0F27ECC1" w14:textId="77777777">
            <w:pPr>
              <w:jc w:val="center"/>
              <w:rPr>
                <w:color w:val="000000"/>
                <w:sz w:val="20"/>
              </w:rPr>
            </w:pPr>
            <w:r w:rsidRPr="00242B69">
              <w:rPr>
                <w:color w:val="000000"/>
                <w:sz w:val="20"/>
              </w:rPr>
              <w:t>4</w:t>
            </w:r>
          </w:p>
        </w:tc>
        <w:tc>
          <w:tcPr>
            <w:tcW w:w="1127" w:type="dxa"/>
            <w:shd w:val="clear" w:color="auto" w:fill="auto"/>
            <w:noWrap/>
            <w:hideMark/>
          </w:tcPr>
          <w:p w:rsidR="00242B69" w:rsidRPr="00242B69" w:rsidP="006E542A" w14:paraId="09B25333" w14:textId="77777777">
            <w:pPr>
              <w:jc w:val="center"/>
              <w:rPr>
                <w:color w:val="000000"/>
                <w:sz w:val="20"/>
              </w:rPr>
            </w:pPr>
            <w:r w:rsidRPr="00242B69">
              <w:rPr>
                <w:color w:val="000000"/>
                <w:sz w:val="20"/>
              </w:rPr>
              <w:t>40</w:t>
            </w:r>
          </w:p>
        </w:tc>
        <w:tc>
          <w:tcPr>
            <w:tcW w:w="966" w:type="dxa"/>
            <w:shd w:val="clear" w:color="auto" w:fill="auto"/>
            <w:noWrap/>
            <w:hideMark/>
          </w:tcPr>
          <w:p w:rsidR="00242B69" w:rsidRPr="00242B69" w:rsidP="006E542A" w14:paraId="192E9004" w14:textId="77777777">
            <w:pPr>
              <w:jc w:val="center"/>
              <w:rPr>
                <w:color w:val="000000"/>
                <w:sz w:val="20"/>
              </w:rPr>
            </w:pPr>
            <w:r w:rsidRPr="00242B69">
              <w:rPr>
                <w:color w:val="000000"/>
                <w:sz w:val="20"/>
              </w:rPr>
              <w:t>160</w:t>
            </w:r>
          </w:p>
        </w:tc>
        <w:tc>
          <w:tcPr>
            <w:tcW w:w="1417" w:type="dxa"/>
            <w:shd w:val="clear" w:color="auto" w:fill="auto"/>
            <w:hideMark/>
          </w:tcPr>
          <w:p w:rsidR="00242B69" w:rsidRPr="00242B69" w:rsidP="00A70D52" w14:paraId="2A579DAE" w14:textId="4EE48E79">
            <w:pPr>
              <w:jc w:val="center"/>
              <w:rPr>
                <w:color w:val="000000"/>
                <w:sz w:val="20"/>
              </w:rPr>
            </w:pPr>
            <w:r>
              <w:rPr>
                <w:color w:val="000000"/>
                <w:sz w:val="20"/>
              </w:rPr>
              <w:t>$21,196.00</w:t>
            </w:r>
          </w:p>
        </w:tc>
      </w:tr>
      <w:tr w14:paraId="41C00C4C" w14:textId="77777777" w:rsidTr="00A70D52">
        <w:tblPrEx>
          <w:tblW w:w="11430" w:type="dxa"/>
          <w:tblInd w:w="625" w:type="dxa"/>
          <w:tblLook w:val="04A0"/>
        </w:tblPrEx>
        <w:trPr>
          <w:trHeight w:val="170"/>
        </w:trPr>
        <w:tc>
          <w:tcPr>
            <w:tcW w:w="9047" w:type="dxa"/>
            <w:gridSpan w:val="5"/>
            <w:shd w:val="clear" w:color="auto" w:fill="auto"/>
            <w:vAlign w:val="center"/>
            <w:hideMark/>
          </w:tcPr>
          <w:p w:rsidR="00242B69" w:rsidRPr="00242B69" w:rsidP="00242B69" w14:paraId="4DCC9CA6" w14:textId="77777777">
            <w:pPr>
              <w:rPr>
                <w:b/>
                <w:bCs/>
                <w:color w:val="000000"/>
                <w:sz w:val="20"/>
              </w:rPr>
            </w:pPr>
            <w:r w:rsidRPr="00242B69">
              <w:rPr>
                <w:b/>
                <w:bCs/>
                <w:color w:val="000000"/>
                <w:sz w:val="20"/>
              </w:rPr>
              <w:t>Subtotal</w:t>
            </w:r>
          </w:p>
        </w:tc>
        <w:tc>
          <w:tcPr>
            <w:tcW w:w="966" w:type="dxa"/>
            <w:shd w:val="clear" w:color="auto" w:fill="auto"/>
            <w:vAlign w:val="center"/>
            <w:hideMark/>
          </w:tcPr>
          <w:p w:rsidR="00242B69" w:rsidRPr="00F6284A" w:rsidP="006E542A" w14:paraId="3DA25E5A" w14:textId="77777777">
            <w:pPr>
              <w:jc w:val="center"/>
              <w:rPr>
                <w:b/>
                <w:bCs/>
                <w:color w:val="000000"/>
                <w:sz w:val="20"/>
              </w:rPr>
            </w:pPr>
            <w:r w:rsidRPr="00F6284A">
              <w:rPr>
                <w:b/>
                <w:bCs/>
                <w:color w:val="000000"/>
                <w:sz w:val="20"/>
              </w:rPr>
              <w:t>160</w:t>
            </w:r>
          </w:p>
        </w:tc>
        <w:tc>
          <w:tcPr>
            <w:tcW w:w="1417" w:type="dxa"/>
            <w:shd w:val="clear" w:color="auto" w:fill="auto"/>
            <w:noWrap/>
            <w:hideMark/>
          </w:tcPr>
          <w:p w:rsidR="00242B69" w:rsidRPr="00F6284A" w:rsidP="00A70D52" w14:paraId="190A7891" w14:textId="5DCE36AC">
            <w:pPr>
              <w:jc w:val="center"/>
              <w:rPr>
                <w:b/>
                <w:bCs/>
                <w:color w:val="000000"/>
                <w:sz w:val="20"/>
              </w:rPr>
            </w:pPr>
            <w:r>
              <w:rPr>
                <w:b/>
                <w:bCs/>
                <w:color w:val="000000"/>
                <w:sz w:val="20"/>
              </w:rPr>
              <w:t>$21,196.00</w:t>
            </w:r>
          </w:p>
        </w:tc>
      </w:tr>
      <w:tr w14:paraId="66CB1787" w14:textId="77777777" w:rsidTr="00A70D52">
        <w:tblPrEx>
          <w:tblW w:w="11430" w:type="dxa"/>
          <w:tblInd w:w="625" w:type="dxa"/>
          <w:tblLook w:val="04A0"/>
        </w:tblPrEx>
        <w:trPr>
          <w:trHeight w:val="197"/>
        </w:trPr>
        <w:tc>
          <w:tcPr>
            <w:tcW w:w="11430" w:type="dxa"/>
            <w:gridSpan w:val="7"/>
            <w:shd w:val="clear" w:color="auto" w:fill="auto"/>
            <w:vAlign w:val="center"/>
            <w:hideMark/>
          </w:tcPr>
          <w:p w:rsidR="00242B69" w:rsidRPr="00F6284A" w:rsidP="00242B69" w14:paraId="7FA48D3B" w14:textId="5F35E800">
            <w:pPr>
              <w:rPr>
                <w:b/>
                <w:bCs/>
                <w:i/>
                <w:iCs/>
                <w:color w:val="000000"/>
                <w:sz w:val="20"/>
              </w:rPr>
            </w:pPr>
            <w:r w:rsidRPr="00F6284A">
              <w:rPr>
                <w:b/>
                <w:bCs/>
                <w:i/>
                <w:iCs/>
                <w:color w:val="000000"/>
                <w:sz w:val="20"/>
              </w:rPr>
              <w:t>236.110—</w:t>
            </w:r>
            <w:r w:rsidR="00F6284A">
              <w:rPr>
                <w:b/>
                <w:bCs/>
                <w:i/>
                <w:iCs/>
                <w:color w:val="000000"/>
                <w:sz w:val="20"/>
              </w:rPr>
              <w:t>Authorization to use electronic or automated tracking systems for test results.</w:t>
            </w:r>
          </w:p>
        </w:tc>
      </w:tr>
      <w:tr w14:paraId="14C60377" w14:textId="77777777" w:rsidTr="00A70D52">
        <w:tblPrEx>
          <w:tblW w:w="11430" w:type="dxa"/>
          <w:tblInd w:w="625" w:type="dxa"/>
          <w:tblLook w:val="04A0"/>
        </w:tblPrEx>
        <w:trPr>
          <w:trHeight w:val="314"/>
        </w:trPr>
        <w:tc>
          <w:tcPr>
            <w:tcW w:w="4590" w:type="dxa"/>
            <w:tcBorders>
              <w:bottom w:val="single" w:sz="4" w:space="0" w:color="auto"/>
            </w:tcBorders>
            <w:shd w:val="clear" w:color="auto" w:fill="auto"/>
            <w:vAlign w:val="center"/>
            <w:hideMark/>
          </w:tcPr>
          <w:p w:rsidR="00242B69" w:rsidRPr="00F6284A" w:rsidP="00242B69" w14:paraId="1EF04F92" w14:textId="77777777">
            <w:pPr>
              <w:rPr>
                <w:sz w:val="20"/>
              </w:rPr>
            </w:pPr>
            <w:r w:rsidRPr="00F6284A">
              <w:rPr>
                <w:sz w:val="20"/>
              </w:rPr>
              <w:t>Signal, Train Control and Crossing Division Specialist</w:t>
            </w:r>
          </w:p>
        </w:tc>
        <w:tc>
          <w:tcPr>
            <w:tcW w:w="1260" w:type="dxa"/>
            <w:tcBorders>
              <w:bottom w:val="single" w:sz="4" w:space="0" w:color="auto"/>
            </w:tcBorders>
            <w:shd w:val="clear" w:color="auto" w:fill="auto"/>
            <w:noWrap/>
            <w:vAlign w:val="center"/>
            <w:hideMark/>
          </w:tcPr>
          <w:p w:rsidR="00242B69" w:rsidRPr="00F6284A" w:rsidP="00242B69" w14:paraId="0429663D" w14:textId="425EC5C3">
            <w:pPr>
              <w:rPr>
                <w:sz w:val="20"/>
              </w:rPr>
            </w:pPr>
            <w:r w:rsidRPr="00F6284A">
              <w:rPr>
                <w:sz w:val="20"/>
              </w:rPr>
              <w:t>GS-14</w:t>
            </w:r>
            <w:r w:rsidRPr="00F6284A" w:rsidR="00F6284A">
              <w:rPr>
                <w:sz w:val="20"/>
              </w:rPr>
              <w:t>/5</w:t>
            </w:r>
          </w:p>
        </w:tc>
        <w:tc>
          <w:tcPr>
            <w:tcW w:w="1260" w:type="dxa"/>
            <w:tcBorders>
              <w:bottom w:val="single" w:sz="4" w:space="0" w:color="auto"/>
            </w:tcBorders>
            <w:shd w:val="clear" w:color="auto" w:fill="auto"/>
            <w:noWrap/>
            <w:vAlign w:val="center"/>
            <w:hideMark/>
          </w:tcPr>
          <w:p w:rsidR="00242B69" w:rsidRPr="00F6284A" w:rsidP="00242B69" w14:paraId="4343EF9A" w14:textId="77777777">
            <w:pPr>
              <w:jc w:val="center"/>
              <w:rPr>
                <w:sz w:val="20"/>
              </w:rPr>
            </w:pPr>
            <w:r w:rsidRPr="00F6284A">
              <w:rPr>
                <w:sz w:val="20"/>
              </w:rPr>
              <w:t xml:space="preserve">$132.48 </w:t>
            </w:r>
          </w:p>
        </w:tc>
        <w:tc>
          <w:tcPr>
            <w:tcW w:w="810" w:type="dxa"/>
            <w:tcBorders>
              <w:bottom w:val="single" w:sz="4" w:space="0" w:color="auto"/>
            </w:tcBorders>
            <w:shd w:val="clear" w:color="auto" w:fill="auto"/>
            <w:vAlign w:val="center"/>
            <w:hideMark/>
          </w:tcPr>
          <w:p w:rsidR="00242B69" w:rsidRPr="00F6284A" w:rsidP="00242B69" w14:paraId="204BBEB0" w14:textId="3F85F088">
            <w:pPr>
              <w:jc w:val="center"/>
              <w:rPr>
                <w:sz w:val="20"/>
              </w:rPr>
            </w:pPr>
            <w:r>
              <w:rPr>
                <w:sz w:val="20"/>
              </w:rPr>
              <w:t>80</w:t>
            </w:r>
          </w:p>
        </w:tc>
        <w:tc>
          <w:tcPr>
            <w:tcW w:w="1127" w:type="dxa"/>
            <w:tcBorders>
              <w:bottom w:val="single" w:sz="4" w:space="0" w:color="auto"/>
            </w:tcBorders>
            <w:shd w:val="clear" w:color="auto" w:fill="auto"/>
            <w:noWrap/>
            <w:vAlign w:val="center"/>
            <w:hideMark/>
          </w:tcPr>
          <w:p w:rsidR="00242B69" w:rsidRPr="00F6284A" w:rsidP="00242B69" w14:paraId="14DF3451" w14:textId="77777777">
            <w:pPr>
              <w:jc w:val="center"/>
              <w:rPr>
                <w:sz w:val="20"/>
              </w:rPr>
            </w:pPr>
            <w:r w:rsidRPr="00F6284A">
              <w:rPr>
                <w:sz w:val="20"/>
              </w:rPr>
              <w:t>8</w:t>
            </w:r>
          </w:p>
        </w:tc>
        <w:tc>
          <w:tcPr>
            <w:tcW w:w="966" w:type="dxa"/>
            <w:tcBorders>
              <w:bottom w:val="single" w:sz="4" w:space="0" w:color="auto"/>
            </w:tcBorders>
            <w:shd w:val="clear" w:color="auto" w:fill="auto"/>
            <w:noWrap/>
            <w:vAlign w:val="center"/>
            <w:hideMark/>
          </w:tcPr>
          <w:p w:rsidR="00242B69" w:rsidRPr="00F6284A" w:rsidP="00242B69" w14:paraId="51E6BAC0" w14:textId="6F79AAC5">
            <w:pPr>
              <w:jc w:val="center"/>
              <w:rPr>
                <w:sz w:val="20"/>
              </w:rPr>
            </w:pPr>
            <w:r w:rsidRPr="00F6284A">
              <w:rPr>
                <w:sz w:val="20"/>
              </w:rPr>
              <w:t> </w:t>
            </w:r>
            <w:r w:rsidR="00155FCF">
              <w:rPr>
                <w:sz w:val="20"/>
              </w:rPr>
              <w:t>640</w:t>
            </w:r>
          </w:p>
        </w:tc>
        <w:tc>
          <w:tcPr>
            <w:tcW w:w="1417" w:type="dxa"/>
            <w:tcBorders>
              <w:bottom w:val="single" w:sz="4" w:space="0" w:color="auto"/>
            </w:tcBorders>
            <w:shd w:val="clear" w:color="auto" w:fill="auto"/>
          </w:tcPr>
          <w:p w:rsidR="00242B69" w:rsidRPr="00F6284A" w:rsidP="00A70D52" w14:paraId="1B9741DA" w14:textId="4BCCD420">
            <w:pPr>
              <w:jc w:val="center"/>
              <w:rPr>
                <w:sz w:val="20"/>
              </w:rPr>
            </w:pPr>
            <w:r>
              <w:rPr>
                <w:sz w:val="20"/>
              </w:rPr>
              <w:t>$84,787.20</w:t>
            </w:r>
          </w:p>
        </w:tc>
      </w:tr>
      <w:tr w14:paraId="5B10787E" w14:textId="77777777" w:rsidTr="007362E4">
        <w:tblPrEx>
          <w:tblW w:w="11430" w:type="dxa"/>
          <w:tblInd w:w="625" w:type="dxa"/>
          <w:tblLook w:val="04A0"/>
        </w:tblPrEx>
        <w:trPr>
          <w:trHeight w:val="233"/>
        </w:trPr>
        <w:tc>
          <w:tcPr>
            <w:tcW w:w="9047" w:type="dxa"/>
            <w:gridSpan w:val="5"/>
            <w:tcBorders>
              <w:bottom w:val="single" w:sz="4" w:space="0" w:color="auto"/>
            </w:tcBorders>
            <w:shd w:val="clear" w:color="auto" w:fill="auto"/>
            <w:noWrap/>
            <w:vAlign w:val="center"/>
            <w:hideMark/>
          </w:tcPr>
          <w:p w:rsidR="00242B69" w:rsidRPr="00242B69" w:rsidP="00242B69" w14:paraId="0B7FB9B6" w14:textId="77777777">
            <w:pPr>
              <w:rPr>
                <w:b/>
                <w:bCs/>
                <w:color w:val="000000"/>
                <w:sz w:val="20"/>
              </w:rPr>
            </w:pPr>
            <w:r w:rsidRPr="00242B69">
              <w:rPr>
                <w:b/>
                <w:bCs/>
                <w:color w:val="000000"/>
                <w:sz w:val="20"/>
              </w:rPr>
              <w:t>Subtotal</w:t>
            </w:r>
          </w:p>
        </w:tc>
        <w:tc>
          <w:tcPr>
            <w:tcW w:w="966" w:type="dxa"/>
            <w:tcBorders>
              <w:bottom w:val="single" w:sz="4" w:space="0" w:color="auto"/>
            </w:tcBorders>
            <w:shd w:val="clear" w:color="auto" w:fill="auto"/>
            <w:noWrap/>
            <w:vAlign w:val="bottom"/>
            <w:hideMark/>
          </w:tcPr>
          <w:p w:rsidR="00242B69" w:rsidRPr="00155FCF" w:rsidP="00155FCF" w14:paraId="3E04278D" w14:textId="494FF29F">
            <w:pPr>
              <w:jc w:val="center"/>
              <w:rPr>
                <w:b/>
                <w:bCs/>
                <w:color w:val="000000"/>
                <w:sz w:val="20"/>
              </w:rPr>
            </w:pPr>
            <w:r w:rsidRPr="00155FCF">
              <w:rPr>
                <w:b/>
                <w:bCs/>
                <w:color w:val="000000"/>
                <w:sz w:val="20"/>
              </w:rPr>
              <w:t>640</w:t>
            </w:r>
          </w:p>
        </w:tc>
        <w:tc>
          <w:tcPr>
            <w:tcW w:w="1417" w:type="dxa"/>
            <w:tcBorders>
              <w:bottom w:val="single" w:sz="4" w:space="0" w:color="auto"/>
            </w:tcBorders>
            <w:shd w:val="clear" w:color="auto" w:fill="auto"/>
            <w:noWrap/>
            <w:hideMark/>
          </w:tcPr>
          <w:p w:rsidR="00242B69" w:rsidRPr="00155FCF" w:rsidP="00A70D52" w14:paraId="406E1B0C" w14:textId="7D11EE0C">
            <w:pPr>
              <w:jc w:val="center"/>
              <w:rPr>
                <w:b/>
                <w:bCs/>
                <w:color w:val="000000"/>
                <w:sz w:val="20"/>
              </w:rPr>
            </w:pPr>
            <w:r w:rsidRPr="00155FCF">
              <w:rPr>
                <w:b/>
                <w:bCs/>
                <w:color w:val="000000"/>
                <w:sz w:val="20"/>
              </w:rPr>
              <w:t>$84,787.20</w:t>
            </w:r>
          </w:p>
        </w:tc>
      </w:tr>
      <w:tr w14:paraId="463252D2" w14:textId="77777777" w:rsidTr="00A70D52">
        <w:tblPrEx>
          <w:tblW w:w="11430" w:type="dxa"/>
          <w:tblInd w:w="625" w:type="dxa"/>
          <w:tblLook w:val="04A0"/>
        </w:tblPrEx>
        <w:trPr>
          <w:trHeight w:val="300"/>
        </w:trPr>
        <w:tc>
          <w:tcPr>
            <w:tcW w:w="4590" w:type="dxa"/>
            <w:tcBorders>
              <w:top w:val="single" w:sz="4" w:space="0" w:color="auto"/>
            </w:tcBorders>
            <w:shd w:val="clear" w:color="auto" w:fill="D9D9D9" w:themeFill="background1" w:themeFillShade="D9"/>
            <w:noWrap/>
            <w:vAlign w:val="center"/>
            <w:hideMark/>
          </w:tcPr>
          <w:p w:rsidR="00242B69" w:rsidRPr="00242B69" w:rsidP="00242B69" w14:paraId="5EF5FB7F" w14:textId="49628747">
            <w:pPr>
              <w:rPr>
                <w:b/>
                <w:bCs/>
                <w:color w:val="000000"/>
                <w:sz w:val="20"/>
              </w:rPr>
            </w:pPr>
            <w:r w:rsidRPr="00242B69">
              <w:rPr>
                <w:b/>
                <w:bCs/>
                <w:color w:val="000000"/>
                <w:sz w:val="20"/>
              </w:rPr>
              <w:t>Total Annual</w:t>
            </w:r>
            <w:r w:rsidR="00F6284A">
              <w:rPr>
                <w:b/>
                <w:bCs/>
                <w:color w:val="000000"/>
                <w:sz w:val="20"/>
              </w:rPr>
              <w:t xml:space="preserve"> Cost to the Government</w:t>
            </w:r>
          </w:p>
        </w:tc>
        <w:tc>
          <w:tcPr>
            <w:tcW w:w="1260" w:type="dxa"/>
            <w:tcBorders>
              <w:top w:val="single" w:sz="4" w:space="0" w:color="auto"/>
            </w:tcBorders>
            <w:shd w:val="clear" w:color="auto" w:fill="D9D9D9" w:themeFill="background1" w:themeFillShade="D9"/>
            <w:noWrap/>
            <w:vAlign w:val="bottom"/>
            <w:hideMark/>
          </w:tcPr>
          <w:p w:rsidR="00242B69" w:rsidRPr="00242B69" w:rsidP="00242B69" w14:paraId="1DBE1207" w14:textId="77777777">
            <w:pPr>
              <w:rPr>
                <w:rFonts w:ascii="Calibri" w:hAnsi="Calibri" w:cs="Calibri"/>
                <w:color w:val="000000"/>
                <w:sz w:val="22"/>
                <w:szCs w:val="22"/>
              </w:rPr>
            </w:pPr>
            <w:r w:rsidRPr="00242B69">
              <w:rPr>
                <w:rFonts w:ascii="Calibri" w:hAnsi="Calibri" w:cs="Calibri"/>
                <w:color w:val="000000"/>
                <w:sz w:val="22"/>
                <w:szCs w:val="22"/>
              </w:rPr>
              <w:t> </w:t>
            </w:r>
          </w:p>
        </w:tc>
        <w:tc>
          <w:tcPr>
            <w:tcW w:w="1260" w:type="dxa"/>
            <w:tcBorders>
              <w:top w:val="single" w:sz="4" w:space="0" w:color="auto"/>
            </w:tcBorders>
            <w:shd w:val="clear" w:color="auto" w:fill="D9D9D9" w:themeFill="background1" w:themeFillShade="D9"/>
            <w:noWrap/>
            <w:vAlign w:val="bottom"/>
            <w:hideMark/>
          </w:tcPr>
          <w:p w:rsidR="00242B69" w:rsidRPr="00242B69" w:rsidP="00242B69" w14:paraId="1FC656AF" w14:textId="77777777">
            <w:pPr>
              <w:rPr>
                <w:rFonts w:ascii="Calibri" w:hAnsi="Calibri" w:cs="Calibri"/>
                <w:color w:val="000000"/>
                <w:sz w:val="22"/>
                <w:szCs w:val="22"/>
              </w:rPr>
            </w:pPr>
            <w:r w:rsidRPr="00242B69">
              <w:rPr>
                <w:rFonts w:ascii="Calibri" w:hAnsi="Calibri" w:cs="Calibri"/>
                <w:color w:val="000000"/>
                <w:sz w:val="22"/>
                <w:szCs w:val="22"/>
              </w:rPr>
              <w:t> </w:t>
            </w:r>
          </w:p>
        </w:tc>
        <w:tc>
          <w:tcPr>
            <w:tcW w:w="810" w:type="dxa"/>
            <w:tcBorders>
              <w:top w:val="single" w:sz="4" w:space="0" w:color="auto"/>
            </w:tcBorders>
            <w:shd w:val="clear" w:color="auto" w:fill="D9D9D9" w:themeFill="background1" w:themeFillShade="D9"/>
            <w:noWrap/>
            <w:vAlign w:val="bottom"/>
            <w:hideMark/>
          </w:tcPr>
          <w:p w:rsidR="00242B69" w:rsidRPr="00242B69" w:rsidP="00242B69" w14:paraId="16F83DA3" w14:textId="77777777">
            <w:pPr>
              <w:rPr>
                <w:rFonts w:ascii="Calibri" w:hAnsi="Calibri" w:cs="Calibri"/>
                <w:color w:val="000000"/>
                <w:sz w:val="22"/>
                <w:szCs w:val="22"/>
              </w:rPr>
            </w:pPr>
            <w:r w:rsidRPr="00242B69">
              <w:rPr>
                <w:rFonts w:ascii="Calibri" w:hAnsi="Calibri" w:cs="Calibri"/>
                <w:color w:val="000000"/>
                <w:sz w:val="22"/>
                <w:szCs w:val="22"/>
              </w:rPr>
              <w:t> </w:t>
            </w:r>
          </w:p>
        </w:tc>
        <w:tc>
          <w:tcPr>
            <w:tcW w:w="1127" w:type="dxa"/>
            <w:tcBorders>
              <w:top w:val="single" w:sz="4" w:space="0" w:color="auto"/>
            </w:tcBorders>
            <w:shd w:val="clear" w:color="auto" w:fill="D9D9D9" w:themeFill="background1" w:themeFillShade="D9"/>
            <w:noWrap/>
            <w:vAlign w:val="bottom"/>
            <w:hideMark/>
          </w:tcPr>
          <w:p w:rsidR="00242B69" w:rsidRPr="00242B69" w:rsidP="00242B69" w14:paraId="4C614352" w14:textId="77777777">
            <w:pPr>
              <w:rPr>
                <w:rFonts w:ascii="Calibri" w:hAnsi="Calibri" w:cs="Calibri"/>
                <w:color w:val="000000"/>
                <w:sz w:val="22"/>
                <w:szCs w:val="22"/>
              </w:rPr>
            </w:pPr>
            <w:r w:rsidRPr="00242B69">
              <w:rPr>
                <w:rFonts w:ascii="Calibri" w:hAnsi="Calibri" w:cs="Calibri"/>
                <w:color w:val="000000"/>
                <w:sz w:val="22"/>
                <w:szCs w:val="22"/>
              </w:rPr>
              <w:t> </w:t>
            </w:r>
          </w:p>
        </w:tc>
        <w:tc>
          <w:tcPr>
            <w:tcW w:w="966" w:type="dxa"/>
            <w:tcBorders>
              <w:top w:val="single" w:sz="4" w:space="0" w:color="auto"/>
            </w:tcBorders>
            <w:shd w:val="clear" w:color="auto" w:fill="D9D9D9" w:themeFill="background1" w:themeFillShade="D9"/>
            <w:noWrap/>
            <w:vAlign w:val="bottom"/>
            <w:hideMark/>
          </w:tcPr>
          <w:p w:rsidR="00242B69" w:rsidRPr="00155FCF" w:rsidP="00A70D52" w14:paraId="4A6087F7" w14:textId="5A42F980">
            <w:pPr>
              <w:jc w:val="center"/>
              <w:rPr>
                <w:b/>
                <w:bCs/>
                <w:color w:val="000000"/>
                <w:sz w:val="20"/>
              </w:rPr>
            </w:pPr>
            <w:r>
              <w:rPr>
                <w:b/>
                <w:bCs/>
                <w:color w:val="000000"/>
                <w:sz w:val="20"/>
              </w:rPr>
              <w:t>4,209.50</w:t>
            </w:r>
          </w:p>
        </w:tc>
        <w:tc>
          <w:tcPr>
            <w:tcW w:w="1417" w:type="dxa"/>
            <w:tcBorders>
              <w:top w:val="single" w:sz="4" w:space="0" w:color="auto"/>
            </w:tcBorders>
            <w:shd w:val="clear" w:color="auto" w:fill="D9D9D9" w:themeFill="background1" w:themeFillShade="D9"/>
            <w:noWrap/>
            <w:vAlign w:val="bottom"/>
            <w:hideMark/>
          </w:tcPr>
          <w:p w:rsidR="00242B69" w:rsidRPr="00155FCF" w:rsidP="00A70D52" w14:paraId="744CED23" w14:textId="386820FD">
            <w:pPr>
              <w:jc w:val="center"/>
              <w:rPr>
                <w:b/>
                <w:bCs/>
                <w:color w:val="000000"/>
                <w:sz w:val="20"/>
              </w:rPr>
            </w:pPr>
            <w:r>
              <w:rPr>
                <w:b/>
                <w:bCs/>
                <w:color w:val="000000"/>
                <w:sz w:val="20"/>
              </w:rPr>
              <w:t>$512,634.74</w:t>
            </w:r>
          </w:p>
        </w:tc>
      </w:tr>
    </w:tbl>
    <w:p w:rsidR="005A2DA4" w14:paraId="3D9958F4" w14:textId="77777777">
      <w:pPr>
        <w:widowControl w:val="0"/>
        <w:ind w:left="720"/>
      </w:pPr>
    </w:p>
    <w:p w:rsidR="00680D21" w:rsidP="00680D21" w14:paraId="3EF65F09" w14:textId="77777777">
      <w:pPr>
        <w:widowControl w:val="0"/>
        <w:ind w:left="720" w:hanging="720"/>
        <w:rPr>
          <w:b/>
        </w:rPr>
      </w:pPr>
      <w:r w:rsidRPr="007878ED">
        <w:rPr>
          <w:b/>
        </w:rPr>
        <w:t>15.</w:t>
      </w:r>
      <w:r>
        <w:rPr>
          <w:b/>
        </w:rPr>
        <w:tab/>
      </w:r>
      <w:r w:rsidRPr="007878ED">
        <w:rPr>
          <w:b/>
          <w:u w:val="single"/>
        </w:rPr>
        <w:t>Explanation of program changes and adjustments</w:t>
      </w:r>
      <w:r w:rsidRPr="007878ED">
        <w:rPr>
          <w:b/>
        </w:rPr>
        <w:t xml:space="preserve">. </w:t>
      </w:r>
    </w:p>
    <w:p w:rsidR="00627938" w14:paraId="0CA8A04F" w14:textId="77777777">
      <w:pPr>
        <w:widowControl w:val="0"/>
      </w:pPr>
    </w:p>
    <w:p w:rsidR="00C160A1" w:rsidP="00C160A1" w14:paraId="2307842A" w14:textId="131F2783">
      <w:pPr>
        <w:widowControl w:val="0"/>
        <w:ind w:left="720"/>
      </w:pPr>
      <w:r>
        <w:t>This is an extension without change (with changes in estimates) to a current collection of information.</w:t>
      </w:r>
      <w:r w:rsidR="003354B2">
        <w:t xml:space="preserve"> </w:t>
      </w:r>
      <w:r w:rsidR="002A344B">
        <w:t xml:space="preserve"> </w:t>
      </w:r>
      <w:r>
        <w:t xml:space="preserve">The current OMB inventory for this information collection shows a total burden of </w:t>
      </w:r>
      <w:r w:rsidR="000D03EE">
        <w:t>222,747</w:t>
      </w:r>
      <w:r>
        <w:t xml:space="preserve"> hours and </w:t>
      </w:r>
      <w:r w:rsidR="000D03EE">
        <w:t>943,412</w:t>
      </w:r>
      <w:r>
        <w:t xml:space="preserve"> responses, while the requesting inventory estimates a total burden of </w:t>
      </w:r>
      <w:r w:rsidRPr="009B3106">
        <w:t>22</w:t>
      </w:r>
      <w:r w:rsidRPr="009B3106" w:rsidR="000D03EE">
        <w:t>1,312</w:t>
      </w:r>
      <w:r>
        <w:t xml:space="preserve"> hours and </w:t>
      </w:r>
      <w:r w:rsidRPr="002F27F6">
        <w:t>943,</w:t>
      </w:r>
      <w:r w:rsidR="000D03EE">
        <w:t>444</w:t>
      </w:r>
      <w:r>
        <w:t xml:space="preserve"> responses.  Overall, the burden for this submission has decreased by </w:t>
      </w:r>
      <w:r w:rsidR="000D03EE">
        <w:t>1,43</w:t>
      </w:r>
      <w:r w:rsidR="00326197">
        <w:t>5</w:t>
      </w:r>
      <w:r>
        <w:t xml:space="preserve"> hours and </w:t>
      </w:r>
      <w:r w:rsidR="000D03EE">
        <w:t>increased</w:t>
      </w:r>
      <w:r>
        <w:t xml:space="preserve"> by </w:t>
      </w:r>
      <w:r w:rsidR="000D03EE">
        <w:t>32</w:t>
      </w:r>
      <w:r>
        <w:t xml:space="preserve"> responses. </w:t>
      </w:r>
      <w:r w:rsidR="001837F6">
        <w:t xml:space="preserve"> </w:t>
      </w:r>
      <w:r>
        <w:t>There is no change in the method of the collection.  The</w:t>
      </w:r>
      <w:r w:rsidR="003354B2">
        <w:t xml:space="preserve"> adjustments made are detailed in the table below.</w:t>
      </w:r>
    </w:p>
    <w:p w:rsidR="00C160A1" w:rsidP="00C160A1" w14:paraId="042C2B08" w14:textId="77777777">
      <w:pPr>
        <w:widowControl w:val="0"/>
        <w:ind w:left="720"/>
      </w:pPr>
    </w:p>
    <w:tbl>
      <w:tblPr>
        <w:tblW w:w="1167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3"/>
        <w:gridCol w:w="1061"/>
        <w:gridCol w:w="1151"/>
        <w:gridCol w:w="1071"/>
        <w:gridCol w:w="921"/>
        <w:gridCol w:w="1080"/>
        <w:gridCol w:w="1080"/>
        <w:gridCol w:w="3690"/>
      </w:tblGrid>
      <w:tr w14:paraId="787577BA" w14:textId="77777777" w:rsidTr="1F5D461D">
        <w:tblPrEx>
          <w:tblW w:w="1167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54"/>
        </w:trPr>
        <w:tc>
          <w:tcPr>
            <w:tcW w:w="1623" w:type="dxa"/>
            <w:shd w:val="clear" w:color="auto" w:fill="auto"/>
            <w:hideMark/>
          </w:tcPr>
          <w:p w:rsidR="00420077" w:rsidRPr="00420077" w:rsidP="00420077" w14:paraId="603257C6" w14:textId="77777777">
            <w:pPr>
              <w:jc w:val="center"/>
              <w:rPr>
                <w:color w:val="000000"/>
                <w:sz w:val="20"/>
              </w:rPr>
            </w:pPr>
            <w:r w:rsidRPr="00420077">
              <w:rPr>
                <w:color w:val="000000"/>
                <w:sz w:val="20"/>
              </w:rPr>
              <w:t>CFR Section</w:t>
            </w:r>
          </w:p>
        </w:tc>
        <w:tc>
          <w:tcPr>
            <w:tcW w:w="1061" w:type="dxa"/>
            <w:shd w:val="clear" w:color="auto" w:fill="auto"/>
            <w:hideMark/>
          </w:tcPr>
          <w:p w:rsidR="00420077" w:rsidRPr="00420077" w:rsidP="00420077" w14:paraId="065E262B" w14:textId="77777777">
            <w:pPr>
              <w:jc w:val="center"/>
              <w:rPr>
                <w:color w:val="000000"/>
                <w:sz w:val="20"/>
              </w:rPr>
            </w:pPr>
            <w:r w:rsidRPr="00420077">
              <w:rPr>
                <w:color w:val="000000"/>
                <w:sz w:val="20"/>
              </w:rPr>
              <w:t>Current</w:t>
            </w:r>
            <w:r w:rsidRPr="00420077">
              <w:rPr>
                <w:color w:val="000000"/>
                <w:sz w:val="20"/>
              </w:rPr>
              <w:br/>
              <w:t>Annual</w:t>
            </w:r>
          </w:p>
          <w:p w:rsidR="00420077" w:rsidRPr="00420077" w:rsidP="00420077" w14:paraId="64EAEDED" w14:textId="77777777">
            <w:pPr>
              <w:jc w:val="center"/>
              <w:rPr>
                <w:color w:val="000000"/>
                <w:sz w:val="20"/>
              </w:rPr>
            </w:pPr>
            <w:r w:rsidRPr="00420077">
              <w:rPr>
                <w:color w:val="000000"/>
                <w:sz w:val="20"/>
              </w:rPr>
              <w:t xml:space="preserve">Responses </w:t>
            </w:r>
            <w:r w:rsidRPr="00420077">
              <w:rPr>
                <w:color w:val="000000"/>
                <w:sz w:val="20"/>
              </w:rPr>
              <w:br/>
            </w:r>
          </w:p>
        </w:tc>
        <w:tc>
          <w:tcPr>
            <w:tcW w:w="1151" w:type="dxa"/>
          </w:tcPr>
          <w:p w:rsidR="00420077" w:rsidRPr="00420077" w:rsidP="00420077" w14:paraId="23B680AE" w14:textId="77777777">
            <w:pPr>
              <w:jc w:val="center"/>
              <w:rPr>
                <w:color w:val="000000"/>
                <w:sz w:val="20"/>
              </w:rPr>
            </w:pPr>
            <w:r w:rsidRPr="00420077">
              <w:rPr>
                <w:color w:val="000000"/>
                <w:sz w:val="20"/>
              </w:rPr>
              <w:t>Requested</w:t>
            </w:r>
          </w:p>
          <w:p w:rsidR="00420077" w:rsidRPr="00420077" w:rsidP="00420077" w14:paraId="2B73560C" w14:textId="77777777">
            <w:pPr>
              <w:jc w:val="center"/>
              <w:rPr>
                <w:color w:val="000000"/>
                <w:sz w:val="20"/>
              </w:rPr>
            </w:pPr>
            <w:r w:rsidRPr="00420077">
              <w:rPr>
                <w:color w:val="000000"/>
                <w:sz w:val="20"/>
              </w:rPr>
              <w:t xml:space="preserve">Annual </w:t>
            </w:r>
          </w:p>
          <w:p w:rsidR="00420077" w:rsidRPr="00420077" w:rsidP="00420077" w14:paraId="02B8E51A" w14:textId="77777777">
            <w:pPr>
              <w:jc w:val="center"/>
              <w:rPr>
                <w:color w:val="000000"/>
                <w:sz w:val="20"/>
              </w:rPr>
            </w:pPr>
            <w:r w:rsidRPr="00420077">
              <w:rPr>
                <w:color w:val="000000"/>
                <w:sz w:val="20"/>
              </w:rPr>
              <w:t>Responses</w:t>
            </w:r>
          </w:p>
        </w:tc>
        <w:tc>
          <w:tcPr>
            <w:tcW w:w="1071" w:type="dxa"/>
            <w:shd w:val="clear" w:color="auto" w:fill="auto"/>
          </w:tcPr>
          <w:p w:rsidR="00420077" w:rsidRPr="00420077" w:rsidP="00420077" w14:paraId="0A39C8A7" w14:textId="77777777">
            <w:pPr>
              <w:jc w:val="center"/>
              <w:rPr>
                <w:color w:val="000000"/>
                <w:sz w:val="20"/>
              </w:rPr>
            </w:pPr>
            <w:r w:rsidRPr="00420077">
              <w:rPr>
                <w:color w:val="000000"/>
                <w:sz w:val="20"/>
              </w:rPr>
              <w:t>Difference</w:t>
            </w:r>
          </w:p>
        </w:tc>
        <w:tc>
          <w:tcPr>
            <w:tcW w:w="921" w:type="dxa"/>
            <w:shd w:val="clear" w:color="auto" w:fill="auto"/>
            <w:hideMark/>
          </w:tcPr>
          <w:p w:rsidR="00420077" w:rsidRPr="00420077" w:rsidP="00420077" w14:paraId="65D3569B" w14:textId="77777777">
            <w:pPr>
              <w:jc w:val="center"/>
              <w:rPr>
                <w:color w:val="000000"/>
                <w:sz w:val="20"/>
              </w:rPr>
            </w:pPr>
            <w:r w:rsidRPr="00420077">
              <w:rPr>
                <w:color w:val="000000"/>
                <w:sz w:val="20"/>
              </w:rPr>
              <w:t>Current</w:t>
            </w:r>
          </w:p>
          <w:p w:rsidR="00420077" w:rsidRPr="00420077" w:rsidP="00420077" w14:paraId="77AE6205" w14:textId="77777777">
            <w:pPr>
              <w:jc w:val="center"/>
              <w:rPr>
                <w:color w:val="000000"/>
                <w:sz w:val="20"/>
              </w:rPr>
            </w:pPr>
            <w:r w:rsidRPr="00420077">
              <w:rPr>
                <w:color w:val="000000"/>
                <w:sz w:val="20"/>
              </w:rPr>
              <w:t>Burden</w:t>
            </w:r>
          </w:p>
          <w:p w:rsidR="00420077" w:rsidRPr="00420077" w:rsidP="00420077" w14:paraId="77F3560B" w14:textId="77777777">
            <w:pPr>
              <w:jc w:val="center"/>
              <w:rPr>
                <w:color w:val="000000"/>
                <w:sz w:val="20"/>
              </w:rPr>
            </w:pPr>
            <w:r w:rsidRPr="00420077">
              <w:rPr>
                <w:color w:val="000000"/>
                <w:sz w:val="20"/>
              </w:rPr>
              <w:t>Hours</w:t>
            </w:r>
          </w:p>
        </w:tc>
        <w:tc>
          <w:tcPr>
            <w:tcW w:w="1080" w:type="dxa"/>
          </w:tcPr>
          <w:p w:rsidR="00420077" w:rsidRPr="00420077" w:rsidP="00420077" w14:paraId="1B88BF6A" w14:textId="4ED234D1">
            <w:pPr>
              <w:jc w:val="center"/>
              <w:rPr>
                <w:color w:val="000000"/>
                <w:sz w:val="20"/>
              </w:rPr>
            </w:pPr>
            <w:r w:rsidRPr="1F5D461D">
              <w:rPr>
                <w:color w:val="000000" w:themeColor="text1"/>
                <w:sz w:val="20"/>
              </w:rPr>
              <w:t>Requested</w:t>
            </w:r>
            <w:r w:rsidR="008319DB">
              <w:rPr>
                <w:color w:val="000000" w:themeColor="text1"/>
                <w:sz w:val="20"/>
              </w:rPr>
              <w:t xml:space="preserve"> </w:t>
            </w:r>
            <w:r w:rsidRPr="00420077">
              <w:rPr>
                <w:color w:val="000000"/>
                <w:sz w:val="20"/>
              </w:rPr>
              <w:t>Burden</w:t>
            </w:r>
          </w:p>
          <w:p w:rsidR="00420077" w:rsidRPr="00420077" w:rsidP="00420077" w14:paraId="6823FE9A" w14:textId="77777777">
            <w:pPr>
              <w:jc w:val="center"/>
              <w:rPr>
                <w:color w:val="000000"/>
                <w:sz w:val="20"/>
              </w:rPr>
            </w:pPr>
            <w:r w:rsidRPr="00420077">
              <w:rPr>
                <w:color w:val="000000"/>
                <w:sz w:val="20"/>
              </w:rPr>
              <w:t>Hours</w:t>
            </w:r>
          </w:p>
        </w:tc>
        <w:tc>
          <w:tcPr>
            <w:tcW w:w="1080" w:type="dxa"/>
          </w:tcPr>
          <w:p w:rsidR="00420077" w:rsidRPr="00420077" w:rsidP="00420077" w14:paraId="47EB4385" w14:textId="77777777">
            <w:pPr>
              <w:jc w:val="center"/>
              <w:rPr>
                <w:color w:val="000000"/>
                <w:sz w:val="20"/>
              </w:rPr>
            </w:pPr>
            <w:r w:rsidRPr="00420077">
              <w:rPr>
                <w:color w:val="000000"/>
                <w:sz w:val="20"/>
              </w:rPr>
              <w:t>Difference</w:t>
            </w:r>
          </w:p>
        </w:tc>
        <w:tc>
          <w:tcPr>
            <w:tcW w:w="3690" w:type="dxa"/>
          </w:tcPr>
          <w:p w:rsidR="00420077" w:rsidRPr="00420077" w:rsidP="00420077" w14:paraId="278A1C89" w14:textId="77777777">
            <w:pPr>
              <w:jc w:val="center"/>
              <w:rPr>
                <w:color w:val="000000"/>
                <w:sz w:val="20"/>
              </w:rPr>
            </w:pPr>
            <w:r w:rsidRPr="00420077">
              <w:rPr>
                <w:color w:val="000000"/>
                <w:sz w:val="20"/>
              </w:rPr>
              <w:t>Analyses</w:t>
            </w:r>
          </w:p>
        </w:tc>
      </w:tr>
      <w:tr w14:paraId="1EC02070" w14:textId="77777777" w:rsidTr="1F5D461D">
        <w:tblPrEx>
          <w:tblW w:w="11677" w:type="dxa"/>
          <w:tblInd w:w="715" w:type="dxa"/>
          <w:tblLook w:val="04A0"/>
        </w:tblPrEx>
        <w:trPr>
          <w:trHeight w:val="368"/>
        </w:trPr>
        <w:tc>
          <w:tcPr>
            <w:tcW w:w="11677" w:type="dxa"/>
            <w:gridSpan w:val="8"/>
            <w:shd w:val="clear" w:color="auto" w:fill="auto"/>
          </w:tcPr>
          <w:p w:rsidR="00420077" w:rsidRPr="00420077" w:rsidP="00420077" w14:paraId="4D7F111B" w14:textId="77777777">
            <w:pPr>
              <w:tabs>
                <w:tab w:val="left" w:leader="dot" w:pos="4143"/>
                <w:tab w:val="right" w:leader="dot" w:pos="12443"/>
              </w:tabs>
              <w:rPr>
                <w:b/>
                <w:bCs/>
                <w:color w:val="000000"/>
                <w:sz w:val="20"/>
              </w:rPr>
            </w:pPr>
            <w:r w:rsidRPr="00420077">
              <w:rPr>
                <w:b/>
                <w:bCs/>
                <w:color w:val="000000"/>
                <w:sz w:val="20"/>
              </w:rPr>
              <w:t>Part 233 Signal System Reporting Requirements</w:t>
            </w:r>
          </w:p>
        </w:tc>
      </w:tr>
      <w:tr w14:paraId="492F979D" w14:textId="77777777" w:rsidTr="1F5D461D">
        <w:tblPrEx>
          <w:tblW w:w="11677" w:type="dxa"/>
          <w:tblInd w:w="715" w:type="dxa"/>
          <w:tblLook w:val="04A0"/>
        </w:tblPrEx>
        <w:trPr>
          <w:trHeight w:val="1475"/>
        </w:trPr>
        <w:tc>
          <w:tcPr>
            <w:tcW w:w="1623" w:type="dxa"/>
            <w:shd w:val="clear" w:color="auto" w:fill="auto"/>
            <w:hideMark/>
          </w:tcPr>
          <w:p w:rsidR="00420077" w:rsidRPr="00420077" w:rsidP="00420077" w14:paraId="4BA9242E" w14:textId="77777777">
            <w:pPr>
              <w:rPr>
                <w:color w:val="000000"/>
                <w:sz w:val="20"/>
              </w:rPr>
            </w:pPr>
            <w:r w:rsidRPr="00420077">
              <w:rPr>
                <w:color w:val="000000"/>
                <w:sz w:val="20"/>
              </w:rPr>
              <w:t>233.7—Signal failure reports—Form FRA F 6180.14 "False Proceed Signal Report"</w:t>
            </w:r>
          </w:p>
        </w:tc>
        <w:tc>
          <w:tcPr>
            <w:tcW w:w="1061" w:type="dxa"/>
            <w:shd w:val="clear" w:color="auto" w:fill="auto"/>
            <w:hideMark/>
          </w:tcPr>
          <w:p w:rsidR="00420077" w:rsidRPr="00420077" w:rsidP="00420077" w14:paraId="32DDDB18" w14:textId="77777777">
            <w:pPr>
              <w:jc w:val="center"/>
              <w:rPr>
                <w:color w:val="000000"/>
                <w:sz w:val="20"/>
              </w:rPr>
            </w:pPr>
            <w:r w:rsidRPr="00420077">
              <w:rPr>
                <w:color w:val="000000"/>
                <w:sz w:val="20"/>
              </w:rPr>
              <w:t>10</w:t>
            </w:r>
          </w:p>
        </w:tc>
        <w:tc>
          <w:tcPr>
            <w:tcW w:w="1151" w:type="dxa"/>
          </w:tcPr>
          <w:p w:rsidR="00420077" w:rsidRPr="00420077" w:rsidP="00420077" w14:paraId="042AEE28" w14:textId="77777777">
            <w:pPr>
              <w:jc w:val="center"/>
              <w:rPr>
                <w:color w:val="000000"/>
                <w:sz w:val="20"/>
              </w:rPr>
            </w:pPr>
            <w:r w:rsidRPr="00420077">
              <w:rPr>
                <w:color w:val="000000"/>
                <w:sz w:val="20"/>
              </w:rPr>
              <w:t>20</w:t>
            </w:r>
          </w:p>
        </w:tc>
        <w:tc>
          <w:tcPr>
            <w:tcW w:w="1071" w:type="dxa"/>
            <w:shd w:val="clear" w:color="auto" w:fill="auto"/>
          </w:tcPr>
          <w:p w:rsidR="00420077" w:rsidRPr="00420077" w:rsidP="00420077" w14:paraId="7DFF1E1D" w14:textId="77777777">
            <w:pPr>
              <w:jc w:val="center"/>
              <w:rPr>
                <w:color w:val="000000"/>
                <w:sz w:val="20"/>
              </w:rPr>
            </w:pPr>
            <w:r w:rsidRPr="00420077">
              <w:rPr>
                <w:color w:val="000000"/>
                <w:sz w:val="20"/>
              </w:rPr>
              <w:t>10</w:t>
            </w:r>
          </w:p>
        </w:tc>
        <w:tc>
          <w:tcPr>
            <w:tcW w:w="921" w:type="dxa"/>
            <w:shd w:val="clear" w:color="auto" w:fill="auto"/>
            <w:hideMark/>
          </w:tcPr>
          <w:p w:rsidR="00420077" w:rsidRPr="00420077" w:rsidP="00420077" w14:paraId="3F333778" w14:textId="77777777">
            <w:pPr>
              <w:jc w:val="center"/>
              <w:rPr>
                <w:color w:val="000000"/>
                <w:sz w:val="20"/>
              </w:rPr>
            </w:pPr>
            <w:r w:rsidRPr="00420077">
              <w:rPr>
                <w:color w:val="000000"/>
                <w:sz w:val="20"/>
              </w:rPr>
              <w:t>2.50</w:t>
            </w:r>
          </w:p>
        </w:tc>
        <w:tc>
          <w:tcPr>
            <w:tcW w:w="1080" w:type="dxa"/>
          </w:tcPr>
          <w:p w:rsidR="00420077" w:rsidRPr="00420077" w:rsidP="00420077" w14:paraId="2AE3D707" w14:textId="77777777">
            <w:pPr>
              <w:jc w:val="center"/>
              <w:rPr>
                <w:color w:val="000000"/>
                <w:sz w:val="20"/>
              </w:rPr>
            </w:pPr>
            <w:r w:rsidRPr="00420077">
              <w:rPr>
                <w:color w:val="000000"/>
                <w:sz w:val="20"/>
              </w:rPr>
              <w:t>5</w:t>
            </w:r>
          </w:p>
        </w:tc>
        <w:tc>
          <w:tcPr>
            <w:tcW w:w="1080" w:type="dxa"/>
          </w:tcPr>
          <w:p w:rsidR="00420077" w:rsidRPr="00420077" w:rsidP="00420077" w14:paraId="01BCF89F" w14:textId="77777777">
            <w:pPr>
              <w:jc w:val="center"/>
              <w:rPr>
                <w:color w:val="000000"/>
                <w:sz w:val="20"/>
              </w:rPr>
            </w:pPr>
            <w:r w:rsidRPr="00420077">
              <w:rPr>
                <w:color w:val="000000"/>
                <w:sz w:val="20"/>
              </w:rPr>
              <w:t>2.50</w:t>
            </w:r>
          </w:p>
        </w:tc>
        <w:tc>
          <w:tcPr>
            <w:tcW w:w="3690" w:type="dxa"/>
          </w:tcPr>
          <w:p w:rsidR="00420077" w:rsidRPr="00420077" w:rsidP="00420077" w14:paraId="499A8D67" w14:textId="7F6B31FD">
            <w:pPr>
              <w:rPr>
                <w:color w:val="000000"/>
                <w:sz w:val="20"/>
              </w:rPr>
            </w:pPr>
            <w:r w:rsidRPr="00420077">
              <w:rPr>
                <w:color w:val="000000"/>
                <w:sz w:val="20"/>
              </w:rPr>
              <w:t>FRA SMEs determined based on data from the previous three</w:t>
            </w:r>
            <w:r w:rsidR="001C7CB6">
              <w:rPr>
                <w:color w:val="000000"/>
                <w:sz w:val="20"/>
              </w:rPr>
              <w:t xml:space="preserve"> </w:t>
            </w:r>
            <w:r w:rsidRPr="00420077">
              <w:rPr>
                <w:color w:val="000000"/>
                <w:sz w:val="20"/>
              </w:rPr>
              <w:t>years that the number of forms submitted annually has increased.  The increase in burden more accurately reflects the burden hours associated with this PRA requirement.</w:t>
            </w:r>
          </w:p>
        </w:tc>
      </w:tr>
      <w:tr w14:paraId="2060E7D5" w14:textId="77777777" w:rsidTr="1F5D461D">
        <w:tblPrEx>
          <w:tblW w:w="11677" w:type="dxa"/>
          <w:tblInd w:w="715" w:type="dxa"/>
          <w:tblLook w:val="04A0"/>
        </w:tblPrEx>
        <w:trPr>
          <w:trHeight w:val="521"/>
        </w:trPr>
        <w:tc>
          <w:tcPr>
            <w:tcW w:w="11677" w:type="dxa"/>
            <w:gridSpan w:val="8"/>
            <w:shd w:val="clear" w:color="auto" w:fill="auto"/>
          </w:tcPr>
          <w:p w:rsidR="00420077" w:rsidRPr="00420077" w:rsidP="00420077" w14:paraId="41D841CB" w14:textId="77777777">
            <w:pPr>
              <w:rPr>
                <w:b/>
                <w:bCs/>
                <w:color w:val="000000"/>
                <w:sz w:val="20"/>
              </w:rPr>
            </w:pPr>
            <w:r w:rsidRPr="00420077">
              <w:rPr>
                <w:b/>
                <w:bCs/>
                <w:color w:val="000000"/>
                <w:sz w:val="20"/>
              </w:rPr>
              <w:t xml:space="preserve">Part 235 Instructions Governing Applications for Approval of a Discontinuance or Material Modification of a Signal System or Relief from the Requirements of Part 236 </w:t>
            </w:r>
          </w:p>
        </w:tc>
      </w:tr>
      <w:tr w14:paraId="75CE7702" w14:textId="77777777" w:rsidTr="1F5D461D">
        <w:tblPrEx>
          <w:tblW w:w="11677" w:type="dxa"/>
          <w:tblInd w:w="715" w:type="dxa"/>
          <w:tblLook w:val="04A0"/>
        </w:tblPrEx>
        <w:trPr>
          <w:trHeight w:val="64"/>
        </w:trPr>
        <w:tc>
          <w:tcPr>
            <w:tcW w:w="1623" w:type="dxa"/>
            <w:shd w:val="clear" w:color="auto" w:fill="auto"/>
            <w:hideMark/>
          </w:tcPr>
          <w:p w:rsidR="00420077" w:rsidRPr="00420077" w:rsidP="00420077" w14:paraId="40AA9D1D" w14:textId="77777777">
            <w:pPr>
              <w:rPr>
                <w:color w:val="000000"/>
                <w:sz w:val="20"/>
              </w:rPr>
            </w:pPr>
            <w:r w:rsidRPr="00420077">
              <w:rPr>
                <w:color w:val="000000"/>
                <w:sz w:val="20"/>
              </w:rPr>
              <w:t>235.5—Changes requiring filing of application</w:t>
            </w:r>
          </w:p>
        </w:tc>
        <w:tc>
          <w:tcPr>
            <w:tcW w:w="1061" w:type="dxa"/>
            <w:shd w:val="clear" w:color="auto" w:fill="auto"/>
            <w:hideMark/>
          </w:tcPr>
          <w:p w:rsidR="00420077" w:rsidRPr="00420077" w:rsidP="00420077" w14:paraId="6C5A26FE" w14:textId="77777777">
            <w:pPr>
              <w:jc w:val="center"/>
              <w:rPr>
                <w:color w:val="000000"/>
                <w:sz w:val="20"/>
              </w:rPr>
            </w:pPr>
            <w:r w:rsidRPr="00420077">
              <w:rPr>
                <w:color w:val="000000"/>
                <w:sz w:val="20"/>
              </w:rPr>
              <w:t>24</w:t>
            </w:r>
          </w:p>
        </w:tc>
        <w:tc>
          <w:tcPr>
            <w:tcW w:w="1151" w:type="dxa"/>
          </w:tcPr>
          <w:p w:rsidR="00420077" w:rsidRPr="00420077" w:rsidP="00420077" w14:paraId="5996C6B9" w14:textId="77777777">
            <w:pPr>
              <w:jc w:val="center"/>
              <w:rPr>
                <w:color w:val="000000"/>
                <w:sz w:val="20"/>
              </w:rPr>
            </w:pPr>
            <w:r w:rsidRPr="00420077">
              <w:rPr>
                <w:color w:val="000000"/>
                <w:sz w:val="20"/>
              </w:rPr>
              <w:t>8</w:t>
            </w:r>
          </w:p>
        </w:tc>
        <w:tc>
          <w:tcPr>
            <w:tcW w:w="1071" w:type="dxa"/>
            <w:shd w:val="clear" w:color="auto" w:fill="auto"/>
          </w:tcPr>
          <w:p w:rsidR="00420077" w:rsidRPr="00420077" w:rsidP="00420077" w14:paraId="08528924" w14:textId="77777777">
            <w:pPr>
              <w:jc w:val="center"/>
              <w:rPr>
                <w:color w:val="000000"/>
                <w:sz w:val="20"/>
              </w:rPr>
            </w:pPr>
            <w:r w:rsidRPr="00420077">
              <w:rPr>
                <w:color w:val="000000"/>
                <w:sz w:val="20"/>
              </w:rPr>
              <w:t>-16</w:t>
            </w:r>
          </w:p>
        </w:tc>
        <w:tc>
          <w:tcPr>
            <w:tcW w:w="921" w:type="dxa"/>
            <w:shd w:val="clear" w:color="auto" w:fill="auto"/>
            <w:hideMark/>
          </w:tcPr>
          <w:p w:rsidR="00420077" w:rsidRPr="00420077" w:rsidP="00420077" w14:paraId="6163ED10" w14:textId="77777777">
            <w:pPr>
              <w:jc w:val="center"/>
              <w:rPr>
                <w:color w:val="000000"/>
                <w:sz w:val="20"/>
              </w:rPr>
            </w:pPr>
            <w:r w:rsidRPr="00420077">
              <w:rPr>
                <w:color w:val="000000"/>
                <w:sz w:val="20"/>
              </w:rPr>
              <w:t>240</w:t>
            </w:r>
          </w:p>
        </w:tc>
        <w:tc>
          <w:tcPr>
            <w:tcW w:w="1080" w:type="dxa"/>
          </w:tcPr>
          <w:p w:rsidR="00420077" w:rsidRPr="00420077" w:rsidP="00420077" w14:paraId="518A677D" w14:textId="77777777">
            <w:pPr>
              <w:jc w:val="center"/>
              <w:rPr>
                <w:color w:val="000000"/>
                <w:sz w:val="20"/>
              </w:rPr>
            </w:pPr>
            <w:r w:rsidRPr="00420077">
              <w:rPr>
                <w:color w:val="000000"/>
                <w:sz w:val="20"/>
              </w:rPr>
              <w:t>80</w:t>
            </w:r>
          </w:p>
        </w:tc>
        <w:tc>
          <w:tcPr>
            <w:tcW w:w="1080" w:type="dxa"/>
          </w:tcPr>
          <w:p w:rsidR="00420077" w:rsidRPr="00420077" w:rsidP="00420077" w14:paraId="45B0F6BC" w14:textId="77777777">
            <w:pPr>
              <w:jc w:val="center"/>
              <w:rPr>
                <w:color w:val="000000"/>
                <w:sz w:val="20"/>
              </w:rPr>
            </w:pPr>
            <w:r w:rsidRPr="00420077">
              <w:rPr>
                <w:color w:val="000000"/>
                <w:sz w:val="20"/>
              </w:rPr>
              <w:t>-160</w:t>
            </w:r>
          </w:p>
        </w:tc>
        <w:tc>
          <w:tcPr>
            <w:tcW w:w="3690" w:type="dxa"/>
          </w:tcPr>
          <w:p w:rsidR="00420077" w:rsidRPr="00420077" w:rsidP="00420077" w14:paraId="30F65959" w14:textId="497D1B74">
            <w:pPr>
              <w:rPr>
                <w:color w:val="000000"/>
                <w:sz w:val="20"/>
              </w:rPr>
            </w:pPr>
            <w:r w:rsidRPr="00420077">
              <w:rPr>
                <w:color w:val="000000"/>
                <w:sz w:val="20"/>
              </w:rPr>
              <w:t xml:space="preserve">The Asset Inventory Railroad System (AIRS) reflects 117 railroads that this section applies to.  Data has shown that the </w:t>
            </w:r>
            <w:r w:rsidRPr="00420077">
              <w:rPr>
                <w:color w:val="000000"/>
                <w:sz w:val="20"/>
              </w:rPr>
              <w:t>number of requests under this section ha</w:t>
            </w:r>
            <w:r w:rsidR="006105E9">
              <w:rPr>
                <w:color w:val="000000"/>
                <w:sz w:val="20"/>
              </w:rPr>
              <w:t>s</w:t>
            </w:r>
            <w:r w:rsidRPr="00420077">
              <w:rPr>
                <w:color w:val="000000"/>
                <w:sz w:val="20"/>
              </w:rPr>
              <w:t xml:space="preserve"> come down over the last three</w:t>
            </w:r>
            <w:r w:rsidR="007F131D">
              <w:rPr>
                <w:color w:val="000000"/>
                <w:sz w:val="20"/>
              </w:rPr>
              <w:t xml:space="preserve"> </w:t>
            </w:r>
            <w:r w:rsidRPr="00420077">
              <w:rPr>
                <w:color w:val="000000"/>
                <w:sz w:val="20"/>
              </w:rPr>
              <w:t xml:space="preserve">years.  </w:t>
            </w:r>
          </w:p>
        </w:tc>
      </w:tr>
      <w:tr w14:paraId="6454DD85" w14:textId="77777777" w:rsidTr="1F5D461D">
        <w:tblPrEx>
          <w:tblW w:w="11677" w:type="dxa"/>
          <w:tblInd w:w="715" w:type="dxa"/>
          <w:tblLook w:val="04A0"/>
        </w:tblPrEx>
        <w:trPr>
          <w:trHeight w:val="899"/>
        </w:trPr>
        <w:tc>
          <w:tcPr>
            <w:tcW w:w="1623" w:type="dxa"/>
            <w:shd w:val="clear" w:color="auto" w:fill="auto"/>
            <w:hideMark/>
          </w:tcPr>
          <w:p w:rsidR="00420077" w:rsidRPr="00420077" w:rsidP="00420077" w14:paraId="0CB8731A" w14:textId="24A54B1D">
            <w:pPr>
              <w:rPr>
                <w:color w:val="000000"/>
                <w:sz w:val="20"/>
              </w:rPr>
            </w:pPr>
            <w:r w:rsidRPr="00420077">
              <w:rPr>
                <w:color w:val="000000"/>
                <w:sz w:val="20"/>
              </w:rPr>
              <w:t xml:space="preserve">235.20—Protests </w:t>
            </w:r>
          </w:p>
        </w:tc>
        <w:tc>
          <w:tcPr>
            <w:tcW w:w="1061" w:type="dxa"/>
            <w:shd w:val="clear" w:color="auto" w:fill="auto"/>
            <w:hideMark/>
          </w:tcPr>
          <w:p w:rsidR="00420077" w:rsidRPr="00420077" w:rsidP="00420077" w14:paraId="1B246B2A" w14:textId="77777777">
            <w:pPr>
              <w:jc w:val="center"/>
              <w:rPr>
                <w:color w:val="000000"/>
                <w:sz w:val="20"/>
              </w:rPr>
            </w:pPr>
            <w:r w:rsidRPr="00420077">
              <w:rPr>
                <w:color w:val="000000"/>
                <w:sz w:val="20"/>
              </w:rPr>
              <w:t>10</w:t>
            </w:r>
          </w:p>
          <w:p w:rsidR="00420077" w:rsidRPr="00420077" w:rsidP="00420077" w14:paraId="5F2FDF01" w14:textId="77777777">
            <w:pPr>
              <w:jc w:val="center"/>
              <w:rPr>
                <w:color w:val="000000"/>
                <w:sz w:val="20"/>
              </w:rPr>
            </w:pPr>
          </w:p>
        </w:tc>
        <w:tc>
          <w:tcPr>
            <w:tcW w:w="1151" w:type="dxa"/>
          </w:tcPr>
          <w:p w:rsidR="00420077" w:rsidRPr="00420077" w:rsidP="00420077" w14:paraId="4A8B24C5" w14:textId="77777777">
            <w:pPr>
              <w:jc w:val="center"/>
              <w:rPr>
                <w:color w:val="000000"/>
                <w:sz w:val="20"/>
              </w:rPr>
            </w:pPr>
            <w:r w:rsidRPr="00420077">
              <w:rPr>
                <w:color w:val="000000"/>
                <w:sz w:val="20"/>
              </w:rPr>
              <w:t>40</w:t>
            </w:r>
          </w:p>
        </w:tc>
        <w:tc>
          <w:tcPr>
            <w:tcW w:w="1071" w:type="dxa"/>
            <w:shd w:val="clear" w:color="auto" w:fill="auto"/>
          </w:tcPr>
          <w:p w:rsidR="00420077" w:rsidRPr="00420077" w:rsidP="00420077" w14:paraId="570E79A0" w14:textId="77777777">
            <w:pPr>
              <w:jc w:val="center"/>
              <w:rPr>
                <w:color w:val="000000"/>
                <w:sz w:val="20"/>
              </w:rPr>
            </w:pPr>
            <w:r w:rsidRPr="00420077">
              <w:rPr>
                <w:color w:val="000000"/>
                <w:sz w:val="20"/>
              </w:rPr>
              <w:t>30</w:t>
            </w:r>
          </w:p>
        </w:tc>
        <w:tc>
          <w:tcPr>
            <w:tcW w:w="921" w:type="dxa"/>
            <w:shd w:val="clear" w:color="auto" w:fill="auto"/>
            <w:hideMark/>
          </w:tcPr>
          <w:p w:rsidR="00420077" w:rsidRPr="00420077" w:rsidP="00420077" w14:paraId="615CC3B8" w14:textId="77777777">
            <w:pPr>
              <w:jc w:val="center"/>
              <w:rPr>
                <w:color w:val="000000"/>
                <w:sz w:val="20"/>
              </w:rPr>
            </w:pPr>
            <w:r w:rsidRPr="00420077">
              <w:rPr>
                <w:color w:val="000000"/>
                <w:sz w:val="20"/>
              </w:rPr>
              <w:t>5</w:t>
            </w:r>
          </w:p>
        </w:tc>
        <w:tc>
          <w:tcPr>
            <w:tcW w:w="1080" w:type="dxa"/>
          </w:tcPr>
          <w:p w:rsidR="00420077" w:rsidRPr="00420077" w:rsidP="00420077" w14:paraId="3ECD4675" w14:textId="77777777">
            <w:pPr>
              <w:jc w:val="center"/>
              <w:rPr>
                <w:color w:val="000000"/>
                <w:sz w:val="20"/>
              </w:rPr>
            </w:pPr>
            <w:r w:rsidRPr="00420077">
              <w:rPr>
                <w:color w:val="000000"/>
                <w:sz w:val="20"/>
              </w:rPr>
              <w:t>40</w:t>
            </w:r>
          </w:p>
        </w:tc>
        <w:tc>
          <w:tcPr>
            <w:tcW w:w="1080" w:type="dxa"/>
          </w:tcPr>
          <w:p w:rsidR="00420077" w:rsidRPr="00420077" w:rsidP="00420077" w14:paraId="6414BD76" w14:textId="77777777">
            <w:pPr>
              <w:jc w:val="center"/>
              <w:rPr>
                <w:color w:val="000000"/>
                <w:sz w:val="20"/>
              </w:rPr>
            </w:pPr>
            <w:r w:rsidRPr="00420077">
              <w:rPr>
                <w:color w:val="000000"/>
                <w:sz w:val="20"/>
              </w:rPr>
              <w:t>35</w:t>
            </w:r>
          </w:p>
        </w:tc>
        <w:tc>
          <w:tcPr>
            <w:tcW w:w="3690" w:type="dxa"/>
            <w:shd w:val="clear" w:color="auto" w:fill="auto"/>
          </w:tcPr>
          <w:p w:rsidR="00420077" w:rsidRPr="00420077" w:rsidP="00420077" w14:paraId="0AB5323C" w14:textId="20BAC615">
            <w:pPr>
              <w:rPr>
                <w:color w:val="000000"/>
                <w:sz w:val="20"/>
              </w:rPr>
            </w:pPr>
            <w:r>
              <w:rPr>
                <w:color w:val="000000"/>
                <w:sz w:val="20"/>
              </w:rPr>
              <w:t>FRA has increased</w:t>
            </w:r>
            <w:r w:rsidR="00820A21">
              <w:rPr>
                <w:color w:val="000000"/>
                <w:sz w:val="20"/>
              </w:rPr>
              <w:t xml:space="preserve"> partnerships</w:t>
            </w:r>
            <w:r w:rsidR="00AD2955">
              <w:rPr>
                <w:color w:val="000000"/>
                <w:sz w:val="20"/>
              </w:rPr>
              <w:t xml:space="preserve"> and interactions</w:t>
            </w:r>
            <w:r w:rsidR="006105E9">
              <w:rPr>
                <w:color w:val="000000"/>
                <w:sz w:val="20"/>
              </w:rPr>
              <w:t xml:space="preserve"> with </w:t>
            </w:r>
            <w:r w:rsidR="00AD2955">
              <w:rPr>
                <w:color w:val="000000"/>
                <w:sz w:val="20"/>
              </w:rPr>
              <w:t xml:space="preserve">rail </w:t>
            </w:r>
            <w:r w:rsidR="006105E9">
              <w:rPr>
                <w:color w:val="000000"/>
                <w:sz w:val="20"/>
              </w:rPr>
              <w:t>labor organizations</w:t>
            </w:r>
            <w:r w:rsidR="00820A21">
              <w:rPr>
                <w:color w:val="000000"/>
                <w:sz w:val="20"/>
              </w:rPr>
              <w:t xml:space="preserve"> and changed </w:t>
            </w:r>
            <w:r w:rsidR="00AD2955">
              <w:rPr>
                <w:color w:val="000000"/>
                <w:sz w:val="20"/>
              </w:rPr>
              <w:t xml:space="preserve">FRA’s </w:t>
            </w:r>
            <w:r w:rsidR="00820A21">
              <w:rPr>
                <w:color w:val="000000"/>
                <w:sz w:val="20"/>
              </w:rPr>
              <w:t xml:space="preserve">Safety Board process.  </w:t>
            </w:r>
            <w:r w:rsidR="00174A3E">
              <w:rPr>
                <w:color w:val="000000"/>
                <w:sz w:val="20"/>
              </w:rPr>
              <w:t xml:space="preserve">This has </w:t>
            </w:r>
            <w:r>
              <w:rPr>
                <w:color w:val="000000"/>
                <w:sz w:val="20"/>
              </w:rPr>
              <w:t>resulted in</w:t>
            </w:r>
            <w:r w:rsidR="00023505">
              <w:rPr>
                <w:color w:val="000000"/>
                <w:sz w:val="20"/>
              </w:rPr>
              <w:t xml:space="preserve"> an </w:t>
            </w:r>
            <w:r w:rsidR="00015F9C">
              <w:rPr>
                <w:color w:val="000000"/>
                <w:sz w:val="20"/>
              </w:rPr>
              <w:t>increase</w:t>
            </w:r>
            <w:r w:rsidR="00023505">
              <w:rPr>
                <w:color w:val="000000"/>
                <w:sz w:val="20"/>
              </w:rPr>
              <w:t xml:space="preserve"> of 50% in </w:t>
            </w:r>
            <w:r w:rsidRPr="00420077">
              <w:rPr>
                <w:color w:val="000000"/>
                <w:sz w:val="20"/>
              </w:rPr>
              <w:t>submission</w:t>
            </w:r>
            <w:r w:rsidR="00F71DCB">
              <w:rPr>
                <w:color w:val="000000"/>
                <w:sz w:val="20"/>
              </w:rPr>
              <w:t>s</w:t>
            </w:r>
            <w:r w:rsidRPr="00420077">
              <w:rPr>
                <w:color w:val="000000"/>
                <w:sz w:val="20"/>
              </w:rPr>
              <w:t xml:space="preserve"> under this section over the last three</w:t>
            </w:r>
            <w:r w:rsidR="00E83099">
              <w:rPr>
                <w:color w:val="000000"/>
                <w:sz w:val="20"/>
              </w:rPr>
              <w:t xml:space="preserve"> </w:t>
            </w:r>
            <w:r w:rsidRPr="00420077">
              <w:rPr>
                <w:color w:val="000000"/>
                <w:sz w:val="20"/>
              </w:rPr>
              <w:t xml:space="preserve">years.  The average time for each submission increased from 30 minutes to one (1) hour </w:t>
            </w:r>
            <w:r w:rsidR="00BF0993">
              <w:rPr>
                <w:color w:val="000000"/>
                <w:sz w:val="20"/>
              </w:rPr>
              <w:t xml:space="preserve">to reflect </w:t>
            </w:r>
            <w:r w:rsidR="00ED2F30">
              <w:rPr>
                <w:color w:val="000000"/>
                <w:sz w:val="20"/>
              </w:rPr>
              <w:t xml:space="preserve">more accurately </w:t>
            </w:r>
            <w:r w:rsidRPr="00420077">
              <w:rPr>
                <w:color w:val="000000"/>
                <w:sz w:val="20"/>
              </w:rPr>
              <w:t>the time spen</w:t>
            </w:r>
            <w:r w:rsidR="00B13712">
              <w:rPr>
                <w:color w:val="000000"/>
                <w:sz w:val="20"/>
              </w:rPr>
              <w:t>t</w:t>
            </w:r>
            <w:r w:rsidRPr="00420077">
              <w:rPr>
                <w:color w:val="000000"/>
                <w:sz w:val="20"/>
              </w:rPr>
              <w:t xml:space="preserve"> preparing and submitting these requests.</w:t>
            </w:r>
          </w:p>
        </w:tc>
      </w:tr>
      <w:tr w14:paraId="25D1CD8E" w14:textId="77777777" w:rsidTr="1F5D461D">
        <w:tblPrEx>
          <w:tblW w:w="11677" w:type="dxa"/>
          <w:tblInd w:w="715" w:type="dxa"/>
          <w:tblLook w:val="04A0"/>
        </w:tblPrEx>
        <w:trPr>
          <w:trHeight w:val="512"/>
        </w:trPr>
        <w:tc>
          <w:tcPr>
            <w:tcW w:w="11677" w:type="dxa"/>
            <w:gridSpan w:val="8"/>
            <w:shd w:val="clear" w:color="auto" w:fill="auto"/>
          </w:tcPr>
          <w:p w:rsidR="00420077" w:rsidRPr="00420077" w:rsidP="00420077" w14:paraId="26C31A39" w14:textId="384DCD66">
            <w:pPr>
              <w:rPr>
                <w:color w:val="000000"/>
                <w:sz w:val="20"/>
              </w:rPr>
            </w:pPr>
            <w:r w:rsidRPr="00420077">
              <w:rPr>
                <w:b/>
                <w:bCs/>
                <w:color w:val="000000"/>
                <w:sz w:val="20"/>
              </w:rPr>
              <w:t>Part 236 Rules, Standards, and Instructions Governing the Installation, Inspection, Maintenance, and Repair of Signal and Train Control Systems, Devices, and Appliances</w:t>
            </w:r>
            <w:r w:rsidRPr="00420077">
              <w:rPr>
                <w:color w:val="000000"/>
                <w:sz w:val="20"/>
              </w:rPr>
              <w:t xml:space="preserve">. </w:t>
            </w:r>
          </w:p>
        </w:tc>
      </w:tr>
      <w:tr w14:paraId="36081E24" w14:textId="77777777" w:rsidTr="1F5D461D">
        <w:tblPrEx>
          <w:tblW w:w="11677" w:type="dxa"/>
          <w:tblInd w:w="715" w:type="dxa"/>
          <w:tblLook w:val="04A0"/>
        </w:tblPrEx>
        <w:trPr>
          <w:trHeight w:val="521"/>
        </w:trPr>
        <w:tc>
          <w:tcPr>
            <w:tcW w:w="1623" w:type="dxa"/>
            <w:shd w:val="clear" w:color="auto" w:fill="auto"/>
          </w:tcPr>
          <w:p w:rsidR="00420077" w:rsidRPr="00420077" w:rsidP="00420077" w14:paraId="7CC79A0C" w14:textId="77777777">
            <w:pPr>
              <w:rPr>
                <w:color w:val="000000"/>
                <w:sz w:val="20"/>
              </w:rPr>
            </w:pPr>
            <w:r w:rsidRPr="00420077">
              <w:rPr>
                <w:color w:val="000000"/>
                <w:sz w:val="20"/>
              </w:rPr>
              <w:t>236.110(e)—Authorization to use electronic or automated tracking systems for test results</w:t>
            </w:r>
          </w:p>
        </w:tc>
        <w:tc>
          <w:tcPr>
            <w:tcW w:w="1061" w:type="dxa"/>
            <w:shd w:val="clear" w:color="auto" w:fill="auto"/>
          </w:tcPr>
          <w:p w:rsidR="00420077" w:rsidRPr="00420077" w:rsidP="00420077" w14:paraId="106DB9EB" w14:textId="77777777">
            <w:pPr>
              <w:rPr>
                <w:sz w:val="20"/>
              </w:rPr>
            </w:pPr>
            <w:r w:rsidRPr="00420077">
              <w:rPr>
                <w:sz w:val="20"/>
              </w:rPr>
              <w:t>0</w:t>
            </w:r>
          </w:p>
        </w:tc>
        <w:tc>
          <w:tcPr>
            <w:tcW w:w="1151" w:type="dxa"/>
          </w:tcPr>
          <w:p w:rsidR="00420077" w:rsidRPr="00420077" w:rsidP="00420077" w14:paraId="5C823413" w14:textId="77777777">
            <w:pPr>
              <w:jc w:val="center"/>
              <w:rPr>
                <w:sz w:val="20"/>
              </w:rPr>
            </w:pPr>
            <w:r w:rsidRPr="00420077">
              <w:rPr>
                <w:sz w:val="20"/>
              </w:rPr>
              <w:t>8</w:t>
            </w:r>
          </w:p>
        </w:tc>
        <w:tc>
          <w:tcPr>
            <w:tcW w:w="1071" w:type="dxa"/>
            <w:shd w:val="clear" w:color="auto" w:fill="auto"/>
          </w:tcPr>
          <w:p w:rsidR="00420077" w:rsidRPr="00420077" w:rsidP="00420077" w14:paraId="0A14B697" w14:textId="77777777">
            <w:pPr>
              <w:jc w:val="center"/>
              <w:rPr>
                <w:sz w:val="20"/>
              </w:rPr>
            </w:pPr>
            <w:r w:rsidRPr="00420077">
              <w:rPr>
                <w:sz w:val="20"/>
              </w:rPr>
              <w:t>8</w:t>
            </w:r>
          </w:p>
        </w:tc>
        <w:tc>
          <w:tcPr>
            <w:tcW w:w="921" w:type="dxa"/>
            <w:shd w:val="clear" w:color="auto" w:fill="auto"/>
          </w:tcPr>
          <w:p w:rsidR="00420077" w:rsidRPr="00420077" w:rsidP="00420077" w14:paraId="57AD71BB" w14:textId="77777777">
            <w:pPr>
              <w:rPr>
                <w:sz w:val="20"/>
              </w:rPr>
            </w:pPr>
            <w:r w:rsidRPr="00420077">
              <w:rPr>
                <w:sz w:val="20"/>
              </w:rPr>
              <w:t>0</w:t>
            </w:r>
          </w:p>
        </w:tc>
        <w:tc>
          <w:tcPr>
            <w:tcW w:w="1080" w:type="dxa"/>
          </w:tcPr>
          <w:p w:rsidR="00420077" w:rsidRPr="00420077" w:rsidP="00420077" w14:paraId="33F0F996" w14:textId="77777777">
            <w:pPr>
              <w:jc w:val="center"/>
              <w:rPr>
                <w:sz w:val="20"/>
              </w:rPr>
            </w:pPr>
            <w:r w:rsidRPr="00420077">
              <w:rPr>
                <w:sz w:val="20"/>
              </w:rPr>
              <w:t>640</w:t>
            </w:r>
          </w:p>
        </w:tc>
        <w:tc>
          <w:tcPr>
            <w:tcW w:w="1080" w:type="dxa"/>
          </w:tcPr>
          <w:p w:rsidR="00420077" w:rsidRPr="00420077" w:rsidP="00420077" w14:paraId="3EA3C37D" w14:textId="77777777">
            <w:pPr>
              <w:jc w:val="center"/>
              <w:rPr>
                <w:sz w:val="20"/>
              </w:rPr>
            </w:pPr>
            <w:r w:rsidRPr="00420077">
              <w:rPr>
                <w:sz w:val="20"/>
              </w:rPr>
              <w:t>640</w:t>
            </w:r>
          </w:p>
        </w:tc>
        <w:tc>
          <w:tcPr>
            <w:tcW w:w="3690" w:type="dxa"/>
          </w:tcPr>
          <w:p w:rsidR="00420077" w:rsidRPr="00420077" w:rsidP="00420077" w14:paraId="2B8F5DA4" w14:textId="3A248EE4">
            <w:pPr>
              <w:rPr>
                <w:sz w:val="20"/>
              </w:rPr>
            </w:pPr>
            <w:r w:rsidRPr="00420077">
              <w:rPr>
                <w:sz w:val="20"/>
              </w:rPr>
              <w:t xml:space="preserve">The PRA burden under this section was not previously captured and has been added with this submission.  Railroads must </w:t>
            </w:r>
            <w:r w:rsidR="00557ACC">
              <w:rPr>
                <w:sz w:val="20"/>
              </w:rPr>
              <w:t>submit a written request</w:t>
            </w:r>
            <w:r w:rsidR="00845BC1">
              <w:rPr>
                <w:sz w:val="20"/>
              </w:rPr>
              <w:t xml:space="preserve"> to</w:t>
            </w:r>
            <w:r w:rsidRPr="00420077">
              <w:rPr>
                <w:sz w:val="20"/>
              </w:rPr>
              <w:t xml:space="preserve"> the Associate Administrator </w:t>
            </w:r>
            <w:r w:rsidR="00845BC1">
              <w:rPr>
                <w:sz w:val="20"/>
              </w:rPr>
              <w:t xml:space="preserve">for </w:t>
            </w:r>
            <w:r w:rsidR="00D05FE8">
              <w:rPr>
                <w:sz w:val="20"/>
              </w:rPr>
              <w:t xml:space="preserve">Railroad </w:t>
            </w:r>
            <w:r w:rsidR="00845BC1">
              <w:rPr>
                <w:sz w:val="20"/>
              </w:rPr>
              <w:t xml:space="preserve">Safety </w:t>
            </w:r>
            <w:r w:rsidRPr="00420077">
              <w:rPr>
                <w:sz w:val="20"/>
              </w:rPr>
              <w:t>to use an electronic record</w:t>
            </w:r>
            <w:r w:rsidR="00757D49">
              <w:rPr>
                <w:sz w:val="20"/>
              </w:rPr>
              <w:t>keeping</w:t>
            </w:r>
            <w:r w:rsidRPr="00420077">
              <w:rPr>
                <w:sz w:val="20"/>
              </w:rPr>
              <w:t xml:space="preserve"> system.  This is a time</w:t>
            </w:r>
            <w:r w:rsidR="00D05FE8">
              <w:rPr>
                <w:sz w:val="20"/>
              </w:rPr>
              <w:t>-</w:t>
            </w:r>
            <w:r w:rsidRPr="00420077">
              <w:rPr>
                <w:sz w:val="20"/>
              </w:rPr>
              <w:t xml:space="preserve"> and labor</w:t>
            </w:r>
            <w:r w:rsidR="00757D49">
              <w:rPr>
                <w:sz w:val="20"/>
              </w:rPr>
              <w:t>-</w:t>
            </w:r>
            <w:r w:rsidRPr="00420077">
              <w:rPr>
                <w:sz w:val="20"/>
              </w:rPr>
              <w:t>intensive process to gather documentation, prepare</w:t>
            </w:r>
            <w:r w:rsidR="00D05FE8">
              <w:rPr>
                <w:sz w:val="20"/>
              </w:rPr>
              <w:t>,</w:t>
            </w:r>
            <w:r w:rsidRPr="00420077">
              <w:rPr>
                <w:sz w:val="20"/>
              </w:rPr>
              <w:t xml:space="preserve"> and submit the request.  </w:t>
            </w:r>
          </w:p>
        </w:tc>
      </w:tr>
      <w:tr w14:paraId="3CFAF405" w14:textId="77777777" w:rsidTr="1F5D461D">
        <w:tblPrEx>
          <w:tblW w:w="11677" w:type="dxa"/>
          <w:tblInd w:w="715" w:type="dxa"/>
          <w:tblLook w:val="04A0"/>
        </w:tblPrEx>
        <w:trPr>
          <w:trHeight w:val="530"/>
        </w:trPr>
        <w:tc>
          <w:tcPr>
            <w:tcW w:w="1623" w:type="dxa"/>
            <w:shd w:val="clear" w:color="auto" w:fill="auto"/>
            <w:hideMark/>
          </w:tcPr>
          <w:p w:rsidR="00420077" w:rsidRPr="00420077" w:rsidP="00420077" w14:paraId="70792271" w14:textId="77777777">
            <w:pPr>
              <w:rPr>
                <w:color w:val="000000"/>
                <w:sz w:val="20"/>
              </w:rPr>
            </w:pPr>
            <w:r w:rsidRPr="00420077">
              <w:rPr>
                <w:color w:val="000000"/>
                <w:sz w:val="20"/>
              </w:rPr>
              <w:t>236.590—Pneumatic apparatus</w:t>
            </w:r>
          </w:p>
        </w:tc>
        <w:tc>
          <w:tcPr>
            <w:tcW w:w="1061" w:type="dxa"/>
            <w:shd w:val="clear" w:color="auto" w:fill="auto"/>
            <w:hideMark/>
          </w:tcPr>
          <w:p w:rsidR="00420077" w:rsidRPr="00420077" w:rsidP="00420077" w14:paraId="722B414F" w14:textId="77777777">
            <w:pPr>
              <w:jc w:val="center"/>
              <w:rPr>
                <w:color w:val="000000"/>
                <w:sz w:val="20"/>
              </w:rPr>
            </w:pPr>
            <w:r w:rsidRPr="00420077">
              <w:rPr>
                <w:sz w:val="20"/>
              </w:rPr>
              <w:t xml:space="preserve">6,697 </w:t>
            </w:r>
          </w:p>
        </w:tc>
        <w:tc>
          <w:tcPr>
            <w:tcW w:w="1151" w:type="dxa"/>
          </w:tcPr>
          <w:p w:rsidR="00420077" w:rsidRPr="00420077" w:rsidP="00420077" w14:paraId="00756213" w14:textId="77777777">
            <w:pPr>
              <w:jc w:val="center"/>
              <w:rPr>
                <w:sz w:val="20"/>
              </w:rPr>
            </w:pPr>
            <w:r w:rsidRPr="00420077">
              <w:rPr>
                <w:sz w:val="20"/>
              </w:rPr>
              <w:t>6,697</w:t>
            </w:r>
          </w:p>
        </w:tc>
        <w:tc>
          <w:tcPr>
            <w:tcW w:w="1071" w:type="dxa"/>
            <w:shd w:val="clear" w:color="auto" w:fill="auto"/>
          </w:tcPr>
          <w:p w:rsidR="00420077" w:rsidRPr="00420077" w:rsidP="00420077" w14:paraId="32401572" w14:textId="77777777">
            <w:pPr>
              <w:jc w:val="center"/>
              <w:rPr>
                <w:color w:val="000000"/>
                <w:sz w:val="20"/>
              </w:rPr>
            </w:pPr>
            <w:r w:rsidRPr="00420077">
              <w:rPr>
                <w:color w:val="000000"/>
                <w:sz w:val="20"/>
              </w:rPr>
              <w:t>0</w:t>
            </w:r>
          </w:p>
        </w:tc>
        <w:tc>
          <w:tcPr>
            <w:tcW w:w="921" w:type="dxa"/>
            <w:shd w:val="clear" w:color="auto" w:fill="auto"/>
            <w:hideMark/>
          </w:tcPr>
          <w:p w:rsidR="00420077" w:rsidRPr="00420077" w:rsidP="00420077" w14:paraId="5F838623" w14:textId="77777777">
            <w:pPr>
              <w:jc w:val="center"/>
              <w:rPr>
                <w:color w:val="000000"/>
                <w:sz w:val="20"/>
              </w:rPr>
            </w:pPr>
            <w:r w:rsidRPr="00420077">
              <w:rPr>
                <w:color w:val="000000"/>
                <w:sz w:val="20"/>
              </w:rPr>
              <w:t>2,511.38</w:t>
            </w:r>
          </w:p>
        </w:tc>
        <w:tc>
          <w:tcPr>
            <w:tcW w:w="1080" w:type="dxa"/>
          </w:tcPr>
          <w:p w:rsidR="00420077" w:rsidRPr="00420077" w:rsidP="00420077" w14:paraId="53BDDC3F" w14:textId="77777777">
            <w:pPr>
              <w:jc w:val="center"/>
              <w:rPr>
                <w:color w:val="000000"/>
                <w:sz w:val="20"/>
              </w:rPr>
            </w:pPr>
            <w:r w:rsidRPr="00420077">
              <w:rPr>
                <w:color w:val="000000"/>
                <w:sz w:val="20"/>
              </w:rPr>
              <w:t>558.08</w:t>
            </w:r>
          </w:p>
        </w:tc>
        <w:tc>
          <w:tcPr>
            <w:tcW w:w="1080" w:type="dxa"/>
          </w:tcPr>
          <w:p w:rsidR="00420077" w:rsidRPr="00420077" w:rsidP="00420077" w14:paraId="35B731DB" w14:textId="77777777">
            <w:pPr>
              <w:jc w:val="center"/>
              <w:rPr>
                <w:color w:val="000000"/>
                <w:sz w:val="20"/>
              </w:rPr>
            </w:pPr>
            <w:r w:rsidRPr="00420077">
              <w:rPr>
                <w:color w:val="000000"/>
                <w:sz w:val="20"/>
              </w:rPr>
              <w:t>-1,953.30</w:t>
            </w:r>
          </w:p>
        </w:tc>
        <w:tc>
          <w:tcPr>
            <w:tcW w:w="3690" w:type="dxa"/>
            <w:shd w:val="clear" w:color="auto" w:fill="auto"/>
          </w:tcPr>
          <w:p w:rsidR="00420077" w:rsidRPr="00420077" w:rsidP="00420077" w14:paraId="500077A6" w14:textId="0C7D1125">
            <w:pPr>
              <w:rPr>
                <w:color w:val="000000"/>
                <w:sz w:val="20"/>
              </w:rPr>
            </w:pPr>
            <w:r>
              <w:rPr>
                <w:color w:val="000000"/>
                <w:sz w:val="20"/>
              </w:rPr>
              <w:t>The a</w:t>
            </w:r>
            <w:r w:rsidRPr="00420077">
              <w:rPr>
                <w:color w:val="000000"/>
                <w:sz w:val="20"/>
              </w:rPr>
              <w:t xml:space="preserve">verage time </w:t>
            </w:r>
            <w:r>
              <w:rPr>
                <w:color w:val="000000"/>
                <w:sz w:val="20"/>
              </w:rPr>
              <w:t xml:space="preserve">per response has </w:t>
            </w:r>
            <w:r w:rsidRPr="00420077">
              <w:rPr>
                <w:color w:val="000000"/>
                <w:sz w:val="20"/>
              </w:rPr>
              <w:t>changed from 22.5 to 5 minutes</w:t>
            </w:r>
            <w:r>
              <w:rPr>
                <w:color w:val="000000"/>
                <w:sz w:val="20"/>
              </w:rPr>
              <w:t>.  The daily test of pneumatic apparatus has changed since 1984</w:t>
            </w:r>
            <w:r w:rsidR="001E2845">
              <w:rPr>
                <w:color w:val="000000"/>
                <w:sz w:val="20"/>
              </w:rPr>
              <w:t xml:space="preserve"> and there are now exceptions </w:t>
            </w:r>
            <w:r w:rsidR="00141820">
              <w:rPr>
                <w:color w:val="000000"/>
                <w:sz w:val="20"/>
              </w:rPr>
              <w:t xml:space="preserve">that allow </w:t>
            </w:r>
            <w:r w:rsidR="00821DEB">
              <w:rPr>
                <w:color w:val="000000"/>
                <w:sz w:val="20"/>
              </w:rPr>
              <w:t xml:space="preserve">a 92-day inspection interval if certain parameters are met.  Some railroads have also </w:t>
            </w:r>
            <w:r w:rsidR="004A41B5">
              <w:rPr>
                <w:color w:val="000000"/>
                <w:sz w:val="20"/>
              </w:rPr>
              <w:t>obtained</w:t>
            </w:r>
            <w:r w:rsidR="00821DEB">
              <w:rPr>
                <w:color w:val="000000"/>
                <w:sz w:val="20"/>
              </w:rPr>
              <w:t xml:space="preserve"> </w:t>
            </w:r>
            <w:r w:rsidR="001E51D4">
              <w:rPr>
                <w:color w:val="000000"/>
                <w:sz w:val="20"/>
              </w:rPr>
              <w:t xml:space="preserve">FRA’s </w:t>
            </w:r>
            <w:r w:rsidR="004A41B5">
              <w:rPr>
                <w:color w:val="000000"/>
                <w:sz w:val="20"/>
              </w:rPr>
              <w:t>S</w:t>
            </w:r>
            <w:r w:rsidR="00821DEB">
              <w:rPr>
                <w:color w:val="000000"/>
                <w:sz w:val="20"/>
              </w:rPr>
              <w:t xml:space="preserve">afety </w:t>
            </w:r>
            <w:r w:rsidR="004A41B5">
              <w:rPr>
                <w:color w:val="000000"/>
                <w:sz w:val="20"/>
              </w:rPr>
              <w:t>B</w:t>
            </w:r>
            <w:r w:rsidR="00821DEB">
              <w:rPr>
                <w:color w:val="000000"/>
                <w:sz w:val="20"/>
              </w:rPr>
              <w:t>oard approval to remove these systems</w:t>
            </w:r>
            <w:r w:rsidR="00855F91">
              <w:rPr>
                <w:color w:val="000000"/>
                <w:sz w:val="20"/>
              </w:rPr>
              <w:t>.</w:t>
            </w:r>
          </w:p>
        </w:tc>
      </w:tr>
      <w:tr w14:paraId="052A8C56" w14:textId="77777777" w:rsidTr="1F5D461D">
        <w:tblPrEx>
          <w:tblW w:w="11677" w:type="dxa"/>
          <w:tblInd w:w="715" w:type="dxa"/>
          <w:tblLook w:val="04A0"/>
        </w:tblPrEx>
        <w:trPr>
          <w:trHeight w:val="530"/>
        </w:trPr>
        <w:tc>
          <w:tcPr>
            <w:tcW w:w="1623" w:type="dxa"/>
            <w:shd w:val="clear" w:color="auto" w:fill="auto"/>
            <w:hideMark/>
          </w:tcPr>
          <w:p w:rsidR="00420077" w:rsidRPr="00420077" w:rsidP="00420077" w14:paraId="0270400F" w14:textId="77777777">
            <w:pPr>
              <w:rPr>
                <w:color w:val="000000"/>
                <w:sz w:val="20"/>
              </w:rPr>
            </w:pPr>
            <w:r w:rsidRPr="00420077">
              <w:rPr>
                <w:color w:val="000000"/>
                <w:sz w:val="20"/>
              </w:rPr>
              <w:t>Total</w:t>
            </w:r>
            <w:r>
              <w:rPr>
                <w:color w:val="000000"/>
                <w:sz w:val="20"/>
                <w:vertAlign w:val="superscript"/>
              </w:rPr>
              <w:footnoteReference w:id="7"/>
            </w:r>
          </w:p>
        </w:tc>
        <w:tc>
          <w:tcPr>
            <w:tcW w:w="1061" w:type="dxa"/>
            <w:shd w:val="clear" w:color="auto" w:fill="auto"/>
          </w:tcPr>
          <w:p w:rsidR="00420077" w:rsidRPr="00420077" w:rsidP="00420077" w14:paraId="27562391" w14:textId="77777777">
            <w:pPr>
              <w:jc w:val="center"/>
              <w:rPr>
                <w:color w:val="000000"/>
                <w:sz w:val="20"/>
              </w:rPr>
            </w:pPr>
            <w:r w:rsidRPr="00420077">
              <w:rPr>
                <w:color w:val="000000"/>
                <w:sz w:val="20"/>
              </w:rPr>
              <w:t>943,412</w:t>
            </w:r>
          </w:p>
          <w:p w:rsidR="00420077" w:rsidRPr="00420077" w:rsidP="00420077" w14:paraId="2E9F3A49" w14:textId="77777777">
            <w:pPr>
              <w:jc w:val="center"/>
              <w:rPr>
                <w:color w:val="000000"/>
                <w:sz w:val="20"/>
              </w:rPr>
            </w:pPr>
            <w:r w:rsidRPr="00420077">
              <w:rPr>
                <w:color w:val="000000"/>
                <w:sz w:val="20"/>
              </w:rPr>
              <w:t>responses</w:t>
            </w:r>
          </w:p>
        </w:tc>
        <w:tc>
          <w:tcPr>
            <w:tcW w:w="1151" w:type="dxa"/>
          </w:tcPr>
          <w:p w:rsidR="00420077" w:rsidRPr="00420077" w:rsidP="00420077" w14:paraId="2D8BCD60" w14:textId="77777777">
            <w:pPr>
              <w:jc w:val="center"/>
              <w:rPr>
                <w:sz w:val="20"/>
              </w:rPr>
            </w:pPr>
            <w:r w:rsidRPr="00420077">
              <w:rPr>
                <w:sz w:val="20"/>
              </w:rPr>
              <w:t>943,444</w:t>
            </w:r>
          </w:p>
          <w:p w:rsidR="00420077" w:rsidRPr="00420077" w:rsidP="00420077" w14:paraId="6752A0F5" w14:textId="77777777">
            <w:pPr>
              <w:jc w:val="center"/>
              <w:rPr>
                <w:sz w:val="20"/>
              </w:rPr>
            </w:pPr>
            <w:r w:rsidRPr="00420077">
              <w:rPr>
                <w:sz w:val="20"/>
              </w:rPr>
              <w:t>responses</w:t>
            </w:r>
          </w:p>
        </w:tc>
        <w:tc>
          <w:tcPr>
            <w:tcW w:w="1071" w:type="dxa"/>
            <w:shd w:val="clear" w:color="auto" w:fill="auto"/>
          </w:tcPr>
          <w:p w:rsidR="00420077" w:rsidRPr="00420077" w:rsidP="00420077" w14:paraId="67F5C2F9" w14:textId="77777777">
            <w:pPr>
              <w:jc w:val="center"/>
              <w:rPr>
                <w:color w:val="000000"/>
                <w:sz w:val="20"/>
              </w:rPr>
            </w:pPr>
            <w:r w:rsidRPr="00420077">
              <w:rPr>
                <w:color w:val="000000"/>
                <w:sz w:val="20"/>
              </w:rPr>
              <w:t>32</w:t>
            </w:r>
          </w:p>
        </w:tc>
        <w:tc>
          <w:tcPr>
            <w:tcW w:w="921" w:type="dxa"/>
            <w:shd w:val="clear" w:color="auto" w:fill="auto"/>
            <w:hideMark/>
          </w:tcPr>
          <w:p w:rsidR="00420077" w:rsidRPr="00420077" w:rsidP="00420077" w14:paraId="5A45C0D8" w14:textId="77777777">
            <w:pPr>
              <w:jc w:val="center"/>
              <w:rPr>
                <w:color w:val="000000"/>
                <w:sz w:val="20"/>
              </w:rPr>
            </w:pPr>
            <w:r w:rsidRPr="00420077">
              <w:rPr>
                <w:color w:val="000000"/>
                <w:sz w:val="20"/>
              </w:rPr>
              <w:t>222,747</w:t>
            </w:r>
          </w:p>
        </w:tc>
        <w:tc>
          <w:tcPr>
            <w:tcW w:w="1080" w:type="dxa"/>
          </w:tcPr>
          <w:p w:rsidR="00420077" w:rsidRPr="00420077" w:rsidP="00420077" w14:paraId="4103F802" w14:textId="77777777">
            <w:pPr>
              <w:jc w:val="center"/>
              <w:rPr>
                <w:color w:val="000000"/>
                <w:sz w:val="20"/>
              </w:rPr>
            </w:pPr>
            <w:r w:rsidRPr="00420077">
              <w:rPr>
                <w:color w:val="000000"/>
                <w:sz w:val="20"/>
              </w:rPr>
              <w:t>221,312</w:t>
            </w:r>
          </w:p>
        </w:tc>
        <w:tc>
          <w:tcPr>
            <w:tcW w:w="1080" w:type="dxa"/>
          </w:tcPr>
          <w:p w:rsidR="00420077" w:rsidRPr="00420077" w:rsidP="00420077" w14:paraId="504E40E3" w14:textId="372677E6">
            <w:pPr>
              <w:jc w:val="center"/>
              <w:rPr>
                <w:color w:val="000000"/>
                <w:sz w:val="20"/>
              </w:rPr>
            </w:pPr>
            <w:r w:rsidRPr="00420077">
              <w:rPr>
                <w:color w:val="000000"/>
                <w:sz w:val="20"/>
              </w:rPr>
              <w:t>-1,43</w:t>
            </w:r>
            <w:r w:rsidR="00964EC6">
              <w:rPr>
                <w:color w:val="000000"/>
                <w:sz w:val="20"/>
              </w:rPr>
              <w:t>5</w:t>
            </w:r>
          </w:p>
        </w:tc>
        <w:tc>
          <w:tcPr>
            <w:tcW w:w="3690" w:type="dxa"/>
          </w:tcPr>
          <w:p w:rsidR="00420077" w:rsidRPr="00420077" w:rsidP="00420077" w14:paraId="651C2E56" w14:textId="77777777">
            <w:pPr>
              <w:jc w:val="center"/>
              <w:rPr>
                <w:color w:val="000000"/>
                <w:sz w:val="20"/>
              </w:rPr>
            </w:pPr>
          </w:p>
        </w:tc>
      </w:tr>
    </w:tbl>
    <w:p w:rsidR="006A29B7" w:rsidP="006A29B7" w14:paraId="4FE95B1B" w14:textId="77777777">
      <w:pPr>
        <w:widowControl w:val="0"/>
        <w:ind w:left="720"/>
      </w:pPr>
    </w:p>
    <w:p w:rsidR="00ED490B" w:rsidRPr="00F507BA" w:rsidP="00ED490B" w14:paraId="3C994C8E" w14:textId="21F463B3">
      <w:pPr>
        <w:widowControl w:val="0"/>
        <w:rPr>
          <w:b/>
          <w:szCs w:val="24"/>
        </w:rPr>
      </w:pPr>
      <w:r>
        <w:t xml:space="preserve">    </w:t>
      </w:r>
      <w:r w:rsidRPr="00F507BA">
        <w:rPr>
          <w:b/>
          <w:szCs w:val="24"/>
        </w:rPr>
        <w:t>16.</w:t>
      </w:r>
      <w:r w:rsidRPr="00F507BA">
        <w:rPr>
          <w:b/>
          <w:szCs w:val="24"/>
        </w:rPr>
        <w:tab/>
      </w:r>
      <w:r w:rsidRPr="00F507BA">
        <w:rPr>
          <w:b/>
          <w:szCs w:val="24"/>
          <w:u w:val="single"/>
        </w:rPr>
        <w:t>Publication of results of data collection</w:t>
      </w:r>
      <w:r w:rsidRPr="00F507BA">
        <w:rPr>
          <w:b/>
          <w:szCs w:val="24"/>
        </w:rPr>
        <w:t>.</w:t>
      </w:r>
    </w:p>
    <w:p w:rsidR="00627938" w:rsidRPr="00F507BA" w14:paraId="601ABE79" w14:textId="77777777">
      <w:pPr>
        <w:widowControl w:val="0"/>
        <w:rPr>
          <w:szCs w:val="24"/>
        </w:rPr>
      </w:pPr>
    </w:p>
    <w:p w:rsidR="00721AD9" w14:paraId="05D98AEE" w14:textId="654E2ECD">
      <w:pPr>
        <w:widowControl w:val="0"/>
        <w:ind w:left="720"/>
        <w:rPr>
          <w:szCs w:val="24"/>
        </w:rPr>
      </w:pPr>
      <w:r>
        <w:rPr>
          <w:szCs w:val="24"/>
        </w:rPr>
        <w:t xml:space="preserve">FRA does not plan to tabulate or publish the responses. </w:t>
      </w:r>
    </w:p>
    <w:p w:rsidR="00400E8F" w:rsidRPr="00F507BA" w14:paraId="02781C0B" w14:textId="77777777">
      <w:pPr>
        <w:widowControl w:val="0"/>
        <w:ind w:left="720"/>
        <w:rPr>
          <w:szCs w:val="24"/>
        </w:rPr>
      </w:pPr>
    </w:p>
    <w:p w:rsidR="00721AD9" w:rsidRPr="00F507BA" w:rsidP="00721AD9" w14:paraId="05B379A6" w14:textId="29E299C2">
      <w:pPr>
        <w:widowControl w:val="0"/>
        <w:rPr>
          <w:b/>
          <w:szCs w:val="24"/>
        </w:rPr>
      </w:pPr>
      <w:r>
        <w:rPr>
          <w:b/>
          <w:szCs w:val="24"/>
        </w:rPr>
        <w:t xml:space="preserve">   </w:t>
      </w:r>
      <w:r w:rsidRPr="00F507BA">
        <w:rPr>
          <w:b/>
          <w:szCs w:val="24"/>
        </w:rPr>
        <w:t>17.</w:t>
      </w:r>
      <w:r w:rsidRPr="00F507BA">
        <w:rPr>
          <w:b/>
          <w:szCs w:val="24"/>
        </w:rPr>
        <w:tab/>
      </w:r>
      <w:r w:rsidRPr="00F507BA">
        <w:rPr>
          <w:b/>
          <w:szCs w:val="24"/>
          <w:u w:val="single"/>
        </w:rPr>
        <w:t>Approval for not displaying the expiration date for OMB approval</w:t>
      </w:r>
      <w:r w:rsidRPr="00F507BA">
        <w:rPr>
          <w:b/>
          <w:szCs w:val="24"/>
        </w:rPr>
        <w:t>.</w:t>
      </w:r>
    </w:p>
    <w:p w:rsidR="00627938" w:rsidRPr="00F507BA" w14:paraId="514E76B9" w14:textId="77777777">
      <w:pPr>
        <w:widowControl w:val="0"/>
        <w:ind w:left="720"/>
        <w:rPr>
          <w:b/>
          <w:szCs w:val="24"/>
        </w:rPr>
      </w:pPr>
    </w:p>
    <w:p w:rsidR="00400E8F" w14:paraId="3341878A" w14:textId="77777777">
      <w:pPr>
        <w:widowControl w:val="0"/>
        <w:ind w:left="720"/>
        <w:rPr>
          <w:szCs w:val="24"/>
        </w:rPr>
      </w:pPr>
      <w:r>
        <w:rPr>
          <w:szCs w:val="24"/>
        </w:rPr>
        <w:t xml:space="preserve">FRA </w:t>
      </w:r>
      <w:r>
        <w:rPr>
          <w:szCs w:val="24"/>
        </w:rPr>
        <w:t xml:space="preserve">will be displaying the expiration date. </w:t>
      </w:r>
    </w:p>
    <w:p w:rsidR="00A27826" w:rsidRPr="00F507BA" w14:paraId="4C67EA41" w14:textId="2215A401">
      <w:pPr>
        <w:widowControl w:val="0"/>
        <w:ind w:left="720"/>
        <w:rPr>
          <w:szCs w:val="24"/>
        </w:rPr>
      </w:pPr>
      <w:r>
        <w:rPr>
          <w:szCs w:val="24"/>
        </w:rPr>
        <w:t xml:space="preserve"> </w:t>
      </w:r>
    </w:p>
    <w:p w:rsidR="00627938" w:rsidRPr="00F507BA" w14:paraId="4992A6A4" w14:textId="4B32EEBF">
      <w:pPr>
        <w:widowControl w:val="0"/>
        <w:rPr>
          <w:b/>
          <w:szCs w:val="24"/>
          <w:u w:val="single"/>
        </w:rPr>
      </w:pPr>
      <w:r>
        <w:rPr>
          <w:b/>
          <w:szCs w:val="24"/>
        </w:rPr>
        <w:t xml:space="preserve">   </w:t>
      </w:r>
      <w:r w:rsidRPr="00F507BA" w:rsidR="00EA1B36">
        <w:rPr>
          <w:b/>
          <w:szCs w:val="24"/>
        </w:rPr>
        <w:t>18.</w:t>
      </w:r>
      <w:r w:rsidRPr="00F507BA" w:rsidR="00EA1B36">
        <w:rPr>
          <w:b/>
          <w:szCs w:val="24"/>
        </w:rPr>
        <w:tab/>
      </w:r>
      <w:r w:rsidRPr="00F507BA" w:rsidR="00EA1B36">
        <w:rPr>
          <w:b/>
          <w:szCs w:val="24"/>
          <w:u w:val="single"/>
        </w:rPr>
        <w:t>Exception to certification statement.</w:t>
      </w:r>
    </w:p>
    <w:p w:rsidR="00EA1B36" w:rsidRPr="00F507BA" w14:paraId="1A0FB20E" w14:textId="77777777">
      <w:pPr>
        <w:widowControl w:val="0"/>
        <w:rPr>
          <w:b/>
          <w:szCs w:val="24"/>
        </w:rPr>
      </w:pPr>
    </w:p>
    <w:p w:rsidR="00627938" w:rsidP="002B6D81" w14:paraId="781A331B" w14:textId="2B10E3AA">
      <w:pPr>
        <w:widowControl w:val="0"/>
        <w:ind w:left="720"/>
        <w:rPr>
          <w:rFonts w:ascii="Line Printer 16.66 pitch" w:hAnsi="Line Printer 16.66 pitch"/>
          <w:sz w:val="18"/>
        </w:rPr>
      </w:pPr>
      <w:r w:rsidRPr="00F507BA">
        <w:rPr>
          <w:szCs w:val="24"/>
        </w:rPr>
        <w:t>No exceptions are taken at this time.</w:t>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p>
    <w:p w:rsidR="00627938" w14:paraId="20279A35" w14:textId="77777777">
      <w:pPr>
        <w:widowControl w:val="0"/>
        <w:rPr>
          <w:rFonts w:ascii="Line Printer 16.66 pitch" w:hAnsi="Line Printer 16.66 pitch"/>
          <w:sz w:val="18"/>
        </w:rPr>
      </w:pP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r>
        <w:rPr>
          <w:rFonts w:ascii="Line Printer 16.66 pitch" w:hAnsi="Line Printer 16.66 pitch"/>
          <w:sz w:val="18"/>
        </w:rPr>
        <w:tab/>
      </w:r>
    </w:p>
    <w:p w:rsidR="00627938" w14:paraId="5C2AF003" w14:textId="77777777">
      <w:pPr>
        <w:widowControl w:val="0"/>
        <w:rPr>
          <w:rFonts w:ascii="Line Printer 16.66 pitch" w:hAnsi="Line Printer 16.66 pitch"/>
          <w:sz w:val="18"/>
        </w:rPr>
      </w:pPr>
    </w:p>
    <w:p w:rsidR="00627938" w14:paraId="440E1BDD" w14:textId="77777777">
      <w:pPr>
        <w:widowControl w:val="0"/>
        <w:spacing w:line="0" w:lineRule="atLeast"/>
      </w:pPr>
    </w:p>
    <w:sectPr w:rsidSect="004B4FB1">
      <w:pgSz w:w="15840" w:h="12240" w:orient="landscape"/>
      <w:pgMar w:top="1440" w:right="207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ine Printer 16.66 pitch">
    <w:altName w:val="Courier New"/>
    <w:panose1 w:val="00000000000000000000"/>
    <w:charset w:val="00"/>
    <w:family w:val="swiss"/>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121" w:rsidRPr="00703478" w14:paraId="1C8EF3AB" w14:textId="77777777">
    <w:pPr>
      <w:framePr w:w="9936" w:h="233" w:hRule="exact" w:wrap="notBeside" w:vAnchor="page" w:hAnchor="text" w:y="14112"/>
      <w:widowControl w:val="0"/>
      <w:spacing w:line="0" w:lineRule="atLeast"/>
      <w:jc w:val="center"/>
      <w:rPr>
        <w:vanish/>
        <w:szCs w:val="24"/>
      </w:rPr>
    </w:pPr>
    <w:r w:rsidRPr="00703478">
      <w:rPr>
        <w:szCs w:val="24"/>
      </w:rPr>
      <w:fldChar w:fldCharType="begin"/>
    </w:r>
    <w:r w:rsidRPr="00703478">
      <w:rPr>
        <w:szCs w:val="24"/>
      </w:rPr>
      <w:instrText>PAGE</w:instrText>
    </w:r>
    <w:r w:rsidRPr="00703478">
      <w:rPr>
        <w:szCs w:val="24"/>
      </w:rPr>
      <w:fldChar w:fldCharType="separate"/>
    </w:r>
    <w:r w:rsidRPr="00703478">
      <w:rPr>
        <w:szCs w:val="24"/>
      </w:rPr>
      <w:t>XXX</w:t>
    </w:r>
    <w:r w:rsidRPr="00703478">
      <w:rPr>
        <w:szCs w:val="24"/>
      </w:rPr>
      <w:fldChar w:fldCharType="end"/>
    </w:r>
  </w:p>
  <w:p w:rsidR="00005121" w14:paraId="33269CFF"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121" w:rsidRPr="00703478" w14:paraId="1D3B2082" w14:textId="77777777">
    <w:pPr>
      <w:framePr w:w="9936" w:h="233" w:hRule="exact" w:wrap="notBeside" w:vAnchor="page" w:hAnchor="text" w:y="14112"/>
      <w:widowControl w:val="0"/>
      <w:jc w:val="center"/>
      <w:rPr>
        <w:vanish/>
        <w:szCs w:val="24"/>
      </w:rPr>
    </w:pPr>
    <w:r w:rsidRPr="00703478">
      <w:rPr>
        <w:szCs w:val="24"/>
      </w:rPr>
      <w:fldChar w:fldCharType="begin"/>
    </w:r>
    <w:r w:rsidRPr="00703478">
      <w:rPr>
        <w:szCs w:val="24"/>
      </w:rPr>
      <w:instrText>PAGE</w:instrText>
    </w:r>
    <w:r w:rsidRPr="00703478">
      <w:rPr>
        <w:szCs w:val="24"/>
      </w:rPr>
      <w:fldChar w:fldCharType="separate"/>
    </w:r>
    <w:r w:rsidRPr="00703478">
      <w:rPr>
        <w:szCs w:val="24"/>
      </w:rPr>
      <w:t>XXX</w:t>
    </w:r>
    <w:r w:rsidRPr="00703478">
      <w:rPr>
        <w:szCs w:val="24"/>
      </w:rPr>
      <w:fldChar w:fldCharType="end"/>
    </w:r>
  </w:p>
  <w:p w:rsidR="00005121" w14:paraId="005ACF28"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5DC3" w14:paraId="464C0792" w14:textId="77777777">
      <w:r>
        <w:separator/>
      </w:r>
    </w:p>
  </w:footnote>
  <w:footnote w:type="continuationSeparator" w:id="1">
    <w:p w:rsidR="00C45DC3" w14:paraId="29D47F75" w14:textId="77777777">
      <w:r>
        <w:continuationSeparator/>
      </w:r>
    </w:p>
  </w:footnote>
  <w:footnote w:type="continuationNotice" w:id="2">
    <w:p w:rsidR="00C45DC3" w14:paraId="6D9308F4" w14:textId="77777777"/>
  </w:footnote>
  <w:footnote w:id="3">
    <w:p w:rsidR="00C568F3" w:rsidP="00C568F3" w14:paraId="1EB3AF48" w14:textId="71306C21">
      <w:pPr>
        <w:pStyle w:val="FootnoteText"/>
      </w:pPr>
      <w:r>
        <w:rPr>
          <w:rStyle w:val="FootnoteReference"/>
        </w:rPr>
        <w:footnoteRef/>
      </w:r>
      <w:r w:rsidR="0074762A">
        <w:t>90</w:t>
      </w:r>
      <w:r>
        <w:t xml:space="preserve"> FR </w:t>
      </w:r>
      <w:r w:rsidR="0074762A">
        <w:t>11872</w:t>
      </w:r>
      <w:r w:rsidR="00C631F0">
        <w:t>.</w:t>
      </w:r>
    </w:p>
  </w:footnote>
  <w:footnote w:id="4">
    <w:p w:rsidR="00A32C90" w14:paraId="55812946" w14:textId="2A6CAA60">
      <w:pPr>
        <w:pStyle w:val="FootnoteText"/>
      </w:pPr>
      <w:r>
        <w:rPr>
          <w:rStyle w:val="FootnoteReference"/>
        </w:rPr>
        <w:footnoteRef/>
      </w:r>
      <w:r>
        <w:t xml:space="preserve"> </w:t>
      </w:r>
      <w:r w:rsidRPr="00A32C90">
        <w:t xml:space="preserve">In this submission, a recent FRA data collection shows approximately 150 railroads, with wayside signaling systems, that must comply with 49 CFR 233.5 and 233.7.  When FRA last published a notice in connection with its submission of this ICR (OMB control number 2130-0006), on </w:t>
      </w:r>
      <w:r w:rsidR="00614FDD">
        <w:t>January</w:t>
      </w:r>
      <w:r w:rsidRPr="00A32C90">
        <w:t xml:space="preserve"> </w:t>
      </w:r>
      <w:r w:rsidR="00614FDD">
        <w:t>7</w:t>
      </w:r>
      <w:r w:rsidRPr="00A32C90">
        <w:t>, 202</w:t>
      </w:r>
      <w:r w:rsidR="00614FDD">
        <w:t>2</w:t>
      </w:r>
      <w:r>
        <w:t>,</w:t>
      </w:r>
      <w:r w:rsidRPr="00A32C90">
        <w:t xml:space="preserve"> at 8</w:t>
      </w:r>
      <w:r w:rsidR="00614FDD">
        <w:t>7</w:t>
      </w:r>
      <w:r w:rsidRPr="00A32C90">
        <w:t xml:space="preserve"> FR </w:t>
      </w:r>
      <w:r w:rsidR="006E6521">
        <w:t>1003</w:t>
      </w:r>
      <w:r w:rsidRPr="00A32C90">
        <w:t>, that notice was based on a Respondent Universe of 754 railroads.</w:t>
      </w:r>
    </w:p>
  </w:footnote>
  <w:footnote w:id="5">
    <w:p w:rsidR="00FC2ABA" w:rsidP="00FC2ABA" w14:paraId="461FABD8" w14:textId="77777777">
      <w:pPr>
        <w:pStyle w:val="FootnoteText"/>
      </w:pPr>
      <w:r>
        <w:rPr>
          <w:rStyle w:val="FootnoteReference"/>
        </w:rPr>
        <w:footnoteRef/>
      </w:r>
      <w:r>
        <w:t xml:space="preserve"> </w:t>
      </w:r>
      <w:r w:rsidRPr="0013604F">
        <w:t xml:space="preserve">Totals may not </w:t>
      </w:r>
      <w:r>
        <w:t>sum</w:t>
      </w:r>
      <w:r w:rsidRPr="0013604F">
        <w:t xml:space="preserve"> due to rounding.</w:t>
      </w:r>
    </w:p>
  </w:footnote>
  <w:footnote w:id="6">
    <w:p w:rsidR="009B04A1" w:rsidRPr="00A508C0" w14:paraId="1EAB077D" w14:textId="33A30B3F">
      <w:pPr>
        <w:pStyle w:val="FootnoteText"/>
        <w:rPr>
          <w:color w:val="000000" w:themeColor="text1"/>
        </w:rPr>
      </w:pPr>
      <w:r w:rsidRPr="00A508C0">
        <w:rPr>
          <w:rStyle w:val="FootnoteReference"/>
          <w:color w:val="000000" w:themeColor="text1"/>
        </w:rPr>
        <w:footnoteRef/>
      </w:r>
      <w:r w:rsidR="009F6F4E">
        <w:t xml:space="preserve"> </w:t>
      </w:r>
      <w:hyperlink r:id="rId1" w:history="1">
        <w:r w:rsidRPr="00420077" w:rsidR="00A508C0">
          <w:rPr>
            <w:color w:val="000000" w:themeColor="text1"/>
            <w:u w:val="single"/>
          </w:rPr>
          <w:t>General Schedule (GS) Pay Calculator - By FederalPay.org</w:t>
        </w:r>
      </w:hyperlink>
      <w:r w:rsidR="009F6F4E">
        <w:rPr>
          <w:color w:val="000000" w:themeColor="text1"/>
          <w:u w:val="single"/>
        </w:rPr>
        <w:t>.</w:t>
      </w:r>
      <w:r w:rsidRPr="00A508C0">
        <w:rPr>
          <w:color w:val="000000" w:themeColor="text1"/>
        </w:rPr>
        <w:t xml:space="preserve"> </w:t>
      </w:r>
    </w:p>
  </w:footnote>
  <w:footnote w:id="7">
    <w:p w:rsidR="00420077" w:rsidP="00420077" w14:paraId="47AE7758" w14:textId="60BC2863">
      <w:pPr>
        <w:pStyle w:val="FootnoteText"/>
      </w:pPr>
      <w:r>
        <w:rPr>
          <w:rStyle w:val="FootnoteReference"/>
        </w:rPr>
        <w:footnoteRef/>
      </w:r>
      <w:r>
        <w:t xml:space="preserve"> </w:t>
      </w:r>
      <w:r w:rsidRPr="0013604F">
        <w:t xml:space="preserve">Totals may not </w:t>
      </w:r>
      <w:r w:rsidR="00344284">
        <w:t>add up</w:t>
      </w:r>
      <w:r w:rsidRPr="0013604F">
        <w:t xml:space="preserve">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121" w14:paraId="343EA230"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121" w14:paraId="0C1922D9"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EA61A6"/>
    <w:multiLevelType w:val="hybridMultilevel"/>
    <w:tmpl w:val="36CA44E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0"/>
      <w:numFmt w:val="bullet"/>
      <w:lvlText w:val="-"/>
      <w:lvlJc w:val="left"/>
      <w:pPr>
        <w:ind w:left="2880" w:hanging="360"/>
      </w:pPr>
      <w:rPr>
        <w:rFonts w:ascii="Times New Roman" w:eastAsia="Times New Roman" w:hAnsi="Times New Roman" w:cs="Times New Roman" w:hint="default"/>
      </w:rPr>
    </w:lvl>
    <w:lvl w:ilvl="4">
      <w:start w:val="10"/>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4596E8A"/>
    <w:multiLevelType w:val="hybridMultilevel"/>
    <w:tmpl w:val="E48EA820"/>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153319B"/>
    <w:multiLevelType w:val="hybridMultilevel"/>
    <w:tmpl w:val="81A649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10477E7"/>
    <w:multiLevelType w:val="hybridMultilevel"/>
    <w:tmpl w:val="39A860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40567770">
    <w:abstractNumId w:val="1"/>
  </w:num>
  <w:num w:numId="2" w16cid:durableId="2045910149">
    <w:abstractNumId w:val="0"/>
  </w:num>
  <w:num w:numId="3" w16cid:durableId="1881169356">
    <w:abstractNumId w:val="2"/>
  </w:num>
  <w:num w:numId="4" w16cid:durableId="118405481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994705">
    <w:abstractNumId w:val="4"/>
  </w:num>
  <w:num w:numId="6" w16cid:durableId="1843541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8B"/>
    <w:rsid w:val="00003041"/>
    <w:rsid w:val="00004E41"/>
    <w:rsid w:val="00005121"/>
    <w:rsid w:val="00006F10"/>
    <w:rsid w:val="000075D6"/>
    <w:rsid w:val="00010EEA"/>
    <w:rsid w:val="00012D33"/>
    <w:rsid w:val="00014714"/>
    <w:rsid w:val="00014FA2"/>
    <w:rsid w:val="00015F9C"/>
    <w:rsid w:val="000174DA"/>
    <w:rsid w:val="00017755"/>
    <w:rsid w:val="00017A40"/>
    <w:rsid w:val="000215B4"/>
    <w:rsid w:val="00021AE9"/>
    <w:rsid w:val="00023505"/>
    <w:rsid w:val="00023C05"/>
    <w:rsid w:val="0002609C"/>
    <w:rsid w:val="00026F27"/>
    <w:rsid w:val="00031E0A"/>
    <w:rsid w:val="000321D8"/>
    <w:rsid w:val="00032FA3"/>
    <w:rsid w:val="00033B4F"/>
    <w:rsid w:val="00041D64"/>
    <w:rsid w:val="00042445"/>
    <w:rsid w:val="000424F2"/>
    <w:rsid w:val="00043F94"/>
    <w:rsid w:val="00045F3A"/>
    <w:rsid w:val="0004619D"/>
    <w:rsid w:val="00047DCA"/>
    <w:rsid w:val="00054425"/>
    <w:rsid w:val="0005448E"/>
    <w:rsid w:val="000550FD"/>
    <w:rsid w:val="00064E71"/>
    <w:rsid w:val="0006623E"/>
    <w:rsid w:val="00066F40"/>
    <w:rsid w:val="000672A0"/>
    <w:rsid w:val="00067BBB"/>
    <w:rsid w:val="00070DAE"/>
    <w:rsid w:val="000723E8"/>
    <w:rsid w:val="0007240F"/>
    <w:rsid w:val="00074C47"/>
    <w:rsid w:val="0007750A"/>
    <w:rsid w:val="000775DF"/>
    <w:rsid w:val="00081382"/>
    <w:rsid w:val="00082BE9"/>
    <w:rsid w:val="00086B60"/>
    <w:rsid w:val="0008791E"/>
    <w:rsid w:val="00087969"/>
    <w:rsid w:val="00092801"/>
    <w:rsid w:val="000956D1"/>
    <w:rsid w:val="00095867"/>
    <w:rsid w:val="00095CCD"/>
    <w:rsid w:val="000975BE"/>
    <w:rsid w:val="000A2499"/>
    <w:rsid w:val="000A2EF5"/>
    <w:rsid w:val="000A55F2"/>
    <w:rsid w:val="000A615B"/>
    <w:rsid w:val="000A6F3E"/>
    <w:rsid w:val="000A74F0"/>
    <w:rsid w:val="000A77DD"/>
    <w:rsid w:val="000A7A71"/>
    <w:rsid w:val="000B00CE"/>
    <w:rsid w:val="000B1450"/>
    <w:rsid w:val="000B3FCB"/>
    <w:rsid w:val="000B5C6B"/>
    <w:rsid w:val="000C14F0"/>
    <w:rsid w:val="000C32C8"/>
    <w:rsid w:val="000C335B"/>
    <w:rsid w:val="000C45AB"/>
    <w:rsid w:val="000C57AF"/>
    <w:rsid w:val="000D03EE"/>
    <w:rsid w:val="000D22AD"/>
    <w:rsid w:val="000D291A"/>
    <w:rsid w:val="000D5548"/>
    <w:rsid w:val="000E09CE"/>
    <w:rsid w:val="000E131E"/>
    <w:rsid w:val="000E24B9"/>
    <w:rsid w:val="000E3EC1"/>
    <w:rsid w:val="000E4A03"/>
    <w:rsid w:val="000E57BF"/>
    <w:rsid w:val="000E5975"/>
    <w:rsid w:val="000E70B0"/>
    <w:rsid w:val="000E713D"/>
    <w:rsid w:val="000E7367"/>
    <w:rsid w:val="000E789B"/>
    <w:rsid w:val="000F0E76"/>
    <w:rsid w:val="000F38FD"/>
    <w:rsid w:val="00100019"/>
    <w:rsid w:val="00102E2B"/>
    <w:rsid w:val="001065B9"/>
    <w:rsid w:val="0011001C"/>
    <w:rsid w:val="00112F77"/>
    <w:rsid w:val="00114FA9"/>
    <w:rsid w:val="001171E0"/>
    <w:rsid w:val="00117D24"/>
    <w:rsid w:val="00123504"/>
    <w:rsid w:val="001239FD"/>
    <w:rsid w:val="0012778F"/>
    <w:rsid w:val="001313D1"/>
    <w:rsid w:val="00131B04"/>
    <w:rsid w:val="0013373C"/>
    <w:rsid w:val="0013604F"/>
    <w:rsid w:val="00136FE0"/>
    <w:rsid w:val="0014040D"/>
    <w:rsid w:val="00141820"/>
    <w:rsid w:val="001445DD"/>
    <w:rsid w:val="00147B0E"/>
    <w:rsid w:val="001508E0"/>
    <w:rsid w:val="00150C32"/>
    <w:rsid w:val="0015412C"/>
    <w:rsid w:val="00155C80"/>
    <w:rsid w:val="00155FCF"/>
    <w:rsid w:val="001568CF"/>
    <w:rsid w:val="00157384"/>
    <w:rsid w:val="0016164A"/>
    <w:rsid w:val="001630C3"/>
    <w:rsid w:val="0016364B"/>
    <w:rsid w:val="00165866"/>
    <w:rsid w:val="001748DA"/>
    <w:rsid w:val="00174A3E"/>
    <w:rsid w:val="00175B73"/>
    <w:rsid w:val="0017604B"/>
    <w:rsid w:val="00181072"/>
    <w:rsid w:val="001837F6"/>
    <w:rsid w:val="00183A4C"/>
    <w:rsid w:val="00184B4D"/>
    <w:rsid w:val="0018558A"/>
    <w:rsid w:val="001868EC"/>
    <w:rsid w:val="00190AF0"/>
    <w:rsid w:val="00192720"/>
    <w:rsid w:val="001A0ABD"/>
    <w:rsid w:val="001A3FBC"/>
    <w:rsid w:val="001A4A30"/>
    <w:rsid w:val="001A50B1"/>
    <w:rsid w:val="001A6CE9"/>
    <w:rsid w:val="001B6E8D"/>
    <w:rsid w:val="001C2E10"/>
    <w:rsid w:val="001C554C"/>
    <w:rsid w:val="001C77D9"/>
    <w:rsid w:val="001C7CB6"/>
    <w:rsid w:val="001C7D65"/>
    <w:rsid w:val="001D0EF7"/>
    <w:rsid w:val="001D17F4"/>
    <w:rsid w:val="001D3265"/>
    <w:rsid w:val="001D48F0"/>
    <w:rsid w:val="001D6AD9"/>
    <w:rsid w:val="001D7D08"/>
    <w:rsid w:val="001E07DE"/>
    <w:rsid w:val="001E12F7"/>
    <w:rsid w:val="001E23A3"/>
    <w:rsid w:val="001E2845"/>
    <w:rsid w:val="001E28FA"/>
    <w:rsid w:val="001E3511"/>
    <w:rsid w:val="001E44DB"/>
    <w:rsid w:val="001E51D4"/>
    <w:rsid w:val="001E5218"/>
    <w:rsid w:val="001E5F95"/>
    <w:rsid w:val="001E6045"/>
    <w:rsid w:val="001E61EC"/>
    <w:rsid w:val="001E7270"/>
    <w:rsid w:val="001F17FD"/>
    <w:rsid w:val="001F1D72"/>
    <w:rsid w:val="001F38C4"/>
    <w:rsid w:val="001F75A6"/>
    <w:rsid w:val="001F7EA7"/>
    <w:rsid w:val="002019C0"/>
    <w:rsid w:val="00202077"/>
    <w:rsid w:val="0020219D"/>
    <w:rsid w:val="00203B95"/>
    <w:rsid w:val="00205C8A"/>
    <w:rsid w:val="002117F1"/>
    <w:rsid w:val="00213DDE"/>
    <w:rsid w:val="002154B0"/>
    <w:rsid w:val="002221EE"/>
    <w:rsid w:val="00226D69"/>
    <w:rsid w:val="0023023B"/>
    <w:rsid w:val="00230425"/>
    <w:rsid w:val="0023081B"/>
    <w:rsid w:val="00230D21"/>
    <w:rsid w:val="0023157C"/>
    <w:rsid w:val="002327C6"/>
    <w:rsid w:val="0023291C"/>
    <w:rsid w:val="00233BB0"/>
    <w:rsid w:val="00234013"/>
    <w:rsid w:val="00242239"/>
    <w:rsid w:val="00242B69"/>
    <w:rsid w:val="0024475D"/>
    <w:rsid w:val="00245D0D"/>
    <w:rsid w:val="00246482"/>
    <w:rsid w:val="002476CE"/>
    <w:rsid w:val="00247F4B"/>
    <w:rsid w:val="002515B4"/>
    <w:rsid w:val="002515D8"/>
    <w:rsid w:val="00253563"/>
    <w:rsid w:val="00256684"/>
    <w:rsid w:val="002578F3"/>
    <w:rsid w:val="00260C95"/>
    <w:rsid w:val="00261360"/>
    <w:rsid w:val="002613DA"/>
    <w:rsid w:val="00263243"/>
    <w:rsid w:val="0026375B"/>
    <w:rsid w:val="00264125"/>
    <w:rsid w:val="00267412"/>
    <w:rsid w:val="00267EB5"/>
    <w:rsid w:val="00270762"/>
    <w:rsid w:val="00270F4A"/>
    <w:rsid w:val="002722CF"/>
    <w:rsid w:val="00272911"/>
    <w:rsid w:val="00275C8D"/>
    <w:rsid w:val="00276A85"/>
    <w:rsid w:val="00276BDB"/>
    <w:rsid w:val="00277656"/>
    <w:rsid w:val="002800C8"/>
    <w:rsid w:val="00280302"/>
    <w:rsid w:val="002810F3"/>
    <w:rsid w:val="00281FAA"/>
    <w:rsid w:val="002828BD"/>
    <w:rsid w:val="0028341D"/>
    <w:rsid w:val="00285150"/>
    <w:rsid w:val="0029077E"/>
    <w:rsid w:val="002950FC"/>
    <w:rsid w:val="00295A2D"/>
    <w:rsid w:val="00295B4A"/>
    <w:rsid w:val="00296864"/>
    <w:rsid w:val="002A0A48"/>
    <w:rsid w:val="002A3205"/>
    <w:rsid w:val="002A344B"/>
    <w:rsid w:val="002A570C"/>
    <w:rsid w:val="002A6486"/>
    <w:rsid w:val="002A6AF4"/>
    <w:rsid w:val="002A7E2A"/>
    <w:rsid w:val="002B253C"/>
    <w:rsid w:val="002B3731"/>
    <w:rsid w:val="002B6A4E"/>
    <w:rsid w:val="002B6D81"/>
    <w:rsid w:val="002C00E9"/>
    <w:rsid w:val="002C1523"/>
    <w:rsid w:val="002C3455"/>
    <w:rsid w:val="002C5F79"/>
    <w:rsid w:val="002C603B"/>
    <w:rsid w:val="002C607C"/>
    <w:rsid w:val="002C7178"/>
    <w:rsid w:val="002C72AF"/>
    <w:rsid w:val="002D0066"/>
    <w:rsid w:val="002D196B"/>
    <w:rsid w:val="002D4B68"/>
    <w:rsid w:val="002D4D25"/>
    <w:rsid w:val="002D5A9E"/>
    <w:rsid w:val="002D6751"/>
    <w:rsid w:val="002D6E14"/>
    <w:rsid w:val="002E1F45"/>
    <w:rsid w:val="002E3761"/>
    <w:rsid w:val="002E5293"/>
    <w:rsid w:val="002E7791"/>
    <w:rsid w:val="002F102E"/>
    <w:rsid w:val="002F1589"/>
    <w:rsid w:val="002F1895"/>
    <w:rsid w:val="002F220F"/>
    <w:rsid w:val="002F27F6"/>
    <w:rsid w:val="002F5456"/>
    <w:rsid w:val="002F598C"/>
    <w:rsid w:val="002F6302"/>
    <w:rsid w:val="002F66A4"/>
    <w:rsid w:val="002F7899"/>
    <w:rsid w:val="002F7A63"/>
    <w:rsid w:val="002F7FC5"/>
    <w:rsid w:val="003036C0"/>
    <w:rsid w:val="00312945"/>
    <w:rsid w:val="00316459"/>
    <w:rsid w:val="003167D0"/>
    <w:rsid w:val="00317F0B"/>
    <w:rsid w:val="003241FD"/>
    <w:rsid w:val="00324E1A"/>
    <w:rsid w:val="0032536E"/>
    <w:rsid w:val="0032541E"/>
    <w:rsid w:val="00325562"/>
    <w:rsid w:val="00326197"/>
    <w:rsid w:val="0032683F"/>
    <w:rsid w:val="00326C8B"/>
    <w:rsid w:val="00327E7E"/>
    <w:rsid w:val="00331249"/>
    <w:rsid w:val="00332FA2"/>
    <w:rsid w:val="00333585"/>
    <w:rsid w:val="003354B2"/>
    <w:rsid w:val="003361D2"/>
    <w:rsid w:val="00336C76"/>
    <w:rsid w:val="00336FC5"/>
    <w:rsid w:val="003373FA"/>
    <w:rsid w:val="00342681"/>
    <w:rsid w:val="00344004"/>
    <w:rsid w:val="00344284"/>
    <w:rsid w:val="0034586A"/>
    <w:rsid w:val="00345EAB"/>
    <w:rsid w:val="00347583"/>
    <w:rsid w:val="003509AC"/>
    <w:rsid w:val="0035120B"/>
    <w:rsid w:val="00351433"/>
    <w:rsid w:val="003517A3"/>
    <w:rsid w:val="00351F37"/>
    <w:rsid w:val="003550DF"/>
    <w:rsid w:val="003552A8"/>
    <w:rsid w:val="00360887"/>
    <w:rsid w:val="00361CA4"/>
    <w:rsid w:val="00362BB5"/>
    <w:rsid w:val="00363359"/>
    <w:rsid w:val="00365894"/>
    <w:rsid w:val="003716D8"/>
    <w:rsid w:val="00374A2B"/>
    <w:rsid w:val="00374D49"/>
    <w:rsid w:val="00381C36"/>
    <w:rsid w:val="00384AA4"/>
    <w:rsid w:val="003861ED"/>
    <w:rsid w:val="00386A81"/>
    <w:rsid w:val="00387919"/>
    <w:rsid w:val="00390965"/>
    <w:rsid w:val="00391D7B"/>
    <w:rsid w:val="003930D3"/>
    <w:rsid w:val="003936A4"/>
    <w:rsid w:val="003A0AEA"/>
    <w:rsid w:val="003A17A2"/>
    <w:rsid w:val="003A1AB3"/>
    <w:rsid w:val="003A2FBB"/>
    <w:rsid w:val="003A3FE3"/>
    <w:rsid w:val="003B2255"/>
    <w:rsid w:val="003B33E3"/>
    <w:rsid w:val="003B4A56"/>
    <w:rsid w:val="003B6528"/>
    <w:rsid w:val="003B6B58"/>
    <w:rsid w:val="003B7D5E"/>
    <w:rsid w:val="003B7E4D"/>
    <w:rsid w:val="003D375B"/>
    <w:rsid w:val="003D4134"/>
    <w:rsid w:val="003D4ED3"/>
    <w:rsid w:val="003D5A12"/>
    <w:rsid w:val="003D6B31"/>
    <w:rsid w:val="003D6E16"/>
    <w:rsid w:val="003D777E"/>
    <w:rsid w:val="003E2E23"/>
    <w:rsid w:val="003E3CA0"/>
    <w:rsid w:val="003E4B3D"/>
    <w:rsid w:val="003E5387"/>
    <w:rsid w:val="003E6983"/>
    <w:rsid w:val="003E6EFD"/>
    <w:rsid w:val="003F365A"/>
    <w:rsid w:val="003F4558"/>
    <w:rsid w:val="003F6D46"/>
    <w:rsid w:val="00400E8F"/>
    <w:rsid w:val="00405882"/>
    <w:rsid w:val="004077B1"/>
    <w:rsid w:val="00412708"/>
    <w:rsid w:val="00413819"/>
    <w:rsid w:val="00414B73"/>
    <w:rsid w:val="00414C52"/>
    <w:rsid w:val="00415E50"/>
    <w:rsid w:val="00416FC0"/>
    <w:rsid w:val="004170AD"/>
    <w:rsid w:val="00417AFB"/>
    <w:rsid w:val="00420077"/>
    <w:rsid w:val="0042269C"/>
    <w:rsid w:val="004226A2"/>
    <w:rsid w:val="004227E6"/>
    <w:rsid w:val="0042307C"/>
    <w:rsid w:val="00423157"/>
    <w:rsid w:val="00426B5B"/>
    <w:rsid w:val="00427078"/>
    <w:rsid w:val="00427251"/>
    <w:rsid w:val="00427476"/>
    <w:rsid w:val="0043085C"/>
    <w:rsid w:val="004322DD"/>
    <w:rsid w:val="00432A65"/>
    <w:rsid w:val="0043440B"/>
    <w:rsid w:val="00435735"/>
    <w:rsid w:val="00435C5F"/>
    <w:rsid w:val="00437D8C"/>
    <w:rsid w:val="004407B5"/>
    <w:rsid w:val="00441283"/>
    <w:rsid w:val="00443B84"/>
    <w:rsid w:val="0044434C"/>
    <w:rsid w:val="00444394"/>
    <w:rsid w:val="00450A15"/>
    <w:rsid w:val="00454577"/>
    <w:rsid w:val="00454CE0"/>
    <w:rsid w:val="004551D0"/>
    <w:rsid w:val="00456D80"/>
    <w:rsid w:val="004575B6"/>
    <w:rsid w:val="00457E35"/>
    <w:rsid w:val="00463276"/>
    <w:rsid w:val="004648E2"/>
    <w:rsid w:val="004650BD"/>
    <w:rsid w:val="004656FD"/>
    <w:rsid w:val="00465A4F"/>
    <w:rsid w:val="00465DB3"/>
    <w:rsid w:val="00470A2F"/>
    <w:rsid w:val="00471633"/>
    <w:rsid w:val="00473CB5"/>
    <w:rsid w:val="00474F80"/>
    <w:rsid w:val="00476507"/>
    <w:rsid w:val="004768AD"/>
    <w:rsid w:val="004774CC"/>
    <w:rsid w:val="00477B2E"/>
    <w:rsid w:val="004830B2"/>
    <w:rsid w:val="004836EC"/>
    <w:rsid w:val="0048375F"/>
    <w:rsid w:val="004839D1"/>
    <w:rsid w:val="0048466D"/>
    <w:rsid w:val="00490158"/>
    <w:rsid w:val="00493E53"/>
    <w:rsid w:val="0049440E"/>
    <w:rsid w:val="00497BDD"/>
    <w:rsid w:val="00497F2D"/>
    <w:rsid w:val="004A0BED"/>
    <w:rsid w:val="004A2E2C"/>
    <w:rsid w:val="004A41B5"/>
    <w:rsid w:val="004A54D8"/>
    <w:rsid w:val="004A6C8E"/>
    <w:rsid w:val="004B1061"/>
    <w:rsid w:val="004B421C"/>
    <w:rsid w:val="004B4818"/>
    <w:rsid w:val="004B4D5D"/>
    <w:rsid w:val="004B4FB1"/>
    <w:rsid w:val="004C118C"/>
    <w:rsid w:val="004C1F1B"/>
    <w:rsid w:val="004C2D34"/>
    <w:rsid w:val="004C5371"/>
    <w:rsid w:val="004C657A"/>
    <w:rsid w:val="004C6D3A"/>
    <w:rsid w:val="004D0F05"/>
    <w:rsid w:val="004D1A3F"/>
    <w:rsid w:val="004D1AB5"/>
    <w:rsid w:val="004D3733"/>
    <w:rsid w:val="004D4FEE"/>
    <w:rsid w:val="004E248C"/>
    <w:rsid w:val="004E2E88"/>
    <w:rsid w:val="004E302C"/>
    <w:rsid w:val="004E37F8"/>
    <w:rsid w:val="004E3BA6"/>
    <w:rsid w:val="004E43FE"/>
    <w:rsid w:val="004E4C10"/>
    <w:rsid w:val="004E4E24"/>
    <w:rsid w:val="004E569F"/>
    <w:rsid w:val="004E7F91"/>
    <w:rsid w:val="004F2E03"/>
    <w:rsid w:val="004F6329"/>
    <w:rsid w:val="004F63E8"/>
    <w:rsid w:val="00500993"/>
    <w:rsid w:val="005024CB"/>
    <w:rsid w:val="00502D8E"/>
    <w:rsid w:val="005036BA"/>
    <w:rsid w:val="00504CA2"/>
    <w:rsid w:val="00510705"/>
    <w:rsid w:val="00516704"/>
    <w:rsid w:val="00524257"/>
    <w:rsid w:val="005261AB"/>
    <w:rsid w:val="00526249"/>
    <w:rsid w:val="005325EE"/>
    <w:rsid w:val="005328FB"/>
    <w:rsid w:val="00534606"/>
    <w:rsid w:val="00540766"/>
    <w:rsid w:val="00541B10"/>
    <w:rsid w:val="005435F6"/>
    <w:rsid w:val="0054588D"/>
    <w:rsid w:val="00546153"/>
    <w:rsid w:val="00546D77"/>
    <w:rsid w:val="005471B6"/>
    <w:rsid w:val="00550D3F"/>
    <w:rsid w:val="00552996"/>
    <w:rsid w:val="00554E34"/>
    <w:rsid w:val="00555935"/>
    <w:rsid w:val="00555F81"/>
    <w:rsid w:val="005578F7"/>
    <w:rsid w:val="00557ACC"/>
    <w:rsid w:val="005605C2"/>
    <w:rsid w:val="00560F10"/>
    <w:rsid w:val="00562167"/>
    <w:rsid w:val="00563CF6"/>
    <w:rsid w:val="00565B56"/>
    <w:rsid w:val="00566A85"/>
    <w:rsid w:val="005701DD"/>
    <w:rsid w:val="00570333"/>
    <w:rsid w:val="00571B2D"/>
    <w:rsid w:val="005727BC"/>
    <w:rsid w:val="00574743"/>
    <w:rsid w:val="00575ECA"/>
    <w:rsid w:val="00577196"/>
    <w:rsid w:val="00577CC8"/>
    <w:rsid w:val="005829F2"/>
    <w:rsid w:val="00584761"/>
    <w:rsid w:val="00586BAE"/>
    <w:rsid w:val="0059034B"/>
    <w:rsid w:val="00592B4D"/>
    <w:rsid w:val="005936DF"/>
    <w:rsid w:val="00594391"/>
    <w:rsid w:val="00594990"/>
    <w:rsid w:val="00594B66"/>
    <w:rsid w:val="005957C3"/>
    <w:rsid w:val="0059707D"/>
    <w:rsid w:val="005A2DA4"/>
    <w:rsid w:val="005A4179"/>
    <w:rsid w:val="005A5AF9"/>
    <w:rsid w:val="005A7772"/>
    <w:rsid w:val="005B024A"/>
    <w:rsid w:val="005B1107"/>
    <w:rsid w:val="005B1972"/>
    <w:rsid w:val="005B4E36"/>
    <w:rsid w:val="005B695A"/>
    <w:rsid w:val="005B6F02"/>
    <w:rsid w:val="005C086E"/>
    <w:rsid w:val="005C0B2D"/>
    <w:rsid w:val="005C4D7C"/>
    <w:rsid w:val="005D05BD"/>
    <w:rsid w:val="005D07EB"/>
    <w:rsid w:val="005D0E86"/>
    <w:rsid w:val="005D119A"/>
    <w:rsid w:val="005D2AED"/>
    <w:rsid w:val="005D3195"/>
    <w:rsid w:val="005E16A5"/>
    <w:rsid w:val="005E19F4"/>
    <w:rsid w:val="005E1C85"/>
    <w:rsid w:val="005E2038"/>
    <w:rsid w:val="005E2C0E"/>
    <w:rsid w:val="005E3600"/>
    <w:rsid w:val="005E4C8C"/>
    <w:rsid w:val="005E6800"/>
    <w:rsid w:val="005F2C61"/>
    <w:rsid w:val="005F447E"/>
    <w:rsid w:val="005F7170"/>
    <w:rsid w:val="005F76C1"/>
    <w:rsid w:val="006105E9"/>
    <w:rsid w:val="00611A8E"/>
    <w:rsid w:val="00611B53"/>
    <w:rsid w:val="00611E22"/>
    <w:rsid w:val="00614FDD"/>
    <w:rsid w:val="0061628D"/>
    <w:rsid w:val="00622E38"/>
    <w:rsid w:val="00623D08"/>
    <w:rsid w:val="00627938"/>
    <w:rsid w:val="0063165B"/>
    <w:rsid w:val="00631780"/>
    <w:rsid w:val="00631B67"/>
    <w:rsid w:val="00631C6A"/>
    <w:rsid w:val="006327CC"/>
    <w:rsid w:val="00632A96"/>
    <w:rsid w:val="0063683D"/>
    <w:rsid w:val="00636C87"/>
    <w:rsid w:val="00642E60"/>
    <w:rsid w:val="006440DB"/>
    <w:rsid w:val="00644663"/>
    <w:rsid w:val="00645317"/>
    <w:rsid w:val="00651844"/>
    <w:rsid w:val="0065409F"/>
    <w:rsid w:val="00655FFE"/>
    <w:rsid w:val="00656F5F"/>
    <w:rsid w:val="00657D6C"/>
    <w:rsid w:val="006607C5"/>
    <w:rsid w:val="0066089F"/>
    <w:rsid w:val="00663CF5"/>
    <w:rsid w:val="00665378"/>
    <w:rsid w:val="00671A48"/>
    <w:rsid w:val="0067476A"/>
    <w:rsid w:val="0068087F"/>
    <w:rsid w:val="00680D21"/>
    <w:rsid w:val="00680D2E"/>
    <w:rsid w:val="006834C5"/>
    <w:rsid w:val="00693399"/>
    <w:rsid w:val="00695415"/>
    <w:rsid w:val="00697059"/>
    <w:rsid w:val="006A29B7"/>
    <w:rsid w:val="006A57A9"/>
    <w:rsid w:val="006A5E09"/>
    <w:rsid w:val="006B001E"/>
    <w:rsid w:val="006B0A07"/>
    <w:rsid w:val="006B1920"/>
    <w:rsid w:val="006B3CCC"/>
    <w:rsid w:val="006B502D"/>
    <w:rsid w:val="006B6029"/>
    <w:rsid w:val="006C2933"/>
    <w:rsid w:val="006C3439"/>
    <w:rsid w:val="006C3752"/>
    <w:rsid w:val="006C4219"/>
    <w:rsid w:val="006C4D61"/>
    <w:rsid w:val="006C52CF"/>
    <w:rsid w:val="006C7086"/>
    <w:rsid w:val="006D03D2"/>
    <w:rsid w:val="006D0B54"/>
    <w:rsid w:val="006D155D"/>
    <w:rsid w:val="006D1C3E"/>
    <w:rsid w:val="006D3269"/>
    <w:rsid w:val="006D598A"/>
    <w:rsid w:val="006E1F92"/>
    <w:rsid w:val="006E2637"/>
    <w:rsid w:val="006E444B"/>
    <w:rsid w:val="006E542A"/>
    <w:rsid w:val="006E57AA"/>
    <w:rsid w:val="006E5A65"/>
    <w:rsid w:val="006E5D12"/>
    <w:rsid w:val="006E6218"/>
    <w:rsid w:val="006E6521"/>
    <w:rsid w:val="006E70E1"/>
    <w:rsid w:val="006E761B"/>
    <w:rsid w:val="006F0694"/>
    <w:rsid w:val="006F2E8C"/>
    <w:rsid w:val="006F4D7D"/>
    <w:rsid w:val="006F5A34"/>
    <w:rsid w:val="006F7285"/>
    <w:rsid w:val="006F77D8"/>
    <w:rsid w:val="00703478"/>
    <w:rsid w:val="007124CF"/>
    <w:rsid w:val="00712610"/>
    <w:rsid w:val="007130CE"/>
    <w:rsid w:val="00713A77"/>
    <w:rsid w:val="00714ADA"/>
    <w:rsid w:val="00715E7A"/>
    <w:rsid w:val="00717019"/>
    <w:rsid w:val="0072027B"/>
    <w:rsid w:val="00721AD9"/>
    <w:rsid w:val="007227DC"/>
    <w:rsid w:val="00722F9A"/>
    <w:rsid w:val="00725921"/>
    <w:rsid w:val="00730697"/>
    <w:rsid w:val="00730AA3"/>
    <w:rsid w:val="00731460"/>
    <w:rsid w:val="00733538"/>
    <w:rsid w:val="007362E4"/>
    <w:rsid w:val="00737316"/>
    <w:rsid w:val="00740060"/>
    <w:rsid w:val="007403F0"/>
    <w:rsid w:val="0074048F"/>
    <w:rsid w:val="00740A4D"/>
    <w:rsid w:val="00743D7D"/>
    <w:rsid w:val="00746017"/>
    <w:rsid w:val="0074730E"/>
    <w:rsid w:val="0074762A"/>
    <w:rsid w:val="00753331"/>
    <w:rsid w:val="0075434A"/>
    <w:rsid w:val="007559C8"/>
    <w:rsid w:val="00755E3F"/>
    <w:rsid w:val="00757A45"/>
    <w:rsid w:val="00757D49"/>
    <w:rsid w:val="00761B2F"/>
    <w:rsid w:val="00762553"/>
    <w:rsid w:val="007650FA"/>
    <w:rsid w:val="00765779"/>
    <w:rsid w:val="00767148"/>
    <w:rsid w:val="00767957"/>
    <w:rsid w:val="00770C06"/>
    <w:rsid w:val="00771337"/>
    <w:rsid w:val="00773B95"/>
    <w:rsid w:val="00777947"/>
    <w:rsid w:val="0078556E"/>
    <w:rsid w:val="00785D7F"/>
    <w:rsid w:val="00785F05"/>
    <w:rsid w:val="007878ED"/>
    <w:rsid w:val="00797841"/>
    <w:rsid w:val="007A0C81"/>
    <w:rsid w:val="007A5A77"/>
    <w:rsid w:val="007A63C2"/>
    <w:rsid w:val="007A6EBB"/>
    <w:rsid w:val="007A7814"/>
    <w:rsid w:val="007B0A57"/>
    <w:rsid w:val="007B12F6"/>
    <w:rsid w:val="007B2437"/>
    <w:rsid w:val="007C30F5"/>
    <w:rsid w:val="007C33AC"/>
    <w:rsid w:val="007C6869"/>
    <w:rsid w:val="007C7717"/>
    <w:rsid w:val="007D0163"/>
    <w:rsid w:val="007D23EB"/>
    <w:rsid w:val="007D6960"/>
    <w:rsid w:val="007E2F53"/>
    <w:rsid w:val="007E3BBD"/>
    <w:rsid w:val="007E4584"/>
    <w:rsid w:val="007E724A"/>
    <w:rsid w:val="007E7E4F"/>
    <w:rsid w:val="007F0FF3"/>
    <w:rsid w:val="007F1218"/>
    <w:rsid w:val="007F124A"/>
    <w:rsid w:val="007F131D"/>
    <w:rsid w:val="007F154D"/>
    <w:rsid w:val="007F3730"/>
    <w:rsid w:val="007F46CB"/>
    <w:rsid w:val="007F4E91"/>
    <w:rsid w:val="007F6C19"/>
    <w:rsid w:val="007F7215"/>
    <w:rsid w:val="007F74C2"/>
    <w:rsid w:val="00801366"/>
    <w:rsid w:val="00806A83"/>
    <w:rsid w:val="00807183"/>
    <w:rsid w:val="00807EA7"/>
    <w:rsid w:val="00811498"/>
    <w:rsid w:val="008123E8"/>
    <w:rsid w:val="00813FA2"/>
    <w:rsid w:val="008142B0"/>
    <w:rsid w:val="0081452D"/>
    <w:rsid w:val="00814732"/>
    <w:rsid w:val="0081539A"/>
    <w:rsid w:val="00816676"/>
    <w:rsid w:val="00820A21"/>
    <w:rsid w:val="00821DEB"/>
    <w:rsid w:val="008319DB"/>
    <w:rsid w:val="008319DF"/>
    <w:rsid w:val="00832184"/>
    <w:rsid w:val="00833ED7"/>
    <w:rsid w:val="0083470D"/>
    <w:rsid w:val="00834CD1"/>
    <w:rsid w:val="008351AF"/>
    <w:rsid w:val="008353BC"/>
    <w:rsid w:val="00837920"/>
    <w:rsid w:val="0084024B"/>
    <w:rsid w:val="00841206"/>
    <w:rsid w:val="00845BC1"/>
    <w:rsid w:val="00847134"/>
    <w:rsid w:val="008502A3"/>
    <w:rsid w:val="00850892"/>
    <w:rsid w:val="00852253"/>
    <w:rsid w:val="00855F91"/>
    <w:rsid w:val="00861817"/>
    <w:rsid w:val="008624B9"/>
    <w:rsid w:val="008625B9"/>
    <w:rsid w:val="00864835"/>
    <w:rsid w:val="008658A6"/>
    <w:rsid w:val="008662E0"/>
    <w:rsid w:val="00866CBB"/>
    <w:rsid w:val="008677D6"/>
    <w:rsid w:val="0087142B"/>
    <w:rsid w:val="00871EB1"/>
    <w:rsid w:val="008742C8"/>
    <w:rsid w:val="00880A52"/>
    <w:rsid w:val="00886D7B"/>
    <w:rsid w:val="0089181C"/>
    <w:rsid w:val="00891CA0"/>
    <w:rsid w:val="008943E9"/>
    <w:rsid w:val="008957FE"/>
    <w:rsid w:val="008A5F8D"/>
    <w:rsid w:val="008A6112"/>
    <w:rsid w:val="008A7ABA"/>
    <w:rsid w:val="008A7C19"/>
    <w:rsid w:val="008B0552"/>
    <w:rsid w:val="008B2594"/>
    <w:rsid w:val="008B2875"/>
    <w:rsid w:val="008B323E"/>
    <w:rsid w:val="008B39C2"/>
    <w:rsid w:val="008B6F17"/>
    <w:rsid w:val="008C10C4"/>
    <w:rsid w:val="008C33A2"/>
    <w:rsid w:val="008C4E02"/>
    <w:rsid w:val="008C6F01"/>
    <w:rsid w:val="008C745D"/>
    <w:rsid w:val="008D0EA3"/>
    <w:rsid w:val="008D3901"/>
    <w:rsid w:val="008D56F1"/>
    <w:rsid w:val="008D5BEE"/>
    <w:rsid w:val="008D699C"/>
    <w:rsid w:val="008E19D5"/>
    <w:rsid w:val="008E2325"/>
    <w:rsid w:val="008E2FE4"/>
    <w:rsid w:val="008E772E"/>
    <w:rsid w:val="008F236A"/>
    <w:rsid w:val="008F3B97"/>
    <w:rsid w:val="008F43E7"/>
    <w:rsid w:val="008F6A99"/>
    <w:rsid w:val="00900BA7"/>
    <w:rsid w:val="00901534"/>
    <w:rsid w:val="00901A62"/>
    <w:rsid w:val="00902C06"/>
    <w:rsid w:val="0090303D"/>
    <w:rsid w:val="00904AC3"/>
    <w:rsid w:val="00904D3B"/>
    <w:rsid w:val="009061B8"/>
    <w:rsid w:val="00906FC1"/>
    <w:rsid w:val="00910256"/>
    <w:rsid w:val="009128E6"/>
    <w:rsid w:val="00914EFF"/>
    <w:rsid w:val="00915B94"/>
    <w:rsid w:val="00916DF8"/>
    <w:rsid w:val="00917448"/>
    <w:rsid w:val="00922EFB"/>
    <w:rsid w:val="00923266"/>
    <w:rsid w:val="009232AE"/>
    <w:rsid w:val="00926EE3"/>
    <w:rsid w:val="00931B3A"/>
    <w:rsid w:val="00931D80"/>
    <w:rsid w:val="00931E9B"/>
    <w:rsid w:val="009326D5"/>
    <w:rsid w:val="00932DB0"/>
    <w:rsid w:val="00932EF8"/>
    <w:rsid w:val="0093314B"/>
    <w:rsid w:val="009338FF"/>
    <w:rsid w:val="00933C4F"/>
    <w:rsid w:val="00940CE1"/>
    <w:rsid w:val="009413F7"/>
    <w:rsid w:val="009420BB"/>
    <w:rsid w:val="009421D7"/>
    <w:rsid w:val="0094313B"/>
    <w:rsid w:val="00943777"/>
    <w:rsid w:val="00944244"/>
    <w:rsid w:val="00944F59"/>
    <w:rsid w:val="00945B46"/>
    <w:rsid w:val="00946325"/>
    <w:rsid w:val="00951304"/>
    <w:rsid w:val="0095211F"/>
    <w:rsid w:val="009525D2"/>
    <w:rsid w:val="0095264F"/>
    <w:rsid w:val="0095534E"/>
    <w:rsid w:val="009566DD"/>
    <w:rsid w:val="00956C4D"/>
    <w:rsid w:val="00957625"/>
    <w:rsid w:val="0096007C"/>
    <w:rsid w:val="00961753"/>
    <w:rsid w:val="00961972"/>
    <w:rsid w:val="00964EC6"/>
    <w:rsid w:val="00967672"/>
    <w:rsid w:val="00972F60"/>
    <w:rsid w:val="00974357"/>
    <w:rsid w:val="00975596"/>
    <w:rsid w:val="009762D0"/>
    <w:rsid w:val="0098050D"/>
    <w:rsid w:val="00980C45"/>
    <w:rsid w:val="009830EC"/>
    <w:rsid w:val="00984D7F"/>
    <w:rsid w:val="009947C3"/>
    <w:rsid w:val="00997946"/>
    <w:rsid w:val="00997F9B"/>
    <w:rsid w:val="009A27AD"/>
    <w:rsid w:val="009A3206"/>
    <w:rsid w:val="009A36C4"/>
    <w:rsid w:val="009A4964"/>
    <w:rsid w:val="009A52A4"/>
    <w:rsid w:val="009A6313"/>
    <w:rsid w:val="009A6538"/>
    <w:rsid w:val="009B04A1"/>
    <w:rsid w:val="009B23EA"/>
    <w:rsid w:val="009B3106"/>
    <w:rsid w:val="009B5253"/>
    <w:rsid w:val="009B7BB7"/>
    <w:rsid w:val="009C3FEF"/>
    <w:rsid w:val="009C7ECA"/>
    <w:rsid w:val="009D31C2"/>
    <w:rsid w:val="009D3E92"/>
    <w:rsid w:val="009E15B6"/>
    <w:rsid w:val="009E1AB4"/>
    <w:rsid w:val="009E2DE6"/>
    <w:rsid w:val="009E5352"/>
    <w:rsid w:val="009E6F08"/>
    <w:rsid w:val="009E7A1A"/>
    <w:rsid w:val="009F0011"/>
    <w:rsid w:val="009F023A"/>
    <w:rsid w:val="009F0790"/>
    <w:rsid w:val="009F0D5A"/>
    <w:rsid w:val="009F2ECB"/>
    <w:rsid w:val="009F3B35"/>
    <w:rsid w:val="009F6F4E"/>
    <w:rsid w:val="00A01E6C"/>
    <w:rsid w:val="00A030BE"/>
    <w:rsid w:val="00A0379E"/>
    <w:rsid w:val="00A03AE7"/>
    <w:rsid w:val="00A0596D"/>
    <w:rsid w:val="00A074FC"/>
    <w:rsid w:val="00A1172E"/>
    <w:rsid w:val="00A13480"/>
    <w:rsid w:val="00A14F1E"/>
    <w:rsid w:val="00A150A3"/>
    <w:rsid w:val="00A17B1C"/>
    <w:rsid w:val="00A22DF0"/>
    <w:rsid w:val="00A23372"/>
    <w:rsid w:val="00A2519E"/>
    <w:rsid w:val="00A27826"/>
    <w:rsid w:val="00A314F2"/>
    <w:rsid w:val="00A31816"/>
    <w:rsid w:val="00A32358"/>
    <w:rsid w:val="00A32466"/>
    <w:rsid w:val="00A32C90"/>
    <w:rsid w:val="00A34900"/>
    <w:rsid w:val="00A366D5"/>
    <w:rsid w:val="00A36DE8"/>
    <w:rsid w:val="00A374AF"/>
    <w:rsid w:val="00A37D94"/>
    <w:rsid w:val="00A40549"/>
    <w:rsid w:val="00A4196C"/>
    <w:rsid w:val="00A42183"/>
    <w:rsid w:val="00A42660"/>
    <w:rsid w:val="00A464EE"/>
    <w:rsid w:val="00A508C0"/>
    <w:rsid w:val="00A50F66"/>
    <w:rsid w:val="00A51972"/>
    <w:rsid w:val="00A54128"/>
    <w:rsid w:val="00A54C80"/>
    <w:rsid w:val="00A5623C"/>
    <w:rsid w:val="00A566CE"/>
    <w:rsid w:val="00A60189"/>
    <w:rsid w:val="00A60264"/>
    <w:rsid w:val="00A62DE9"/>
    <w:rsid w:val="00A63EED"/>
    <w:rsid w:val="00A64690"/>
    <w:rsid w:val="00A6572A"/>
    <w:rsid w:val="00A661D2"/>
    <w:rsid w:val="00A703FE"/>
    <w:rsid w:val="00A70D52"/>
    <w:rsid w:val="00A72E99"/>
    <w:rsid w:val="00A82357"/>
    <w:rsid w:val="00A83F57"/>
    <w:rsid w:val="00A85058"/>
    <w:rsid w:val="00A913F3"/>
    <w:rsid w:val="00A9392A"/>
    <w:rsid w:val="00A94872"/>
    <w:rsid w:val="00A95DC9"/>
    <w:rsid w:val="00AA0AC9"/>
    <w:rsid w:val="00AA11E1"/>
    <w:rsid w:val="00AA1C2A"/>
    <w:rsid w:val="00AA2216"/>
    <w:rsid w:val="00AA2B71"/>
    <w:rsid w:val="00AA6199"/>
    <w:rsid w:val="00AA646F"/>
    <w:rsid w:val="00AA6C1C"/>
    <w:rsid w:val="00AA7485"/>
    <w:rsid w:val="00AB1825"/>
    <w:rsid w:val="00AB1916"/>
    <w:rsid w:val="00AB23C1"/>
    <w:rsid w:val="00AB2A08"/>
    <w:rsid w:val="00AB56B2"/>
    <w:rsid w:val="00AB7E0E"/>
    <w:rsid w:val="00AC15B4"/>
    <w:rsid w:val="00AC2C7F"/>
    <w:rsid w:val="00AC3DEC"/>
    <w:rsid w:val="00AC5B74"/>
    <w:rsid w:val="00AC5F36"/>
    <w:rsid w:val="00AD2955"/>
    <w:rsid w:val="00AD3DDD"/>
    <w:rsid w:val="00AD4618"/>
    <w:rsid w:val="00AD7BD8"/>
    <w:rsid w:val="00AE1B95"/>
    <w:rsid w:val="00AE582C"/>
    <w:rsid w:val="00AE7B60"/>
    <w:rsid w:val="00AF0A52"/>
    <w:rsid w:val="00AF1122"/>
    <w:rsid w:val="00AF1170"/>
    <w:rsid w:val="00AF1AE2"/>
    <w:rsid w:val="00AF2953"/>
    <w:rsid w:val="00AF4253"/>
    <w:rsid w:val="00AF6743"/>
    <w:rsid w:val="00B0008A"/>
    <w:rsid w:val="00B01785"/>
    <w:rsid w:val="00B03FB5"/>
    <w:rsid w:val="00B04FB7"/>
    <w:rsid w:val="00B110E6"/>
    <w:rsid w:val="00B12D63"/>
    <w:rsid w:val="00B12F40"/>
    <w:rsid w:val="00B13712"/>
    <w:rsid w:val="00B14644"/>
    <w:rsid w:val="00B1542B"/>
    <w:rsid w:val="00B15EB0"/>
    <w:rsid w:val="00B22286"/>
    <w:rsid w:val="00B22721"/>
    <w:rsid w:val="00B22806"/>
    <w:rsid w:val="00B25C3D"/>
    <w:rsid w:val="00B26738"/>
    <w:rsid w:val="00B3076D"/>
    <w:rsid w:val="00B315B4"/>
    <w:rsid w:val="00B34E62"/>
    <w:rsid w:val="00B36277"/>
    <w:rsid w:val="00B410D3"/>
    <w:rsid w:val="00B45A38"/>
    <w:rsid w:val="00B5129A"/>
    <w:rsid w:val="00B5211B"/>
    <w:rsid w:val="00B52221"/>
    <w:rsid w:val="00B545C9"/>
    <w:rsid w:val="00B55C83"/>
    <w:rsid w:val="00B56D46"/>
    <w:rsid w:val="00B57108"/>
    <w:rsid w:val="00B64574"/>
    <w:rsid w:val="00B67A14"/>
    <w:rsid w:val="00B72548"/>
    <w:rsid w:val="00B727AC"/>
    <w:rsid w:val="00B7362B"/>
    <w:rsid w:val="00B74D8F"/>
    <w:rsid w:val="00B76566"/>
    <w:rsid w:val="00B7677E"/>
    <w:rsid w:val="00B76C5A"/>
    <w:rsid w:val="00B80FB2"/>
    <w:rsid w:val="00B813B2"/>
    <w:rsid w:val="00B82991"/>
    <w:rsid w:val="00B844D3"/>
    <w:rsid w:val="00B84657"/>
    <w:rsid w:val="00B858AB"/>
    <w:rsid w:val="00B87A8E"/>
    <w:rsid w:val="00B9178C"/>
    <w:rsid w:val="00B92397"/>
    <w:rsid w:val="00B944F6"/>
    <w:rsid w:val="00B96B25"/>
    <w:rsid w:val="00BA4C71"/>
    <w:rsid w:val="00BA64FC"/>
    <w:rsid w:val="00BA72E0"/>
    <w:rsid w:val="00BA76A1"/>
    <w:rsid w:val="00BB2F2A"/>
    <w:rsid w:val="00BB48B4"/>
    <w:rsid w:val="00BB55A7"/>
    <w:rsid w:val="00BB630B"/>
    <w:rsid w:val="00BB70ED"/>
    <w:rsid w:val="00BC321C"/>
    <w:rsid w:val="00BC33F2"/>
    <w:rsid w:val="00BC4EE0"/>
    <w:rsid w:val="00BC5341"/>
    <w:rsid w:val="00BC6B97"/>
    <w:rsid w:val="00BC6D92"/>
    <w:rsid w:val="00BD3B0A"/>
    <w:rsid w:val="00BD3F05"/>
    <w:rsid w:val="00BD429E"/>
    <w:rsid w:val="00BE065C"/>
    <w:rsid w:val="00BE17BF"/>
    <w:rsid w:val="00BE1A34"/>
    <w:rsid w:val="00BE1FFF"/>
    <w:rsid w:val="00BE5206"/>
    <w:rsid w:val="00BE7AF8"/>
    <w:rsid w:val="00BF0993"/>
    <w:rsid w:val="00BF18D8"/>
    <w:rsid w:val="00BF2E8C"/>
    <w:rsid w:val="00BF323E"/>
    <w:rsid w:val="00BF431D"/>
    <w:rsid w:val="00BF4367"/>
    <w:rsid w:val="00BF4611"/>
    <w:rsid w:val="00BF5A9D"/>
    <w:rsid w:val="00BF6550"/>
    <w:rsid w:val="00C001C5"/>
    <w:rsid w:val="00C00B2C"/>
    <w:rsid w:val="00C010CB"/>
    <w:rsid w:val="00C01155"/>
    <w:rsid w:val="00C01B74"/>
    <w:rsid w:val="00C038F6"/>
    <w:rsid w:val="00C075A9"/>
    <w:rsid w:val="00C11520"/>
    <w:rsid w:val="00C1334F"/>
    <w:rsid w:val="00C14508"/>
    <w:rsid w:val="00C160A1"/>
    <w:rsid w:val="00C16D75"/>
    <w:rsid w:val="00C20FFB"/>
    <w:rsid w:val="00C212F8"/>
    <w:rsid w:val="00C218A7"/>
    <w:rsid w:val="00C26154"/>
    <w:rsid w:val="00C27121"/>
    <w:rsid w:val="00C32027"/>
    <w:rsid w:val="00C33529"/>
    <w:rsid w:val="00C34D0E"/>
    <w:rsid w:val="00C35710"/>
    <w:rsid w:val="00C40A52"/>
    <w:rsid w:val="00C431E1"/>
    <w:rsid w:val="00C436FF"/>
    <w:rsid w:val="00C45DC3"/>
    <w:rsid w:val="00C5095C"/>
    <w:rsid w:val="00C50A84"/>
    <w:rsid w:val="00C51743"/>
    <w:rsid w:val="00C530A5"/>
    <w:rsid w:val="00C568F3"/>
    <w:rsid w:val="00C571F1"/>
    <w:rsid w:val="00C574A4"/>
    <w:rsid w:val="00C6023B"/>
    <w:rsid w:val="00C60A0F"/>
    <w:rsid w:val="00C60E29"/>
    <w:rsid w:val="00C62810"/>
    <w:rsid w:val="00C631F0"/>
    <w:rsid w:val="00C641F3"/>
    <w:rsid w:val="00C65430"/>
    <w:rsid w:val="00C67514"/>
    <w:rsid w:val="00C6752E"/>
    <w:rsid w:val="00C675DC"/>
    <w:rsid w:val="00C67933"/>
    <w:rsid w:val="00C70DCC"/>
    <w:rsid w:val="00C71F07"/>
    <w:rsid w:val="00C739C7"/>
    <w:rsid w:val="00C73B5F"/>
    <w:rsid w:val="00C772EB"/>
    <w:rsid w:val="00C8140E"/>
    <w:rsid w:val="00C835A1"/>
    <w:rsid w:val="00C845A8"/>
    <w:rsid w:val="00C86AF9"/>
    <w:rsid w:val="00C914D5"/>
    <w:rsid w:val="00C91B4E"/>
    <w:rsid w:val="00C9270D"/>
    <w:rsid w:val="00C930DA"/>
    <w:rsid w:val="00C9467D"/>
    <w:rsid w:val="00C94690"/>
    <w:rsid w:val="00C966F4"/>
    <w:rsid w:val="00C96CED"/>
    <w:rsid w:val="00CA26FF"/>
    <w:rsid w:val="00CA2870"/>
    <w:rsid w:val="00CA764A"/>
    <w:rsid w:val="00CA7956"/>
    <w:rsid w:val="00CB12AC"/>
    <w:rsid w:val="00CB15E8"/>
    <w:rsid w:val="00CB405B"/>
    <w:rsid w:val="00CB6419"/>
    <w:rsid w:val="00CB7442"/>
    <w:rsid w:val="00CB7B98"/>
    <w:rsid w:val="00CC3C4A"/>
    <w:rsid w:val="00CC468E"/>
    <w:rsid w:val="00CC4C22"/>
    <w:rsid w:val="00CC641E"/>
    <w:rsid w:val="00CC6B4B"/>
    <w:rsid w:val="00CC77CF"/>
    <w:rsid w:val="00CD0D45"/>
    <w:rsid w:val="00CD1B66"/>
    <w:rsid w:val="00CD3733"/>
    <w:rsid w:val="00CD38BE"/>
    <w:rsid w:val="00CD6315"/>
    <w:rsid w:val="00CE0D9E"/>
    <w:rsid w:val="00CE290A"/>
    <w:rsid w:val="00CE35CF"/>
    <w:rsid w:val="00CF0E17"/>
    <w:rsid w:val="00CF10AF"/>
    <w:rsid w:val="00CF2117"/>
    <w:rsid w:val="00CF5FEA"/>
    <w:rsid w:val="00CF62DC"/>
    <w:rsid w:val="00CF6BFC"/>
    <w:rsid w:val="00CF6C8A"/>
    <w:rsid w:val="00CF6D5C"/>
    <w:rsid w:val="00CF76E6"/>
    <w:rsid w:val="00CF7D89"/>
    <w:rsid w:val="00D01A7B"/>
    <w:rsid w:val="00D01DBD"/>
    <w:rsid w:val="00D03982"/>
    <w:rsid w:val="00D053F6"/>
    <w:rsid w:val="00D05FE8"/>
    <w:rsid w:val="00D109B1"/>
    <w:rsid w:val="00D11817"/>
    <w:rsid w:val="00D122CF"/>
    <w:rsid w:val="00D139B3"/>
    <w:rsid w:val="00D141B5"/>
    <w:rsid w:val="00D17344"/>
    <w:rsid w:val="00D201BD"/>
    <w:rsid w:val="00D2210C"/>
    <w:rsid w:val="00D26E1F"/>
    <w:rsid w:val="00D27BAC"/>
    <w:rsid w:val="00D30B05"/>
    <w:rsid w:val="00D310A2"/>
    <w:rsid w:val="00D3302C"/>
    <w:rsid w:val="00D345CB"/>
    <w:rsid w:val="00D347A2"/>
    <w:rsid w:val="00D34FC2"/>
    <w:rsid w:val="00D35DFF"/>
    <w:rsid w:val="00D36F89"/>
    <w:rsid w:val="00D37BFD"/>
    <w:rsid w:val="00D40522"/>
    <w:rsid w:val="00D40CE8"/>
    <w:rsid w:val="00D41B3D"/>
    <w:rsid w:val="00D4366D"/>
    <w:rsid w:val="00D437AC"/>
    <w:rsid w:val="00D437BF"/>
    <w:rsid w:val="00D43C4D"/>
    <w:rsid w:val="00D43F2E"/>
    <w:rsid w:val="00D44799"/>
    <w:rsid w:val="00D45B22"/>
    <w:rsid w:val="00D5023D"/>
    <w:rsid w:val="00D51721"/>
    <w:rsid w:val="00D51797"/>
    <w:rsid w:val="00D52A3E"/>
    <w:rsid w:val="00D607AC"/>
    <w:rsid w:val="00D61257"/>
    <w:rsid w:val="00D7327E"/>
    <w:rsid w:val="00D74414"/>
    <w:rsid w:val="00D81EF9"/>
    <w:rsid w:val="00D83477"/>
    <w:rsid w:val="00D850AA"/>
    <w:rsid w:val="00D852C2"/>
    <w:rsid w:val="00D90246"/>
    <w:rsid w:val="00D91DEE"/>
    <w:rsid w:val="00D922D1"/>
    <w:rsid w:val="00D94783"/>
    <w:rsid w:val="00D9587B"/>
    <w:rsid w:val="00D96697"/>
    <w:rsid w:val="00DA0D31"/>
    <w:rsid w:val="00DA1939"/>
    <w:rsid w:val="00DA2DB9"/>
    <w:rsid w:val="00DA2F2F"/>
    <w:rsid w:val="00DA5B06"/>
    <w:rsid w:val="00DA6E97"/>
    <w:rsid w:val="00DA7EF8"/>
    <w:rsid w:val="00DB26FC"/>
    <w:rsid w:val="00DB3D42"/>
    <w:rsid w:val="00DB420D"/>
    <w:rsid w:val="00DB465F"/>
    <w:rsid w:val="00DB4F75"/>
    <w:rsid w:val="00DB617F"/>
    <w:rsid w:val="00DB6B75"/>
    <w:rsid w:val="00DC1DED"/>
    <w:rsid w:val="00DC3992"/>
    <w:rsid w:val="00DC4B04"/>
    <w:rsid w:val="00DC5966"/>
    <w:rsid w:val="00DC6A80"/>
    <w:rsid w:val="00DC7A95"/>
    <w:rsid w:val="00DD1482"/>
    <w:rsid w:val="00DD2712"/>
    <w:rsid w:val="00DD46F5"/>
    <w:rsid w:val="00DD50B7"/>
    <w:rsid w:val="00DD69B6"/>
    <w:rsid w:val="00DD7692"/>
    <w:rsid w:val="00DE1CA4"/>
    <w:rsid w:val="00DE3974"/>
    <w:rsid w:val="00DE73FD"/>
    <w:rsid w:val="00DE7BDA"/>
    <w:rsid w:val="00DF02B5"/>
    <w:rsid w:val="00DF0551"/>
    <w:rsid w:val="00DF31B3"/>
    <w:rsid w:val="00DF5CB8"/>
    <w:rsid w:val="00DF7EFA"/>
    <w:rsid w:val="00E01B11"/>
    <w:rsid w:val="00E034EC"/>
    <w:rsid w:val="00E03F7B"/>
    <w:rsid w:val="00E05C24"/>
    <w:rsid w:val="00E05D3F"/>
    <w:rsid w:val="00E06D9D"/>
    <w:rsid w:val="00E10FA9"/>
    <w:rsid w:val="00E149A0"/>
    <w:rsid w:val="00E16065"/>
    <w:rsid w:val="00E163CD"/>
    <w:rsid w:val="00E16554"/>
    <w:rsid w:val="00E16BC9"/>
    <w:rsid w:val="00E16C7C"/>
    <w:rsid w:val="00E16D34"/>
    <w:rsid w:val="00E17C9D"/>
    <w:rsid w:val="00E17F71"/>
    <w:rsid w:val="00E21B48"/>
    <w:rsid w:val="00E22142"/>
    <w:rsid w:val="00E231A5"/>
    <w:rsid w:val="00E26A18"/>
    <w:rsid w:val="00E3066B"/>
    <w:rsid w:val="00E31267"/>
    <w:rsid w:val="00E33015"/>
    <w:rsid w:val="00E36279"/>
    <w:rsid w:val="00E364C1"/>
    <w:rsid w:val="00E36661"/>
    <w:rsid w:val="00E3786E"/>
    <w:rsid w:val="00E410F5"/>
    <w:rsid w:val="00E411B9"/>
    <w:rsid w:val="00E4188C"/>
    <w:rsid w:val="00E42644"/>
    <w:rsid w:val="00E441A7"/>
    <w:rsid w:val="00E45390"/>
    <w:rsid w:val="00E469E2"/>
    <w:rsid w:val="00E47B18"/>
    <w:rsid w:val="00E502FC"/>
    <w:rsid w:val="00E521D8"/>
    <w:rsid w:val="00E5552F"/>
    <w:rsid w:val="00E56BC5"/>
    <w:rsid w:val="00E57DD4"/>
    <w:rsid w:val="00E606A7"/>
    <w:rsid w:val="00E60A67"/>
    <w:rsid w:val="00E617B0"/>
    <w:rsid w:val="00E63D6E"/>
    <w:rsid w:val="00E72748"/>
    <w:rsid w:val="00E72A8D"/>
    <w:rsid w:val="00E73114"/>
    <w:rsid w:val="00E7527F"/>
    <w:rsid w:val="00E762F3"/>
    <w:rsid w:val="00E76AE4"/>
    <w:rsid w:val="00E77748"/>
    <w:rsid w:val="00E83099"/>
    <w:rsid w:val="00E84DE2"/>
    <w:rsid w:val="00E87AD3"/>
    <w:rsid w:val="00E90AF5"/>
    <w:rsid w:val="00E921DE"/>
    <w:rsid w:val="00E92C19"/>
    <w:rsid w:val="00E9382C"/>
    <w:rsid w:val="00E94B88"/>
    <w:rsid w:val="00E94FCD"/>
    <w:rsid w:val="00E95166"/>
    <w:rsid w:val="00EA0BE9"/>
    <w:rsid w:val="00EA1B36"/>
    <w:rsid w:val="00EA2D62"/>
    <w:rsid w:val="00EA3A0D"/>
    <w:rsid w:val="00EA4A46"/>
    <w:rsid w:val="00EA5F0C"/>
    <w:rsid w:val="00EB00EB"/>
    <w:rsid w:val="00EB1B12"/>
    <w:rsid w:val="00EB1C09"/>
    <w:rsid w:val="00EB5518"/>
    <w:rsid w:val="00EB6528"/>
    <w:rsid w:val="00EB78E5"/>
    <w:rsid w:val="00EC1DB0"/>
    <w:rsid w:val="00EC70CA"/>
    <w:rsid w:val="00EC7D6F"/>
    <w:rsid w:val="00ED0760"/>
    <w:rsid w:val="00ED07F7"/>
    <w:rsid w:val="00ED0B76"/>
    <w:rsid w:val="00ED2F30"/>
    <w:rsid w:val="00ED490B"/>
    <w:rsid w:val="00ED605E"/>
    <w:rsid w:val="00ED665D"/>
    <w:rsid w:val="00EE15C1"/>
    <w:rsid w:val="00EE1797"/>
    <w:rsid w:val="00EE1985"/>
    <w:rsid w:val="00EE235A"/>
    <w:rsid w:val="00EE4004"/>
    <w:rsid w:val="00EE47FC"/>
    <w:rsid w:val="00EE5469"/>
    <w:rsid w:val="00EF1A99"/>
    <w:rsid w:val="00EF6130"/>
    <w:rsid w:val="00EF6B11"/>
    <w:rsid w:val="00EF6C16"/>
    <w:rsid w:val="00EF7883"/>
    <w:rsid w:val="00F0248F"/>
    <w:rsid w:val="00F0482F"/>
    <w:rsid w:val="00F04DBE"/>
    <w:rsid w:val="00F04FF7"/>
    <w:rsid w:val="00F11E88"/>
    <w:rsid w:val="00F15487"/>
    <w:rsid w:val="00F15B14"/>
    <w:rsid w:val="00F2322C"/>
    <w:rsid w:val="00F277DC"/>
    <w:rsid w:val="00F30462"/>
    <w:rsid w:val="00F30A05"/>
    <w:rsid w:val="00F3277B"/>
    <w:rsid w:val="00F33366"/>
    <w:rsid w:val="00F33DB3"/>
    <w:rsid w:val="00F35846"/>
    <w:rsid w:val="00F3605A"/>
    <w:rsid w:val="00F40EAB"/>
    <w:rsid w:val="00F41562"/>
    <w:rsid w:val="00F41CC0"/>
    <w:rsid w:val="00F42B56"/>
    <w:rsid w:val="00F43CD4"/>
    <w:rsid w:val="00F43D87"/>
    <w:rsid w:val="00F45DE2"/>
    <w:rsid w:val="00F470FD"/>
    <w:rsid w:val="00F50544"/>
    <w:rsid w:val="00F507BA"/>
    <w:rsid w:val="00F5132F"/>
    <w:rsid w:val="00F51721"/>
    <w:rsid w:val="00F52C49"/>
    <w:rsid w:val="00F52C73"/>
    <w:rsid w:val="00F532C0"/>
    <w:rsid w:val="00F54FFA"/>
    <w:rsid w:val="00F55630"/>
    <w:rsid w:val="00F55DD2"/>
    <w:rsid w:val="00F609C5"/>
    <w:rsid w:val="00F60FA4"/>
    <w:rsid w:val="00F6284A"/>
    <w:rsid w:val="00F645DC"/>
    <w:rsid w:val="00F67471"/>
    <w:rsid w:val="00F67648"/>
    <w:rsid w:val="00F719C1"/>
    <w:rsid w:val="00F71BF8"/>
    <w:rsid w:val="00F71DCB"/>
    <w:rsid w:val="00F72A09"/>
    <w:rsid w:val="00F739D2"/>
    <w:rsid w:val="00F73AC9"/>
    <w:rsid w:val="00F743B1"/>
    <w:rsid w:val="00F74518"/>
    <w:rsid w:val="00F74BD5"/>
    <w:rsid w:val="00F75455"/>
    <w:rsid w:val="00F76F94"/>
    <w:rsid w:val="00F81994"/>
    <w:rsid w:val="00F83983"/>
    <w:rsid w:val="00F846BD"/>
    <w:rsid w:val="00F84B61"/>
    <w:rsid w:val="00F85EB9"/>
    <w:rsid w:val="00F900FC"/>
    <w:rsid w:val="00F93FA4"/>
    <w:rsid w:val="00F94970"/>
    <w:rsid w:val="00FA2298"/>
    <w:rsid w:val="00FA298B"/>
    <w:rsid w:val="00FA4CE5"/>
    <w:rsid w:val="00FB101D"/>
    <w:rsid w:val="00FB1035"/>
    <w:rsid w:val="00FB33F7"/>
    <w:rsid w:val="00FB5D4C"/>
    <w:rsid w:val="00FC0142"/>
    <w:rsid w:val="00FC13B8"/>
    <w:rsid w:val="00FC246C"/>
    <w:rsid w:val="00FC2837"/>
    <w:rsid w:val="00FC2ABA"/>
    <w:rsid w:val="00FC490B"/>
    <w:rsid w:val="00FC4D26"/>
    <w:rsid w:val="00FC553F"/>
    <w:rsid w:val="00FC55A2"/>
    <w:rsid w:val="00FD0381"/>
    <w:rsid w:val="00FD2281"/>
    <w:rsid w:val="00FD23BD"/>
    <w:rsid w:val="00FD5386"/>
    <w:rsid w:val="00FD573C"/>
    <w:rsid w:val="00FD77D1"/>
    <w:rsid w:val="00FE40E8"/>
    <w:rsid w:val="00FE4B5A"/>
    <w:rsid w:val="00FE549C"/>
    <w:rsid w:val="00FF1FAB"/>
    <w:rsid w:val="00FF4B54"/>
    <w:rsid w:val="00FF4D9D"/>
    <w:rsid w:val="00FF5F23"/>
    <w:rsid w:val="00FF64D5"/>
    <w:rsid w:val="00FF6BB6"/>
    <w:rsid w:val="00FF7EAE"/>
    <w:rsid w:val="01F1E095"/>
    <w:rsid w:val="02E42B20"/>
    <w:rsid w:val="037046B2"/>
    <w:rsid w:val="0418CC9C"/>
    <w:rsid w:val="049149CC"/>
    <w:rsid w:val="0893FF14"/>
    <w:rsid w:val="09336633"/>
    <w:rsid w:val="0AA84005"/>
    <w:rsid w:val="0B7CC900"/>
    <w:rsid w:val="0BB3DAB1"/>
    <w:rsid w:val="0C699B46"/>
    <w:rsid w:val="0C73E902"/>
    <w:rsid w:val="0CB15B5B"/>
    <w:rsid w:val="0D5E7753"/>
    <w:rsid w:val="0E5CEA3D"/>
    <w:rsid w:val="0E609DBA"/>
    <w:rsid w:val="0F1F8AD4"/>
    <w:rsid w:val="100F62A3"/>
    <w:rsid w:val="106FF948"/>
    <w:rsid w:val="12454FCB"/>
    <w:rsid w:val="12F881C4"/>
    <w:rsid w:val="13E726C3"/>
    <w:rsid w:val="19FEB3BD"/>
    <w:rsid w:val="1B3D69DF"/>
    <w:rsid w:val="1F5D461D"/>
    <w:rsid w:val="201C43CE"/>
    <w:rsid w:val="204DD0B2"/>
    <w:rsid w:val="20B6906A"/>
    <w:rsid w:val="21348524"/>
    <w:rsid w:val="21D82586"/>
    <w:rsid w:val="22CCC3FD"/>
    <w:rsid w:val="240DC370"/>
    <w:rsid w:val="24B30F37"/>
    <w:rsid w:val="25FE0C74"/>
    <w:rsid w:val="261F1A65"/>
    <w:rsid w:val="281738F9"/>
    <w:rsid w:val="28CE5DED"/>
    <w:rsid w:val="2CE8321C"/>
    <w:rsid w:val="2CF59AD4"/>
    <w:rsid w:val="2DEBF360"/>
    <w:rsid w:val="2E05EFC9"/>
    <w:rsid w:val="35D57E6A"/>
    <w:rsid w:val="35F96070"/>
    <w:rsid w:val="3785D620"/>
    <w:rsid w:val="383EA593"/>
    <w:rsid w:val="385E1C47"/>
    <w:rsid w:val="38AE5D8B"/>
    <w:rsid w:val="39C4B31B"/>
    <w:rsid w:val="3AEEDA7A"/>
    <w:rsid w:val="3BB53372"/>
    <w:rsid w:val="3C80DCB1"/>
    <w:rsid w:val="3F28162F"/>
    <w:rsid w:val="3FA18F71"/>
    <w:rsid w:val="40414D36"/>
    <w:rsid w:val="4106519F"/>
    <w:rsid w:val="41AA8338"/>
    <w:rsid w:val="41AF2460"/>
    <w:rsid w:val="46242B1D"/>
    <w:rsid w:val="5044A96C"/>
    <w:rsid w:val="51D03950"/>
    <w:rsid w:val="55A9B68F"/>
    <w:rsid w:val="5C8D3D6C"/>
    <w:rsid w:val="5D244EF4"/>
    <w:rsid w:val="5DB69B14"/>
    <w:rsid w:val="5E56ADF4"/>
    <w:rsid w:val="5E6AD275"/>
    <w:rsid w:val="5ED870B2"/>
    <w:rsid w:val="61723B25"/>
    <w:rsid w:val="62771242"/>
    <w:rsid w:val="664AE365"/>
    <w:rsid w:val="67012143"/>
    <w:rsid w:val="68573D7D"/>
    <w:rsid w:val="6863F1FE"/>
    <w:rsid w:val="686C8CAB"/>
    <w:rsid w:val="688D3923"/>
    <w:rsid w:val="69C6E0BB"/>
    <w:rsid w:val="6A5E3343"/>
    <w:rsid w:val="6AA9A28D"/>
    <w:rsid w:val="6B47377D"/>
    <w:rsid w:val="6EF1052B"/>
    <w:rsid w:val="6FF0DD32"/>
    <w:rsid w:val="6FF1FACE"/>
    <w:rsid w:val="70E30F86"/>
    <w:rsid w:val="716BCB12"/>
    <w:rsid w:val="728081A8"/>
    <w:rsid w:val="7F131CFA"/>
    <w:rsid w:val="7F696E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E0E6F30"/>
  <w15:chartTrackingRefBased/>
  <w15:docId w15:val="{DB214C35-A86D-4FCF-9D75-6F757F2F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28BD"/>
    <w:pPr>
      <w:tabs>
        <w:tab w:val="center" w:pos="4320"/>
        <w:tab w:val="right" w:pos="8640"/>
      </w:tabs>
    </w:pPr>
  </w:style>
  <w:style w:type="character" w:styleId="PageNumber">
    <w:name w:val="page number"/>
    <w:basedOn w:val="DefaultParagraphFont"/>
    <w:rsid w:val="002828BD"/>
  </w:style>
  <w:style w:type="paragraph" w:styleId="ListParagraph">
    <w:name w:val="List Paragraph"/>
    <w:basedOn w:val="Normal"/>
    <w:uiPriority w:val="99"/>
    <w:qFormat/>
    <w:rsid w:val="00871EB1"/>
    <w:pPr>
      <w:ind w:left="720"/>
    </w:pPr>
  </w:style>
  <w:style w:type="paragraph" w:styleId="BalloonText">
    <w:name w:val="Balloon Text"/>
    <w:basedOn w:val="Normal"/>
    <w:link w:val="BalloonTextChar"/>
    <w:rsid w:val="00FB101D"/>
    <w:rPr>
      <w:rFonts w:ascii="Segoe UI" w:hAnsi="Segoe UI" w:cs="Segoe UI"/>
      <w:sz w:val="18"/>
      <w:szCs w:val="18"/>
    </w:rPr>
  </w:style>
  <w:style w:type="character" w:customStyle="1" w:styleId="BalloonTextChar">
    <w:name w:val="Balloon Text Char"/>
    <w:link w:val="BalloonText"/>
    <w:rsid w:val="00FB101D"/>
    <w:rPr>
      <w:rFonts w:ascii="Segoe UI" w:hAnsi="Segoe UI" w:cs="Segoe UI"/>
      <w:sz w:val="18"/>
      <w:szCs w:val="18"/>
    </w:rPr>
  </w:style>
  <w:style w:type="paragraph" w:styleId="Header">
    <w:name w:val="header"/>
    <w:basedOn w:val="Normal"/>
    <w:link w:val="HeaderChar"/>
    <w:rsid w:val="00703478"/>
    <w:pPr>
      <w:tabs>
        <w:tab w:val="center" w:pos="4680"/>
        <w:tab w:val="right" w:pos="9360"/>
      </w:tabs>
    </w:pPr>
  </w:style>
  <w:style w:type="character" w:customStyle="1" w:styleId="HeaderChar">
    <w:name w:val="Header Char"/>
    <w:link w:val="Header"/>
    <w:rsid w:val="00703478"/>
    <w:rPr>
      <w:sz w:val="24"/>
    </w:rPr>
  </w:style>
  <w:style w:type="paragraph" w:styleId="FootnoteText">
    <w:name w:val="footnote text"/>
    <w:basedOn w:val="Normal"/>
    <w:link w:val="FootnoteTextChar"/>
    <w:uiPriority w:val="99"/>
    <w:qFormat/>
    <w:rsid w:val="00D345CB"/>
    <w:rPr>
      <w:sz w:val="20"/>
    </w:rPr>
  </w:style>
  <w:style w:type="character" w:customStyle="1" w:styleId="FootnoteTextChar">
    <w:name w:val="Footnote Text Char"/>
    <w:basedOn w:val="DefaultParagraphFont"/>
    <w:link w:val="FootnoteText"/>
    <w:uiPriority w:val="99"/>
    <w:rsid w:val="00D345CB"/>
  </w:style>
  <w:style w:type="character" w:styleId="FootnoteReference">
    <w:name w:val="footnote reference"/>
    <w:uiPriority w:val="99"/>
    <w:qFormat/>
    <w:rsid w:val="00D345CB"/>
    <w:rPr>
      <w:vertAlign w:val="superscript"/>
    </w:rPr>
  </w:style>
  <w:style w:type="table" w:styleId="TableGrid">
    <w:name w:val="Table Grid"/>
    <w:basedOn w:val="TableNormal"/>
    <w:uiPriority w:val="59"/>
    <w:rsid w:val="00F3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C554C"/>
    <w:rPr>
      <w:sz w:val="16"/>
      <w:szCs w:val="16"/>
    </w:rPr>
  </w:style>
  <w:style w:type="paragraph" w:styleId="CommentText">
    <w:name w:val="annotation text"/>
    <w:basedOn w:val="Normal"/>
    <w:link w:val="CommentTextChar"/>
    <w:rsid w:val="001C554C"/>
    <w:rPr>
      <w:sz w:val="20"/>
    </w:rPr>
  </w:style>
  <w:style w:type="character" w:customStyle="1" w:styleId="CommentTextChar">
    <w:name w:val="Comment Text Char"/>
    <w:basedOn w:val="DefaultParagraphFont"/>
    <w:link w:val="CommentText"/>
    <w:rsid w:val="001C554C"/>
  </w:style>
  <w:style w:type="paragraph" w:styleId="CommentSubject">
    <w:name w:val="annotation subject"/>
    <w:basedOn w:val="CommentText"/>
    <w:next w:val="CommentText"/>
    <w:link w:val="CommentSubjectChar"/>
    <w:rsid w:val="001C554C"/>
    <w:rPr>
      <w:b/>
      <w:bCs/>
    </w:rPr>
  </w:style>
  <w:style w:type="character" w:customStyle="1" w:styleId="CommentSubjectChar">
    <w:name w:val="Comment Subject Char"/>
    <w:link w:val="CommentSubject"/>
    <w:rsid w:val="001C554C"/>
    <w:rPr>
      <w:b/>
      <w:bCs/>
    </w:rPr>
  </w:style>
  <w:style w:type="character" w:styleId="Hyperlink">
    <w:name w:val="Hyperlink"/>
    <w:rsid w:val="00DE3974"/>
    <w:rPr>
      <w:color w:val="0563C1"/>
      <w:u w:val="single"/>
    </w:rPr>
  </w:style>
  <w:style w:type="character" w:styleId="UnresolvedMention">
    <w:name w:val="Unresolved Mention"/>
    <w:uiPriority w:val="99"/>
    <w:semiHidden/>
    <w:unhideWhenUsed/>
    <w:rsid w:val="00DE3974"/>
    <w:rPr>
      <w:color w:val="605E5C"/>
      <w:shd w:val="clear" w:color="auto" w:fill="E1DFDD"/>
    </w:rPr>
  </w:style>
  <w:style w:type="character" w:styleId="FollowedHyperlink">
    <w:name w:val="FollowedHyperlink"/>
    <w:rsid w:val="0014040D"/>
    <w:rPr>
      <w:color w:val="954F72"/>
      <w:u w:val="single"/>
    </w:rPr>
  </w:style>
  <w:style w:type="paragraph" w:styleId="Revision">
    <w:name w:val="Revision"/>
    <w:hidden/>
    <w:uiPriority w:val="99"/>
    <w:semiHidden/>
    <w:rsid w:val="00C568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ecfr.gov/current/title-49/section-236.110"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pay.org/gs/calcul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3C24-C6D8-4983-92E1-C3B055F32F84}">
  <ds:schemaRefs>
    <ds:schemaRef ds:uri="http://schemas.microsoft.com/sharepoint/v3/contenttype/forms"/>
  </ds:schemaRefs>
</ds:datastoreItem>
</file>

<file path=customXml/itemProps2.xml><?xml version="1.0" encoding="utf-8"?>
<ds:datastoreItem xmlns:ds="http://schemas.openxmlformats.org/officeDocument/2006/customXml" ds:itemID="{EA438410-4739-41C8-82A0-E48A6903813A}">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b270c13a-4492-4e1e-b47b-1c9c4fe9105b"/>
    <ds:schemaRef ds:uri="http://purl.org/dc/elements/1.1/"/>
    <ds:schemaRef ds:uri="e2c2917e-047f-4ef5-af2e-e094bcfe618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B693E60-23B6-4B1B-B014-667FF8E40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4F741-8A79-4A71-AF88-0FD3EDC3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3262</Words>
  <Characters>18597</Characters>
  <Application>Microsoft Office Word</Application>
  <DocSecurity>0</DocSecurity>
  <Lines>154</Lines>
  <Paragraphs>43</Paragraphs>
  <ScaleCrop>false</ScaleCrop>
  <Company>United States Department of Transportation</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Brogan</dc:creator>
  <cp:lastModifiedBy>Mussington, Arlette (FRA)</cp:lastModifiedBy>
  <cp:revision>2</cp:revision>
  <cp:lastPrinted>2018-10-27T01:36:00Z</cp:lastPrinted>
  <dcterms:created xsi:type="dcterms:W3CDTF">2025-05-16T16:33:00Z</dcterms:created>
  <dcterms:modified xsi:type="dcterms:W3CDTF">2025-05-16T16:33:00Z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