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1CB8" w:rsidRDefault="00E01CB8" w14:paraId="67B1FEB5" w14:textId="77777777">
      <w:pPr>
        <w:pStyle w:val="BodyText"/>
        <w:rPr>
          <w:sz w:val="20"/>
        </w:rPr>
      </w:pPr>
    </w:p>
    <w:p w:rsidR="00E01CB8" w:rsidRDefault="00E01CB8" w14:paraId="32854178" w14:textId="77777777">
      <w:pPr>
        <w:pStyle w:val="BodyText"/>
        <w:rPr>
          <w:sz w:val="20"/>
        </w:rPr>
      </w:pPr>
    </w:p>
    <w:p w:rsidR="00E01CB8" w:rsidRDefault="00E01CB8" w14:paraId="3D2D58A8" w14:textId="77777777">
      <w:pPr>
        <w:pStyle w:val="BodyText"/>
        <w:rPr>
          <w:sz w:val="20"/>
        </w:rPr>
      </w:pPr>
    </w:p>
    <w:p w:rsidR="00E01CB8" w:rsidRDefault="00E01CB8" w14:paraId="0FAF0A7D" w14:textId="77777777">
      <w:pPr>
        <w:pStyle w:val="BodyText"/>
        <w:rPr>
          <w:sz w:val="20"/>
        </w:rPr>
      </w:pPr>
    </w:p>
    <w:p w:rsidR="00E01CB8" w:rsidRDefault="00E01CB8" w14:paraId="49320EA3" w14:textId="77777777">
      <w:pPr>
        <w:pStyle w:val="BodyText"/>
        <w:rPr>
          <w:sz w:val="20"/>
        </w:rPr>
      </w:pPr>
    </w:p>
    <w:p w:rsidR="00E01CB8" w:rsidRDefault="003F3E18" w14:paraId="20686A05" w14:textId="77777777">
      <w:pPr>
        <w:pStyle w:val="Title"/>
        <w:spacing w:before="204"/>
      </w:pPr>
      <w:r>
        <w:t>Part 234 – ASQP</w:t>
      </w:r>
    </w:p>
    <w:p w:rsidR="00E01CB8" w:rsidRDefault="003F3E18" w14:paraId="60B7FD62" w14:textId="77777777">
      <w:pPr>
        <w:pStyle w:val="Title"/>
        <w:ind w:right="1238"/>
      </w:pPr>
      <w:r>
        <w:t>Mishandled Baggage, Wheelchairs, Scooters Data</w:t>
      </w:r>
    </w:p>
    <w:p w:rsidR="00E01CB8" w:rsidRDefault="00E01CB8" w14:paraId="0D8081F4" w14:textId="77777777">
      <w:pPr>
        <w:pStyle w:val="BodyText"/>
        <w:rPr>
          <w:b/>
          <w:i/>
          <w:sz w:val="40"/>
        </w:rPr>
      </w:pPr>
    </w:p>
    <w:p w:rsidR="00E01CB8" w:rsidRDefault="00E01CB8" w14:paraId="16062FF4" w14:textId="77777777">
      <w:pPr>
        <w:pStyle w:val="BodyText"/>
        <w:spacing w:before="10"/>
        <w:rPr>
          <w:b/>
          <w:i/>
          <w:sz w:val="33"/>
        </w:rPr>
      </w:pPr>
    </w:p>
    <w:p w:rsidR="00E01CB8" w:rsidRDefault="003F3E18" w14:paraId="066A73F8" w14:textId="77777777">
      <w:pPr>
        <w:pStyle w:val="BodyText"/>
        <w:spacing w:before="1" w:line="247" w:lineRule="auto"/>
        <w:ind w:left="220" w:firstLine="719"/>
      </w:pPr>
      <w:r>
        <w:t xml:space="preserve">The </w:t>
      </w:r>
      <w:r>
        <w:rPr>
          <w:b/>
          <w:i/>
        </w:rPr>
        <w:t xml:space="preserve">ASQP – Mishandled Baggage Data Files </w:t>
      </w:r>
      <w:r>
        <w:t>must be created as an electronic “comma separated value” file, using ASCII text character encoding, for uploading via the “</w:t>
      </w:r>
      <w:proofErr w:type="spellStart"/>
      <w:r>
        <w:t>eSubmit</w:t>
      </w:r>
      <w:proofErr w:type="spellEnd"/>
      <w:r>
        <w:t>” application.</w:t>
      </w:r>
    </w:p>
    <w:p w:rsidR="00E01CB8" w:rsidRDefault="00E01CB8" w14:paraId="3CEF99C8" w14:textId="77777777">
      <w:pPr>
        <w:pStyle w:val="BodyText"/>
        <w:spacing w:before="9"/>
      </w:pPr>
    </w:p>
    <w:p w:rsidR="00E01CB8" w:rsidRDefault="003F3E18" w14:paraId="4EEB5955" w14:textId="77777777">
      <w:pPr>
        <w:pStyle w:val="Heading1"/>
        <w:spacing w:line="247" w:lineRule="auto"/>
        <w:ind w:left="220" w:right="3485" w:firstLine="719"/>
      </w:pPr>
      <w:r>
        <w:t>Required Sample Data File Record Format (Form</w:t>
      </w:r>
      <w:r>
        <w:rPr>
          <w:spacing w:val="-36"/>
        </w:rPr>
        <w:t xml:space="preserve"> </w:t>
      </w:r>
      <w:r>
        <w:t>1): ZZ,2010,03,2023,35000,918,2485</w:t>
      </w:r>
    </w:p>
    <w:p w:rsidR="00E01CB8" w:rsidRDefault="00E01CB8" w14:paraId="35CEFD41" w14:textId="77777777">
      <w:pPr>
        <w:pStyle w:val="BodyText"/>
        <w:spacing w:before="5"/>
        <w:rPr>
          <w:b/>
        </w:rPr>
      </w:pPr>
    </w:p>
    <w:p w:rsidR="00E01CB8" w:rsidRDefault="003F3E18" w14:paraId="60D66540" w14:textId="77777777">
      <w:pPr>
        <w:spacing w:line="247" w:lineRule="auto"/>
        <w:ind w:left="220" w:right="3484" w:firstLine="719"/>
        <w:rPr>
          <w:b/>
          <w:sz w:val="24"/>
        </w:rPr>
      </w:pPr>
      <w:r>
        <w:rPr>
          <w:b/>
          <w:sz w:val="24"/>
        </w:rPr>
        <w:t>Required Sample Data File Record Format (Form</w:t>
      </w:r>
      <w:r>
        <w:rPr>
          <w:b/>
          <w:spacing w:val="-35"/>
          <w:sz w:val="24"/>
        </w:rPr>
        <w:t xml:space="preserve"> </w:t>
      </w:r>
      <w:r>
        <w:rPr>
          <w:b/>
          <w:sz w:val="24"/>
        </w:rPr>
        <w:t>2): XX,2010,03,2023,35000,918,2485</w:t>
      </w:r>
    </w:p>
    <w:p w:rsidR="00E01CB8" w:rsidRDefault="00E01CB8" w14:paraId="1BF742C3" w14:textId="77777777">
      <w:pPr>
        <w:pStyle w:val="BodyText"/>
        <w:rPr>
          <w:b/>
        </w:rPr>
      </w:pPr>
    </w:p>
    <w:p w:rsidR="00E01CB8" w:rsidRDefault="003F3E18" w14:paraId="77C8E5A3" w14:textId="77777777">
      <w:pPr>
        <w:pStyle w:val="BodyText"/>
        <w:spacing w:line="247" w:lineRule="auto"/>
        <w:ind w:left="220" w:firstLine="719"/>
      </w:pPr>
      <w:r>
        <w:t>The comma separated value file MUST BE indicated when naming the file, by using the letters [CSV] or [csv] following the file name, as the file name extension.</w:t>
      </w:r>
    </w:p>
    <w:p w:rsidR="00E01CB8" w:rsidRDefault="00E01CB8" w14:paraId="711EA442" w14:textId="77777777">
      <w:pPr>
        <w:pStyle w:val="BodyText"/>
        <w:spacing w:before="10"/>
      </w:pPr>
    </w:p>
    <w:p w:rsidR="00E01CB8" w:rsidRDefault="003F3E18" w14:paraId="3F907688" w14:textId="77777777">
      <w:pPr>
        <w:pStyle w:val="Heading1"/>
      </w:pPr>
      <w:r>
        <w:t>Required file name format for Data File (Form 1): ZZ201003-234mbr.csv</w:t>
      </w:r>
    </w:p>
    <w:p w:rsidR="00E01CB8" w:rsidRDefault="00E01CB8" w14:paraId="2420114E" w14:textId="77777777">
      <w:pPr>
        <w:pStyle w:val="BodyText"/>
        <w:spacing w:before="10"/>
        <w:rPr>
          <w:b/>
        </w:rPr>
      </w:pPr>
    </w:p>
    <w:p w:rsidR="00E01CB8" w:rsidRDefault="003F3E18" w14:paraId="7D44A544" w14:textId="77777777">
      <w:pPr>
        <w:pStyle w:val="BodyText"/>
        <w:spacing w:line="247" w:lineRule="auto"/>
        <w:ind w:left="220" w:right="337" w:firstLine="719"/>
      </w:pPr>
      <w:r>
        <w:t>The file name for reports of codeshare flights filed by a marketing carrier must contain the word “codeshare” to indicate the nature of the file.</w:t>
      </w:r>
    </w:p>
    <w:p w:rsidR="00E01CB8" w:rsidRDefault="00E01CB8" w14:paraId="4D8509EE" w14:textId="77777777">
      <w:pPr>
        <w:pStyle w:val="BodyText"/>
        <w:spacing w:before="10"/>
      </w:pPr>
    </w:p>
    <w:p w:rsidR="00E01CB8" w:rsidRDefault="003F3E18" w14:paraId="03DABC6B" w14:textId="77777777">
      <w:pPr>
        <w:pStyle w:val="Heading1"/>
      </w:pPr>
      <w:r>
        <w:t>Required file name format for Data File (Form 2): XX201003-234mbr-codeshare.csv</w:t>
      </w:r>
    </w:p>
    <w:p w:rsidR="00E01CB8" w:rsidRDefault="00E01CB8" w14:paraId="797AF6E3" w14:textId="77777777">
      <w:pPr>
        <w:sectPr w:rsidR="00E01CB8">
          <w:footerReference w:type="default" r:id="rId7"/>
          <w:type w:val="continuous"/>
          <w:pgSz w:w="12240" w:h="15840"/>
          <w:pgMar w:top="1500" w:right="1140" w:bottom="1400" w:left="1220" w:header="720" w:footer="1215" w:gutter="0"/>
          <w:pgNumType w:start="1"/>
          <w:cols w:space="720"/>
        </w:sectPr>
      </w:pPr>
    </w:p>
    <w:p w:rsidR="00E01CB8" w:rsidRDefault="003F3E18" w14:paraId="7D5E4E22" w14:textId="17121418">
      <w:pPr>
        <w:spacing w:before="78" w:line="232" w:lineRule="auto"/>
        <w:ind w:left="7313" w:right="297" w:firstLine="840"/>
        <w:jc w:val="right"/>
        <w:rPr>
          <w:rFonts w:ascii="Courier New"/>
          <w:b/>
          <w:sz w:val="14"/>
        </w:rPr>
      </w:pPr>
      <w:r>
        <w:rPr>
          <w:rFonts w:ascii="Courier New"/>
          <w:b/>
          <w:sz w:val="14"/>
        </w:rPr>
        <w:lastRenderedPageBreak/>
        <w:t>OMB NO: 2138-0041</w:t>
      </w:r>
      <w:r>
        <w:rPr>
          <w:rFonts w:ascii="Courier New"/>
          <w:b/>
          <w:w w:val="99"/>
          <w:sz w:val="14"/>
        </w:rPr>
        <w:t xml:space="preserve"> </w:t>
      </w:r>
      <w:r>
        <w:rPr>
          <w:rFonts w:ascii="Courier New"/>
          <w:b/>
          <w:sz w:val="14"/>
        </w:rPr>
        <w:t>EXPIRATION DATE:</w:t>
      </w:r>
      <w:r w:rsidR="003218B2">
        <w:rPr>
          <w:rFonts w:ascii="Courier New"/>
          <w:b/>
          <w:sz w:val="14"/>
        </w:rPr>
        <w:t>12/31/2024</w:t>
      </w:r>
      <w:r>
        <w:rPr>
          <w:rFonts w:ascii="Courier New"/>
          <w:b/>
          <w:sz w:val="14"/>
        </w:rPr>
        <w:t xml:space="preserve"> </w:t>
      </w:r>
    </w:p>
    <w:p w:rsidR="00E01CB8" w:rsidRDefault="00E01CB8" w14:paraId="25E86F4E" w14:textId="77777777">
      <w:pPr>
        <w:pStyle w:val="BodyText"/>
        <w:spacing w:before="9"/>
        <w:rPr>
          <w:rFonts w:ascii="Courier New"/>
          <w:b/>
          <w:sz w:val="12"/>
        </w:rPr>
      </w:pPr>
    </w:p>
    <w:p w:rsidR="00E01CB8" w:rsidRDefault="003F3E18" w14:paraId="6102CE0A" w14:textId="77777777">
      <w:pPr>
        <w:ind w:left="220"/>
        <w:rPr>
          <w:rFonts w:ascii="Courier New"/>
          <w:b/>
          <w:sz w:val="14"/>
        </w:rPr>
      </w:pPr>
      <w:r>
        <w:rPr>
          <w:rFonts w:ascii="Courier New"/>
          <w:b/>
          <w:sz w:val="14"/>
        </w:rPr>
        <w:t>Paperwork Reduction Act Burden Statement</w:t>
      </w:r>
    </w:p>
    <w:p w:rsidR="00E01CB8" w:rsidRDefault="00E01CB8" w14:paraId="43A73325" w14:textId="77777777">
      <w:pPr>
        <w:pStyle w:val="BodyText"/>
        <w:spacing w:before="1"/>
        <w:rPr>
          <w:rFonts w:ascii="Courier New"/>
          <w:b/>
          <w:sz w:val="13"/>
        </w:rPr>
      </w:pPr>
    </w:p>
    <w:p w:rsidR="00E01CB8" w:rsidRDefault="003F3E18" w14:paraId="0061E04C" w14:textId="54FD8F7C">
      <w:pPr>
        <w:spacing w:line="225" w:lineRule="auto"/>
        <w:ind w:left="220" w:right="337"/>
        <w:rPr>
          <w:rFonts w:ascii="Courier New"/>
          <w:sz w:val="14"/>
        </w:rPr>
      </w:pPr>
      <w:r>
        <w:rPr>
          <w:rFonts w:ascii="Courier New"/>
          <w:sz w:val="14"/>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2138-0041. Public reporting for mishandled baggage is estimated to be approximately 10 hours per response </w:t>
      </w:r>
      <w:r w:rsidR="003B33F1">
        <w:rPr>
          <w:rFonts w:ascii="Courier New"/>
          <w:sz w:val="14"/>
        </w:rPr>
        <w:t>for an air carrier to report for its operations and an additional 16 hours per response if the air carrier reports for covered codeshare operations</w:t>
      </w:r>
      <w:r>
        <w:rPr>
          <w:rFonts w:ascii="Courier New"/>
          <w:sz w:val="14"/>
        </w:rPr>
        <w:t>, including the time for reviewing instructions, completing and reviewing the collection of information. All responses to this collection of information are mandatory, as authorized by 14 CFR, Part 234. Send comments regarding this</w:t>
      </w:r>
      <w:r>
        <w:rPr>
          <w:rFonts w:ascii="Courier New"/>
          <w:spacing w:val="-44"/>
          <w:sz w:val="14"/>
        </w:rPr>
        <w:t xml:space="preserve"> </w:t>
      </w:r>
      <w:r>
        <w:rPr>
          <w:rFonts w:ascii="Courier New"/>
          <w:sz w:val="14"/>
        </w:rPr>
        <w:t>burden estimate or any other aspect of this collection of information, including suggestions for reducing this burden to: Information Collection Clearance Officer, OAI/BTS/OST-R, RTS-42, 1200 New Jersey Avenue, SE,</w:t>
      </w:r>
      <w:r>
        <w:rPr>
          <w:rFonts w:ascii="Courier New"/>
          <w:spacing w:val="-35"/>
          <w:sz w:val="14"/>
        </w:rPr>
        <w:t xml:space="preserve"> </w:t>
      </w:r>
      <w:r>
        <w:rPr>
          <w:rFonts w:ascii="Courier New"/>
          <w:sz w:val="14"/>
        </w:rPr>
        <w:t>Washington,</w:t>
      </w:r>
    </w:p>
    <w:p w:rsidR="00E01CB8" w:rsidRDefault="003F3E18" w14:paraId="45E66C85" w14:textId="77777777">
      <w:pPr>
        <w:spacing w:line="149" w:lineRule="exact"/>
        <w:ind w:left="220"/>
        <w:rPr>
          <w:rFonts w:ascii="Courier New"/>
          <w:sz w:val="14"/>
        </w:rPr>
      </w:pPr>
      <w:r>
        <w:rPr>
          <w:rFonts w:ascii="Courier New"/>
          <w:sz w:val="14"/>
        </w:rPr>
        <w:t>D.C. 20590</w:t>
      </w:r>
    </w:p>
    <w:p w:rsidR="00E01CB8" w:rsidRDefault="00E01CB8" w14:paraId="33DE0AE7" w14:textId="77777777">
      <w:pPr>
        <w:pStyle w:val="BodyText"/>
        <w:spacing w:before="4"/>
        <w:rPr>
          <w:rFonts w:ascii="Courier New"/>
          <w:sz w:val="23"/>
        </w:rPr>
      </w:pPr>
    </w:p>
    <w:p w:rsidR="00E01CB8" w:rsidRDefault="003F3E18" w14:paraId="685506F3" w14:textId="77777777">
      <w:pPr>
        <w:pStyle w:val="Heading2"/>
      </w:pPr>
      <w:r>
        <w:t>Baggage Data File Form 1</w:t>
      </w:r>
    </w:p>
    <w:p w:rsidR="00E01CB8" w:rsidRDefault="00E01CB8" w14:paraId="20F8799D" w14:textId="77777777">
      <w:pPr>
        <w:pStyle w:val="BodyText"/>
        <w:spacing w:before="8"/>
        <w:rPr>
          <w:b/>
          <w:i/>
        </w:rPr>
      </w:pP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29"/>
        <w:gridCol w:w="1260"/>
        <w:gridCol w:w="1260"/>
        <w:gridCol w:w="2271"/>
        <w:gridCol w:w="1529"/>
      </w:tblGrid>
      <w:tr w:rsidR="00E01CB8" w14:paraId="1870EC4E" w14:textId="77777777">
        <w:trPr>
          <w:trHeight w:val="637"/>
        </w:trPr>
        <w:tc>
          <w:tcPr>
            <w:tcW w:w="3329" w:type="dxa"/>
            <w:shd w:val="clear" w:color="auto" w:fill="C5D9F0"/>
          </w:tcPr>
          <w:p w:rsidR="00E01CB8" w:rsidRDefault="00E01CB8" w14:paraId="775E2DA2" w14:textId="77777777">
            <w:pPr>
              <w:pStyle w:val="TableParagraph"/>
              <w:spacing w:before="5"/>
              <w:ind w:left="0"/>
              <w:rPr>
                <w:b/>
                <w:i/>
                <w:sz w:val="20"/>
              </w:rPr>
            </w:pPr>
          </w:p>
          <w:p w:rsidR="00E01CB8" w:rsidRDefault="003F3E18" w14:paraId="7309A97E" w14:textId="77777777">
            <w:pPr>
              <w:pStyle w:val="TableParagraph"/>
              <w:ind w:left="827"/>
              <w:rPr>
                <w:b/>
                <w:sz w:val="20"/>
              </w:rPr>
            </w:pPr>
            <w:r>
              <w:rPr>
                <w:b/>
                <w:sz w:val="20"/>
              </w:rPr>
              <w:t>Field Description</w:t>
            </w:r>
          </w:p>
        </w:tc>
        <w:tc>
          <w:tcPr>
            <w:tcW w:w="1260" w:type="dxa"/>
            <w:shd w:val="clear" w:color="auto" w:fill="C5D9F0"/>
          </w:tcPr>
          <w:p w:rsidR="00E01CB8" w:rsidRDefault="00E01CB8" w14:paraId="54B83A89" w14:textId="77777777">
            <w:pPr>
              <w:pStyle w:val="TableParagraph"/>
              <w:spacing w:before="8"/>
              <w:ind w:left="0"/>
              <w:rPr>
                <w:b/>
                <w:i/>
                <w:sz w:val="17"/>
              </w:rPr>
            </w:pPr>
          </w:p>
          <w:p w:rsidR="00E01CB8" w:rsidRDefault="003F3E18" w14:paraId="3AAA8C09" w14:textId="77777777">
            <w:pPr>
              <w:pStyle w:val="TableParagraph"/>
              <w:rPr>
                <w:b/>
                <w:sz w:val="20"/>
              </w:rPr>
            </w:pPr>
            <w:r>
              <w:rPr>
                <w:b/>
                <w:sz w:val="20"/>
              </w:rPr>
              <w:t>Data Type</w:t>
            </w:r>
          </w:p>
        </w:tc>
        <w:tc>
          <w:tcPr>
            <w:tcW w:w="1260" w:type="dxa"/>
            <w:shd w:val="clear" w:color="auto" w:fill="C5D9F0"/>
          </w:tcPr>
          <w:p w:rsidR="00E01CB8" w:rsidRDefault="00E01CB8" w14:paraId="3BCB0F2F" w14:textId="77777777">
            <w:pPr>
              <w:pStyle w:val="TableParagraph"/>
              <w:spacing w:before="8"/>
              <w:ind w:left="0"/>
              <w:rPr>
                <w:b/>
                <w:i/>
                <w:sz w:val="17"/>
              </w:rPr>
            </w:pPr>
          </w:p>
          <w:p w:rsidR="00E01CB8" w:rsidRDefault="003F3E18" w14:paraId="781256B6" w14:textId="77777777">
            <w:pPr>
              <w:pStyle w:val="TableParagraph"/>
              <w:rPr>
                <w:b/>
                <w:sz w:val="20"/>
              </w:rPr>
            </w:pPr>
            <w:r>
              <w:rPr>
                <w:b/>
                <w:sz w:val="20"/>
              </w:rPr>
              <w:t>Length</w:t>
            </w:r>
          </w:p>
        </w:tc>
        <w:tc>
          <w:tcPr>
            <w:tcW w:w="2271" w:type="dxa"/>
            <w:shd w:val="clear" w:color="auto" w:fill="C5D9F0"/>
          </w:tcPr>
          <w:p w:rsidR="00E01CB8" w:rsidRDefault="00E01CB8" w14:paraId="72957FBF" w14:textId="77777777">
            <w:pPr>
              <w:pStyle w:val="TableParagraph"/>
              <w:spacing w:before="8"/>
              <w:ind w:left="0"/>
              <w:rPr>
                <w:b/>
                <w:i/>
                <w:sz w:val="17"/>
              </w:rPr>
            </w:pPr>
          </w:p>
          <w:p w:rsidR="00E01CB8" w:rsidRDefault="003F3E18" w14:paraId="6C52B77F" w14:textId="77777777">
            <w:pPr>
              <w:pStyle w:val="TableParagraph"/>
              <w:rPr>
                <w:b/>
                <w:sz w:val="20"/>
              </w:rPr>
            </w:pPr>
            <w:r>
              <w:rPr>
                <w:b/>
                <w:sz w:val="20"/>
              </w:rPr>
              <w:t>Comments</w:t>
            </w:r>
          </w:p>
        </w:tc>
        <w:tc>
          <w:tcPr>
            <w:tcW w:w="1529" w:type="dxa"/>
            <w:shd w:val="clear" w:color="auto" w:fill="C5D9F0"/>
          </w:tcPr>
          <w:p w:rsidR="00E01CB8" w:rsidRDefault="00E01CB8" w14:paraId="3C567FBE" w14:textId="77777777">
            <w:pPr>
              <w:pStyle w:val="TableParagraph"/>
              <w:spacing w:before="8"/>
              <w:ind w:left="0"/>
              <w:rPr>
                <w:b/>
                <w:i/>
                <w:sz w:val="17"/>
              </w:rPr>
            </w:pPr>
          </w:p>
          <w:p w:rsidR="00E01CB8" w:rsidRDefault="003F3E18" w14:paraId="5D6F788F" w14:textId="77777777">
            <w:pPr>
              <w:pStyle w:val="TableParagraph"/>
              <w:rPr>
                <w:b/>
                <w:sz w:val="20"/>
              </w:rPr>
            </w:pPr>
            <w:r>
              <w:rPr>
                <w:b/>
                <w:sz w:val="20"/>
              </w:rPr>
              <w:t>Sample Data</w:t>
            </w:r>
          </w:p>
        </w:tc>
      </w:tr>
      <w:tr w:rsidR="00E01CB8" w14:paraId="4B285CC4" w14:textId="77777777">
        <w:trPr>
          <w:trHeight w:val="235"/>
        </w:trPr>
        <w:tc>
          <w:tcPr>
            <w:tcW w:w="3329" w:type="dxa"/>
          </w:tcPr>
          <w:p w:rsidR="00E01CB8" w:rsidRDefault="003F3E18" w14:paraId="3F262475" w14:textId="77777777">
            <w:pPr>
              <w:pStyle w:val="TableParagraph"/>
              <w:spacing w:before="1" w:line="215" w:lineRule="exact"/>
              <w:ind w:left="107"/>
              <w:rPr>
                <w:sz w:val="20"/>
              </w:rPr>
            </w:pPr>
            <w:r>
              <w:rPr>
                <w:sz w:val="20"/>
              </w:rPr>
              <w:t>Operating Carrier code</w:t>
            </w:r>
          </w:p>
        </w:tc>
        <w:tc>
          <w:tcPr>
            <w:tcW w:w="1260" w:type="dxa"/>
          </w:tcPr>
          <w:p w:rsidR="00E01CB8" w:rsidRDefault="003F3E18" w14:paraId="35517838" w14:textId="77777777">
            <w:pPr>
              <w:pStyle w:val="TableParagraph"/>
              <w:spacing w:before="1" w:line="215" w:lineRule="exact"/>
              <w:rPr>
                <w:sz w:val="20"/>
              </w:rPr>
            </w:pPr>
            <w:r>
              <w:rPr>
                <w:sz w:val="20"/>
              </w:rPr>
              <w:t>Character</w:t>
            </w:r>
          </w:p>
        </w:tc>
        <w:tc>
          <w:tcPr>
            <w:tcW w:w="1260" w:type="dxa"/>
          </w:tcPr>
          <w:p w:rsidR="00E01CB8" w:rsidRDefault="003F3E18" w14:paraId="117DBC69" w14:textId="77777777">
            <w:pPr>
              <w:pStyle w:val="TableParagraph"/>
              <w:spacing w:before="1" w:line="215" w:lineRule="exact"/>
              <w:rPr>
                <w:sz w:val="20"/>
              </w:rPr>
            </w:pPr>
            <w:r>
              <w:rPr>
                <w:w w:val="99"/>
                <w:sz w:val="20"/>
              </w:rPr>
              <w:t>2</w:t>
            </w:r>
          </w:p>
        </w:tc>
        <w:tc>
          <w:tcPr>
            <w:tcW w:w="2271" w:type="dxa"/>
          </w:tcPr>
          <w:p w:rsidR="00E01CB8" w:rsidRDefault="003F3E18" w14:paraId="1FB1C73D" w14:textId="77777777">
            <w:pPr>
              <w:pStyle w:val="TableParagraph"/>
              <w:spacing w:before="1" w:line="215" w:lineRule="exact"/>
              <w:rPr>
                <w:sz w:val="20"/>
              </w:rPr>
            </w:pPr>
            <w:r>
              <w:rPr>
                <w:sz w:val="20"/>
              </w:rPr>
              <w:t>Two letter IATA code</w:t>
            </w:r>
          </w:p>
        </w:tc>
        <w:tc>
          <w:tcPr>
            <w:tcW w:w="1529" w:type="dxa"/>
          </w:tcPr>
          <w:p w:rsidR="00E01CB8" w:rsidRDefault="003F3E18" w14:paraId="02352064" w14:textId="77777777">
            <w:pPr>
              <w:pStyle w:val="TableParagraph"/>
              <w:spacing w:before="1" w:line="215" w:lineRule="exact"/>
              <w:rPr>
                <w:sz w:val="20"/>
              </w:rPr>
            </w:pPr>
            <w:r>
              <w:rPr>
                <w:sz w:val="20"/>
              </w:rPr>
              <w:t>ZZ</w:t>
            </w:r>
          </w:p>
        </w:tc>
      </w:tr>
      <w:tr w:rsidR="00E01CB8" w14:paraId="018B343E" w14:textId="77777777">
        <w:trPr>
          <w:trHeight w:val="340"/>
        </w:trPr>
        <w:tc>
          <w:tcPr>
            <w:tcW w:w="3329" w:type="dxa"/>
          </w:tcPr>
          <w:p w:rsidR="00E01CB8" w:rsidRDefault="003F3E18" w14:paraId="667BAD22" w14:textId="77777777">
            <w:pPr>
              <w:pStyle w:val="TableParagraph"/>
              <w:ind w:left="107"/>
              <w:rPr>
                <w:sz w:val="20"/>
              </w:rPr>
            </w:pPr>
            <w:r>
              <w:rPr>
                <w:sz w:val="20"/>
              </w:rPr>
              <w:t>Year of Data</w:t>
            </w:r>
          </w:p>
        </w:tc>
        <w:tc>
          <w:tcPr>
            <w:tcW w:w="1260" w:type="dxa"/>
          </w:tcPr>
          <w:p w:rsidR="00E01CB8" w:rsidRDefault="003F3E18" w14:paraId="31ADF1B4" w14:textId="77777777">
            <w:pPr>
              <w:pStyle w:val="TableParagraph"/>
              <w:rPr>
                <w:sz w:val="20"/>
              </w:rPr>
            </w:pPr>
            <w:r>
              <w:rPr>
                <w:sz w:val="20"/>
              </w:rPr>
              <w:t>Numeric</w:t>
            </w:r>
          </w:p>
        </w:tc>
        <w:tc>
          <w:tcPr>
            <w:tcW w:w="1260" w:type="dxa"/>
          </w:tcPr>
          <w:p w:rsidR="00E01CB8" w:rsidRDefault="003F3E18" w14:paraId="791E65FF" w14:textId="77777777">
            <w:pPr>
              <w:pStyle w:val="TableParagraph"/>
              <w:rPr>
                <w:sz w:val="20"/>
              </w:rPr>
            </w:pPr>
            <w:r>
              <w:rPr>
                <w:w w:val="99"/>
                <w:sz w:val="20"/>
              </w:rPr>
              <w:t>4</w:t>
            </w:r>
          </w:p>
        </w:tc>
        <w:tc>
          <w:tcPr>
            <w:tcW w:w="2271" w:type="dxa"/>
          </w:tcPr>
          <w:p w:rsidR="00E01CB8" w:rsidRDefault="003F3E18" w14:paraId="1E3BDF26" w14:textId="77777777">
            <w:pPr>
              <w:pStyle w:val="TableParagraph"/>
              <w:rPr>
                <w:sz w:val="20"/>
              </w:rPr>
            </w:pPr>
            <w:r>
              <w:rPr>
                <w:sz w:val="20"/>
              </w:rPr>
              <w:t>Year (CCYY)</w:t>
            </w:r>
          </w:p>
        </w:tc>
        <w:tc>
          <w:tcPr>
            <w:tcW w:w="1529" w:type="dxa"/>
          </w:tcPr>
          <w:p w:rsidR="00E01CB8" w:rsidRDefault="003F3E18" w14:paraId="79EC83DA" w14:textId="77777777">
            <w:pPr>
              <w:pStyle w:val="TableParagraph"/>
              <w:spacing w:before="53"/>
              <w:rPr>
                <w:sz w:val="20"/>
              </w:rPr>
            </w:pPr>
            <w:r>
              <w:rPr>
                <w:sz w:val="20"/>
              </w:rPr>
              <w:t>2010</w:t>
            </w:r>
          </w:p>
        </w:tc>
      </w:tr>
      <w:tr w:rsidR="00E01CB8" w14:paraId="4700CFA2" w14:textId="77777777">
        <w:trPr>
          <w:trHeight w:val="234"/>
        </w:trPr>
        <w:tc>
          <w:tcPr>
            <w:tcW w:w="3329" w:type="dxa"/>
          </w:tcPr>
          <w:p w:rsidR="00E01CB8" w:rsidRDefault="003F3E18" w14:paraId="545FCD51" w14:textId="77777777">
            <w:pPr>
              <w:pStyle w:val="TableParagraph"/>
              <w:spacing w:line="215" w:lineRule="exact"/>
              <w:ind w:left="107"/>
              <w:rPr>
                <w:sz w:val="20"/>
              </w:rPr>
            </w:pPr>
            <w:r>
              <w:rPr>
                <w:sz w:val="20"/>
              </w:rPr>
              <w:t>Month of Data</w:t>
            </w:r>
          </w:p>
        </w:tc>
        <w:tc>
          <w:tcPr>
            <w:tcW w:w="1260" w:type="dxa"/>
          </w:tcPr>
          <w:p w:rsidR="00E01CB8" w:rsidRDefault="003F3E18" w14:paraId="7A548F5D" w14:textId="77777777">
            <w:pPr>
              <w:pStyle w:val="TableParagraph"/>
              <w:spacing w:line="215" w:lineRule="exact"/>
              <w:rPr>
                <w:sz w:val="20"/>
              </w:rPr>
            </w:pPr>
            <w:r>
              <w:rPr>
                <w:sz w:val="20"/>
              </w:rPr>
              <w:t>Numeric</w:t>
            </w:r>
          </w:p>
        </w:tc>
        <w:tc>
          <w:tcPr>
            <w:tcW w:w="1260" w:type="dxa"/>
          </w:tcPr>
          <w:p w:rsidR="00E01CB8" w:rsidRDefault="003F3E18" w14:paraId="190CE084" w14:textId="77777777">
            <w:pPr>
              <w:pStyle w:val="TableParagraph"/>
              <w:spacing w:line="215" w:lineRule="exact"/>
              <w:rPr>
                <w:sz w:val="20"/>
              </w:rPr>
            </w:pPr>
            <w:r>
              <w:rPr>
                <w:w w:val="99"/>
                <w:sz w:val="20"/>
              </w:rPr>
              <w:t>2</w:t>
            </w:r>
          </w:p>
        </w:tc>
        <w:tc>
          <w:tcPr>
            <w:tcW w:w="2271" w:type="dxa"/>
          </w:tcPr>
          <w:p w:rsidR="00E01CB8" w:rsidRDefault="003F3E18" w14:paraId="1E0DFA01" w14:textId="77777777">
            <w:pPr>
              <w:pStyle w:val="TableParagraph"/>
              <w:spacing w:line="215" w:lineRule="exact"/>
              <w:rPr>
                <w:sz w:val="20"/>
              </w:rPr>
            </w:pPr>
            <w:r>
              <w:rPr>
                <w:sz w:val="20"/>
              </w:rPr>
              <w:t>Month (MM)</w:t>
            </w:r>
          </w:p>
        </w:tc>
        <w:tc>
          <w:tcPr>
            <w:tcW w:w="1529" w:type="dxa"/>
          </w:tcPr>
          <w:p w:rsidR="00E01CB8" w:rsidRDefault="003F3E18" w14:paraId="193CA7DF" w14:textId="77777777">
            <w:pPr>
              <w:pStyle w:val="TableParagraph"/>
              <w:spacing w:line="215" w:lineRule="exact"/>
              <w:rPr>
                <w:sz w:val="20"/>
              </w:rPr>
            </w:pPr>
            <w:r>
              <w:rPr>
                <w:sz w:val="20"/>
              </w:rPr>
              <w:t>03</w:t>
            </w:r>
          </w:p>
        </w:tc>
      </w:tr>
      <w:tr w:rsidR="00E01CB8" w14:paraId="7532D21D" w14:textId="77777777">
        <w:trPr>
          <w:trHeight w:val="234"/>
        </w:trPr>
        <w:tc>
          <w:tcPr>
            <w:tcW w:w="3329" w:type="dxa"/>
          </w:tcPr>
          <w:p w:rsidR="00E01CB8" w:rsidRDefault="003F3E18" w14:paraId="052A477B" w14:textId="77777777">
            <w:pPr>
              <w:pStyle w:val="TableParagraph"/>
              <w:spacing w:line="215" w:lineRule="exact"/>
              <w:ind w:left="107"/>
              <w:rPr>
                <w:sz w:val="20"/>
              </w:rPr>
            </w:pPr>
            <w:r>
              <w:rPr>
                <w:sz w:val="20"/>
              </w:rPr>
              <w:t>Number of Mishandled Bags</w:t>
            </w:r>
          </w:p>
        </w:tc>
        <w:tc>
          <w:tcPr>
            <w:tcW w:w="1260" w:type="dxa"/>
          </w:tcPr>
          <w:p w:rsidR="00E01CB8" w:rsidRDefault="003F3E18" w14:paraId="4204F40E" w14:textId="77777777">
            <w:pPr>
              <w:pStyle w:val="TableParagraph"/>
              <w:spacing w:line="215" w:lineRule="exact"/>
              <w:rPr>
                <w:sz w:val="20"/>
              </w:rPr>
            </w:pPr>
            <w:r>
              <w:rPr>
                <w:sz w:val="20"/>
              </w:rPr>
              <w:t>Numeric</w:t>
            </w:r>
          </w:p>
        </w:tc>
        <w:tc>
          <w:tcPr>
            <w:tcW w:w="1260" w:type="dxa"/>
          </w:tcPr>
          <w:p w:rsidR="00E01CB8" w:rsidRDefault="003F3E18" w14:paraId="531383AB" w14:textId="77777777">
            <w:pPr>
              <w:pStyle w:val="TableParagraph"/>
              <w:spacing w:line="215" w:lineRule="exact"/>
              <w:rPr>
                <w:sz w:val="20"/>
              </w:rPr>
            </w:pPr>
            <w:r>
              <w:rPr>
                <w:sz w:val="20"/>
              </w:rPr>
              <w:t>Varies</w:t>
            </w:r>
          </w:p>
        </w:tc>
        <w:tc>
          <w:tcPr>
            <w:tcW w:w="2271" w:type="dxa"/>
          </w:tcPr>
          <w:p w:rsidR="00E01CB8" w:rsidRDefault="00E01CB8" w14:paraId="2EAF1502" w14:textId="77777777">
            <w:pPr>
              <w:pStyle w:val="TableParagraph"/>
              <w:ind w:left="0"/>
              <w:rPr>
                <w:sz w:val="16"/>
              </w:rPr>
            </w:pPr>
          </w:p>
        </w:tc>
        <w:tc>
          <w:tcPr>
            <w:tcW w:w="1529" w:type="dxa"/>
          </w:tcPr>
          <w:p w:rsidR="00E01CB8" w:rsidRDefault="003F3E18" w14:paraId="0DC5B80F" w14:textId="77777777">
            <w:pPr>
              <w:pStyle w:val="TableParagraph"/>
              <w:spacing w:line="215" w:lineRule="exact"/>
              <w:rPr>
                <w:sz w:val="20"/>
              </w:rPr>
            </w:pPr>
            <w:r>
              <w:rPr>
                <w:sz w:val="20"/>
              </w:rPr>
              <w:t>2023</w:t>
            </w:r>
          </w:p>
        </w:tc>
      </w:tr>
      <w:tr w:rsidR="00E01CB8" w14:paraId="60D426F4" w14:textId="77777777">
        <w:trPr>
          <w:trHeight w:val="234"/>
        </w:trPr>
        <w:tc>
          <w:tcPr>
            <w:tcW w:w="3329" w:type="dxa"/>
          </w:tcPr>
          <w:p w:rsidR="00E01CB8" w:rsidRDefault="003F3E18" w14:paraId="39B3AB5B" w14:textId="77777777">
            <w:pPr>
              <w:pStyle w:val="TableParagraph"/>
              <w:spacing w:line="215" w:lineRule="exact"/>
              <w:ind w:left="107"/>
              <w:rPr>
                <w:sz w:val="20"/>
              </w:rPr>
            </w:pPr>
            <w:r>
              <w:rPr>
                <w:sz w:val="20"/>
              </w:rPr>
              <w:t>Number of Bags Enplaned</w:t>
            </w:r>
          </w:p>
        </w:tc>
        <w:tc>
          <w:tcPr>
            <w:tcW w:w="1260" w:type="dxa"/>
          </w:tcPr>
          <w:p w:rsidR="00E01CB8" w:rsidRDefault="003F3E18" w14:paraId="3CC18F9C" w14:textId="77777777">
            <w:pPr>
              <w:pStyle w:val="TableParagraph"/>
              <w:spacing w:line="215" w:lineRule="exact"/>
              <w:rPr>
                <w:sz w:val="20"/>
              </w:rPr>
            </w:pPr>
            <w:r>
              <w:rPr>
                <w:sz w:val="20"/>
              </w:rPr>
              <w:t>Numeric</w:t>
            </w:r>
          </w:p>
        </w:tc>
        <w:tc>
          <w:tcPr>
            <w:tcW w:w="1260" w:type="dxa"/>
          </w:tcPr>
          <w:p w:rsidR="00E01CB8" w:rsidRDefault="003F3E18" w14:paraId="68AF2D6F" w14:textId="77777777">
            <w:pPr>
              <w:pStyle w:val="TableParagraph"/>
              <w:spacing w:line="215" w:lineRule="exact"/>
              <w:rPr>
                <w:sz w:val="20"/>
              </w:rPr>
            </w:pPr>
            <w:r>
              <w:rPr>
                <w:sz w:val="20"/>
              </w:rPr>
              <w:t>Varies</w:t>
            </w:r>
          </w:p>
        </w:tc>
        <w:tc>
          <w:tcPr>
            <w:tcW w:w="2271" w:type="dxa"/>
          </w:tcPr>
          <w:p w:rsidR="00E01CB8" w:rsidRDefault="00E01CB8" w14:paraId="236EEC65" w14:textId="77777777">
            <w:pPr>
              <w:pStyle w:val="TableParagraph"/>
              <w:ind w:left="0"/>
              <w:rPr>
                <w:sz w:val="16"/>
              </w:rPr>
            </w:pPr>
          </w:p>
        </w:tc>
        <w:tc>
          <w:tcPr>
            <w:tcW w:w="1529" w:type="dxa"/>
          </w:tcPr>
          <w:p w:rsidR="00E01CB8" w:rsidRDefault="003F3E18" w14:paraId="716F95D6" w14:textId="77777777">
            <w:pPr>
              <w:pStyle w:val="TableParagraph"/>
              <w:spacing w:line="215" w:lineRule="exact"/>
              <w:rPr>
                <w:sz w:val="20"/>
              </w:rPr>
            </w:pPr>
            <w:r>
              <w:rPr>
                <w:sz w:val="20"/>
              </w:rPr>
              <w:t>35000</w:t>
            </w:r>
          </w:p>
        </w:tc>
      </w:tr>
      <w:tr w:rsidR="00E01CB8" w14:paraId="135C9597" w14:textId="77777777">
        <w:trPr>
          <w:trHeight w:val="470"/>
        </w:trPr>
        <w:tc>
          <w:tcPr>
            <w:tcW w:w="3329" w:type="dxa"/>
          </w:tcPr>
          <w:p w:rsidR="00E01CB8" w:rsidRDefault="003F3E18" w14:paraId="45E7545A" w14:textId="77777777">
            <w:pPr>
              <w:pStyle w:val="TableParagraph"/>
              <w:ind w:left="107"/>
              <w:rPr>
                <w:sz w:val="20"/>
              </w:rPr>
            </w:pPr>
            <w:r>
              <w:rPr>
                <w:sz w:val="20"/>
              </w:rPr>
              <w:t>Number of Mishandled Wheelchairs</w:t>
            </w:r>
          </w:p>
          <w:p w:rsidR="00E01CB8" w:rsidRDefault="003F3E18" w14:paraId="569BE83F" w14:textId="77777777">
            <w:pPr>
              <w:pStyle w:val="TableParagraph"/>
              <w:spacing w:before="5" w:line="215" w:lineRule="exact"/>
              <w:ind w:left="107"/>
              <w:rPr>
                <w:sz w:val="20"/>
              </w:rPr>
            </w:pPr>
            <w:r>
              <w:rPr>
                <w:sz w:val="20"/>
              </w:rPr>
              <w:t>and Scooters</w:t>
            </w:r>
          </w:p>
        </w:tc>
        <w:tc>
          <w:tcPr>
            <w:tcW w:w="1260" w:type="dxa"/>
          </w:tcPr>
          <w:p w:rsidR="00E01CB8" w:rsidRDefault="003F3E18" w14:paraId="362993C7" w14:textId="77777777">
            <w:pPr>
              <w:pStyle w:val="TableParagraph"/>
              <w:rPr>
                <w:sz w:val="20"/>
              </w:rPr>
            </w:pPr>
            <w:r>
              <w:rPr>
                <w:sz w:val="20"/>
              </w:rPr>
              <w:t>Numeric</w:t>
            </w:r>
          </w:p>
        </w:tc>
        <w:tc>
          <w:tcPr>
            <w:tcW w:w="1260" w:type="dxa"/>
          </w:tcPr>
          <w:p w:rsidR="00E01CB8" w:rsidRDefault="003F3E18" w14:paraId="7416F96E" w14:textId="77777777">
            <w:pPr>
              <w:pStyle w:val="TableParagraph"/>
              <w:rPr>
                <w:sz w:val="20"/>
              </w:rPr>
            </w:pPr>
            <w:r>
              <w:rPr>
                <w:sz w:val="20"/>
              </w:rPr>
              <w:t>Varies</w:t>
            </w:r>
          </w:p>
        </w:tc>
        <w:tc>
          <w:tcPr>
            <w:tcW w:w="2271" w:type="dxa"/>
          </w:tcPr>
          <w:p w:rsidR="00E01CB8" w:rsidRDefault="00E01CB8" w14:paraId="306BDD62" w14:textId="77777777">
            <w:pPr>
              <w:pStyle w:val="TableParagraph"/>
              <w:ind w:left="0"/>
              <w:rPr>
                <w:sz w:val="18"/>
              </w:rPr>
            </w:pPr>
          </w:p>
        </w:tc>
        <w:tc>
          <w:tcPr>
            <w:tcW w:w="1529" w:type="dxa"/>
          </w:tcPr>
          <w:p w:rsidR="00E01CB8" w:rsidRDefault="003F3E18" w14:paraId="3518CC26" w14:textId="77777777">
            <w:pPr>
              <w:pStyle w:val="TableParagraph"/>
              <w:spacing w:before="118"/>
              <w:rPr>
                <w:sz w:val="20"/>
              </w:rPr>
            </w:pPr>
            <w:r>
              <w:rPr>
                <w:sz w:val="20"/>
              </w:rPr>
              <w:t>918</w:t>
            </w:r>
          </w:p>
        </w:tc>
      </w:tr>
      <w:tr w:rsidR="00E01CB8" w14:paraId="21505EAE" w14:textId="77777777">
        <w:trPr>
          <w:trHeight w:val="470"/>
        </w:trPr>
        <w:tc>
          <w:tcPr>
            <w:tcW w:w="3329" w:type="dxa"/>
          </w:tcPr>
          <w:p w:rsidR="00E01CB8" w:rsidRDefault="003F3E18" w14:paraId="61E375C7" w14:textId="77777777">
            <w:pPr>
              <w:pStyle w:val="TableParagraph"/>
              <w:ind w:left="107"/>
              <w:rPr>
                <w:sz w:val="20"/>
              </w:rPr>
            </w:pPr>
            <w:r>
              <w:rPr>
                <w:sz w:val="20"/>
              </w:rPr>
              <w:t>Number of Wheelchairs and Scooters</w:t>
            </w:r>
          </w:p>
          <w:p w:rsidR="00E01CB8" w:rsidRDefault="003F3E18" w14:paraId="6E2A4EC6" w14:textId="77777777">
            <w:pPr>
              <w:pStyle w:val="TableParagraph"/>
              <w:spacing w:before="5" w:line="215" w:lineRule="exact"/>
              <w:ind w:left="107"/>
              <w:rPr>
                <w:sz w:val="20"/>
              </w:rPr>
            </w:pPr>
            <w:r>
              <w:rPr>
                <w:sz w:val="20"/>
              </w:rPr>
              <w:t>Enplaned</w:t>
            </w:r>
          </w:p>
        </w:tc>
        <w:tc>
          <w:tcPr>
            <w:tcW w:w="1260" w:type="dxa"/>
          </w:tcPr>
          <w:p w:rsidR="00E01CB8" w:rsidRDefault="003F3E18" w14:paraId="681CE8F4" w14:textId="77777777">
            <w:pPr>
              <w:pStyle w:val="TableParagraph"/>
              <w:rPr>
                <w:sz w:val="20"/>
              </w:rPr>
            </w:pPr>
            <w:r>
              <w:rPr>
                <w:sz w:val="20"/>
              </w:rPr>
              <w:t>Numeric</w:t>
            </w:r>
          </w:p>
        </w:tc>
        <w:tc>
          <w:tcPr>
            <w:tcW w:w="1260" w:type="dxa"/>
          </w:tcPr>
          <w:p w:rsidR="00E01CB8" w:rsidRDefault="003F3E18" w14:paraId="3821CF8D" w14:textId="77777777">
            <w:pPr>
              <w:pStyle w:val="TableParagraph"/>
              <w:rPr>
                <w:sz w:val="20"/>
              </w:rPr>
            </w:pPr>
            <w:r>
              <w:rPr>
                <w:sz w:val="20"/>
              </w:rPr>
              <w:t>Varies</w:t>
            </w:r>
          </w:p>
        </w:tc>
        <w:tc>
          <w:tcPr>
            <w:tcW w:w="2271" w:type="dxa"/>
          </w:tcPr>
          <w:p w:rsidR="00E01CB8" w:rsidRDefault="00E01CB8" w14:paraId="0424382E" w14:textId="77777777">
            <w:pPr>
              <w:pStyle w:val="TableParagraph"/>
              <w:ind w:left="0"/>
              <w:rPr>
                <w:sz w:val="18"/>
              </w:rPr>
            </w:pPr>
          </w:p>
        </w:tc>
        <w:tc>
          <w:tcPr>
            <w:tcW w:w="1529" w:type="dxa"/>
          </w:tcPr>
          <w:p w:rsidR="00E01CB8" w:rsidRDefault="003F3E18" w14:paraId="7C8BFC06" w14:textId="77777777">
            <w:pPr>
              <w:pStyle w:val="TableParagraph"/>
              <w:spacing w:before="118"/>
              <w:rPr>
                <w:sz w:val="20"/>
              </w:rPr>
            </w:pPr>
            <w:r>
              <w:rPr>
                <w:sz w:val="20"/>
              </w:rPr>
              <w:t>2485</w:t>
            </w:r>
          </w:p>
        </w:tc>
      </w:tr>
    </w:tbl>
    <w:p w:rsidR="00E01CB8" w:rsidRDefault="00E01CB8" w14:paraId="234CED4A" w14:textId="77777777">
      <w:pPr>
        <w:pStyle w:val="BodyText"/>
        <w:spacing w:before="8"/>
        <w:rPr>
          <w:b/>
          <w:i/>
        </w:rPr>
      </w:pPr>
    </w:p>
    <w:p w:rsidR="00E01CB8" w:rsidRDefault="003F3E18" w14:paraId="5937EC93" w14:textId="77777777">
      <w:pPr>
        <w:ind w:left="220"/>
        <w:rPr>
          <w:b/>
          <w:i/>
          <w:sz w:val="24"/>
        </w:rPr>
      </w:pPr>
      <w:r>
        <w:rPr>
          <w:b/>
          <w:i/>
          <w:sz w:val="24"/>
        </w:rPr>
        <w:t>Baggage Data File Form 2 (Codeshare)</w:t>
      </w:r>
    </w:p>
    <w:p w:rsidR="00E01CB8" w:rsidRDefault="00E01CB8" w14:paraId="517BA230" w14:textId="77777777">
      <w:pPr>
        <w:pStyle w:val="BodyText"/>
        <w:spacing w:before="8" w:after="1"/>
        <w:rPr>
          <w:b/>
          <w:i/>
        </w:rPr>
      </w:pP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29"/>
        <w:gridCol w:w="1260"/>
        <w:gridCol w:w="1260"/>
        <w:gridCol w:w="2271"/>
        <w:gridCol w:w="1529"/>
      </w:tblGrid>
      <w:tr w:rsidR="00E01CB8" w14:paraId="336BBE41" w14:textId="77777777">
        <w:trPr>
          <w:trHeight w:val="638"/>
        </w:trPr>
        <w:tc>
          <w:tcPr>
            <w:tcW w:w="3329" w:type="dxa"/>
            <w:shd w:val="clear" w:color="auto" w:fill="C5D9F0"/>
          </w:tcPr>
          <w:p w:rsidR="00E01CB8" w:rsidRDefault="00E01CB8" w14:paraId="0F09DCAA" w14:textId="77777777">
            <w:pPr>
              <w:pStyle w:val="TableParagraph"/>
              <w:spacing w:before="5"/>
              <w:ind w:left="0"/>
              <w:rPr>
                <w:b/>
                <w:i/>
                <w:sz w:val="20"/>
              </w:rPr>
            </w:pPr>
          </w:p>
          <w:p w:rsidR="00E01CB8" w:rsidRDefault="003F3E18" w14:paraId="08631557" w14:textId="77777777">
            <w:pPr>
              <w:pStyle w:val="TableParagraph"/>
              <w:spacing w:before="1"/>
              <w:ind w:left="827"/>
              <w:rPr>
                <w:b/>
                <w:sz w:val="20"/>
              </w:rPr>
            </w:pPr>
            <w:r>
              <w:rPr>
                <w:b/>
                <w:sz w:val="20"/>
              </w:rPr>
              <w:t>Field Description</w:t>
            </w:r>
          </w:p>
        </w:tc>
        <w:tc>
          <w:tcPr>
            <w:tcW w:w="1260" w:type="dxa"/>
            <w:shd w:val="clear" w:color="auto" w:fill="C5D9F0"/>
          </w:tcPr>
          <w:p w:rsidR="00E01CB8" w:rsidRDefault="00E01CB8" w14:paraId="5C366B31" w14:textId="77777777">
            <w:pPr>
              <w:pStyle w:val="TableParagraph"/>
              <w:spacing w:before="9"/>
              <w:ind w:left="0"/>
              <w:rPr>
                <w:b/>
                <w:i/>
                <w:sz w:val="17"/>
              </w:rPr>
            </w:pPr>
          </w:p>
          <w:p w:rsidR="00E01CB8" w:rsidRDefault="003F3E18" w14:paraId="2EBB26AC" w14:textId="77777777">
            <w:pPr>
              <w:pStyle w:val="TableParagraph"/>
              <w:rPr>
                <w:b/>
                <w:sz w:val="20"/>
              </w:rPr>
            </w:pPr>
            <w:r>
              <w:rPr>
                <w:b/>
                <w:sz w:val="20"/>
              </w:rPr>
              <w:t>Data Type</w:t>
            </w:r>
          </w:p>
        </w:tc>
        <w:tc>
          <w:tcPr>
            <w:tcW w:w="1260" w:type="dxa"/>
            <w:shd w:val="clear" w:color="auto" w:fill="C5D9F0"/>
          </w:tcPr>
          <w:p w:rsidR="00E01CB8" w:rsidRDefault="00E01CB8" w14:paraId="5CC74F3A" w14:textId="77777777">
            <w:pPr>
              <w:pStyle w:val="TableParagraph"/>
              <w:spacing w:before="9"/>
              <w:ind w:left="0"/>
              <w:rPr>
                <w:b/>
                <w:i/>
                <w:sz w:val="17"/>
              </w:rPr>
            </w:pPr>
          </w:p>
          <w:p w:rsidR="00E01CB8" w:rsidRDefault="003F3E18" w14:paraId="65374D7E" w14:textId="77777777">
            <w:pPr>
              <w:pStyle w:val="TableParagraph"/>
              <w:rPr>
                <w:b/>
                <w:sz w:val="20"/>
              </w:rPr>
            </w:pPr>
            <w:r>
              <w:rPr>
                <w:b/>
                <w:sz w:val="20"/>
              </w:rPr>
              <w:t>Length</w:t>
            </w:r>
          </w:p>
        </w:tc>
        <w:tc>
          <w:tcPr>
            <w:tcW w:w="2271" w:type="dxa"/>
            <w:shd w:val="clear" w:color="auto" w:fill="C5D9F0"/>
          </w:tcPr>
          <w:p w:rsidR="00E01CB8" w:rsidRDefault="00E01CB8" w14:paraId="15A4CA6B" w14:textId="77777777">
            <w:pPr>
              <w:pStyle w:val="TableParagraph"/>
              <w:spacing w:before="9"/>
              <w:ind w:left="0"/>
              <w:rPr>
                <w:b/>
                <w:i/>
                <w:sz w:val="17"/>
              </w:rPr>
            </w:pPr>
          </w:p>
          <w:p w:rsidR="00E01CB8" w:rsidRDefault="003F3E18" w14:paraId="6DF63712" w14:textId="77777777">
            <w:pPr>
              <w:pStyle w:val="TableParagraph"/>
              <w:rPr>
                <w:b/>
                <w:sz w:val="20"/>
              </w:rPr>
            </w:pPr>
            <w:r>
              <w:rPr>
                <w:b/>
                <w:sz w:val="20"/>
              </w:rPr>
              <w:t>Comments</w:t>
            </w:r>
          </w:p>
        </w:tc>
        <w:tc>
          <w:tcPr>
            <w:tcW w:w="1529" w:type="dxa"/>
            <w:shd w:val="clear" w:color="auto" w:fill="C5D9F0"/>
          </w:tcPr>
          <w:p w:rsidR="00E01CB8" w:rsidRDefault="00E01CB8" w14:paraId="19ABA354" w14:textId="77777777">
            <w:pPr>
              <w:pStyle w:val="TableParagraph"/>
              <w:spacing w:before="9"/>
              <w:ind w:left="0"/>
              <w:rPr>
                <w:b/>
                <w:i/>
                <w:sz w:val="17"/>
              </w:rPr>
            </w:pPr>
          </w:p>
          <w:p w:rsidR="00E01CB8" w:rsidRDefault="003F3E18" w14:paraId="68A595AB" w14:textId="77777777">
            <w:pPr>
              <w:pStyle w:val="TableParagraph"/>
              <w:rPr>
                <w:b/>
                <w:sz w:val="20"/>
              </w:rPr>
            </w:pPr>
            <w:r>
              <w:rPr>
                <w:b/>
                <w:sz w:val="20"/>
              </w:rPr>
              <w:t>Sample Data</w:t>
            </w:r>
          </w:p>
        </w:tc>
      </w:tr>
      <w:tr w:rsidR="00E01CB8" w14:paraId="0A7EFCEA" w14:textId="77777777">
        <w:trPr>
          <w:trHeight w:val="234"/>
        </w:trPr>
        <w:tc>
          <w:tcPr>
            <w:tcW w:w="3329" w:type="dxa"/>
          </w:tcPr>
          <w:p w:rsidR="00E01CB8" w:rsidRDefault="003F3E18" w14:paraId="476E8420" w14:textId="77777777">
            <w:pPr>
              <w:pStyle w:val="TableParagraph"/>
              <w:spacing w:line="215" w:lineRule="exact"/>
              <w:ind w:left="107"/>
              <w:rPr>
                <w:sz w:val="20"/>
              </w:rPr>
            </w:pPr>
            <w:r>
              <w:rPr>
                <w:sz w:val="20"/>
              </w:rPr>
              <w:t>Marketing Carrier code</w:t>
            </w:r>
          </w:p>
        </w:tc>
        <w:tc>
          <w:tcPr>
            <w:tcW w:w="1260" w:type="dxa"/>
          </w:tcPr>
          <w:p w:rsidR="00E01CB8" w:rsidRDefault="003F3E18" w14:paraId="75CFA886" w14:textId="77777777">
            <w:pPr>
              <w:pStyle w:val="TableParagraph"/>
              <w:spacing w:line="215" w:lineRule="exact"/>
              <w:rPr>
                <w:sz w:val="20"/>
              </w:rPr>
            </w:pPr>
            <w:r>
              <w:rPr>
                <w:sz w:val="20"/>
              </w:rPr>
              <w:t>Character</w:t>
            </w:r>
          </w:p>
        </w:tc>
        <w:tc>
          <w:tcPr>
            <w:tcW w:w="1260" w:type="dxa"/>
          </w:tcPr>
          <w:p w:rsidR="00E01CB8" w:rsidRDefault="003F3E18" w14:paraId="3A8101E9" w14:textId="77777777">
            <w:pPr>
              <w:pStyle w:val="TableParagraph"/>
              <w:spacing w:line="215" w:lineRule="exact"/>
              <w:rPr>
                <w:sz w:val="20"/>
              </w:rPr>
            </w:pPr>
            <w:r>
              <w:rPr>
                <w:w w:val="99"/>
                <w:sz w:val="20"/>
              </w:rPr>
              <w:t>2</w:t>
            </w:r>
          </w:p>
        </w:tc>
        <w:tc>
          <w:tcPr>
            <w:tcW w:w="2271" w:type="dxa"/>
          </w:tcPr>
          <w:p w:rsidR="00E01CB8" w:rsidRDefault="003F3E18" w14:paraId="02330A69" w14:textId="77777777">
            <w:pPr>
              <w:pStyle w:val="TableParagraph"/>
              <w:spacing w:line="215" w:lineRule="exact"/>
              <w:rPr>
                <w:sz w:val="20"/>
              </w:rPr>
            </w:pPr>
            <w:r>
              <w:rPr>
                <w:sz w:val="20"/>
              </w:rPr>
              <w:t>Two letter IATA code</w:t>
            </w:r>
          </w:p>
        </w:tc>
        <w:tc>
          <w:tcPr>
            <w:tcW w:w="1529" w:type="dxa"/>
          </w:tcPr>
          <w:p w:rsidR="00E01CB8" w:rsidRDefault="003F3E18" w14:paraId="7B230B8C" w14:textId="77777777">
            <w:pPr>
              <w:pStyle w:val="TableParagraph"/>
              <w:spacing w:line="215" w:lineRule="exact"/>
              <w:rPr>
                <w:sz w:val="20"/>
              </w:rPr>
            </w:pPr>
            <w:r>
              <w:rPr>
                <w:sz w:val="20"/>
              </w:rPr>
              <w:t>XX</w:t>
            </w:r>
          </w:p>
        </w:tc>
      </w:tr>
      <w:tr w:rsidR="00E01CB8" w14:paraId="1F6D35F6" w14:textId="77777777">
        <w:trPr>
          <w:trHeight w:val="340"/>
        </w:trPr>
        <w:tc>
          <w:tcPr>
            <w:tcW w:w="3329" w:type="dxa"/>
          </w:tcPr>
          <w:p w:rsidR="00E01CB8" w:rsidRDefault="003F3E18" w14:paraId="44B95B93" w14:textId="77777777">
            <w:pPr>
              <w:pStyle w:val="TableParagraph"/>
              <w:ind w:left="107"/>
              <w:rPr>
                <w:sz w:val="20"/>
              </w:rPr>
            </w:pPr>
            <w:r>
              <w:rPr>
                <w:sz w:val="20"/>
              </w:rPr>
              <w:t>Year of Data</w:t>
            </w:r>
          </w:p>
        </w:tc>
        <w:tc>
          <w:tcPr>
            <w:tcW w:w="1260" w:type="dxa"/>
          </w:tcPr>
          <w:p w:rsidR="00E01CB8" w:rsidRDefault="003F3E18" w14:paraId="15FAE395" w14:textId="77777777">
            <w:pPr>
              <w:pStyle w:val="TableParagraph"/>
              <w:rPr>
                <w:sz w:val="20"/>
              </w:rPr>
            </w:pPr>
            <w:r>
              <w:rPr>
                <w:sz w:val="20"/>
              </w:rPr>
              <w:t>Numeric</w:t>
            </w:r>
          </w:p>
        </w:tc>
        <w:tc>
          <w:tcPr>
            <w:tcW w:w="1260" w:type="dxa"/>
          </w:tcPr>
          <w:p w:rsidR="00E01CB8" w:rsidRDefault="003F3E18" w14:paraId="54F9820D" w14:textId="77777777">
            <w:pPr>
              <w:pStyle w:val="TableParagraph"/>
              <w:rPr>
                <w:sz w:val="20"/>
              </w:rPr>
            </w:pPr>
            <w:r>
              <w:rPr>
                <w:w w:val="99"/>
                <w:sz w:val="20"/>
              </w:rPr>
              <w:t>4</w:t>
            </w:r>
          </w:p>
        </w:tc>
        <w:tc>
          <w:tcPr>
            <w:tcW w:w="2271" w:type="dxa"/>
          </w:tcPr>
          <w:p w:rsidR="00E01CB8" w:rsidRDefault="003F3E18" w14:paraId="02FF0C09" w14:textId="77777777">
            <w:pPr>
              <w:pStyle w:val="TableParagraph"/>
              <w:rPr>
                <w:sz w:val="20"/>
              </w:rPr>
            </w:pPr>
            <w:r>
              <w:rPr>
                <w:sz w:val="20"/>
              </w:rPr>
              <w:t>Year (CCYY)</w:t>
            </w:r>
          </w:p>
        </w:tc>
        <w:tc>
          <w:tcPr>
            <w:tcW w:w="1529" w:type="dxa"/>
          </w:tcPr>
          <w:p w:rsidR="00E01CB8" w:rsidRDefault="003F3E18" w14:paraId="0D7D6A8C" w14:textId="77777777">
            <w:pPr>
              <w:pStyle w:val="TableParagraph"/>
              <w:spacing w:before="53"/>
              <w:rPr>
                <w:sz w:val="20"/>
              </w:rPr>
            </w:pPr>
            <w:r>
              <w:rPr>
                <w:sz w:val="20"/>
              </w:rPr>
              <w:t>2010</w:t>
            </w:r>
          </w:p>
        </w:tc>
      </w:tr>
      <w:tr w:rsidR="00E01CB8" w14:paraId="7B272881" w14:textId="77777777">
        <w:trPr>
          <w:trHeight w:val="234"/>
        </w:trPr>
        <w:tc>
          <w:tcPr>
            <w:tcW w:w="3329" w:type="dxa"/>
          </w:tcPr>
          <w:p w:rsidR="00E01CB8" w:rsidRDefault="003F3E18" w14:paraId="3BBBD238" w14:textId="77777777">
            <w:pPr>
              <w:pStyle w:val="TableParagraph"/>
              <w:spacing w:line="215" w:lineRule="exact"/>
              <w:ind w:left="107"/>
              <w:rPr>
                <w:sz w:val="20"/>
              </w:rPr>
            </w:pPr>
            <w:r>
              <w:rPr>
                <w:sz w:val="20"/>
              </w:rPr>
              <w:t>Month of Data</w:t>
            </w:r>
          </w:p>
        </w:tc>
        <w:tc>
          <w:tcPr>
            <w:tcW w:w="1260" w:type="dxa"/>
          </w:tcPr>
          <w:p w:rsidR="00E01CB8" w:rsidRDefault="003F3E18" w14:paraId="2F7C7C7F" w14:textId="77777777">
            <w:pPr>
              <w:pStyle w:val="TableParagraph"/>
              <w:spacing w:line="215" w:lineRule="exact"/>
              <w:rPr>
                <w:sz w:val="20"/>
              </w:rPr>
            </w:pPr>
            <w:r>
              <w:rPr>
                <w:sz w:val="20"/>
              </w:rPr>
              <w:t>Numeric</w:t>
            </w:r>
          </w:p>
        </w:tc>
        <w:tc>
          <w:tcPr>
            <w:tcW w:w="1260" w:type="dxa"/>
          </w:tcPr>
          <w:p w:rsidR="00E01CB8" w:rsidRDefault="003F3E18" w14:paraId="55C0D8EB" w14:textId="77777777">
            <w:pPr>
              <w:pStyle w:val="TableParagraph"/>
              <w:spacing w:line="215" w:lineRule="exact"/>
              <w:rPr>
                <w:sz w:val="20"/>
              </w:rPr>
            </w:pPr>
            <w:r>
              <w:rPr>
                <w:w w:val="99"/>
                <w:sz w:val="20"/>
              </w:rPr>
              <w:t>2</w:t>
            </w:r>
          </w:p>
        </w:tc>
        <w:tc>
          <w:tcPr>
            <w:tcW w:w="2271" w:type="dxa"/>
          </w:tcPr>
          <w:p w:rsidR="00E01CB8" w:rsidRDefault="003F3E18" w14:paraId="624EA5D5" w14:textId="77777777">
            <w:pPr>
              <w:pStyle w:val="TableParagraph"/>
              <w:spacing w:line="215" w:lineRule="exact"/>
              <w:rPr>
                <w:sz w:val="20"/>
              </w:rPr>
            </w:pPr>
            <w:r>
              <w:rPr>
                <w:sz w:val="20"/>
              </w:rPr>
              <w:t>Month (MM)</w:t>
            </w:r>
          </w:p>
        </w:tc>
        <w:tc>
          <w:tcPr>
            <w:tcW w:w="1529" w:type="dxa"/>
          </w:tcPr>
          <w:p w:rsidR="00E01CB8" w:rsidRDefault="003F3E18" w14:paraId="7E3CBCE2" w14:textId="77777777">
            <w:pPr>
              <w:pStyle w:val="TableParagraph"/>
              <w:spacing w:line="215" w:lineRule="exact"/>
              <w:rPr>
                <w:sz w:val="20"/>
              </w:rPr>
            </w:pPr>
            <w:r>
              <w:rPr>
                <w:sz w:val="20"/>
              </w:rPr>
              <w:t>03</w:t>
            </w:r>
          </w:p>
        </w:tc>
      </w:tr>
      <w:tr w:rsidR="00E01CB8" w14:paraId="6CA3804D" w14:textId="77777777">
        <w:trPr>
          <w:trHeight w:val="234"/>
        </w:trPr>
        <w:tc>
          <w:tcPr>
            <w:tcW w:w="3329" w:type="dxa"/>
          </w:tcPr>
          <w:p w:rsidR="00E01CB8" w:rsidRDefault="003F3E18" w14:paraId="2849C730" w14:textId="77777777">
            <w:pPr>
              <w:pStyle w:val="TableParagraph"/>
              <w:spacing w:line="215" w:lineRule="exact"/>
              <w:ind w:left="107"/>
              <w:rPr>
                <w:sz w:val="20"/>
              </w:rPr>
            </w:pPr>
            <w:r>
              <w:rPr>
                <w:sz w:val="20"/>
              </w:rPr>
              <w:t>Number of Mishandled Bags</w:t>
            </w:r>
          </w:p>
        </w:tc>
        <w:tc>
          <w:tcPr>
            <w:tcW w:w="1260" w:type="dxa"/>
          </w:tcPr>
          <w:p w:rsidR="00E01CB8" w:rsidRDefault="003F3E18" w14:paraId="316B4CB0" w14:textId="77777777">
            <w:pPr>
              <w:pStyle w:val="TableParagraph"/>
              <w:spacing w:line="215" w:lineRule="exact"/>
              <w:rPr>
                <w:sz w:val="20"/>
              </w:rPr>
            </w:pPr>
            <w:r>
              <w:rPr>
                <w:sz w:val="20"/>
              </w:rPr>
              <w:t>Numeric</w:t>
            </w:r>
          </w:p>
        </w:tc>
        <w:tc>
          <w:tcPr>
            <w:tcW w:w="1260" w:type="dxa"/>
          </w:tcPr>
          <w:p w:rsidR="00E01CB8" w:rsidRDefault="003F3E18" w14:paraId="7C69C404" w14:textId="77777777">
            <w:pPr>
              <w:pStyle w:val="TableParagraph"/>
              <w:spacing w:line="215" w:lineRule="exact"/>
              <w:rPr>
                <w:sz w:val="20"/>
              </w:rPr>
            </w:pPr>
            <w:r>
              <w:rPr>
                <w:sz w:val="20"/>
              </w:rPr>
              <w:t>Varies</w:t>
            </w:r>
          </w:p>
        </w:tc>
        <w:tc>
          <w:tcPr>
            <w:tcW w:w="2271" w:type="dxa"/>
          </w:tcPr>
          <w:p w:rsidR="00E01CB8" w:rsidRDefault="00E01CB8" w14:paraId="0091C39F" w14:textId="77777777">
            <w:pPr>
              <w:pStyle w:val="TableParagraph"/>
              <w:ind w:left="0"/>
              <w:rPr>
                <w:sz w:val="16"/>
              </w:rPr>
            </w:pPr>
          </w:p>
        </w:tc>
        <w:tc>
          <w:tcPr>
            <w:tcW w:w="1529" w:type="dxa"/>
          </w:tcPr>
          <w:p w:rsidR="00E01CB8" w:rsidRDefault="003F3E18" w14:paraId="730A491B" w14:textId="77777777">
            <w:pPr>
              <w:pStyle w:val="TableParagraph"/>
              <w:spacing w:line="215" w:lineRule="exact"/>
              <w:rPr>
                <w:sz w:val="20"/>
              </w:rPr>
            </w:pPr>
            <w:r>
              <w:rPr>
                <w:sz w:val="20"/>
              </w:rPr>
              <w:t>2023</w:t>
            </w:r>
          </w:p>
        </w:tc>
      </w:tr>
      <w:tr w:rsidR="00E01CB8" w14:paraId="453F560E" w14:textId="77777777">
        <w:trPr>
          <w:trHeight w:val="234"/>
        </w:trPr>
        <w:tc>
          <w:tcPr>
            <w:tcW w:w="3329" w:type="dxa"/>
          </w:tcPr>
          <w:p w:rsidR="00E01CB8" w:rsidRDefault="003F3E18" w14:paraId="577DFA24" w14:textId="77777777">
            <w:pPr>
              <w:pStyle w:val="TableParagraph"/>
              <w:spacing w:line="215" w:lineRule="exact"/>
              <w:ind w:left="107"/>
              <w:rPr>
                <w:sz w:val="20"/>
              </w:rPr>
            </w:pPr>
            <w:r>
              <w:rPr>
                <w:sz w:val="20"/>
              </w:rPr>
              <w:t>Number of Bags Enplaned</w:t>
            </w:r>
          </w:p>
        </w:tc>
        <w:tc>
          <w:tcPr>
            <w:tcW w:w="1260" w:type="dxa"/>
          </w:tcPr>
          <w:p w:rsidR="00E01CB8" w:rsidRDefault="003F3E18" w14:paraId="16F20DC6" w14:textId="77777777">
            <w:pPr>
              <w:pStyle w:val="TableParagraph"/>
              <w:spacing w:line="215" w:lineRule="exact"/>
              <w:rPr>
                <w:sz w:val="20"/>
              </w:rPr>
            </w:pPr>
            <w:r>
              <w:rPr>
                <w:sz w:val="20"/>
              </w:rPr>
              <w:t>Numeric</w:t>
            </w:r>
          </w:p>
        </w:tc>
        <w:tc>
          <w:tcPr>
            <w:tcW w:w="1260" w:type="dxa"/>
          </w:tcPr>
          <w:p w:rsidR="00E01CB8" w:rsidRDefault="003F3E18" w14:paraId="5F071E79" w14:textId="77777777">
            <w:pPr>
              <w:pStyle w:val="TableParagraph"/>
              <w:spacing w:line="215" w:lineRule="exact"/>
              <w:rPr>
                <w:sz w:val="20"/>
              </w:rPr>
            </w:pPr>
            <w:r>
              <w:rPr>
                <w:sz w:val="20"/>
              </w:rPr>
              <w:t>Varies</w:t>
            </w:r>
          </w:p>
        </w:tc>
        <w:tc>
          <w:tcPr>
            <w:tcW w:w="2271" w:type="dxa"/>
          </w:tcPr>
          <w:p w:rsidR="00E01CB8" w:rsidRDefault="00E01CB8" w14:paraId="2F28F4FB" w14:textId="77777777">
            <w:pPr>
              <w:pStyle w:val="TableParagraph"/>
              <w:ind w:left="0"/>
              <w:rPr>
                <w:sz w:val="16"/>
              </w:rPr>
            </w:pPr>
          </w:p>
        </w:tc>
        <w:tc>
          <w:tcPr>
            <w:tcW w:w="1529" w:type="dxa"/>
          </w:tcPr>
          <w:p w:rsidR="00E01CB8" w:rsidRDefault="003F3E18" w14:paraId="514AFFAC" w14:textId="77777777">
            <w:pPr>
              <w:pStyle w:val="TableParagraph"/>
              <w:spacing w:line="215" w:lineRule="exact"/>
              <w:rPr>
                <w:sz w:val="20"/>
              </w:rPr>
            </w:pPr>
            <w:r>
              <w:rPr>
                <w:sz w:val="20"/>
              </w:rPr>
              <w:t>35000</w:t>
            </w:r>
          </w:p>
        </w:tc>
      </w:tr>
      <w:tr w:rsidR="00E01CB8" w14:paraId="56548F36" w14:textId="77777777">
        <w:trPr>
          <w:trHeight w:val="469"/>
        </w:trPr>
        <w:tc>
          <w:tcPr>
            <w:tcW w:w="3329" w:type="dxa"/>
          </w:tcPr>
          <w:p w:rsidR="00E01CB8" w:rsidRDefault="003F3E18" w14:paraId="29D5387F" w14:textId="77777777">
            <w:pPr>
              <w:pStyle w:val="TableParagraph"/>
              <w:ind w:left="107"/>
              <w:rPr>
                <w:sz w:val="20"/>
              </w:rPr>
            </w:pPr>
            <w:r>
              <w:rPr>
                <w:sz w:val="20"/>
              </w:rPr>
              <w:t>Number of Mishandled Wheelchairs</w:t>
            </w:r>
          </w:p>
          <w:p w:rsidR="00E01CB8" w:rsidRDefault="003F3E18" w14:paraId="73E518B4" w14:textId="77777777">
            <w:pPr>
              <w:pStyle w:val="TableParagraph"/>
              <w:spacing w:before="5" w:line="215" w:lineRule="exact"/>
              <w:ind w:left="107"/>
              <w:rPr>
                <w:sz w:val="20"/>
              </w:rPr>
            </w:pPr>
            <w:r>
              <w:rPr>
                <w:sz w:val="20"/>
              </w:rPr>
              <w:t>and Scooters</w:t>
            </w:r>
          </w:p>
        </w:tc>
        <w:tc>
          <w:tcPr>
            <w:tcW w:w="1260" w:type="dxa"/>
          </w:tcPr>
          <w:p w:rsidR="00E01CB8" w:rsidRDefault="003F3E18" w14:paraId="36F1B6EA" w14:textId="77777777">
            <w:pPr>
              <w:pStyle w:val="TableParagraph"/>
              <w:rPr>
                <w:sz w:val="20"/>
              </w:rPr>
            </w:pPr>
            <w:r>
              <w:rPr>
                <w:sz w:val="20"/>
              </w:rPr>
              <w:t>Numeric</w:t>
            </w:r>
          </w:p>
        </w:tc>
        <w:tc>
          <w:tcPr>
            <w:tcW w:w="1260" w:type="dxa"/>
          </w:tcPr>
          <w:p w:rsidR="00E01CB8" w:rsidRDefault="003F3E18" w14:paraId="7202FCDB" w14:textId="77777777">
            <w:pPr>
              <w:pStyle w:val="TableParagraph"/>
              <w:rPr>
                <w:sz w:val="20"/>
              </w:rPr>
            </w:pPr>
            <w:r>
              <w:rPr>
                <w:sz w:val="20"/>
              </w:rPr>
              <w:t>Varies</w:t>
            </w:r>
          </w:p>
        </w:tc>
        <w:tc>
          <w:tcPr>
            <w:tcW w:w="2271" w:type="dxa"/>
          </w:tcPr>
          <w:p w:rsidR="00E01CB8" w:rsidRDefault="00E01CB8" w14:paraId="77AB5331" w14:textId="77777777">
            <w:pPr>
              <w:pStyle w:val="TableParagraph"/>
              <w:ind w:left="0"/>
              <w:rPr>
                <w:sz w:val="18"/>
              </w:rPr>
            </w:pPr>
          </w:p>
        </w:tc>
        <w:tc>
          <w:tcPr>
            <w:tcW w:w="1529" w:type="dxa"/>
          </w:tcPr>
          <w:p w:rsidR="00E01CB8" w:rsidRDefault="003F3E18" w14:paraId="02A385E7" w14:textId="77777777">
            <w:pPr>
              <w:pStyle w:val="TableParagraph"/>
              <w:spacing w:before="118"/>
              <w:rPr>
                <w:sz w:val="20"/>
              </w:rPr>
            </w:pPr>
            <w:r>
              <w:rPr>
                <w:sz w:val="20"/>
              </w:rPr>
              <w:t>918</w:t>
            </w:r>
          </w:p>
        </w:tc>
      </w:tr>
      <w:tr w:rsidR="00E01CB8" w14:paraId="2106B4C0" w14:textId="77777777">
        <w:trPr>
          <w:trHeight w:val="470"/>
        </w:trPr>
        <w:tc>
          <w:tcPr>
            <w:tcW w:w="3329" w:type="dxa"/>
          </w:tcPr>
          <w:p w:rsidR="00E01CB8" w:rsidRDefault="003F3E18" w14:paraId="0506EF7A" w14:textId="77777777">
            <w:pPr>
              <w:pStyle w:val="TableParagraph"/>
              <w:ind w:left="107"/>
              <w:rPr>
                <w:sz w:val="20"/>
              </w:rPr>
            </w:pPr>
            <w:r>
              <w:rPr>
                <w:sz w:val="20"/>
              </w:rPr>
              <w:t>Number of Wheelchairs and Scooters</w:t>
            </w:r>
          </w:p>
          <w:p w:rsidR="00E01CB8" w:rsidRDefault="003F3E18" w14:paraId="761DD22A" w14:textId="77777777">
            <w:pPr>
              <w:pStyle w:val="TableParagraph"/>
              <w:spacing w:before="5" w:line="215" w:lineRule="exact"/>
              <w:ind w:left="107"/>
              <w:rPr>
                <w:sz w:val="20"/>
              </w:rPr>
            </w:pPr>
            <w:r>
              <w:rPr>
                <w:sz w:val="20"/>
              </w:rPr>
              <w:t>Enplaned</w:t>
            </w:r>
          </w:p>
        </w:tc>
        <w:tc>
          <w:tcPr>
            <w:tcW w:w="1260" w:type="dxa"/>
          </w:tcPr>
          <w:p w:rsidR="00E01CB8" w:rsidRDefault="003F3E18" w14:paraId="711493F5" w14:textId="77777777">
            <w:pPr>
              <w:pStyle w:val="TableParagraph"/>
              <w:rPr>
                <w:sz w:val="20"/>
              </w:rPr>
            </w:pPr>
            <w:r>
              <w:rPr>
                <w:sz w:val="20"/>
              </w:rPr>
              <w:t>Numeric</w:t>
            </w:r>
          </w:p>
        </w:tc>
        <w:tc>
          <w:tcPr>
            <w:tcW w:w="1260" w:type="dxa"/>
          </w:tcPr>
          <w:p w:rsidR="00E01CB8" w:rsidRDefault="003F3E18" w14:paraId="3D7D2433" w14:textId="77777777">
            <w:pPr>
              <w:pStyle w:val="TableParagraph"/>
              <w:rPr>
                <w:sz w:val="20"/>
              </w:rPr>
            </w:pPr>
            <w:r>
              <w:rPr>
                <w:sz w:val="20"/>
              </w:rPr>
              <w:t>Varies</w:t>
            </w:r>
          </w:p>
        </w:tc>
        <w:tc>
          <w:tcPr>
            <w:tcW w:w="2271" w:type="dxa"/>
          </w:tcPr>
          <w:p w:rsidR="00E01CB8" w:rsidRDefault="00E01CB8" w14:paraId="04E29EA9" w14:textId="77777777">
            <w:pPr>
              <w:pStyle w:val="TableParagraph"/>
              <w:ind w:left="0"/>
              <w:rPr>
                <w:sz w:val="18"/>
              </w:rPr>
            </w:pPr>
          </w:p>
        </w:tc>
        <w:tc>
          <w:tcPr>
            <w:tcW w:w="1529" w:type="dxa"/>
          </w:tcPr>
          <w:p w:rsidR="00E01CB8" w:rsidRDefault="003F3E18" w14:paraId="04ED5C9D" w14:textId="77777777">
            <w:pPr>
              <w:pStyle w:val="TableParagraph"/>
              <w:spacing w:before="118"/>
              <w:rPr>
                <w:sz w:val="20"/>
              </w:rPr>
            </w:pPr>
            <w:r>
              <w:rPr>
                <w:sz w:val="20"/>
              </w:rPr>
              <w:t>2485</w:t>
            </w:r>
          </w:p>
        </w:tc>
      </w:tr>
    </w:tbl>
    <w:p w:rsidR="00E01CB8" w:rsidRDefault="00E01CB8" w14:paraId="1950E8B1" w14:textId="77777777">
      <w:pPr>
        <w:pStyle w:val="BodyText"/>
        <w:spacing w:before="8"/>
        <w:rPr>
          <w:b/>
          <w:i/>
        </w:rPr>
      </w:pPr>
    </w:p>
    <w:p w:rsidR="00E01CB8" w:rsidRDefault="003F3E18" w14:paraId="4FFB97F4" w14:textId="77777777">
      <w:pPr>
        <w:pStyle w:val="BodyText"/>
        <w:spacing w:line="247" w:lineRule="auto"/>
        <w:ind w:left="220" w:right="338"/>
        <w:jc w:val="both"/>
      </w:pPr>
      <w:r>
        <w:rPr>
          <w:b/>
          <w:i/>
        </w:rPr>
        <w:t>Number of Mishandled Bags</w:t>
      </w:r>
      <w:r>
        <w:rPr>
          <w:i/>
        </w:rPr>
        <w:t xml:space="preserve">: </w:t>
      </w:r>
      <w:r>
        <w:t>Reporting carriers must report the number of mishandled bags, as reported by or on behalf of passengers, that were mishandled while in its custody, including</w:t>
      </w:r>
      <w:r>
        <w:rPr>
          <w:spacing w:val="-40"/>
        </w:rPr>
        <w:t xml:space="preserve"> </w:t>
      </w:r>
      <w:r>
        <w:t>gate- checked baggage, “valet bags,” interlined bags, and wheelchairs and</w:t>
      </w:r>
      <w:r>
        <w:rPr>
          <w:spacing w:val="-13"/>
        </w:rPr>
        <w:t xml:space="preserve"> </w:t>
      </w:r>
      <w:r>
        <w:t>scooters.</w:t>
      </w:r>
    </w:p>
    <w:p w:rsidR="00E01CB8" w:rsidRDefault="00E01CB8" w14:paraId="02015AB0" w14:textId="77777777">
      <w:pPr>
        <w:pStyle w:val="BodyText"/>
        <w:spacing w:before="5"/>
      </w:pPr>
    </w:p>
    <w:p w:rsidR="00E01CB8" w:rsidRDefault="003F3E18" w14:paraId="0900CCC3" w14:textId="77777777">
      <w:pPr>
        <w:pStyle w:val="ListParagraph"/>
        <w:numPr>
          <w:ilvl w:val="0"/>
          <w:numId w:val="2"/>
        </w:numPr>
        <w:tabs>
          <w:tab w:val="left" w:pos="1646"/>
        </w:tabs>
        <w:spacing w:line="247" w:lineRule="auto"/>
        <w:ind w:right="499" w:firstLine="360"/>
        <w:rPr>
          <w:sz w:val="24"/>
        </w:rPr>
      </w:pPr>
      <w:r>
        <w:rPr>
          <w:sz w:val="24"/>
        </w:rPr>
        <w:t>For bags traveling on purely domestic itineraries with multiple operating</w:t>
      </w:r>
      <w:r>
        <w:rPr>
          <w:spacing w:val="-38"/>
          <w:sz w:val="24"/>
        </w:rPr>
        <w:t xml:space="preserve"> </w:t>
      </w:r>
      <w:r>
        <w:rPr>
          <w:sz w:val="24"/>
        </w:rPr>
        <w:t xml:space="preserve">carriers on a single ticket, the Department considers carriers involved in the itinerary to </w:t>
      </w:r>
      <w:proofErr w:type="gramStart"/>
      <w:r>
        <w:rPr>
          <w:sz w:val="24"/>
        </w:rPr>
        <w:t>be in compliance with</w:t>
      </w:r>
      <w:proofErr w:type="gramEnd"/>
      <w:r>
        <w:rPr>
          <w:sz w:val="24"/>
        </w:rPr>
        <w:t xml:space="preserve"> DOT reporting rules</w:t>
      </w:r>
      <w:r>
        <w:rPr>
          <w:spacing w:val="-6"/>
          <w:sz w:val="24"/>
        </w:rPr>
        <w:t xml:space="preserve"> </w:t>
      </w:r>
      <w:r>
        <w:rPr>
          <w:sz w:val="24"/>
        </w:rPr>
        <w:t>if:</w:t>
      </w:r>
    </w:p>
    <w:p w:rsidR="00E01CB8" w:rsidRDefault="00E01CB8" w14:paraId="7EBBF881" w14:textId="77777777">
      <w:pPr>
        <w:pStyle w:val="BodyText"/>
        <w:spacing w:before="4"/>
      </w:pPr>
    </w:p>
    <w:p w:rsidR="00E01CB8" w:rsidRDefault="003F3E18" w14:paraId="0C396F62" w14:textId="77777777">
      <w:pPr>
        <w:pStyle w:val="ListParagraph"/>
        <w:numPr>
          <w:ilvl w:val="1"/>
          <w:numId w:val="2"/>
        </w:numPr>
        <w:tabs>
          <w:tab w:val="left" w:pos="2059"/>
        </w:tabs>
        <w:rPr>
          <w:sz w:val="24"/>
        </w:rPr>
      </w:pPr>
      <w:r>
        <w:rPr>
          <w:sz w:val="24"/>
        </w:rPr>
        <w:t>the carriers accurately determine the actual number of bags mishandled</w:t>
      </w:r>
      <w:r>
        <w:rPr>
          <w:spacing w:val="-22"/>
          <w:sz w:val="24"/>
        </w:rPr>
        <w:t xml:space="preserve"> </w:t>
      </w:r>
      <w:r>
        <w:rPr>
          <w:sz w:val="24"/>
        </w:rPr>
        <w:t>in</w:t>
      </w:r>
    </w:p>
    <w:p w:rsidR="00E01CB8" w:rsidRDefault="00E01CB8" w14:paraId="1272B6FB" w14:textId="77777777">
      <w:pPr>
        <w:rPr>
          <w:sz w:val="24"/>
        </w:rPr>
        <w:sectPr w:rsidR="00E01CB8">
          <w:pgSz w:w="12240" w:h="15840"/>
          <w:pgMar w:top="1340" w:right="1140" w:bottom="1400" w:left="1220" w:header="0" w:footer="1215" w:gutter="0"/>
          <w:cols w:space="720"/>
        </w:sectPr>
      </w:pPr>
    </w:p>
    <w:p w:rsidR="00E01CB8" w:rsidRDefault="003F3E18" w14:paraId="55E26D62" w14:textId="77777777">
      <w:pPr>
        <w:pStyle w:val="BodyText"/>
        <w:spacing w:before="73" w:line="247" w:lineRule="auto"/>
        <w:ind w:left="1300"/>
      </w:pPr>
      <w:r>
        <w:lastRenderedPageBreak/>
        <w:t>each carrier’s custody, and the carrier responsible for the mishandling reports it to the Department; OR</w:t>
      </w:r>
    </w:p>
    <w:p w:rsidR="00E01CB8" w:rsidRDefault="00E01CB8" w14:paraId="6A8B3D43" w14:textId="77777777">
      <w:pPr>
        <w:pStyle w:val="BodyText"/>
        <w:spacing w:before="6"/>
      </w:pPr>
    </w:p>
    <w:p w:rsidR="00E01CB8" w:rsidRDefault="003F3E18" w14:paraId="7ABA2C6C" w14:textId="77777777">
      <w:pPr>
        <w:pStyle w:val="ListParagraph"/>
        <w:numPr>
          <w:ilvl w:val="1"/>
          <w:numId w:val="2"/>
        </w:numPr>
        <w:tabs>
          <w:tab w:val="left" w:pos="2045"/>
        </w:tabs>
        <w:spacing w:line="244" w:lineRule="auto"/>
        <w:ind w:left="1300" w:right="309" w:firstLine="360"/>
        <w:rPr>
          <w:sz w:val="20"/>
        </w:rPr>
      </w:pPr>
      <w:r>
        <w:rPr>
          <w:sz w:val="24"/>
        </w:rPr>
        <w:t>the carriers, for bags other than valet bags</w:t>
      </w:r>
      <w:r>
        <w:rPr>
          <w:sz w:val="20"/>
        </w:rPr>
        <w:t>1</w:t>
      </w:r>
      <w:r>
        <w:rPr>
          <w:sz w:val="24"/>
        </w:rPr>
        <w:t>, do not determine where or by whom a bag was mishandled, but all carriers agree to have the carrier that operated the last flight segment report the mishandling to the Department</w:t>
      </w:r>
      <w:r>
        <w:rPr>
          <w:sz w:val="20"/>
        </w:rPr>
        <w:t>,</w:t>
      </w:r>
      <w:r>
        <w:rPr>
          <w:position w:val="6"/>
          <w:sz w:val="20"/>
        </w:rPr>
        <w:t xml:space="preserve">2 </w:t>
      </w:r>
      <w:r>
        <w:rPr>
          <w:sz w:val="24"/>
        </w:rPr>
        <w:t>if that carrier is a reporting carrier, and that carrier accurately reports in this manner to the</w:t>
      </w:r>
      <w:r>
        <w:rPr>
          <w:spacing w:val="-38"/>
          <w:sz w:val="24"/>
        </w:rPr>
        <w:t xml:space="preserve"> </w:t>
      </w:r>
      <w:r>
        <w:rPr>
          <w:sz w:val="24"/>
        </w:rPr>
        <w:t>Department.</w:t>
      </w:r>
      <w:r>
        <w:rPr>
          <w:position w:val="6"/>
          <w:sz w:val="20"/>
        </w:rPr>
        <w:t>3</w:t>
      </w:r>
    </w:p>
    <w:p w:rsidR="00E01CB8" w:rsidRDefault="00E01CB8" w14:paraId="53471974" w14:textId="77777777">
      <w:pPr>
        <w:pStyle w:val="BodyText"/>
        <w:rPr>
          <w:sz w:val="25"/>
        </w:rPr>
      </w:pPr>
    </w:p>
    <w:p w:rsidR="00E01CB8" w:rsidRDefault="003F3E18" w14:paraId="69A85878" w14:textId="77777777">
      <w:pPr>
        <w:pStyle w:val="ListParagraph"/>
        <w:numPr>
          <w:ilvl w:val="0"/>
          <w:numId w:val="2"/>
        </w:numPr>
        <w:tabs>
          <w:tab w:val="left" w:pos="1706"/>
        </w:tabs>
        <w:spacing w:line="247" w:lineRule="auto"/>
        <w:ind w:right="368" w:firstLine="360"/>
        <w:rPr>
          <w:sz w:val="24"/>
        </w:rPr>
      </w:pPr>
      <w:r>
        <w:rPr>
          <w:sz w:val="24"/>
        </w:rPr>
        <w:t>For bags of passengers traveling on itineraries with reportable domestic</w:t>
      </w:r>
      <w:r>
        <w:rPr>
          <w:spacing w:val="-30"/>
          <w:sz w:val="24"/>
        </w:rPr>
        <w:t xml:space="preserve"> </w:t>
      </w:r>
      <w:r>
        <w:rPr>
          <w:sz w:val="24"/>
        </w:rPr>
        <w:t>segments and nonreportable international segments, the Department considers the carrier in compliance with DOT reporting rules</w:t>
      </w:r>
      <w:r>
        <w:rPr>
          <w:spacing w:val="-6"/>
          <w:sz w:val="24"/>
        </w:rPr>
        <w:t xml:space="preserve"> </w:t>
      </w:r>
      <w:r>
        <w:rPr>
          <w:sz w:val="24"/>
        </w:rPr>
        <w:t>if:</w:t>
      </w:r>
    </w:p>
    <w:p w:rsidR="00E01CB8" w:rsidRDefault="00E01CB8" w14:paraId="7A56F1EB" w14:textId="77777777">
      <w:pPr>
        <w:pStyle w:val="BodyText"/>
        <w:spacing w:before="4"/>
      </w:pPr>
    </w:p>
    <w:p w:rsidR="00E01CB8" w:rsidRDefault="003F3E18" w14:paraId="748BCE03" w14:textId="77777777">
      <w:pPr>
        <w:pStyle w:val="ListParagraph"/>
        <w:numPr>
          <w:ilvl w:val="1"/>
          <w:numId w:val="2"/>
        </w:numPr>
        <w:tabs>
          <w:tab w:val="left" w:pos="2059"/>
        </w:tabs>
        <w:spacing w:line="247" w:lineRule="auto"/>
        <w:ind w:left="1300" w:right="658" w:firstLine="360"/>
        <w:rPr>
          <w:sz w:val="24"/>
        </w:rPr>
      </w:pPr>
      <w:r>
        <w:rPr>
          <w:sz w:val="24"/>
        </w:rPr>
        <w:t>the carrier accurately determines whether a bag was mishandled while traveling on a domestic segment, and reports to the Department if that is the</w:t>
      </w:r>
      <w:r>
        <w:rPr>
          <w:spacing w:val="-24"/>
          <w:sz w:val="24"/>
        </w:rPr>
        <w:t xml:space="preserve"> </w:t>
      </w:r>
      <w:proofErr w:type="gramStart"/>
      <w:r>
        <w:rPr>
          <w:sz w:val="24"/>
        </w:rPr>
        <w:t>case</w:t>
      </w:r>
      <w:r>
        <w:rPr>
          <w:sz w:val="20"/>
        </w:rPr>
        <w:t>4</w:t>
      </w:r>
      <w:r>
        <w:rPr>
          <w:sz w:val="24"/>
        </w:rPr>
        <w:t>;</w:t>
      </w:r>
      <w:proofErr w:type="gramEnd"/>
      <w:r>
        <w:rPr>
          <w:sz w:val="24"/>
        </w:rPr>
        <w:t xml:space="preserve"> OR</w:t>
      </w:r>
    </w:p>
    <w:p w:rsidR="00E01CB8" w:rsidRDefault="00E01CB8" w14:paraId="326B3CDB" w14:textId="77777777">
      <w:pPr>
        <w:pStyle w:val="BodyText"/>
        <w:spacing w:before="5"/>
      </w:pPr>
    </w:p>
    <w:p w:rsidR="00E01CB8" w:rsidRDefault="003F3E18" w14:paraId="570A6976" w14:textId="77777777">
      <w:pPr>
        <w:pStyle w:val="ListParagraph"/>
        <w:numPr>
          <w:ilvl w:val="1"/>
          <w:numId w:val="2"/>
        </w:numPr>
        <w:tabs>
          <w:tab w:val="left" w:pos="2045"/>
        </w:tabs>
        <w:spacing w:line="247" w:lineRule="auto"/>
        <w:ind w:left="1300" w:right="486" w:firstLine="360"/>
        <w:rPr>
          <w:sz w:val="20"/>
        </w:rPr>
      </w:pPr>
      <w:r>
        <w:rPr>
          <w:sz w:val="24"/>
        </w:rPr>
        <w:t>the carrier accurately excludes, from the data submitted to the Department, mishandled bags as reported by passengers traveling on international itineraries</w:t>
      </w:r>
      <w:r>
        <w:rPr>
          <w:spacing w:val="-38"/>
          <w:sz w:val="24"/>
        </w:rPr>
        <w:t xml:space="preserve"> </w:t>
      </w:r>
      <w:r>
        <w:rPr>
          <w:sz w:val="24"/>
        </w:rPr>
        <w:t>with domestic segments, other than mishandled valet bags on domestic segments, and</w:t>
      </w:r>
      <w:r>
        <w:rPr>
          <w:spacing w:val="-19"/>
          <w:sz w:val="24"/>
        </w:rPr>
        <w:t xml:space="preserve"> </w:t>
      </w:r>
      <w:r>
        <w:rPr>
          <w:sz w:val="24"/>
        </w:rPr>
        <w:t>the carrier also accurately excludes the number of bags enplaned into the aircraft cargo compartment on international itineraries with domestic segments, other than valet bags transported on domestic</w:t>
      </w:r>
      <w:r>
        <w:rPr>
          <w:spacing w:val="-2"/>
          <w:sz w:val="24"/>
        </w:rPr>
        <w:t xml:space="preserve"> </w:t>
      </w:r>
      <w:r>
        <w:rPr>
          <w:sz w:val="24"/>
        </w:rPr>
        <w:t>segments.</w:t>
      </w:r>
      <w:r>
        <w:rPr>
          <w:sz w:val="20"/>
        </w:rPr>
        <w:t>5</w:t>
      </w:r>
    </w:p>
    <w:p w:rsidR="00E01CB8" w:rsidRDefault="00863AA8" w14:paraId="457CADC8" w14:textId="7134E7C6">
      <w:pPr>
        <w:pStyle w:val="BodyText"/>
        <w:spacing w:before="9"/>
        <w:rPr>
          <w:sz w:val="22"/>
        </w:rPr>
      </w:pPr>
      <w:r>
        <w:rPr>
          <w:noProof/>
        </w:rPr>
        <mc:AlternateContent>
          <mc:Choice Requires="wps">
            <w:drawing>
              <wp:anchor distT="0" distB="0" distL="0" distR="0" simplePos="0" relativeHeight="487587840" behindDoc="1" locked="0" layoutInCell="1" allowOverlap="1" wp14:editId="2382EFC4" wp14:anchorId="3191D929">
                <wp:simplePos x="0" y="0"/>
                <wp:positionH relativeFrom="page">
                  <wp:posOffset>914400</wp:posOffset>
                </wp:positionH>
                <wp:positionV relativeFrom="paragraph">
                  <wp:posOffset>191770</wp:posOffset>
                </wp:positionV>
                <wp:extent cx="1828800"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in;margin-top:15.1pt;width:2in;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B3EAF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">
                <w10:wrap type="topAndBottom" anchorx="page"/>
              </v:rect>
            </w:pict>
          </mc:Fallback>
        </mc:AlternateContent>
      </w:r>
    </w:p>
    <w:p w:rsidR="00E01CB8" w:rsidRDefault="003F3E18" w14:paraId="5B23AA4C" w14:textId="77777777">
      <w:pPr>
        <w:pStyle w:val="ListParagraph"/>
        <w:numPr>
          <w:ilvl w:val="0"/>
          <w:numId w:val="1"/>
        </w:numPr>
        <w:tabs>
          <w:tab w:val="left" w:pos="372"/>
        </w:tabs>
        <w:spacing w:before="67" w:line="244" w:lineRule="auto"/>
        <w:ind w:right="391" w:firstLine="0"/>
        <w:rPr>
          <w:sz w:val="20"/>
        </w:rPr>
      </w:pPr>
      <w:r>
        <w:rPr>
          <w:sz w:val="20"/>
        </w:rPr>
        <w:t>Since</w:t>
      </w:r>
      <w:r>
        <w:rPr>
          <w:spacing w:val="-3"/>
          <w:sz w:val="20"/>
        </w:rPr>
        <w:t xml:space="preserve"> </w:t>
      </w:r>
      <w:r>
        <w:rPr>
          <w:sz w:val="20"/>
        </w:rPr>
        <w:t>valet</w:t>
      </w:r>
      <w:r>
        <w:rPr>
          <w:spacing w:val="-3"/>
          <w:sz w:val="20"/>
        </w:rPr>
        <w:t xml:space="preserve"> </w:t>
      </w:r>
      <w:r>
        <w:rPr>
          <w:sz w:val="20"/>
        </w:rPr>
        <w:t>bags</w:t>
      </w:r>
      <w:r>
        <w:rPr>
          <w:spacing w:val="-4"/>
          <w:sz w:val="20"/>
        </w:rPr>
        <w:t xml:space="preserve"> </w:t>
      </w:r>
      <w:r>
        <w:rPr>
          <w:sz w:val="20"/>
        </w:rPr>
        <w:t>are</w:t>
      </w:r>
      <w:r>
        <w:rPr>
          <w:spacing w:val="-3"/>
          <w:sz w:val="20"/>
        </w:rPr>
        <w:t xml:space="preserve"> </w:t>
      </w:r>
      <w:r>
        <w:rPr>
          <w:sz w:val="20"/>
        </w:rPr>
        <w:t>returned</w:t>
      </w:r>
      <w:r>
        <w:rPr>
          <w:spacing w:val="-1"/>
          <w:sz w:val="20"/>
        </w:rPr>
        <w:t xml:space="preserve"> </w:t>
      </w:r>
      <w:r>
        <w:rPr>
          <w:sz w:val="20"/>
        </w:rPr>
        <w:t>to</w:t>
      </w:r>
      <w:r>
        <w:rPr>
          <w:spacing w:val="-2"/>
          <w:sz w:val="20"/>
        </w:rPr>
        <w:t xml:space="preserve"> </w:t>
      </w:r>
      <w:r>
        <w:rPr>
          <w:sz w:val="20"/>
        </w:rPr>
        <w:t>the</w:t>
      </w:r>
      <w:r>
        <w:rPr>
          <w:spacing w:val="-3"/>
          <w:sz w:val="20"/>
        </w:rPr>
        <w:t xml:space="preserve"> </w:t>
      </w:r>
      <w:r>
        <w:rPr>
          <w:sz w:val="20"/>
        </w:rPr>
        <w:t>passenger</w:t>
      </w:r>
      <w:r>
        <w:rPr>
          <w:spacing w:val="2"/>
          <w:sz w:val="20"/>
        </w:rPr>
        <w:t xml:space="preserve"> </w:t>
      </w:r>
      <w:r>
        <w:rPr>
          <w:sz w:val="20"/>
        </w:rPr>
        <w:t>by</w:t>
      </w:r>
      <w:r>
        <w:rPr>
          <w:spacing w:val="-7"/>
          <w:sz w:val="20"/>
        </w:rPr>
        <w:t xml:space="preserve"> </w:t>
      </w:r>
      <w:r>
        <w:rPr>
          <w:sz w:val="20"/>
        </w:rPr>
        <w:t>the</w:t>
      </w:r>
      <w:r>
        <w:rPr>
          <w:spacing w:val="-2"/>
          <w:sz w:val="20"/>
        </w:rPr>
        <w:t xml:space="preserve"> </w:t>
      </w:r>
      <w:r>
        <w:rPr>
          <w:sz w:val="20"/>
        </w:rPr>
        <w:t>carrier</w:t>
      </w:r>
      <w:r>
        <w:rPr>
          <w:spacing w:val="-2"/>
          <w:sz w:val="20"/>
        </w:rPr>
        <w:t xml:space="preserve"> </w:t>
      </w:r>
      <w:r>
        <w:rPr>
          <w:sz w:val="20"/>
        </w:rPr>
        <w:t>that</w:t>
      </w:r>
      <w:r>
        <w:rPr>
          <w:spacing w:val="-3"/>
          <w:sz w:val="20"/>
        </w:rPr>
        <w:t xml:space="preserve"> </w:t>
      </w:r>
      <w:r>
        <w:rPr>
          <w:sz w:val="20"/>
        </w:rPr>
        <w:t>accepted</w:t>
      </w:r>
      <w:r>
        <w:rPr>
          <w:spacing w:val="-2"/>
          <w:sz w:val="20"/>
        </w:rPr>
        <w:t xml:space="preserve"> </w:t>
      </w:r>
      <w:r>
        <w:rPr>
          <w:sz w:val="20"/>
        </w:rPr>
        <w:t>the</w:t>
      </w:r>
      <w:r>
        <w:rPr>
          <w:spacing w:val="-3"/>
          <w:sz w:val="20"/>
        </w:rPr>
        <w:t xml:space="preserve"> </w:t>
      </w:r>
      <w:r>
        <w:rPr>
          <w:sz w:val="20"/>
        </w:rPr>
        <w:t>bag,</w:t>
      </w:r>
      <w:r>
        <w:rPr>
          <w:spacing w:val="-3"/>
          <w:sz w:val="20"/>
        </w:rPr>
        <w:t xml:space="preserve"> </w:t>
      </w:r>
      <w:r>
        <w:rPr>
          <w:sz w:val="20"/>
        </w:rPr>
        <w:t>carriers</w:t>
      </w:r>
      <w:r>
        <w:rPr>
          <w:spacing w:val="1"/>
          <w:sz w:val="20"/>
        </w:rPr>
        <w:t xml:space="preserve"> </w:t>
      </w:r>
      <w:r>
        <w:rPr>
          <w:sz w:val="20"/>
        </w:rPr>
        <w:t>following</w:t>
      </w:r>
      <w:r>
        <w:rPr>
          <w:spacing w:val="-3"/>
          <w:sz w:val="20"/>
        </w:rPr>
        <w:t xml:space="preserve"> </w:t>
      </w:r>
      <w:r>
        <w:rPr>
          <w:sz w:val="20"/>
        </w:rPr>
        <w:t>option</w:t>
      </w:r>
      <w:r>
        <w:rPr>
          <w:spacing w:val="-4"/>
          <w:sz w:val="20"/>
        </w:rPr>
        <w:t xml:space="preserve"> </w:t>
      </w:r>
      <w:r>
        <w:rPr>
          <w:sz w:val="20"/>
        </w:rPr>
        <w:t>(1)(B) must report the actual mishandling of a valet</w:t>
      </w:r>
      <w:r>
        <w:rPr>
          <w:spacing w:val="-8"/>
          <w:sz w:val="20"/>
        </w:rPr>
        <w:t xml:space="preserve"> </w:t>
      </w:r>
      <w:r>
        <w:rPr>
          <w:sz w:val="20"/>
        </w:rPr>
        <w:t>bag.</w:t>
      </w:r>
    </w:p>
    <w:p w:rsidR="00E01CB8" w:rsidRDefault="00E01CB8" w14:paraId="0248FAE2" w14:textId="77777777">
      <w:pPr>
        <w:pStyle w:val="BodyText"/>
        <w:spacing w:before="7"/>
        <w:rPr>
          <w:sz w:val="20"/>
        </w:rPr>
      </w:pPr>
    </w:p>
    <w:p w:rsidR="00E01CB8" w:rsidRDefault="003F3E18" w14:paraId="44CD5857" w14:textId="77777777">
      <w:pPr>
        <w:pStyle w:val="ListParagraph"/>
        <w:numPr>
          <w:ilvl w:val="0"/>
          <w:numId w:val="1"/>
        </w:numPr>
        <w:tabs>
          <w:tab w:val="left" w:pos="372"/>
        </w:tabs>
        <w:spacing w:line="244" w:lineRule="auto"/>
        <w:ind w:right="420" w:firstLine="0"/>
        <w:rPr>
          <w:sz w:val="20"/>
        </w:rPr>
      </w:pPr>
      <w:r>
        <w:rPr>
          <w:sz w:val="20"/>
        </w:rPr>
        <w:t>This methodology is consistent with principles of International Air Transport Association’s (IATA) Resolution 780, which is a mandatory practice for all IATA member airlines and is applicable to interline arrangements. See:</w:t>
      </w:r>
      <w:hyperlink r:id="rId8">
        <w:r>
          <w:rPr>
            <w:color w:val="0000FF"/>
            <w:sz w:val="20"/>
            <w:u w:val="single" w:color="0000FF"/>
          </w:rPr>
          <w:t xml:space="preserve"> http://www.iata.org/whatwedo/ops-infra/baggage/Pages/standards.aspx</w:t>
        </w:r>
        <w:r>
          <w:rPr>
            <w:sz w:val="20"/>
          </w:rPr>
          <w:t>.</w:t>
        </w:r>
        <w:r>
          <w:rPr>
            <w:spacing w:val="-10"/>
            <w:sz w:val="20"/>
          </w:rPr>
          <w:t xml:space="preserve"> </w:t>
        </w:r>
      </w:hyperlink>
      <w:r>
        <w:rPr>
          <w:sz w:val="20"/>
        </w:rPr>
        <w:t>Under</w:t>
      </w:r>
      <w:r>
        <w:rPr>
          <w:spacing w:val="-9"/>
          <w:sz w:val="20"/>
        </w:rPr>
        <w:t xml:space="preserve"> </w:t>
      </w:r>
      <w:r>
        <w:rPr>
          <w:sz w:val="20"/>
        </w:rPr>
        <w:t>IATA</w:t>
      </w:r>
      <w:r>
        <w:rPr>
          <w:spacing w:val="-12"/>
          <w:sz w:val="20"/>
        </w:rPr>
        <w:t xml:space="preserve"> </w:t>
      </w:r>
      <w:r>
        <w:rPr>
          <w:sz w:val="20"/>
        </w:rPr>
        <w:t>resolution</w:t>
      </w:r>
      <w:r>
        <w:rPr>
          <w:spacing w:val="-10"/>
          <w:sz w:val="20"/>
        </w:rPr>
        <w:t xml:space="preserve"> </w:t>
      </w:r>
      <w:r>
        <w:rPr>
          <w:sz w:val="20"/>
        </w:rPr>
        <w:t>780,</w:t>
      </w:r>
      <w:r>
        <w:rPr>
          <w:spacing w:val="-10"/>
          <w:sz w:val="20"/>
        </w:rPr>
        <w:t xml:space="preserve"> </w:t>
      </w:r>
      <w:r>
        <w:rPr>
          <w:sz w:val="20"/>
        </w:rPr>
        <w:t>the</w:t>
      </w:r>
      <w:r>
        <w:rPr>
          <w:spacing w:val="-10"/>
          <w:sz w:val="20"/>
        </w:rPr>
        <w:t xml:space="preserve"> </w:t>
      </w:r>
      <w:r>
        <w:rPr>
          <w:sz w:val="20"/>
        </w:rPr>
        <w:t>carrier</w:t>
      </w:r>
      <w:r>
        <w:rPr>
          <w:spacing w:val="-9"/>
          <w:sz w:val="20"/>
        </w:rPr>
        <w:t xml:space="preserve"> </w:t>
      </w:r>
      <w:r>
        <w:rPr>
          <w:sz w:val="20"/>
        </w:rPr>
        <w:t>that operates the last flight segment generally accepts a mishandled baggage claim as reported by the passenger. DOT defines a mishandled bag as a checked bag that is lost, delayed, damaged, or pilfered, as reported to a carrier by or on behalf of a passenger. 14 CFR</w:t>
      </w:r>
      <w:r>
        <w:rPr>
          <w:spacing w:val="-6"/>
          <w:sz w:val="20"/>
        </w:rPr>
        <w:t xml:space="preserve"> </w:t>
      </w:r>
      <w:r>
        <w:rPr>
          <w:sz w:val="20"/>
        </w:rPr>
        <w:t>234.2.</w:t>
      </w:r>
    </w:p>
    <w:p w:rsidR="00E01CB8" w:rsidRDefault="00E01CB8" w14:paraId="14C2C9D7" w14:textId="77777777">
      <w:pPr>
        <w:pStyle w:val="BodyText"/>
        <w:spacing w:before="9"/>
        <w:rPr>
          <w:sz w:val="20"/>
        </w:rPr>
      </w:pPr>
    </w:p>
    <w:p w:rsidR="00E01CB8" w:rsidRDefault="003F3E18" w14:paraId="0FC60B7C" w14:textId="77777777">
      <w:pPr>
        <w:pStyle w:val="ListParagraph"/>
        <w:numPr>
          <w:ilvl w:val="0"/>
          <w:numId w:val="1"/>
        </w:numPr>
        <w:tabs>
          <w:tab w:val="left" w:pos="372"/>
        </w:tabs>
        <w:spacing w:line="244" w:lineRule="auto"/>
        <w:ind w:right="418" w:firstLine="0"/>
        <w:rPr>
          <w:sz w:val="20"/>
        </w:rPr>
      </w:pPr>
      <w:r>
        <w:rPr>
          <w:sz w:val="20"/>
        </w:rPr>
        <w:t>If the last segment was operated by a non-reporting carrier, that carrier would not be required to submit a mishandled baggage report to the Department. However, if the last flight segment is marketed under only one U.S. carrier’s</w:t>
      </w:r>
      <w:r>
        <w:rPr>
          <w:spacing w:val="-5"/>
          <w:sz w:val="20"/>
        </w:rPr>
        <w:t xml:space="preserve"> </w:t>
      </w:r>
      <w:r>
        <w:rPr>
          <w:sz w:val="20"/>
        </w:rPr>
        <w:t>code</w:t>
      </w:r>
      <w:r>
        <w:rPr>
          <w:spacing w:val="-3"/>
          <w:sz w:val="20"/>
        </w:rPr>
        <w:t xml:space="preserve"> </w:t>
      </w:r>
      <w:r>
        <w:rPr>
          <w:sz w:val="20"/>
        </w:rPr>
        <w:t>and</w:t>
      </w:r>
      <w:r>
        <w:rPr>
          <w:spacing w:val="-2"/>
          <w:sz w:val="20"/>
        </w:rPr>
        <w:t xml:space="preserve"> </w:t>
      </w:r>
      <w:r>
        <w:rPr>
          <w:sz w:val="20"/>
        </w:rPr>
        <w:t>that</w:t>
      </w:r>
      <w:r>
        <w:rPr>
          <w:spacing w:val="-3"/>
          <w:sz w:val="20"/>
        </w:rPr>
        <w:t xml:space="preserve"> </w:t>
      </w:r>
      <w:r>
        <w:rPr>
          <w:sz w:val="20"/>
        </w:rPr>
        <w:t>U.S.</w:t>
      </w:r>
      <w:r>
        <w:rPr>
          <w:spacing w:val="-3"/>
          <w:sz w:val="20"/>
        </w:rPr>
        <w:t xml:space="preserve"> </w:t>
      </w:r>
      <w:r>
        <w:rPr>
          <w:sz w:val="20"/>
        </w:rPr>
        <w:t>carrier</w:t>
      </w:r>
      <w:r>
        <w:rPr>
          <w:spacing w:val="-2"/>
          <w:sz w:val="20"/>
        </w:rPr>
        <w:t xml:space="preserve"> </w:t>
      </w:r>
      <w:r>
        <w:rPr>
          <w:sz w:val="20"/>
        </w:rPr>
        <w:t>is</w:t>
      </w:r>
      <w:r>
        <w:rPr>
          <w:spacing w:val="-4"/>
          <w:sz w:val="20"/>
        </w:rPr>
        <w:t xml:space="preserve"> </w:t>
      </w:r>
      <w:r>
        <w:rPr>
          <w:sz w:val="20"/>
        </w:rPr>
        <w:t>a</w:t>
      </w:r>
      <w:r>
        <w:rPr>
          <w:spacing w:val="-4"/>
          <w:sz w:val="20"/>
        </w:rPr>
        <w:t xml:space="preserve"> </w:t>
      </w:r>
      <w:r>
        <w:rPr>
          <w:sz w:val="20"/>
        </w:rPr>
        <w:t>reporting</w:t>
      </w:r>
      <w:r>
        <w:rPr>
          <w:spacing w:val="-4"/>
          <w:sz w:val="20"/>
        </w:rPr>
        <w:t xml:space="preserve"> </w:t>
      </w:r>
      <w:r>
        <w:rPr>
          <w:sz w:val="20"/>
        </w:rPr>
        <w:t>carrier,</w:t>
      </w:r>
      <w:r>
        <w:rPr>
          <w:spacing w:val="-3"/>
          <w:sz w:val="20"/>
        </w:rPr>
        <w:t xml:space="preserve"> </w:t>
      </w:r>
      <w:r>
        <w:rPr>
          <w:sz w:val="20"/>
        </w:rPr>
        <w:t>then</w:t>
      </w:r>
      <w:r>
        <w:rPr>
          <w:spacing w:val="-4"/>
          <w:sz w:val="20"/>
        </w:rPr>
        <w:t xml:space="preserve"> </w:t>
      </w:r>
      <w:r>
        <w:rPr>
          <w:sz w:val="20"/>
        </w:rPr>
        <w:t>that</w:t>
      </w:r>
      <w:r>
        <w:rPr>
          <w:spacing w:val="-3"/>
          <w:sz w:val="20"/>
        </w:rPr>
        <w:t xml:space="preserve"> </w:t>
      </w:r>
      <w:r>
        <w:rPr>
          <w:sz w:val="20"/>
        </w:rPr>
        <w:t>reporting</w:t>
      </w:r>
      <w:r>
        <w:rPr>
          <w:spacing w:val="-4"/>
          <w:sz w:val="20"/>
        </w:rPr>
        <w:t xml:space="preserve"> </w:t>
      </w:r>
      <w:r>
        <w:rPr>
          <w:sz w:val="20"/>
        </w:rPr>
        <w:t>carrier</w:t>
      </w:r>
      <w:r>
        <w:rPr>
          <w:spacing w:val="-2"/>
          <w:sz w:val="20"/>
        </w:rPr>
        <w:t xml:space="preserve"> </w:t>
      </w:r>
      <w:r>
        <w:rPr>
          <w:sz w:val="20"/>
        </w:rPr>
        <w:t>must</w:t>
      </w:r>
      <w:r>
        <w:rPr>
          <w:spacing w:val="-4"/>
          <w:sz w:val="20"/>
        </w:rPr>
        <w:t xml:space="preserve"> </w:t>
      </w:r>
      <w:r>
        <w:rPr>
          <w:sz w:val="20"/>
        </w:rPr>
        <w:t>include</w:t>
      </w:r>
      <w:r>
        <w:rPr>
          <w:spacing w:val="-3"/>
          <w:sz w:val="20"/>
        </w:rPr>
        <w:t xml:space="preserve"> </w:t>
      </w:r>
      <w:r>
        <w:rPr>
          <w:sz w:val="20"/>
        </w:rPr>
        <w:t>the</w:t>
      </w:r>
      <w:r>
        <w:rPr>
          <w:spacing w:val="-4"/>
          <w:sz w:val="20"/>
        </w:rPr>
        <w:t xml:space="preserve"> </w:t>
      </w:r>
      <w:r>
        <w:rPr>
          <w:sz w:val="20"/>
        </w:rPr>
        <w:t>mishandled</w:t>
      </w:r>
      <w:r>
        <w:rPr>
          <w:spacing w:val="-2"/>
          <w:sz w:val="20"/>
        </w:rPr>
        <w:t xml:space="preserve"> </w:t>
      </w:r>
      <w:r>
        <w:rPr>
          <w:sz w:val="20"/>
        </w:rPr>
        <w:t>bag data in Baggage Data Form 2 (codeshare). See 14 CFR 234.6</w:t>
      </w:r>
      <w:r>
        <w:rPr>
          <w:spacing w:val="-6"/>
          <w:sz w:val="20"/>
        </w:rPr>
        <w:t xml:space="preserve"> </w:t>
      </w:r>
      <w:r>
        <w:rPr>
          <w:sz w:val="20"/>
        </w:rPr>
        <w:t>(b).</w:t>
      </w:r>
    </w:p>
    <w:p w:rsidR="00E01CB8" w:rsidRDefault="00E01CB8" w14:paraId="3BB34760" w14:textId="77777777">
      <w:pPr>
        <w:pStyle w:val="BodyText"/>
        <w:spacing w:before="7"/>
        <w:rPr>
          <w:sz w:val="20"/>
        </w:rPr>
      </w:pPr>
    </w:p>
    <w:p w:rsidR="00E01CB8" w:rsidRDefault="003F3E18" w14:paraId="67C5F19C" w14:textId="77777777">
      <w:pPr>
        <w:pStyle w:val="ListParagraph"/>
        <w:numPr>
          <w:ilvl w:val="0"/>
          <w:numId w:val="1"/>
        </w:numPr>
        <w:tabs>
          <w:tab w:val="left" w:pos="372"/>
        </w:tabs>
        <w:spacing w:before="1" w:line="244" w:lineRule="auto"/>
        <w:ind w:right="343" w:firstLine="0"/>
        <w:rPr>
          <w:sz w:val="20"/>
        </w:rPr>
      </w:pPr>
      <w:r>
        <w:rPr>
          <w:sz w:val="20"/>
        </w:rPr>
        <w:t>Reporting mishandled baggage data for domestic segments of international itineraries based on the carrier that operated the last flight segment is not an appropriate means of compliance with the rule. Unlike for an itinerary of only domestic segments, if a carrier uses this approach for domestic segments of international flights, the carrier would,</w:t>
      </w:r>
      <w:r>
        <w:rPr>
          <w:spacing w:val="-4"/>
          <w:sz w:val="20"/>
        </w:rPr>
        <w:t xml:space="preserve"> </w:t>
      </w:r>
      <w:r>
        <w:rPr>
          <w:sz w:val="20"/>
        </w:rPr>
        <w:t>at</w:t>
      </w:r>
      <w:r>
        <w:rPr>
          <w:spacing w:val="-3"/>
          <w:sz w:val="20"/>
        </w:rPr>
        <w:t xml:space="preserve"> </w:t>
      </w:r>
      <w:r>
        <w:rPr>
          <w:sz w:val="20"/>
        </w:rPr>
        <w:t>times,</w:t>
      </w:r>
      <w:r>
        <w:rPr>
          <w:spacing w:val="-3"/>
          <w:sz w:val="20"/>
        </w:rPr>
        <w:t xml:space="preserve"> </w:t>
      </w:r>
      <w:r>
        <w:rPr>
          <w:sz w:val="20"/>
        </w:rPr>
        <w:t>be</w:t>
      </w:r>
      <w:r>
        <w:rPr>
          <w:spacing w:val="-4"/>
          <w:sz w:val="20"/>
        </w:rPr>
        <w:t xml:space="preserve"> </w:t>
      </w:r>
      <w:r>
        <w:rPr>
          <w:sz w:val="20"/>
        </w:rPr>
        <w:t>reporting</w:t>
      </w:r>
      <w:r>
        <w:rPr>
          <w:spacing w:val="-4"/>
          <w:sz w:val="20"/>
        </w:rPr>
        <w:t xml:space="preserve"> </w:t>
      </w:r>
      <w:r>
        <w:rPr>
          <w:sz w:val="20"/>
        </w:rPr>
        <w:t>mishandled</w:t>
      </w:r>
      <w:r>
        <w:rPr>
          <w:spacing w:val="-2"/>
          <w:sz w:val="20"/>
        </w:rPr>
        <w:t xml:space="preserve"> </w:t>
      </w:r>
      <w:r>
        <w:rPr>
          <w:sz w:val="20"/>
        </w:rPr>
        <w:t>bags</w:t>
      </w:r>
      <w:r>
        <w:rPr>
          <w:spacing w:val="-5"/>
          <w:sz w:val="20"/>
        </w:rPr>
        <w:t xml:space="preserve"> </w:t>
      </w:r>
      <w:r>
        <w:rPr>
          <w:sz w:val="20"/>
        </w:rPr>
        <w:t>that</w:t>
      </w:r>
      <w:r>
        <w:rPr>
          <w:spacing w:val="-3"/>
          <w:sz w:val="20"/>
        </w:rPr>
        <w:t xml:space="preserve"> </w:t>
      </w:r>
      <w:r>
        <w:rPr>
          <w:sz w:val="20"/>
        </w:rPr>
        <w:t>occurred</w:t>
      </w:r>
      <w:r>
        <w:rPr>
          <w:spacing w:val="-2"/>
          <w:sz w:val="20"/>
        </w:rPr>
        <w:t xml:space="preserve"> </w:t>
      </w:r>
      <w:r>
        <w:rPr>
          <w:sz w:val="20"/>
        </w:rPr>
        <w:t>on</w:t>
      </w:r>
      <w:r>
        <w:rPr>
          <w:spacing w:val="-5"/>
          <w:sz w:val="20"/>
        </w:rPr>
        <w:t xml:space="preserve"> </w:t>
      </w:r>
      <w:r>
        <w:rPr>
          <w:sz w:val="20"/>
        </w:rPr>
        <w:t>non-reportable</w:t>
      </w:r>
      <w:r>
        <w:rPr>
          <w:spacing w:val="-3"/>
          <w:sz w:val="20"/>
        </w:rPr>
        <w:t xml:space="preserve"> </w:t>
      </w:r>
      <w:r>
        <w:rPr>
          <w:sz w:val="20"/>
        </w:rPr>
        <w:t>segments</w:t>
      </w:r>
      <w:r>
        <w:rPr>
          <w:spacing w:val="-4"/>
          <w:sz w:val="20"/>
        </w:rPr>
        <w:t xml:space="preserve"> </w:t>
      </w:r>
      <w:r>
        <w:rPr>
          <w:sz w:val="20"/>
        </w:rPr>
        <w:t>that</w:t>
      </w:r>
      <w:r>
        <w:rPr>
          <w:spacing w:val="-3"/>
          <w:sz w:val="20"/>
        </w:rPr>
        <w:t xml:space="preserve"> </w:t>
      </w:r>
      <w:r>
        <w:rPr>
          <w:sz w:val="20"/>
        </w:rPr>
        <w:t>are</w:t>
      </w:r>
      <w:r>
        <w:rPr>
          <w:spacing w:val="-4"/>
          <w:sz w:val="20"/>
        </w:rPr>
        <w:t xml:space="preserve"> </w:t>
      </w:r>
      <w:r>
        <w:rPr>
          <w:sz w:val="20"/>
        </w:rPr>
        <w:t>outside</w:t>
      </w:r>
      <w:r>
        <w:rPr>
          <w:spacing w:val="-3"/>
          <w:sz w:val="20"/>
        </w:rPr>
        <w:t xml:space="preserve"> </w:t>
      </w:r>
      <w:r>
        <w:rPr>
          <w:sz w:val="20"/>
        </w:rPr>
        <w:t>the</w:t>
      </w:r>
      <w:r>
        <w:rPr>
          <w:spacing w:val="-3"/>
          <w:sz w:val="20"/>
        </w:rPr>
        <w:t xml:space="preserve"> </w:t>
      </w:r>
      <w:r>
        <w:rPr>
          <w:sz w:val="20"/>
        </w:rPr>
        <w:t>scope</w:t>
      </w:r>
      <w:r>
        <w:rPr>
          <w:spacing w:val="-4"/>
          <w:sz w:val="20"/>
        </w:rPr>
        <w:t xml:space="preserve"> </w:t>
      </w:r>
      <w:r>
        <w:rPr>
          <w:sz w:val="20"/>
        </w:rPr>
        <w:t>of the</w:t>
      </w:r>
      <w:r>
        <w:rPr>
          <w:spacing w:val="-1"/>
          <w:sz w:val="20"/>
        </w:rPr>
        <w:t xml:space="preserve"> </w:t>
      </w:r>
      <w:r>
        <w:rPr>
          <w:sz w:val="20"/>
        </w:rPr>
        <w:t>rule.</w:t>
      </w:r>
    </w:p>
    <w:p w:rsidR="00E01CB8" w:rsidRDefault="00E01CB8" w14:paraId="2FD2CF4E" w14:textId="77777777">
      <w:pPr>
        <w:pStyle w:val="BodyText"/>
        <w:spacing w:before="8"/>
        <w:rPr>
          <w:sz w:val="20"/>
        </w:rPr>
      </w:pPr>
    </w:p>
    <w:p w:rsidR="00E01CB8" w:rsidRDefault="003F3E18" w14:paraId="4567B0D0" w14:textId="77777777">
      <w:pPr>
        <w:pStyle w:val="ListParagraph"/>
        <w:numPr>
          <w:ilvl w:val="0"/>
          <w:numId w:val="1"/>
        </w:numPr>
        <w:tabs>
          <w:tab w:val="left" w:pos="372"/>
        </w:tabs>
        <w:spacing w:before="1" w:line="244" w:lineRule="auto"/>
        <w:ind w:right="730" w:firstLine="0"/>
        <w:rPr>
          <w:sz w:val="20"/>
        </w:rPr>
      </w:pPr>
      <w:r>
        <w:rPr>
          <w:sz w:val="20"/>
        </w:rPr>
        <w:t>Valet</w:t>
      </w:r>
      <w:r>
        <w:rPr>
          <w:spacing w:val="-5"/>
          <w:sz w:val="20"/>
        </w:rPr>
        <w:t xml:space="preserve"> </w:t>
      </w:r>
      <w:r>
        <w:rPr>
          <w:sz w:val="20"/>
        </w:rPr>
        <w:t>bags</w:t>
      </w:r>
      <w:r>
        <w:rPr>
          <w:spacing w:val="-4"/>
          <w:sz w:val="20"/>
        </w:rPr>
        <w:t xml:space="preserve"> </w:t>
      </w:r>
      <w:r>
        <w:rPr>
          <w:sz w:val="20"/>
        </w:rPr>
        <w:t>belonging</w:t>
      </w:r>
      <w:r>
        <w:rPr>
          <w:spacing w:val="-5"/>
          <w:sz w:val="20"/>
        </w:rPr>
        <w:t xml:space="preserve"> </w:t>
      </w:r>
      <w:r>
        <w:rPr>
          <w:sz w:val="20"/>
        </w:rPr>
        <w:t>to</w:t>
      </w:r>
      <w:r>
        <w:rPr>
          <w:spacing w:val="-2"/>
          <w:sz w:val="20"/>
        </w:rPr>
        <w:t xml:space="preserve"> </w:t>
      </w:r>
      <w:r>
        <w:rPr>
          <w:sz w:val="20"/>
        </w:rPr>
        <w:t>passengers</w:t>
      </w:r>
      <w:r>
        <w:rPr>
          <w:spacing w:val="-4"/>
          <w:sz w:val="20"/>
        </w:rPr>
        <w:t xml:space="preserve"> </w:t>
      </w:r>
      <w:r>
        <w:rPr>
          <w:spacing w:val="-3"/>
          <w:sz w:val="20"/>
        </w:rPr>
        <w:t xml:space="preserve">who </w:t>
      </w:r>
      <w:r>
        <w:rPr>
          <w:sz w:val="20"/>
        </w:rPr>
        <w:t>are</w:t>
      </w:r>
      <w:r>
        <w:rPr>
          <w:spacing w:val="-3"/>
          <w:sz w:val="20"/>
        </w:rPr>
        <w:t xml:space="preserve"> </w:t>
      </w:r>
      <w:r>
        <w:rPr>
          <w:sz w:val="20"/>
        </w:rPr>
        <w:t>traveling</w:t>
      </w:r>
      <w:r>
        <w:rPr>
          <w:spacing w:val="-5"/>
          <w:sz w:val="20"/>
        </w:rPr>
        <w:t xml:space="preserve"> </w:t>
      </w:r>
      <w:r>
        <w:rPr>
          <w:sz w:val="20"/>
        </w:rPr>
        <w:t>on</w:t>
      </w:r>
      <w:r>
        <w:rPr>
          <w:spacing w:val="-4"/>
          <w:sz w:val="20"/>
        </w:rPr>
        <w:t xml:space="preserve"> </w:t>
      </w:r>
      <w:r>
        <w:rPr>
          <w:sz w:val="20"/>
        </w:rPr>
        <w:t>domestic</w:t>
      </w:r>
      <w:r>
        <w:rPr>
          <w:spacing w:val="-4"/>
          <w:sz w:val="20"/>
        </w:rPr>
        <w:t xml:space="preserve"> </w:t>
      </w:r>
      <w:r>
        <w:rPr>
          <w:sz w:val="20"/>
        </w:rPr>
        <w:t>segments</w:t>
      </w:r>
      <w:r>
        <w:rPr>
          <w:spacing w:val="-4"/>
          <w:sz w:val="20"/>
        </w:rPr>
        <w:t xml:space="preserve"> </w:t>
      </w:r>
      <w:r>
        <w:rPr>
          <w:sz w:val="20"/>
        </w:rPr>
        <w:t>of</w:t>
      </w:r>
      <w:r>
        <w:rPr>
          <w:spacing w:val="-5"/>
          <w:sz w:val="20"/>
        </w:rPr>
        <w:t xml:space="preserve"> </w:t>
      </w:r>
      <w:r>
        <w:rPr>
          <w:sz w:val="20"/>
        </w:rPr>
        <w:t>international</w:t>
      </w:r>
      <w:r>
        <w:rPr>
          <w:spacing w:val="-4"/>
          <w:sz w:val="20"/>
        </w:rPr>
        <w:t xml:space="preserve"> </w:t>
      </w:r>
      <w:r>
        <w:rPr>
          <w:sz w:val="20"/>
        </w:rPr>
        <w:t>itinerates</w:t>
      </w:r>
      <w:r>
        <w:rPr>
          <w:spacing w:val="-4"/>
          <w:sz w:val="20"/>
        </w:rPr>
        <w:t xml:space="preserve"> </w:t>
      </w:r>
      <w:r>
        <w:rPr>
          <w:sz w:val="20"/>
        </w:rPr>
        <w:t>must</w:t>
      </w:r>
      <w:r>
        <w:rPr>
          <w:spacing w:val="-4"/>
          <w:sz w:val="20"/>
        </w:rPr>
        <w:t xml:space="preserve"> </w:t>
      </w:r>
      <w:r>
        <w:rPr>
          <w:sz w:val="20"/>
        </w:rPr>
        <w:t>be included</w:t>
      </w:r>
      <w:r>
        <w:rPr>
          <w:spacing w:val="-2"/>
          <w:sz w:val="20"/>
        </w:rPr>
        <w:t xml:space="preserve"> </w:t>
      </w:r>
      <w:r>
        <w:rPr>
          <w:sz w:val="20"/>
        </w:rPr>
        <w:t>in</w:t>
      </w:r>
      <w:r>
        <w:rPr>
          <w:spacing w:val="-4"/>
          <w:sz w:val="20"/>
        </w:rPr>
        <w:t xml:space="preserve"> </w:t>
      </w:r>
      <w:r>
        <w:rPr>
          <w:sz w:val="20"/>
        </w:rPr>
        <w:t>the</w:t>
      </w:r>
      <w:r>
        <w:rPr>
          <w:spacing w:val="-2"/>
          <w:sz w:val="20"/>
        </w:rPr>
        <w:t xml:space="preserve"> </w:t>
      </w:r>
      <w:r>
        <w:rPr>
          <w:sz w:val="20"/>
        </w:rPr>
        <w:t>total</w:t>
      </w:r>
      <w:r>
        <w:rPr>
          <w:spacing w:val="-3"/>
          <w:sz w:val="20"/>
        </w:rPr>
        <w:t xml:space="preserve"> </w:t>
      </w:r>
      <w:r>
        <w:rPr>
          <w:sz w:val="20"/>
        </w:rPr>
        <w:t>number</w:t>
      </w:r>
      <w:r>
        <w:rPr>
          <w:spacing w:val="-1"/>
          <w:sz w:val="20"/>
        </w:rPr>
        <w:t xml:space="preserve"> </w:t>
      </w:r>
      <w:r>
        <w:rPr>
          <w:sz w:val="20"/>
        </w:rPr>
        <w:t>of</w:t>
      </w:r>
      <w:r>
        <w:rPr>
          <w:spacing w:val="-4"/>
          <w:sz w:val="20"/>
        </w:rPr>
        <w:t xml:space="preserve"> </w:t>
      </w:r>
      <w:r>
        <w:rPr>
          <w:sz w:val="20"/>
        </w:rPr>
        <w:t>bags</w:t>
      </w:r>
      <w:r>
        <w:rPr>
          <w:spacing w:val="-3"/>
          <w:sz w:val="20"/>
        </w:rPr>
        <w:t xml:space="preserve"> </w:t>
      </w:r>
      <w:r>
        <w:rPr>
          <w:sz w:val="20"/>
        </w:rPr>
        <w:t>enplaned</w:t>
      </w:r>
      <w:r>
        <w:rPr>
          <w:spacing w:val="-2"/>
          <w:sz w:val="20"/>
        </w:rPr>
        <w:t xml:space="preserve"> </w:t>
      </w:r>
      <w:r>
        <w:rPr>
          <w:sz w:val="20"/>
        </w:rPr>
        <w:t>and,</w:t>
      </w:r>
      <w:r>
        <w:rPr>
          <w:spacing w:val="-2"/>
          <w:sz w:val="20"/>
        </w:rPr>
        <w:t xml:space="preserve"> </w:t>
      </w:r>
      <w:r>
        <w:rPr>
          <w:sz w:val="20"/>
        </w:rPr>
        <w:t>if</w:t>
      </w:r>
      <w:r>
        <w:rPr>
          <w:spacing w:val="-4"/>
          <w:sz w:val="20"/>
        </w:rPr>
        <w:t xml:space="preserve"> </w:t>
      </w:r>
      <w:r>
        <w:rPr>
          <w:sz w:val="20"/>
        </w:rPr>
        <w:t>mishandled,</w:t>
      </w:r>
      <w:r>
        <w:rPr>
          <w:spacing w:val="-3"/>
          <w:sz w:val="20"/>
        </w:rPr>
        <w:t xml:space="preserve"> </w:t>
      </w:r>
      <w:r>
        <w:rPr>
          <w:sz w:val="20"/>
        </w:rPr>
        <w:t>in</w:t>
      </w:r>
      <w:r>
        <w:rPr>
          <w:spacing w:val="-4"/>
          <w:sz w:val="20"/>
        </w:rPr>
        <w:t xml:space="preserve"> </w:t>
      </w:r>
      <w:r>
        <w:rPr>
          <w:sz w:val="20"/>
        </w:rPr>
        <w:t>the</w:t>
      </w:r>
      <w:r>
        <w:rPr>
          <w:spacing w:val="-2"/>
          <w:sz w:val="20"/>
        </w:rPr>
        <w:t xml:space="preserve"> </w:t>
      </w:r>
      <w:r>
        <w:rPr>
          <w:sz w:val="20"/>
        </w:rPr>
        <w:t>total</w:t>
      </w:r>
      <w:r>
        <w:rPr>
          <w:spacing w:val="-2"/>
          <w:sz w:val="20"/>
        </w:rPr>
        <w:t xml:space="preserve"> </w:t>
      </w:r>
      <w:r>
        <w:rPr>
          <w:sz w:val="20"/>
        </w:rPr>
        <w:t>number</w:t>
      </w:r>
      <w:r>
        <w:rPr>
          <w:spacing w:val="-2"/>
          <w:sz w:val="20"/>
        </w:rPr>
        <w:t xml:space="preserve"> </w:t>
      </w:r>
      <w:r>
        <w:rPr>
          <w:sz w:val="20"/>
        </w:rPr>
        <w:t>of</w:t>
      </w:r>
      <w:r>
        <w:rPr>
          <w:spacing w:val="-4"/>
          <w:sz w:val="20"/>
        </w:rPr>
        <w:t xml:space="preserve"> </w:t>
      </w:r>
      <w:r>
        <w:rPr>
          <w:sz w:val="20"/>
        </w:rPr>
        <w:t>mishandled</w:t>
      </w:r>
      <w:r>
        <w:rPr>
          <w:spacing w:val="-1"/>
          <w:sz w:val="20"/>
        </w:rPr>
        <w:t xml:space="preserve"> </w:t>
      </w:r>
      <w:r>
        <w:rPr>
          <w:sz w:val="20"/>
        </w:rPr>
        <w:t>bags.</w:t>
      </w:r>
    </w:p>
    <w:p w:rsidR="00E01CB8" w:rsidRDefault="003F3E18" w14:paraId="35F6EE5C" w14:textId="77777777">
      <w:pPr>
        <w:spacing w:before="1" w:line="244" w:lineRule="auto"/>
        <w:ind w:left="220"/>
        <w:rPr>
          <w:sz w:val="20"/>
        </w:rPr>
      </w:pPr>
      <w:r>
        <w:rPr>
          <w:sz w:val="20"/>
        </w:rPr>
        <w:t>Passengers drop off and pick up these bags at the end of the loading bridge or on the tarmac near the aircraft for a domestic flight, so it is clear if the bags were mishandled in the United States.</w:t>
      </w:r>
    </w:p>
    <w:p w:rsidR="00E01CB8" w:rsidRDefault="00E01CB8" w14:paraId="5D230E3F" w14:textId="77777777">
      <w:pPr>
        <w:spacing w:line="244" w:lineRule="auto"/>
        <w:rPr>
          <w:sz w:val="20"/>
        </w:rPr>
        <w:sectPr w:rsidR="00E01CB8">
          <w:pgSz w:w="12240" w:h="15840"/>
          <w:pgMar w:top="1080" w:right="1140" w:bottom="1400" w:left="1220" w:header="0" w:footer="1215" w:gutter="0"/>
          <w:cols w:space="720"/>
        </w:sectPr>
      </w:pPr>
    </w:p>
    <w:p w:rsidR="00E01CB8" w:rsidRDefault="003F3E18" w14:paraId="24E66406" w14:textId="77777777">
      <w:pPr>
        <w:pStyle w:val="BodyText"/>
        <w:spacing w:before="76"/>
        <w:ind w:left="940"/>
      </w:pPr>
      <w:r>
        <w:lastRenderedPageBreak/>
        <w:t>No later than December 1 of each year, reporting carriers must identify and submit in</w:t>
      </w:r>
    </w:p>
    <w:p w:rsidR="00E01CB8" w:rsidRDefault="003F3E18" w14:paraId="35980B8E" w14:textId="77777777">
      <w:pPr>
        <w:pStyle w:val="BodyText"/>
        <w:spacing w:before="8" w:line="247" w:lineRule="auto"/>
        <w:ind w:left="220" w:right="305"/>
      </w:pPr>
      <w:r>
        <w:t>writing to “</w:t>
      </w:r>
      <w:hyperlink r:id="rId9">
        <w:r>
          <w:rPr>
            <w:color w:val="0000FF"/>
            <w:u w:val="single" w:color="0000FF"/>
          </w:rPr>
          <w:t>Ontime.support@dot.gov</w:t>
        </w:r>
      </w:hyperlink>
      <w:r>
        <w:t xml:space="preserve">” their reporting methods for the upcoming calendar </w:t>
      </w:r>
      <w:r>
        <w:rPr>
          <w:spacing w:val="-3"/>
        </w:rPr>
        <w:t>year</w:t>
      </w:r>
      <w:r>
        <w:rPr>
          <w:spacing w:val="-26"/>
        </w:rPr>
        <w:t xml:space="preserve"> </w:t>
      </w:r>
      <w:r>
        <w:t>for bags traveling on purely domestic itineraries with multiple operating carriers on a single ticket and for bags traveling on itineraries with reportable domestic segments and nonreportable international segments.</w:t>
      </w:r>
      <w:r>
        <w:rPr>
          <w:sz w:val="20"/>
        </w:rPr>
        <w:t xml:space="preserve">6 </w:t>
      </w:r>
      <w:r>
        <w:t>Additionally, if a reporting carrier enters into a new domestic interline agreement</w:t>
      </w:r>
      <w:r>
        <w:rPr>
          <w:spacing w:val="-2"/>
        </w:rPr>
        <w:t xml:space="preserve"> </w:t>
      </w:r>
      <w:r>
        <w:t>during</w:t>
      </w:r>
      <w:r>
        <w:rPr>
          <w:spacing w:val="-4"/>
        </w:rPr>
        <w:t xml:space="preserve"> </w:t>
      </w:r>
      <w:r>
        <w:t>the</w:t>
      </w:r>
      <w:r>
        <w:rPr>
          <w:spacing w:val="-2"/>
        </w:rPr>
        <w:t xml:space="preserve"> </w:t>
      </w:r>
      <w:r>
        <w:t>calendar</w:t>
      </w:r>
      <w:r>
        <w:rPr>
          <w:spacing w:val="-2"/>
        </w:rPr>
        <w:t xml:space="preserve"> </w:t>
      </w:r>
      <w:r>
        <w:t>year,</w:t>
      </w:r>
      <w:r>
        <w:rPr>
          <w:spacing w:val="-2"/>
        </w:rPr>
        <w:t xml:space="preserve"> </w:t>
      </w:r>
      <w:r>
        <w:t>the</w:t>
      </w:r>
      <w:r>
        <w:rPr>
          <w:spacing w:val="-3"/>
        </w:rPr>
        <w:t xml:space="preserve"> </w:t>
      </w:r>
      <w:r>
        <w:t>carrier</w:t>
      </w:r>
      <w:r>
        <w:rPr>
          <w:spacing w:val="-4"/>
        </w:rPr>
        <w:t xml:space="preserve"> </w:t>
      </w:r>
      <w:r>
        <w:t>must</w:t>
      </w:r>
      <w:r>
        <w:rPr>
          <w:spacing w:val="-2"/>
        </w:rPr>
        <w:t xml:space="preserve"> </w:t>
      </w:r>
      <w:r>
        <w:t>notify</w:t>
      </w:r>
      <w:r>
        <w:rPr>
          <w:spacing w:val="-10"/>
        </w:rPr>
        <w:t xml:space="preserve"> </w:t>
      </w:r>
      <w:r>
        <w:t>OAI</w:t>
      </w:r>
      <w:r>
        <w:rPr>
          <w:spacing w:val="-7"/>
        </w:rPr>
        <w:t xml:space="preserve"> </w:t>
      </w:r>
      <w:r>
        <w:t>in</w:t>
      </w:r>
      <w:r>
        <w:rPr>
          <w:spacing w:val="-2"/>
        </w:rPr>
        <w:t xml:space="preserve"> </w:t>
      </w:r>
      <w:r>
        <w:t>writing</w:t>
      </w:r>
      <w:r>
        <w:rPr>
          <w:spacing w:val="-4"/>
        </w:rPr>
        <w:t xml:space="preserve"> </w:t>
      </w:r>
      <w:r>
        <w:t>of</w:t>
      </w:r>
      <w:r>
        <w:rPr>
          <w:spacing w:val="-2"/>
        </w:rPr>
        <w:t xml:space="preserve"> </w:t>
      </w:r>
      <w:r>
        <w:t>this</w:t>
      </w:r>
      <w:r>
        <w:rPr>
          <w:spacing w:val="-2"/>
        </w:rPr>
        <w:t xml:space="preserve"> </w:t>
      </w:r>
      <w:r>
        <w:t>event</w:t>
      </w:r>
      <w:r>
        <w:rPr>
          <w:spacing w:val="-2"/>
        </w:rPr>
        <w:t xml:space="preserve"> </w:t>
      </w:r>
      <w:r>
        <w:t>and</w:t>
      </w:r>
      <w:r>
        <w:rPr>
          <w:spacing w:val="-1"/>
        </w:rPr>
        <w:t xml:space="preserve"> </w:t>
      </w:r>
      <w:r>
        <w:t>of</w:t>
      </w:r>
      <w:r>
        <w:rPr>
          <w:spacing w:val="-4"/>
        </w:rPr>
        <w:t xml:space="preserve"> </w:t>
      </w:r>
      <w:r>
        <w:t>the reporting methods the reporting carrier will use with its new domestic partner for the remainder of that calendar year. Each reporting carrier intending to submit data to the Department in the manner described in (1)(B) of this subsection for any of its flights involved in a purely domestic itinerary should identify to the Department all carriers with which it has an agreement to handle domestic interlined baggage and, separately, which of these carriers have agreed to report using option (1)(B) (participating carriers).</w:t>
      </w:r>
      <w:r>
        <w:rPr>
          <w:sz w:val="20"/>
        </w:rPr>
        <w:t xml:space="preserve">7 </w:t>
      </w:r>
      <w:r>
        <w:t xml:space="preserve">The carriers that choose to report data to the Department in the manner described in (1)(B) must report consistently in that manner for the entire calendar </w:t>
      </w:r>
      <w:r>
        <w:rPr>
          <w:spacing w:val="-3"/>
        </w:rPr>
        <w:t xml:space="preserve">year </w:t>
      </w:r>
      <w:r>
        <w:t xml:space="preserve">for bags traveling on participating carriers. Additionally, a carrier that chooses to exclude domestic segments of international itineraries as described in (2)(B) of this subsection must report for the entire calendar </w:t>
      </w:r>
      <w:r>
        <w:rPr>
          <w:spacing w:val="-3"/>
        </w:rPr>
        <w:t xml:space="preserve">year </w:t>
      </w:r>
      <w:r>
        <w:t>only in this</w:t>
      </w:r>
      <w:r>
        <w:rPr>
          <w:spacing w:val="-10"/>
        </w:rPr>
        <w:t xml:space="preserve"> </w:t>
      </w:r>
      <w:r>
        <w:t>manner.</w:t>
      </w:r>
    </w:p>
    <w:p w:rsidR="00E01CB8" w:rsidRDefault="00E01CB8" w14:paraId="2500041B" w14:textId="77777777">
      <w:pPr>
        <w:pStyle w:val="BodyText"/>
        <w:spacing w:before="3"/>
        <w:rPr>
          <w:sz w:val="23"/>
        </w:rPr>
      </w:pPr>
    </w:p>
    <w:p w:rsidR="00E01CB8" w:rsidRDefault="003F3E18" w14:paraId="0CAA3828" w14:textId="77777777">
      <w:pPr>
        <w:pStyle w:val="BodyText"/>
        <w:spacing w:before="1" w:line="247" w:lineRule="auto"/>
        <w:ind w:left="220" w:right="337"/>
        <w:rPr>
          <w:sz w:val="20"/>
        </w:rPr>
      </w:pPr>
      <w:r>
        <w:rPr>
          <w:b/>
          <w:i/>
        </w:rPr>
        <w:t xml:space="preserve">Number of Bags Enplaned: </w:t>
      </w:r>
      <w:r>
        <w:t>Reporting carriers must report the number of bags, including gate- checked baggage, “valet bags,” interlined bags, and wheelchairs and scooters that were placed into the aircraft cargo compartment for each domestic nonstop scheduled passenger flight. For example, if a passenger was traveling one-way from Denver to Boston with a connection requiring a change in aircraft in Chicago, the bag will be counted twice as it was placed into the cargo compartment of two aircraft. Consistent with this approach, if that passenger were instead traveling on a direct flight from Denver to Boston with an intermediate stop in Chicago with no change of planes, the bag would be counted only once – when it was enplaned in Denver.</w:t>
      </w:r>
      <w:r>
        <w:rPr>
          <w:sz w:val="20"/>
        </w:rPr>
        <w:t>8</w:t>
      </w:r>
    </w:p>
    <w:p w:rsidR="00E01CB8" w:rsidRDefault="00E01CB8" w14:paraId="793920C8" w14:textId="77777777">
      <w:pPr>
        <w:pStyle w:val="BodyText"/>
        <w:spacing w:before="5"/>
        <w:rPr>
          <w:sz w:val="23"/>
        </w:rPr>
      </w:pPr>
    </w:p>
    <w:p w:rsidR="00E01CB8" w:rsidRDefault="003F3E18" w14:paraId="1FAB9916" w14:textId="77777777">
      <w:pPr>
        <w:pStyle w:val="BodyText"/>
        <w:spacing w:line="247" w:lineRule="auto"/>
        <w:ind w:left="220" w:right="328" w:firstLine="719"/>
      </w:pPr>
      <w:r>
        <w:t>For carriers excluding mishandled bags of passengers traveling on domestic segments of international itineraries as described in (2)(B) of this subsection, the carrier would also exclude the bags enplaned on domestic segments of international itineraries. An acceptable way of doing this is by taking the carrier’s monthly total number of bags enplaned and then removing from it the monthly total number of bags associated with a passenger name record that includes a segment departing from or landing in a location outside the United States. Additionally, for carriers using this reporting method, mishandled valet bags on domestic segments of international itineraries would be reported in the number of mishandled bags, and valet bags on domestic segments of international itineraries would be included in the number of bags</w:t>
      </w:r>
      <w:r>
        <w:rPr>
          <w:spacing w:val="-25"/>
        </w:rPr>
        <w:t xml:space="preserve"> </w:t>
      </w:r>
      <w:r>
        <w:t>enplaned.</w:t>
      </w:r>
    </w:p>
    <w:p w:rsidR="00E01CB8" w:rsidRDefault="00863AA8" w14:paraId="151CA15C" w14:textId="390A353E">
      <w:pPr>
        <w:pStyle w:val="BodyText"/>
        <w:spacing w:before="5"/>
        <w:rPr>
          <w:sz w:val="13"/>
        </w:rPr>
      </w:pPr>
      <w:r>
        <w:rPr>
          <w:noProof/>
        </w:rPr>
        <mc:AlternateContent>
          <mc:Choice Requires="wps">
            <w:drawing>
              <wp:anchor distT="0" distB="0" distL="0" distR="0" simplePos="0" relativeHeight="487588352" behindDoc="1" locked="0" layoutInCell="1" allowOverlap="1" wp14:editId="10D7920A" wp14:anchorId="4344D42F">
                <wp:simplePos x="0" y="0"/>
                <wp:positionH relativeFrom="page">
                  <wp:posOffset>914400</wp:posOffset>
                </wp:positionH>
                <wp:positionV relativeFrom="paragraph">
                  <wp:posOffset>123190</wp:posOffset>
                </wp:positionV>
                <wp:extent cx="182880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in;margin-top:9.7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AA07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">
                <w10:wrap type="topAndBottom" anchorx="page"/>
              </v:rect>
            </w:pict>
          </mc:Fallback>
        </mc:AlternateContent>
      </w:r>
    </w:p>
    <w:p w:rsidR="00E01CB8" w:rsidRDefault="003F3E18" w14:paraId="0666FB06" w14:textId="77777777">
      <w:pPr>
        <w:pStyle w:val="ListParagraph"/>
        <w:numPr>
          <w:ilvl w:val="0"/>
          <w:numId w:val="1"/>
        </w:numPr>
        <w:tabs>
          <w:tab w:val="left" w:pos="372"/>
        </w:tabs>
        <w:spacing w:before="67" w:line="244" w:lineRule="auto"/>
        <w:ind w:right="568" w:firstLine="0"/>
        <w:rPr>
          <w:sz w:val="20"/>
        </w:rPr>
      </w:pPr>
      <w:r>
        <w:rPr>
          <w:sz w:val="20"/>
        </w:rPr>
        <w:t>Notwithstanding</w:t>
      </w:r>
      <w:r>
        <w:rPr>
          <w:spacing w:val="-6"/>
          <w:sz w:val="20"/>
        </w:rPr>
        <w:t xml:space="preserve"> </w:t>
      </w:r>
      <w:r>
        <w:rPr>
          <w:sz w:val="20"/>
        </w:rPr>
        <w:t>the</w:t>
      </w:r>
      <w:r>
        <w:rPr>
          <w:spacing w:val="-4"/>
          <w:sz w:val="20"/>
        </w:rPr>
        <w:t xml:space="preserve"> </w:t>
      </w:r>
      <w:r>
        <w:rPr>
          <w:sz w:val="20"/>
        </w:rPr>
        <w:t>effective</w:t>
      </w:r>
      <w:r>
        <w:rPr>
          <w:spacing w:val="-4"/>
          <w:sz w:val="20"/>
        </w:rPr>
        <w:t xml:space="preserve"> </w:t>
      </w:r>
      <w:r>
        <w:rPr>
          <w:sz w:val="20"/>
        </w:rPr>
        <w:t>date</w:t>
      </w:r>
      <w:r>
        <w:rPr>
          <w:spacing w:val="-5"/>
          <w:sz w:val="20"/>
        </w:rPr>
        <w:t xml:space="preserve"> </w:t>
      </w:r>
      <w:r>
        <w:rPr>
          <w:sz w:val="20"/>
        </w:rPr>
        <w:t>of</w:t>
      </w:r>
      <w:r>
        <w:rPr>
          <w:spacing w:val="-6"/>
          <w:sz w:val="20"/>
        </w:rPr>
        <w:t xml:space="preserve"> </w:t>
      </w:r>
      <w:r>
        <w:rPr>
          <w:sz w:val="20"/>
        </w:rPr>
        <w:t>this</w:t>
      </w:r>
      <w:r>
        <w:rPr>
          <w:spacing w:val="-5"/>
          <w:sz w:val="20"/>
        </w:rPr>
        <w:t xml:space="preserve"> </w:t>
      </w:r>
      <w:r>
        <w:rPr>
          <w:sz w:val="20"/>
        </w:rPr>
        <w:t>directive,</w:t>
      </w:r>
      <w:r>
        <w:rPr>
          <w:spacing w:val="-4"/>
          <w:sz w:val="20"/>
        </w:rPr>
        <w:t xml:space="preserve"> </w:t>
      </w:r>
      <w:r>
        <w:rPr>
          <w:sz w:val="20"/>
        </w:rPr>
        <w:t>reporting</w:t>
      </w:r>
      <w:r>
        <w:rPr>
          <w:spacing w:val="-5"/>
          <w:sz w:val="20"/>
        </w:rPr>
        <w:t xml:space="preserve"> </w:t>
      </w:r>
      <w:r>
        <w:rPr>
          <w:sz w:val="20"/>
        </w:rPr>
        <w:t>carriers</w:t>
      </w:r>
      <w:r>
        <w:rPr>
          <w:spacing w:val="-5"/>
          <w:sz w:val="20"/>
        </w:rPr>
        <w:t xml:space="preserve"> </w:t>
      </w:r>
      <w:r>
        <w:rPr>
          <w:sz w:val="20"/>
        </w:rPr>
        <w:t>must</w:t>
      </w:r>
      <w:r>
        <w:rPr>
          <w:spacing w:val="-6"/>
          <w:sz w:val="20"/>
        </w:rPr>
        <w:t xml:space="preserve"> </w:t>
      </w:r>
      <w:r>
        <w:rPr>
          <w:sz w:val="20"/>
        </w:rPr>
        <w:t>first</w:t>
      </w:r>
      <w:r>
        <w:rPr>
          <w:spacing w:val="-5"/>
          <w:sz w:val="20"/>
        </w:rPr>
        <w:t xml:space="preserve"> </w:t>
      </w:r>
      <w:r>
        <w:rPr>
          <w:sz w:val="20"/>
        </w:rPr>
        <w:t>provide</w:t>
      </w:r>
      <w:r>
        <w:rPr>
          <w:spacing w:val="-4"/>
          <w:sz w:val="20"/>
        </w:rPr>
        <w:t xml:space="preserve"> </w:t>
      </w:r>
      <w:r>
        <w:rPr>
          <w:sz w:val="20"/>
        </w:rPr>
        <w:t>this</w:t>
      </w:r>
      <w:r>
        <w:rPr>
          <w:spacing w:val="-5"/>
          <w:sz w:val="20"/>
        </w:rPr>
        <w:t xml:space="preserve"> </w:t>
      </w:r>
      <w:r>
        <w:rPr>
          <w:sz w:val="20"/>
        </w:rPr>
        <w:t>notification</w:t>
      </w:r>
      <w:r>
        <w:rPr>
          <w:spacing w:val="-6"/>
          <w:sz w:val="20"/>
        </w:rPr>
        <w:t xml:space="preserve"> </w:t>
      </w:r>
      <w:r>
        <w:rPr>
          <w:sz w:val="20"/>
        </w:rPr>
        <w:t>no</w:t>
      </w:r>
      <w:r>
        <w:rPr>
          <w:spacing w:val="-3"/>
          <w:sz w:val="20"/>
        </w:rPr>
        <w:t xml:space="preserve"> </w:t>
      </w:r>
      <w:r>
        <w:rPr>
          <w:sz w:val="20"/>
        </w:rPr>
        <w:t>later than December 1,</w:t>
      </w:r>
      <w:r>
        <w:rPr>
          <w:spacing w:val="-1"/>
          <w:sz w:val="20"/>
        </w:rPr>
        <w:t xml:space="preserve"> </w:t>
      </w:r>
      <w:r>
        <w:rPr>
          <w:sz w:val="20"/>
        </w:rPr>
        <w:t>2018.</w:t>
      </w:r>
    </w:p>
    <w:p w:rsidR="00E01CB8" w:rsidRDefault="00E01CB8" w14:paraId="37B8DC4A" w14:textId="77777777">
      <w:pPr>
        <w:pStyle w:val="BodyText"/>
        <w:spacing w:before="7"/>
        <w:rPr>
          <w:sz w:val="20"/>
        </w:rPr>
      </w:pPr>
    </w:p>
    <w:p w:rsidR="00E01CB8" w:rsidRDefault="003F3E18" w14:paraId="49E7C4D2" w14:textId="77777777">
      <w:pPr>
        <w:pStyle w:val="ListParagraph"/>
        <w:numPr>
          <w:ilvl w:val="0"/>
          <w:numId w:val="1"/>
        </w:numPr>
        <w:tabs>
          <w:tab w:val="left" w:pos="372"/>
        </w:tabs>
        <w:spacing w:line="244" w:lineRule="auto"/>
        <w:ind w:right="370" w:firstLine="0"/>
        <w:jc w:val="both"/>
        <w:rPr>
          <w:sz w:val="20"/>
        </w:rPr>
      </w:pPr>
      <w:r>
        <w:rPr>
          <w:sz w:val="20"/>
        </w:rPr>
        <w:t>For example, if a reporting carrier has an interline agreement with carriers 1 through 8 and only carriers 1 through 5 agree to use the method descried in (1)(B) of this subsection, the reporting carrier can use the method described in (1)(B)</w:t>
      </w:r>
      <w:r>
        <w:rPr>
          <w:spacing w:val="-4"/>
          <w:sz w:val="20"/>
        </w:rPr>
        <w:t xml:space="preserve"> </w:t>
      </w:r>
      <w:r>
        <w:rPr>
          <w:sz w:val="20"/>
        </w:rPr>
        <w:t>to</w:t>
      </w:r>
      <w:r>
        <w:rPr>
          <w:spacing w:val="-2"/>
          <w:sz w:val="20"/>
        </w:rPr>
        <w:t xml:space="preserve"> </w:t>
      </w:r>
      <w:r>
        <w:rPr>
          <w:sz w:val="20"/>
        </w:rPr>
        <w:t>report</w:t>
      </w:r>
      <w:r>
        <w:rPr>
          <w:spacing w:val="-4"/>
          <w:sz w:val="20"/>
        </w:rPr>
        <w:t xml:space="preserve"> </w:t>
      </w:r>
      <w:r>
        <w:rPr>
          <w:sz w:val="20"/>
        </w:rPr>
        <w:t>mishandled</w:t>
      </w:r>
      <w:r>
        <w:rPr>
          <w:spacing w:val="-2"/>
          <w:sz w:val="20"/>
        </w:rPr>
        <w:t xml:space="preserve"> </w:t>
      </w:r>
      <w:r>
        <w:rPr>
          <w:sz w:val="20"/>
        </w:rPr>
        <w:t>baggage</w:t>
      </w:r>
      <w:r>
        <w:rPr>
          <w:spacing w:val="-4"/>
          <w:sz w:val="20"/>
        </w:rPr>
        <w:t xml:space="preserve"> </w:t>
      </w:r>
      <w:r>
        <w:rPr>
          <w:sz w:val="20"/>
        </w:rPr>
        <w:t>data</w:t>
      </w:r>
      <w:r>
        <w:rPr>
          <w:spacing w:val="-3"/>
          <w:sz w:val="20"/>
        </w:rPr>
        <w:t xml:space="preserve"> </w:t>
      </w:r>
      <w:r>
        <w:rPr>
          <w:sz w:val="20"/>
        </w:rPr>
        <w:t>for</w:t>
      </w:r>
      <w:r>
        <w:rPr>
          <w:spacing w:val="2"/>
          <w:sz w:val="20"/>
        </w:rPr>
        <w:t xml:space="preserve"> </w:t>
      </w:r>
      <w:r>
        <w:rPr>
          <w:sz w:val="20"/>
        </w:rPr>
        <w:t>itineraries</w:t>
      </w:r>
      <w:r>
        <w:rPr>
          <w:spacing w:val="-4"/>
          <w:sz w:val="20"/>
        </w:rPr>
        <w:t xml:space="preserve"> </w:t>
      </w:r>
      <w:r>
        <w:rPr>
          <w:sz w:val="20"/>
        </w:rPr>
        <w:t>involving</w:t>
      </w:r>
      <w:r>
        <w:rPr>
          <w:spacing w:val="-4"/>
          <w:sz w:val="20"/>
        </w:rPr>
        <w:t xml:space="preserve"> </w:t>
      </w:r>
      <w:r>
        <w:rPr>
          <w:sz w:val="20"/>
        </w:rPr>
        <w:t>only</w:t>
      </w:r>
      <w:r>
        <w:rPr>
          <w:spacing w:val="-7"/>
          <w:sz w:val="20"/>
        </w:rPr>
        <w:t xml:space="preserve"> </w:t>
      </w:r>
      <w:r>
        <w:rPr>
          <w:sz w:val="20"/>
        </w:rPr>
        <w:t>carriers</w:t>
      </w:r>
      <w:r>
        <w:rPr>
          <w:spacing w:val="-4"/>
          <w:sz w:val="20"/>
        </w:rPr>
        <w:t xml:space="preserve"> </w:t>
      </w:r>
      <w:r>
        <w:rPr>
          <w:sz w:val="20"/>
        </w:rPr>
        <w:t>1</w:t>
      </w:r>
      <w:r>
        <w:rPr>
          <w:spacing w:val="-2"/>
          <w:sz w:val="20"/>
        </w:rPr>
        <w:t xml:space="preserve"> </w:t>
      </w:r>
      <w:r>
        <w:rPr>
          <w:sz w:val="20"/>
        </w:rPr>
        <w:t>through</w:t>
      </w:r>
      <w:r>
        <w:rPr>
          <w:spacing w:val="-4"/>
          <w:sz w:val="20"/>
        </w:rPr>
        <w:t xml:space="preserve"> </w:t>
      </w:r>
      <w:r>
        <w:rPr>
          <w:sz w:val="20"/>
        </w:rPr>
        <w:t>5</w:t>
      </w:r>
      <w:r>
        <w:rPr>
          <w:spacing w:val="-3"/>
          <w:sz w:val="20"/>
        </w:rPr>
        <w:t xml:space="preserve"> </w:t>
      </w:r>
      <w:r>
        <w:rPr>
          <w:sz w:val="20"/>
        </w:rPr>
        <w:t>and</w:t>
      </w:r>
      <w:r>
        <w:rPr>
          <w:spacing w:val="-2"/>
          <w:sz w:val="20"/>
        </w:rPr>
        <w:t xml:space="preserve"> </w:t>
      </w:r>
      <w:r>
        <w:rPr>
          <w:sz w:val="20"/>
        </w:rPr>
        <w:t>(1)(A)</w:t>
      </w:r>
      <w:r>
        <w:rPr>
          <w:spacing w:val="-3"/>
          <w:sz w:val="20"/>
        </w:rPr>
        <w:t xml:space="preserve"> </w:t>
      </w:r>
      <w:r>
        <w:rPr>
          <w:sz w:val="20"/>
        </w:rPr>
        <w:t>for</w:t>
      </w:r>
      <w:r>
        <w:rPr>
          <w:spacing w:val="-3"/>
          <w:sz w:val="20"/>
        </w:rPr>
        <w:t xml:space="preserve"> </w:t>
      </w:r>
      <w:r>
        <w:rPr>
          <w:sz w:val="20"/>
        </w:rPr>
        <w:t>itineraries involving any of the carriers 6 through</w:t>
      </w:r>
      <w:r>
        <w:rPr>
          <w:spacing w:val="-10"/>
          <w:sz w:val="20"/>
        </w:rPr>
        <w:t xml:space="preserve"> </w:t>
      </w:r>
      <w:r>
        <w:rPr>
          <w:sz w:val="20"/>
        </w:rPr>
        <w:t>8.</w:t>
      </w:r>
    </w:p>
    <w:p w:rsidR="00E01CB8" w:rsidRDefault="00E01CB8" w14:paraId="5B768022" w14:textId="77777777">
      <w:pPr>
        <w:pStyle w:val="BodyText"/>
        <w:spacing w:before="7"/>
        <w:rPr>
          <w:sz w:val="18"/>
        </w:rPr>
      </w:pPr>
    </w:p>
    <w:p w:rsidR="00E01CB8" w:rsidRDefault="003F3E18" w14:paraId="6C1E7C01" w14:textId="77777777">
      <w:pPr>
        <w:pStyle w:val="ListParagraph"/>
        <w:numPr>
          <w:ilvl w:val="0"/>
          <w:numId w:val="1"/>
        </w:numPr>
        <w:tabs>
          <w:tab w:val="left" w:pos="372"/>
        </w:tabs>
        <w:spacing w:line="244" w:lineRule="auto"/>
        <w:ind w:right="1151" w:firstLine="0"/>
        <w:rPr>
          <w:sz w:val="20"/>
        </w:rPr>
      </w:pPr>
      <w:r>
        <w:rPr>
          <w:sz w:val="20"/>
        </w:rPr>
        <w:t>Reporting</w:t>
      </w:r>
      <w:r>
        <w:rPr>
          <w:spacing w:val="-5"/>
          <w:sz w:val="20"/>
        </w:rPr>
        <w:t xml:space="preserve"> </w:t>
      </w:r>
      <w:r>
        <w:rPr>
          <w:sz w:val="20"/>
        </w:rPr>
        <w:t>of</w:t>
      </w:r>
      <w:r>
        <w:rPr>
          <w:spacing w:val="-5"/>
          <w:sz w:val="20"/>
        </w:rPr>
        <w:t xml:space="preserve"> </w:t>
      </w:r>
      <w:r>
        <w:rPr>
          <w:sz w:val="20"/>
        </w:rPr>
        <w:t>Data</w:t>
      </w:r>
      <w:r>
        <w:rPr>
          <w:spacing w:val="-3"/>
          <w:sz w:val="20"/>
        </w:rPr>
        <w:t xml:space="preserve"> </w:t>
      </w:r>
      <w:r>
        <w:rPr>
          <w:sz w:val="20"/>
        </w:rPr>
        <w:t>for</w:t>
      </w:r>
      <w:r>
        <w:rPr>
          <w:spacing w:val="-3"/>
          <w:sz w:val="20"/>
        </w:rPr>
        <w:t xml:space="preserve"> </w:t>
      </w:r>
      <w:r>
        <w:rPr>
          <w:sz w:val="20"/>
        </w:rPr>
        <w:t>Mishandled</w:t>
      </w:r>
      <w:r>
        <w:rPr>
          <w:spacing w:val="-2"/>
          <w:sz w:val="20"/>
        </w:rPr>
        <w:t xml:space="preserve"> </w:t>
      </w:r>
      <w:r>
        <w:rPr>
          <w:sz w:val="20"/>
        </w:rPr>
        <w:t>Baggage</w:t>
      </w:r>
      <w:r>
        <w:rPr>
          <w:spacing w:val="-3"/>
          <w:sz w:val="20"/>
        </w:rPr>
        <w:t xml:space="preserve"> </w:t>
      </w:r>
      <w:r>
        <w:rPr>
          <w:sz w:val="20"/>
        </w:rPr>
        <w:t>and</w:t>
      </w:r>
      <w:r>
        <w:rPr>
          <w:spacing w:val="-2"/>
          <w:sz w:val="20"/>
        </w:rPr>
        <w:t xml:space="preserve"> </w:t>
      </w:r>
      <w:r>
        <w:rPr>
          <w:sz w:val="20"/>
        </w:rPr>
        <w:t>Wheelchairs</w:t>
      </w:r>
      <w:r>
        <w:rPr>
          <w:spacing w:val="-5"/>
          <w:sz w:val="20"/>
        </w:rPr>
        <w:t xml:space="preserve"> </w:t>
      </w:r>
      <w:r>
        <w:rPr>
          <w:sz w:val="20"/>
        </w:rPr>
        <w:t>and</w:t>
      </w:r>
      <w:r>
        <w:rPr>
          <w:spacing w:val="-2"/>
          <w:sz w:val="20"/>
        </w:rPr>
        <w:t xml:space="preserve"> </w:t>
      </w:r>
      <w:r>
        <w:rPr>
          <w:sz w:val="20"/>
        </w:rPr>
        <w:t>Scooters</w:t>
      </w:r>
      <w:r>
        <w:rPr>
          <w:spacing w:val="-4"/>
          <w:sz w:val="20"/>
        </w:rPr>
        <w:t xml:space="preserve"> </w:t>
      </w:r>
      <w:r>
        <w:rPr>
          <w:sz w:val="20"/>
        </w:rPr>
        <w:t>Transported</w:t>
      </w:r>
      <w:r>
        <w:rPr>
          <w:spacing w:val="-2"/>
          <w:sz w:val="20"/>
        </w:rPr>
        <w:t xml:space="preserve"> </w:t>
      </w:r>
      <w:r>
        <w:rPr>
          <w:sz w:val="20"/>
        </w:rPr>
        <w:t>in</w:t>
      </w:r>
      <w:r>
        <w:rPr>
          <w:spacing w:val="-5"/>
          <w:sz w:val="20"/>
        </w:rPr>
        <w:t xml:space="preserve"> </w:t>
      </w:r>
      <w:r>
        <w:rPr>
          <w:sz w:val="20"/>
        </w:rPr>
        <w:t>Aircraft</w:t>
      </w:r>
      <w:r>
        <w:rPr>
          <w:spacing w:val="-4"/>
          <w:sz w:val="20"/>
        </w:rPr>
        <w:t xml:space="preserve"> </w:t>
      </w:r>
      <w:r>
        <w:rPr>
          <w:sz w:val="20"/>
        </w:rPr>
        <w:t>Cargo Compartments, 81 Fed. Reg. at</w:t>
      </w:r>
      <w:r>
        <w:rPr>
          <w:spacing w:val="1"/>
          <w:sz w:val="20"/>
        </w:rPr>
        <w:t xml:space="preserve"> </w:t>
      </w:r>
      <w:r>
        <w:rPr>
          <w:sz w:val="20"/>
        </w:rPr>
        <w:t>76302.</w:t>
      </w:r>
    </w:p>
    <w:p w:rsidR="00E01CB8" w:rsidRDefault="00E01CB8" w14:paraId="68882287" w14:textId="77777777">
      <w:pPr>
        <w:spacing w:line="244" w:lineRule="auto"/>
        <w:rPr>
          <w:sz w:val="20"/>
        </w:rPr>
        <w:sectPr w:rsidR="00E01CB8">
          <w:pgSz w:w="12240" w:h="15840"/>
          <w:pgMar w:top="1360" w:right="1140" w:bottom="1400" w:left="1220" w:header="0" w:footer="1215" w:gutter="0"/>
          <w:cols w:space="720"/>
        </w:sectPr>
      </w:pPr>
    </w:p>
    <w:p w:rsidR="00E01CB8" w:rsidRDefault="003F3E18" w14:paraId="49A19219" w14:textId="77777777">
      <w:pPr>
        <w:pStyle w:val="ListParagraph"/>
        <w:numPr>
          <w:ilvl w:val="1"/>
          <w:numId w:val="1"/>
        </w:numPr>
        <w:tabs>
          <w:tab w:val="left" w:pos="1660"/>
          <w:tab w:val="left" w:pos="1661"/>
        </w:tabs>
        <w:spacing w:before="76"/>
        <w:ind w:hanging="721"/>
        <w:rPr>
          <w:sz w:val="24"/>
        </w:rPr>
      </w:pPr>
      <w:r>
        <w:rPr>
          <w:sz w:val="24"/>
        </w:rPr>
        <w:lastRenderedPageBreak/>
        <w:t>Additional Reporting</w:t>
      </w:r>
      <w:r>
        <w:rPr>
          <w:spacing w:val="-4"/>
          <w:sz w:val="24"/>
        </w:rPr>
        <w:t xml:space="preserve"> </w:t>
      </w:r>
      <w:r>
        <w:rPr>
          <w:sz w:val="24"/>
        </w:rPr>
        <w:t>Information.</w:t>
      </w:r>
    </w:p>
    <w:p w:rsidR="00E01CB8" w:rsidRDefault="00E01CB8" w14:paraId="566EA8FD" w14:textId="77777777">
      <w:pPr>
        <w:pStyle w:val="BodyText"/>
        <w:spacing w:before="4"/>
        <w:rPr>
          <w:sz w:val="25"/>
        </w:rPr>
      </w:pPr>
    </w:p>
    <w:p w:rsidR="00E01CB8" w:rsidRDefault="003F3E18" w14:paraId="6E55DEEE" w14:textId="77777777">
      <w:pPr>
        <w:ind w:left="220"/>
        <w:rPr>
          <w:i/>
          <w:sz w:val="24"/>
        </w:rPr>
      </w:pPr>
      <w:r>
        <w:rPr>
          <w:i/>
          <w:sz w:val="24"/>
          <w:u w:val="single"/>
        </w:rPr>
        <w:t>What should be reported as a Mishandled Bag?</w:t>
      </w:r>
    </w:p>
    <w:p w:rsidR="00E01CB8" w:rsidRDefault="00E01CB8" w14:paraId="6F563550" w14:textId="77777777">
      <w:pPr>
        <w:pStyle w:val="BodyText"/>
        <w:spacing w:before="5"/>
        <w:rPr>
          <w:i/>
          <w:sz w:val="17"/>
        </w:rPr>
      </w:pPr>
    </w:p>
    <w:p w:rsidR="00E01CB8" w:rsidRDefault="003F3E18" w14:paraId="59482AC8" w14:textId="77777777">
      <w:pPr>
        <w:pStyle w:val="BodyText"/>
        <w:spacing w:before="90" w:line="247" w:lineRule="auto"/>
        <w:ind w:left="220" w:right="310" w:firstLine="719"/>
      </w:pPr>
      <w:r>
        <w:t>Generally, carriers must report to the Department all bags (including wheelchairs and scooters) reported by or on behalf of passengers as lost, damaged, delayed, or pilfered, that occurred in the custody of the carrier or the custody of its code-share partner (as defined in subsection (a)(1) of this section) for domestic flights to or from any U.S. large, medium, small or non-hub airport. For multi-carrier itineraries, the carriers involved must determine under which carrier’s custody the bag was mishandled and report accordingly or report the mishandling to the Department based on the carrier that operated the last flight segment. For itineraries with reportable domestic segments and nonreportable international segments, the carriers must determine whether a bag was mishandled on a domestic segment and, if so, report the mishandling to the Department or exclude the mishandled bag and enplaned bag on international itineraries with domestic segments (other than the valet bags on the domestic segment(s)).</w:t>
      </w:r>
    </w:p>
    <w:p w:rsidR="00E01CB8" w:rsidRDefault="00E01CB8" w14:paraId="409E2A13" w14:textId="77777777">
      <w:pPr>
        <w:pStyle w:val="BodyText"/>
        <w:spacing w:before="7"/>
        <w:rPr>
          <w:sz w:val="23"/>
        </w:rPr>
      </w:pPr>
    </w:p>
    <w:p w:rsidR="00E01CB8" w:rsidRDefault="003F3E18" w14:paraId="0EC0F891" w14:textId="77777777">
      <w:pPr>
        <w:pStyle w:val="BodyText"/>
        <w:spacing w:line="247" w:lineRule="auto"/>
        <w:ind w:left="220" w:right="294" w:firstLine="719"/>
      </w:pPr>
      <w:r>
        <w:t>A</w:t>
      </w:r>
      <w:r>
        <w:rPr>
          <w:spacing w:val="-3"/>
        </w:rPr>
        <w:t xml:space="preserve"> </w:t>
      </w:r>
      <w:r>
        <w:t>bag</w:t>
      </w:r>
      <w:r>
        <w:rPr>
          <w:spacing w:val="-5"/>
        </w:rPr>
        <w:t xml:space="preserve"> </w:t>
      </w:r>
      <w:r>
        <w:t>is</w:t>
      </w:r>
      <w:r>
        <w:rPr>
          <w:spacing w:val="-2"/>
        </w:rPr>
        <w:t xml:space="preserve"> </w:t>
      </w:r>
      <w:r>
        <w:t>considered</w:t>
      </w:r>
      <w:r>
        <w:rPr>
          <w:spacing w:val="-2"/>
        </w:rPr>
        <w:t xml:space="preserve"> </w:t>
      </w:r>
      <w:r>
        <w:t>delayed</w:t>
      </w:r>
      <w:r>
        <w:rPr>
          <w:spacing w:val="-2"/>
        </w:rPr>
        <w:t xml:space="preserve"> </w:t>
      </w:r>
      <w:r>
        <w:t>when</w:t>
      </w:r>
      <w:r>
        <w:rPr>
          <w:spacing w:val="-1"/>
        </w:rPr>
        <w:t xml:space="preserve"> </w:t>
      </w:r>
      <w:r>
        <w:t>the</w:t>
      </w:r>
      <w:r>
        <w:rPr>
          <w:spacing w:val="-2"/>
        </w:rPr>
        <w:t xml:space="preserve"> </w:t>
      </w:r>
      <w:r>
        <w:t>bag</w:t>
      </w:r>
      <w:r>
        <w:rPr>
          <w:spacing w:val="-5"/>
        </w:rPr>
        <w:t xml:space="preserve"> </w:t>
      </w:r>
      <w:r>
        <w:t>is</w:t>
      </w:r>
      <w:r>
        <w:rPr>
          <w:spacing w:val="-2"/>
        </w:rPr>
        <w:t xml:space="preserve"> </w:t>
      </w:r>
      <w:r>
        <w:t>reported</w:t>
      </w:r>
      <w:r>
        <w:rPr>
          <w:spacing w:val="-2"/>
        </w:rPr>
        <w:t xml:space="preserve"> </w:t>
      </w:r>
      <w:r>
        <w:t>as</w:t>
      </w:r>
      <w:r>
        <w:rPr>
          <w:spacing w:val="-2"/>
        </w:rPr>
        <w:t xml:space="preserve"> </w:t>
      </w:r>
      <w:r>
        <w:t>delayed</w:t>
      </w:r>
      <w:r>
        <w:rPr>
          <w:spacing w:val="-1"/>
        </w:rPr>
        <w:t xml:space="preserve"> </w:t>
      </w:r>
      <w:r>
        <w:t>or</w:t>
      </w:r>
      <w:r>
        <w:rPr>
          <w:spacing w:val="-2"/>
        </w:rPr>
        <w:t xml:space="preserve"> </w:t>
      </w:r>
      <w:r>
        <w:t>lost,</w:t>
      </w:r>
      <w:r>
        <w:rPr>
          <w:spacing w:val="-2"/>
        </w:rPr>
        <w:t xml:space="preserve"> </w:t>
      </w:r>
      <w:r>
        <w:t>and</w:t>
      </w:r>
      <w:r>
        <w:rPr>
          <w:spacing w:val="-2"/>
        </w:rPr>
        <w:t xml:space="preserve"> </w:t>
      </w:r>
      <w:r>
        <w:t>the</w:t>
      </w:r>
      <w:r>
        <w:rPr>
          <w:spacing w:val="-3"/>
        </w:rPr>
        <w:t xml:space="preserve"> </w:t>
      </w:r>
      <w:r>
        <w:t>bag</w:t>
      </w:r>
      <w:r>
        <w:rPr>
          <w:spacing w:val="-4"/>
        </w:rPr>
        <w:t xml:space="preserve"> </w:t>
      </w:r>
      <w:r>
        <w:t>is</w:t>
      </w:r>
      <w:r>
        <w:rPr>
          <w:spacing w:val="-2"/>
        </w:rPr>
        <w:t xml:space="preserve"> </w:t>
      </w:r>
      <w:r>
        <w:t xml:space="preserve">not </w:t>
      </w:r>
      <w:r>
        <w:rPr>
          <w:spacing w:val="-3"/>
        </w:rPr>
        <w:t xml:space="preserve">yet </w:t>
      </w:r>
      <w:r>
        <w:t>proven lost. For example, a bag that is located and returned within 30 minutes, or with the arrival of the next flight is still reportable to the Department if the passenger reports it to the carrier as delayed or lost, and should not be filtered out by carriers. The mishandled baggage number sent to the Department should include, for example, reports by or on behalf of a passenger of a mishandled bag even if the passenger had agreed to a voluntary separation from his or her baggage, courtesy tracer reports, baggage improperly checked by skycaps, baggage claimed by the wrong passenger, and baggage delayed because of</w:t>
      </w:r>
      <w:r>
        <w:rPr>
          <w:spacing w:val="-23"/>
        </w:rPr>
        <w:t xml:space="preserve"> </w:t>
      </w:r>
      <w:r>
        <w:t>security.</w:t>
      </w:r>
    </w:p>
    <w:p w:rsidR="00E01CB8" w:rsidRDefault="00E01CB8" w14:paraId="1C0C881A" w14:textId="77777777">
      <w:pPr>
        <w:pStyle w:val="BodyText"/>
        <w:spacing w:before="11"/>
        <w:rPr>
          <w:sz w:val="23"/>
        </w:rPr>
      </w:pPr>
    </w:p>
    <w:p w:rsidR="00E01CB8" w:rsidRDefault="003F3E18" w14:paraId="27CE147B" w14:textId="77777777">
      <w:pPr>
        <w:ind w:left="220"/>
        <w:rPr>
          <w:i/>
          <w:sz w:val="24"/>
        </w:rPr>
      </w:pPr>
      <w:r>
        <w:rPr>
          <w:i/>
          <w:sz w:val="24"/>
          <w:u w:val="single"/>
        </w:rPr>
        <w:t>What should not be reported as a Mishandled Bag, Wheelchair, or Scooter to DOT?</w:t>
      </w:r>
    </w:p>
    <w:p w:rsidR="00E01CB8" w:rsidRDefault="00E01CB8" w14:paraId="27F46DA7" w14:textId="77777777">
      <w:pPr>
        <w:pStyle w:val="BodyText"/>
        <w:spacing w:before="5"/>
        <w:rPr>
          <w:i/>
          <w:sz w:val="17"/>
        </w:rPr>
      </w:pPr>
    </w:p>
    <w:p w:rsidR="00E01CB8" w:rsidRDefault="003F3E18" w14:paraId="671F77A2" w14:textId="77777777">
      <w:pPr>
        <w:pStyle w:val="BodyText"/>
        <w:spacing w:before="90" w:line="247" w:lineRule="auto"/>
        <w:ind w:left="220" w:firstLine="719"/>
      </w:pPr>
      <w:r>
        <w:t>The following are the limited instances when a carrier may exclude a bag reported as mishandled by or on behalf of the passenger from its report to the Department:</w:t>
      </w:r>
    </w:p>
    <w:p w:rsidR="00E01CB8" w:rsidRDefault="00E01CB8" w14:paraId="3D3D6522" w14:textId="77777777">
      <w:pPr>
        <w:pStyle w:val="BodyText"/>
        <w:spacing w:before="5"/>
      </w:pPr>
    </w:p>
    <w:p w:rsidR="00E01CB8" w:rsidRDefault="003F3E18" w14:paraId="775D96AD" w14:textId="77777777">
      <w:pPr>
        <w:pStyle w:val="ListParagraph"/>
        <w:numPr>
          <w:ilvl w:val="2"/>
          <w:numId w:val="1"/>
        </w:numPr>
        <w:tabs>
          <w:tab w:val="left" w:pos="1661"/>
        </w:tabs>
        <w:spacing w:line="247" w:lineRule="auto"/>
        <w:ind w:right="468" w:firstLine="1079"/>
        <w:jc w:val="both"/>
        <w:rPr>
          <w:sz w:val="24"/>
        </w:rPr>
      </w:pPr>
      <w:r>
        <w:rPr>
          <w:sz w:val="24"/>
        </w:rPr>
        <w:t>When a particular type of mishandling (i.e., loss, delay, damage, or pilferage)</w:t>
      </w:r>
      <w:r>
        <w:rPr>
          <w:spacing w:val="-42"/>
          <w:sz w:val="24"/>
        </w:rPr>
        <w:t xml:space="preserve"> </w:t>
      </w:r>
      <w:r>
        <w:rPr>
          <w:sz w:val="24"/>
        </w:rPr>
        <w:t>for the same bag on the same trip itinerary is reported more than once, the carrier need only</w:t>
      </w:r>
      <w:r>
        <w:rPr>
          <w:spacing w:val="-43"/>
          <w:sz w:val="24"/>
        </w:rPr>
        <w:t xml:space="preserve"> </w:t>
      </w:r>
      <w:r>
        <w:rPr>
          <w:sz w:val="24"/>
        </w:rPr>
        <w:t>include one mishandling in its</w:t>
      </w:r>
      <w:r>
        <w:rPr>
          <w:spacing w:val="-5"/>
          <w:sz w:val="24"/>
        </w:rPr>
        <w:t xml:space="preserve"> </w:t>
      </w:r>
      <w:r>
        <w:rPr>
          <w:sz w:val="24"/>
        </w:rPr>
        <w:t>statistics.</w:t>
      </w:r>
    </w:p>
    <w:p w:rsidR="00E01CB8" w:rsidRDefault="00E01CB8" w14:paraId="5C6A5612" w14:textId="77777777">
      <w:pPr>
        <w:pStyle w:val="BodyText"/>
        <w:spacing w:before="4"/>
      </w:pPr>
    </w:p>
    <w:p w:rsidR="00E01CB8" w:rsidRDefault="003F3E18" w14:paraId="7674C7AD" w14:textId="77777777">
      <w:pPr>
        <w:pStyle w:val="ListParagraph"/>
        <w:numPr>
          <w:ilvl w:val="2"/>
          <w:numId w:val="1"/>
        </w:numPr>
        <w:tabs>
          <w:tab w:val="left" w:pos="1661"/>
        </w:tabs>
        <w:spacing w:line="247" w:lineRule="auto"/>
        <w:ind w:right="1178" w:firstLine="1079"/>
        <w:rPr>
          <w:sz w:val="24"/>
        </w:rPr>
      </w:pPr>
      <w:r>
        <w:rPr>
          <w:sz w:val="24"/>
        </w:rPr>
        <w:t>When a bag is reported by or on behalf of a passenger who did not have</w:t>
      </w:r>
      <w:r>
        <w:rPr>
          <w:spacing w:val="-30"/>
          <w:sz w:val="24"/>
        </w:rPr>
        <w:t xml:space="preserve"> </w:t>
      </w:r>
      <w:r>
        <w:rPr>
          <w:spacing w:val="-11"/>
          <w:sz w:val="24"/>
        </w:rPr>
        <w:t xml:space="preserve">a </w:t>
      </w:r>
      <w:r>
        <w:rPr>
          <w:sz w:val="24"/>
        </w:rPr>
        <w:t>reservation for an itinerary marketed or operated by the</w:t>
      </w:r>
      <w:r>
        <w:rPr>
          <w:spacing w:val="-23"/>
          <w:sz w:val="24"/>
        </w:rPr>
        <w:t xml:space="preserve"> </w:t>
      </w:r>
      <w:r>
        <w:rPr>
          <w:sz w:val="24"/>
        </w:rPr>
        <w:t>carrier.</w:t>
      </w:r>
    </w:p>
    <w:p w:rsidR="00E01CB8" w:rsidRDefault="00E01CB8" w14:paraId="791D4190" w14:textId="77777777">
      <w:pPr>
        <w:pStyle w:val="BodyText"/>
        <w:spacing w:before="6"/>
      </w:pPr>
    </w:p>
    <w:p w:rsidR="00E01CB8" w:rsidRDefault="003F3E18" w14:paraId="72692C1E" w14:textId="77777777">
      <w:pPr>
        <w:pStyle w:val="ListParagraph"/>
        <w:numPr>
          <w:ilvl w:val="2"/>
          <w:numId w:val="1"/>
        </w:numPr>
        <w:tabs>
          <w:tab w:val="left" w:pos="1661"/>
        </w:tabs>
        <w:spacing w:line="247" w:lineRule="auto"/>
        <w:ind w:right="305" w:firstLine="1079"/>
        <w:jc w:val="both"/>
        <w:rPr>
          <w:sz w:val="24"/>
        </w:rPr>
      </w:pPr>
      <w:r>
        <w:rPr>
          <w:sz w:val="24"/>
        </w:rPr>
        <w:t>When a bag is reported, lost or delayed, undisputable evidence (e.g., video</w:t>
      </w:r>
      <w:r>
        <w:rPr>
          <w:spacing w:val="-32"/>
          <w:sz w:val="24"/>
        </w:rPr>
        <w:t xml:space="preserve"> </w:t>
      </w:r>
      <w:r>
        <w:rPr>
          <w:sz w:val="24"/>
        </w:rPr>
        <w:t>footage or</w:t>
      </w:r>
      <w:r>
        <w:rPr>
          <w:spacing w:val="-3"/>
          <w:sz w:val="24"/>
        </w:rPr>
        <w:t xml:space="preserve"> </w:t>
      </w:r>
      <w:r>
        <w:rPr>
          <w:sz w:val="24"/>
        </w:rPr>
        <w:t>the</w:t>
      </w:r>
      <w:r>
        <w:rPr>
          <w:spacing w:val="-5"/>
          <w:sz w:val="24"/>
        </w:rPr>
        <w:t xml:space="preserve"> </w:t>
      </w:r>
      <w:r>
        <w:rPr>
          <w:sz w:val="24"/>
        </w:rPr>
        <w:t>passenger’s</w:t>
      </w:r>
      <w:r>
        <w:rPr>
          <w:spacing w:val="-3"/>
          <w:sz w:val="24"/>
        </w:rPr>
        <w:t xml:space="preserve"> </w:t>
      </w:r>
      <w:r>
        <w:rPr>
          <w:sz w:val="24"/>
        </w:rPr>
        <w:t>own</w:t>
      </w:r>
      <w:r>
        <w:rPr>
          <w:spacing w:val="-3"/>
          <w:sz w:val="24"/>
        </w:rPr>
        <w:t xml:space="preserve"> </w:t>
      </w:r>
      <w:r>
        <w:rPr>
          <w:sz w:val="24"/>
        </w:rPr>
        <w:t>statement)</w:t>
      </w:r>
      <w:r>
        <w:rPr>
          <w:spacing w:val="-4"/>
          <w:sz w:val="24"/>
        </w:rPr>
        <w:t xml:space="preserve"> </w:t>
      </w:r>
      <w:r>
        <w:rPr>
          <w:sz w:val="24"/>
        </w:rPr>
        <w:t>shows</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bag</w:t>
      </w:r>
      <w:r>
        <w:rPr>
          <w:spacing w:val="-5"/>
          <w:sz w:val="24"/>
        </w:rPr>
        <w:t xml:space="preserve"> </w:t>
      </w:r>
      <w:r>
        <w:rPr>
          <w:sz w:val="24"/>
        </w:rPr>
        <w:t>was</w:t>
      </w:r>
      <w:r>
        <w:rPr>
          <w:spacing w:val="-4"/>
          <w:sz w:val="24"/>
        </w:rPr>
        <w:t xml:space="preserve"> </w:t>
      </w:r>
      <w:r>
        <w:rPr>
          <w:sz w:val="24"/>
        </w:rPr>
        <w:t>picked</w:t>
      </w:r>
      <w:r>
        <w:rPr>
          <w:spacing w:val="-2"/>
          <w:sz w:val="24"/>
        </w:rPr>
        <w:t xml:space="preserve"> </w:t>
      </w:r>
      <w:r>
        <w:rPr>
          <w:sz w:val="24"/>
        </w:rPr>
        <w:t>up</w:t>
      </w:r>
      <w:r>
        <w:rPr>
          <w:spacing w:val="-3"/>
          <w:sz w:val="24"/>
        </w:rPr>
        <w:t xml:space="preserve"> </w:t>
      </w:r>
      <w:r>
        <w:rPr>
          <w:sz w:val="24"/>
        </w:rPr>
        <w:t>without</w:t>
      </w:r>
      <w:r>
        <w:rPr>
          <w:spacing w:val="-3"/>
          <w:sz w:val="24"/>
        </w:rPr>
        <w:t xml:space="preserve"> </w:t>
      </w:r>
      <w:r>
        <w:rPr>
          <w:sz w:val="24"/>
        </w:rPr>
        <w:t>delay,</w:t>
      </w:r>
      <w:r>
        <w:rPr>
          <w:spacing w:val="-2"/>
          <w:sz w:val="24"/>
        </w:rPr>
        <w:t xml:space="preserve"> </w:t>
      </w:r>
      <w:r>
        <w:rPr>
          <w:sz w:val="24"/>
        </w:rPr>
        <w:t>such</w:t>
      </w:r>
      <w:r>
        <w:rPr>
          <w:spacing w:val="-3"/>
          <w:sz w:val="24"/>
        </w:rPr>
        <w:t xml:space="preserve"> </w:t>
      </w:r>
      <w:r>
        <w:rPr>
          <w:sz w:val="24"/>
        </w:rPr>
        <w:t>as</w:t>
      </w:r>
      <w:r>
        <w:rPr>
          <w:spacing w:val="-4"/>
          <w:sz w:val="24"/>
        </w:rPr>
        <w:t xml:space="preserve"> </w:t>
      </w:r>
      <w:r>
        <w:rPr>
          <w:sz w:val="24"/>
        </w:rPr>
        <w:t>by</w:t>
      </w:r>
      <w:r>
        <w:rPr>
          <w:spacing w:val="-9"/>
          <w:sz w:val="24"/>
        </w:rPr>
        <w:t xml:space="preserve"> </w:t>
      </w:r>
      <w:r>
        <w:rPr>
          <w:sz w:val="24"/>
        </w:rPr>
        <w:t>the consumer’s traveling</w:t>
      </w:r>
      <w:r>
        <w:rPr>
          <w:spacing w:val="-5"/>
          <w:sz w:val="24"/>
        </w:rPr>
        <w:t xml:space="preserve"> </w:t>
      </w:r>
      <w:r>
        <w:rPr>
          <w:sz w:val="24"/>
        </w:rPr>
        <w:t>companion.</w:t>
      </w:r>
    </w:p>
    <w:p w:rsidR="00E01CB8" w:rsidRDefault="00E01CB8" w14:paraId="47CE7003" w14:textId="77777777">
      <w:pPr>
        <w:pStyle w:val="BodyText"/>
        <w:spacing w:before="4"/>
      </w:pPr>
    </w:p>
    <w:p w:rsidR="00E01CB8" w:rsidRDefault="003F3E18" w14:paraId="55ABF955" w14:textId="77777777">
      <w:pPr>
        <w:pStyle w:val="ListParagraph"/>
        <w:numPr>
          <w:ilvl w:val="2"/>
          <w:numId w:val="1"/>
        </w:numPr>
        <w:tabs>
          <w:tab w:val="left" w:pos="1661"/>
        </w:tabs>
        <w:spacing w:line="247" w:lineRule="auto"/>
        <w:ind w:right="343" w:firstLine="1079"/>
        <w:rPr>
          <w:sz w:val="24"/>
        </w:rPr>
      </w:pPr>
      <w:r>
        <w:rPr>
          <w:sz w:val="24"/>
        </w:rPr>
        <w:t>When a carrier is reporting for domestic segments of international itineraries pursuant to (b)(2)(A) of this section, and a bag is reported lost or delayed at the passenger’s final destination, undisputable evidence shows that the bag was available in the appropriate location</w:t>
      </w:r>
      <w:r>
        <w:rPr>
          <w:spacing w:val="-25"/>
          <w:sz w:val="24"/>
        </w:rPr>
        <w:t xml:space="preserve"> </w:t>
      </w:r>
      <w:r>
        <w:rPr>
          <w:sz w:val="24"/>
        </w:rPr>
        <w:t>at the first point of entry into the United States, to be picked up by the passenger for rechecking</w:t>
      </w:r>
      <w:r>
        <w:rPr>
          <w:spacing w:val="-39"/>
          <w:sz w:val="24"/>
        </w:rPr>
        <w:t xml:space="preserve"> </w:t>
      </w:r>
      <w:r>
        <w:rPr>
          <w:sz w:val="24"/>
        </w:rPr>
        <w:t>for</w:t>
      </w:r>
    </w:p>
    <w:p w:rsidR="00E01CB8" w:rsidRDefault="00E01CB8" w14:paraId="41890E57" w14:textId="77777777">
      <w:pPr>
        <w:spacing w:line="247" w:lineRule="auto"/>
        <w:rPr>
          <w:sz w:val="24"/>
        </w:rPr>
        <w:sectPr w:rsidR="00E01CB8">
          <w:pgSz w:w="12240" w:h="15840"/>
          <w:pgMar w:top="1360" w:right="1140" w:bottom="1400" w:left="1220" w:header="0" w:footer="1215" w:gutter="0"/>
          <w:cols w:space="720"/>
        </w:sectPr>
      </w:pPr>
    </w:p>
    <w:p w:rsidR="00E01CB8" w:rsidRDefault="003F3E18" w14:paraId="41F7FEFD" w14:textId="77777777">
      <w:pPr>
        <w:pStyle w:val="BodyText"/>
        <w:spacing w:before="73" w:line="247" w:lineRule="auto"/>
        <w:ind w:left="220" w:right="337"/>
      </w:pPr>
      <w:r>
        <w:lastRenderedPageBreak/>
        <w:t>a subsequent domestic flight segment on that itinerary, but the passenger failed to pick up the bag.</w:t>
      </w:r>
    </w:p>
    <w:p w:rsidR="00E01CB8" w:rsidRDefault="00E01CB8" w14:paraId="61FE1284" w14:textId="77777777">
      <w:pPr>
        <w:pStyle w:val="BodyText"/>
        <w:spacing w:before="6"/>
      </w:pPr>
    </w:p>
    <w:p w:rsidR="00E01CB8" w:rsidRDefault="003F3E18" w14:paraId="6B192D4A" w14:textId="77777777">
      <w:pPr>
        <w:pStyle w:val="ListParagraph"/>
        <w:numPr>
          <w:ilvl w:val="2"/>
          <w:numId w:val="1"/>
        </w:numPr>
        <w:tabs>
          <w:tab w:val="left" w:pos="1661"/>
        </w:tabs>
        <w:spacing w:line="247" w:lineRule="auto"/>
        <w:ind w:right="507" w:firstLine="1079"/>
        <w:rPr>
          <w:sz w:val="24"/>
        </w:rPr>
      </w:pPr>
      <w:r>
        <w:rPr>
          <w:sz w:val="24"/>
        </w:rPr>
        <w:t>After a bag is reported pilfered, information is presented by the passenger, or</w:t>
      </w:r>
      <w:r>
        <w:rPr>
          <w:spacing w:val="-36"/>
          <w:sz w:val="24"/>
        </w:rPr>
        <w:t xml:space="preserve"> </w:t>
      </w:r>
      <w:r>
        <w:rPr>
          <w:sz w:val="24"/>
        </w:rPr>
        <w:t>his or her representative, that the missing items were</w:t>
      </w:r>
      <w:r>
        <w:rPr>
          <w:spacing w:val="-8"/>
          <w:sz w:val="24"/>
        </w:rPr>
        <w:t xml:space="preserve"> </w:t>
      </w:r>
      <w:r>
        <w:rPr>
          <w:sz w:val="24"/>
        </w:rPr>
        <w:t>found.</w:t>
      </w:r>
    </w:p>
    <w:p w:rsidR="00E01CB8" w:rsidRDefault="00E01CB8" w14:paraId="3FEB59D5" w14:textId="77777777">
      <w:pPr>
        <w:pStyle w:val="BodyText"/>
        <w:spacing w:before="7"/>
        <w:rPr>
          <w:sz w:val="16"/>
        </w:rPr>
      </w:pPr>
    </w:p>
    <w:p w:rsidR="00E01CB8" w:rsidRDefault="003F3E18" w14:paraId="42E21439" w14:textId="77777777">
      <w:pPr>
        <w:pStyle w:val="ListParagraph"/>
        <w:numPr>
          <w:ilvl w:val="2"/>
          <w:numId w:val="1"/>
        </w:numPr>
        <w:tabs>
          <w:tab w:val="left" w:pos="1661"/>
        </w:tabs>
        <w:spacing w:before="90"/>
        <w:ind w:left="1660" w:hanging="361"/>
        <w:rPr>
          <w:sz w:val="24"/>
        </w:rPr>
      </w:pPr>
      <w:r>
        <w:rPr>
          <w:sz w:val="24"/>
        </w:rPr>
        <w:t>When the airline has conclusive evidence that a report was filed as a result</w:t>
      </w:r>
      <w:r>
        <w:rPr>
          <w:spacing w:val="-12"/>
          <w:sz w:val="24"/>
        </w:rPr>
        <w:t xml:space="preserve"> </w:t>
      </w:r>
      <w:r>
        <w:rPr>
          <w:sz w:val="24"/>
        </w:rPr>
        <w:t>of</w:t>
      </w:r>
    </w:p>
    <w:p w:rsidR="00E01CB8" w:rsidRDefault="003F3E18" w14:paraId="762EB25C" w14:textId="77777777">
      <w:pPr>
        <w:pStyle w:val="BodyText"/>
        <w:spacing w:before="7"/>
        <w:ind w:left="220"/>
      </w:pPr>
      <w:r>
        <w:t>fraud.</w:t>
      </w:r>
    </w:p>
    <w:p w:rsidR="00E01CB8" w:rsidRDefault="00E01CB8" w14:paraId="787D6396" w14:textId="77777777">
      <w:pPr>
        <w:pStyle w:val="BodyText"/>
        <w:spacing w:before="5"/>
        <w:rPr>
          <w:sz w:val="17"/>
        </w:rPr>
      </w:pPr>
    </w:p>
    <w:p w:rsidR="00E01CB8" w:rsidRDefault="003F3E18" w14:paraId="7D626E8B" w14:textId="77777777">
      <w:pPr>
        <w:pStyle w:val="ListParagraph"/>
        <w:numPr>
          <w:ilvl w:val="2"/>
          <w:numId w:val="1"/>
        </w:numPr>
        <w:tabs>
          <w:tab w:val="left" w:pos="1661"/>
        </w:tabs>
        <w:spacing w:before="90" w:line="247" w:lineRule="auto"/>
        <w:ind w:right="332" w:firstLine="1079"/>
        <w:rPr>
          <w:sz w:val="24"/>
        </w:rPr>
      </w:pPr>
      <w:r>
        <w:rPr>
          <w:sz w:val="24"/>
        </w:rPr>
        <w:t>When conclusive evidence shows that the mishandling reported did not occur in the reporting carrier or its code-share partner’s custody. This exception will apply to carriers that choose to report purely domestic itineraries with multiple operating carriers under reporting method 1(B) only when conclusive evidence shows that none of the carriers involved in the itinerary had custody of the</w:t>
      </w:r>
      <w:r>
        <w:rPr>
          <w:spacing w:val="-19"/>
          <w:sz w:val="24"/>
        </w:rPr>
        <w:t xml:space="preserve"> </w:t>
      </w:r>
      <w:r>
        <w:rPr>
          <w:sz w:val="24"/>
        </w:rPr>
        <w:t>bag.</w:t>
      </w:r>
    </w:p>
    <w:p w:rsidR="00E01CB8" w:rsidRDefault="00E01CB8" w14:paraId="4437D0D8" w14:textId="77777777">
      <w:pPr>
        <w:pStyle w:val="BodyText"/>
        <w:spacing w:before="2"/>
      </w:pPr>
    </w:p>
    <w:p w:rsidR="00E01CB8" w:rsidRDefault="003F3E18" w14:paraId="2C53BC2C" w14:textId="77777777">
      <w:pPr>
        <w:pStyle w:val="BodyText"/>
        <w:spacing w:before="1" w:line="247" w:lineRule="auto"/>
        <w:ind w:left="220" w:right="754" w:firstLine="719"/>
        <w:jc w:val="both"/>
      </w:pPr>
      <w:r>
        <w:rPr>
          <w:spacing w:val="-3"/>
        </w:rPr>
        <w:t xml:space="preserve">In </w:t>
      </w:r>
      <w:r>
        <w:t>the event a carrier discovers an instance described above after reporting data to</w:t>
      </w:r>
      <w:r>
        <w:rPr>
          <w:spacing w:val="-30"/>
        </w:rPr>
        <w:t xml:space="preserve"> </w:t>
      </w:r>
      <w:r>
        <w:t>the Department for the month in which the mishandling occurred, the carrier may not revise that month’s</w:t>
      </w:r>
      <w:r>
        <w:rPr>
          <w:spacing w:val="-2"/>
        </w:rPr>
        <w:t xml:space="preserve"> </w:t>
      </w:r>
      <w:r>
        <w:t>data</w:t>
      </w:r>
      <w:r>
        <w:rPr>
          <w:spacing w:val="-2"/>
        </w:rPr>
        <w:t xml:space="preserve"> </w:t>
      </w:r>
      <w:r>
        <w:t>by</w:t>
      </w:r>
      <w:r>
        <w:rPr>
          <w:spacing w:val="-10"/>
        </w:rPr>
        <w:t xml:space="preserve"> </w:t>
      </w:r>
      <w:r>
        <w:t>subtracting</w:t>
      </w:r>
      <w:r>
        <w:rPr>
          <w:spacing w:val="-5"/>
        </w:rPr>
        <w:t xml:space="preserve"> </w:t>
      </w:r>
      <w:r>
        <w:t>this</w:t>
      </w:r>
      <w:r>
        <w:rPr>
          <w:spacing w:val="-2"/>
        </w:rPr>
        <w:t xml:space="preserve"> </w:t>
      </w:r>
      <w:r>
        <w:t>mishandled</w:t>
      </w:r>
      <w:r>
        <w:rPr>
          <w:spacing w:val="-2"/>
        </w:rPr>
        <w:t xml:space="preserve"> </w:t>
      </w:r>
      <w:r>
        <w:t>bag</w:t>
      </w:r>
      <w:r>
        <w:rPr>
          <w:spacing w:val="-5"/>
        </w:rPr>
        <w:t xml:space="preserve"> </w:t>
      </w:r>
      <w:r>
        <w:t>or</w:t>
      </w:r>
      <w:r>
        <w:rPr>
          <w:spacing w:val="-2"/>
        </w:rPr>
        <w:t xml:space="preserve"> </w:t>
      </w:r>
      <w:r>
        <w:t>omit</w:t>
      </w:r>
      <w:r>
        <w:rPr>
          <w:spacing w:val="-2"/>
        </w:rPr>
        <w:t xml:space="preserve"> </w:t>
      </w:r>
      <w:r>
        <w:t>a</w:t>
      </w:r>
      <w:r>
        <w:rPr>
          <w:spacing w:val="-3"/>
        </w:rPr>
        <w:t xml:space="preserve"> </w:t>
      </w:r>
      <w:r>
        <w:t>mishandled</w:t>
      </w:r>
      <w:r>
        <w:rPr>
          <w:spacing w:val="-1"/>
        </w:rPr>
        <w:t xml:space="preserve"> </w:t>
      </w:r>
      <w:r>
        <w:t>bag</w:t>
      </w:r>
      <w:r>
        <w:rPr>
          <w:spacing w:val="-5"/>
        </w:rPr>
        <w:t xml:space="preserve"> </w:t>
      </w:r>
      <w:r>
        <w:t>in</w:t>
      </w:r>
      <w:r>
        <w:rPr>
          <w:spacing w:val="-2"/>
        </w:rPr>
        <w:t xml:space="preserve"> </w:t>
      </w:r>
      <w:r>
        <w:t>any</w:t>
      </w:r>
      <w:r>
        <w:rPr>
          <w:spacing w:val="-10"/>
        </w:rPr>
        <w:t xml:space="preserve"> </w:t>
      </w:r>
      <w:r>
        <w:t>subsequent month’s</w:t>
      </w:r>
      <w:r>
        <w:rPr>
          <w:spacing w:val="-1"/>
        </w:rPr>
        <w:t xml:space="preserve"> </w:t>
      </w:r>
      <w:r>
        <w:t>report.</w:t>
      </w:r>
    </w:p>
    <w:p w:rsidR="00E01CB8" w:rsidRDefault="00E01CB8" w14:paraId="2366A553" w14:textId="77777777">
      <w:pPr>
        <w:pStyle w:val="BodyText"/>
        <w:spacing w:before="2"/>
      </w:pPr>
    </w:p>
    <w:p w:rsidR="00E01CB8" w:rsidRDefault="003F3E18" w14:paraId="33E1239D" w14:textId="77777777">
      <w:pPr>
        <w:spacing w:before="1"/>
        <w:ind w:left="220"/>
        <w:rPr>
          <w:i/>
          <w:sz w:val="24"/>
        </w:rPr>
      </w:pPr>
      <w:r>
        <w:rPr>
          <w:spacing w:val="-60"/>
          <w:sz w:val="24"/>
          <w:u w:val="single"/>
        </w:rPr>
        <w:t xml:space="preserve"> </w:t>
      </w:r>
      <w:r>
        <w:rPr>
          <w:i/>
          <w:sz w:val="24"/>
          <w:u w:val="single"/>
        </w:rPr>
        <w:t>When is a bag (including a wheelchair or scooter) in a carrier’s custody?</w:t>
      </w:r>
    </w:p>
    <w:p w:rsidR="00E01CB8" w:rsidRDefault="00E01CB8" w14:paraId="5F201C4B" w14:textId="77777777">
      <w:pPr>
        <w:pStyle w:val="BodyText"/>
        <w:spacing w:before="5"/>
        <w:rPr>
          <w:i/>
          <w:sz w:val="17"/>
        </w:rPr>
      </w:pPr>
    </w:p>
    <w:p w:rsidR="00E01CB8" w:rsidRDefault="003F3E18" w14:paraId="6DEA566A" w14:textId="77777777">
      <w:pPr>
        <w:pStyle w:val="BodyText"/>
        <w:spacing w:before="90" w:line="247" w:lineRule="auto"/>
        <w:ind w:left="220" w:right="337" w:firstLine="719"/>
      </w:pPr>
      <w:r>
        <w:t>For the purposes of reporting mishandled baggage data to the Department, a bag, wheelchair, or scooter is in the custody of a carrier beginning at the point in time which the passenger hands the bag to the carrier’s representative or agent, or leaves the bag at a location as instructed by the carrier. A carrier’s custody ends when the passenger, a party acting on the passenger’s behalf, or another carrier takes physical possession of the bag. A bag loaded on a conveyor belt and unclaimed by a passenger is considered to remain in the carrier’s custody.</w:t>
      </w:r>
    </w:p>
    <w:p w:rsidR="00E01CB8" w:rsidRDefault="00E01CB8" w14:paraId="5202134C" w14:textId="77777777">
      <w:pPr>
        <w:pStyle w:val="BodyText"/>
        <w:spacing w:before="1"/>
      </w:pPr>
    </w:p>
    <w:p w:rsidR="00E01CB8" w:rsidRDefault="003F3E18" w14:paraId="34AB2EF0" w14:textId="77777777">
      <w:pPr>
        <w:pStyle w:val="BodyText"/>
        <w:spacing w:line="247" w:lineRule="auto"/>
        <w:ind w:left="220" w:right="600" w:firstLine="719"/>
        <w:jc w:val="both"/>
      </w:pPr>
      <w:r>
        <w:t>For a bag that is being handed off between carriers or its agents such as for purposes</w:t>
      </w:r>
      <w:r>
        <w:rPr>
          <w:spacing w:val="-36"/>
        </w:rPr>
        <w:t xml:space="preserve"> </w:t>
      </w:r>
      <w:r>
        <w:t>of transferring</w:t>
      </w:r>
      <w:r>
        <w:rPr>
          <w:spacing w:val="-4"/>
        </w:rPr>
        <w:t xml:space="preserve"> </w:t>
      </w:r>
      <w:r>
        <w:t>the</w:t>
      </w:r>
      <w:r>
        <w:rPr>
          <w:spacing w:val="-2"/>
        </w:rPr>
        <w:t xml:space="preserve"> </w:t>
      </w:r>
      <w:r>
        <w:t>bag</w:t>
      </w:r>
      <w:r>
        <w:rPr>
          <w:spacing w:val="-4"/>
        </w:rPr>
        <w:t xml:space="preserve"> </w:t>
      </w:r>
      <w:r>
        <w:t>to</w:t>
      </w:r>
      <w:r>
        <w:rPr>
          <w:spacing w:val="-2"/>
        </w:rPr>
        <w:t xml:space="preserve"> </w:t>
      </w:r>
      <w:r>
        <w:t>a</w:t>
      </w:r>
      <w:r>
        <w:rPr>
          <w:spacing w:val="-2"/>
        </w:rPr>
        <w:t xml:space="preserve"> </w:t>
      </w:r>
      <w:r>
        <w:t>connecting</w:t>
      </w:r>
      <w:r>
        <w:rPr>
          <w:spacing w:val="-5"/>
        </w:rPr>
        <w:t xml:space="preserve"> </w:t>
      </w:r>
      <w:r>
        <w:t>flight,</w:t>
      </w:r>
      <w:r>
        <w:rPr>
          <w:spacing w:val="-1"/>
        </w:rPr>
        <w:t xml:space="preserve"> </w:t>
      </w:r>
      <w:r>
        <w:t>the</w:t>
      </w:r>
      <w:r>
        <w:rPr>
          <w:spacing w:val="-3"/>
        </w:rPr>
        <w:t xml:space="preserve"> </w:t>
      </w:r>
      <w:r>
        <w:t>arriving</w:t>
      </w:r>
      <w:r>
        <w:rPr>
          <w:spacing w:val="-4"/>
        </w:rPr>
        <w:t xml:space="preserve"> </w:t>
      </w:r>
      <w:r>
        <w:t>carrier</w:t>
      </w:r>
      <w:r>
        <w:rPr>
          <w:spacing w:val="-4"/>
        </w:rPr>
        <w:t xml:space="preserve"> </w:t>
      </w:r>
      <w:r>
        <w:t>is</w:t>
      </w:r>
      <w:r>
        <w:rPr>
          <w:spacing w:val="-1"/>
        </w:rPr>
        <w:t xml:space="preserve"> </w:t>
      </w:r>
      <w:r>
        <w:t>considered</w:t>
      </w:r>
      <w:r>
        <w:rPr>
          <w:spacing w:val="-2"/>
        </w:rPr>
        <w:t xml:space="preserve"> </w:t>
      </w:r>
      <w:r>
        <w:t>to</w:t>
      </w:r>
      <w:r>
        <w:rPr>
          <w:spacing w:val="-1"/>
        </w:rPr>
        <w:t xml:space="preserve"> </w:t>
      </w:r>
      <w:r>
        <w:t>be</w:t>
      </w:r>
      <w:r>
        <w:rPr>
          <w:spacing w:val="-2"/>
        </w:rPr>
        <w:t xml:space="preserve"> </w:t>
      </w:r>
      <w:r>
        <w:t>in</w:t>
      </w:r>
      <w:r>
        <w:rPr>
          <w:spacing w:val="-1"/>
        </w:rPr>
        <w:t xml:space="preserve"> </w:t>
      </w:r>
      <w:r>
        <w:t>custody</w:t>
      </w:r>
      <w:r>
        <w:rPr>
          <w:spacing w:val="-10"/>
        </w:rPr>
        <w:t xml:space="preserve"> </w:t>
      </w:r>
      <w:r>
        <w:t>of the</w:t>
      </w:r>
      <w:r>
        <w:rPr>
          <w:spacing w:val="-2"/>
        </w:rPr>
        <w:t xml:space="preserve"> </w:t>
      </w:r>
      <w:r>
        <w:t>bag</w:t>
      </w:r>
      <w:r>
        <w:rPr>
          <w:spacing w:val="-5"/>
        </w:rPr>
        <w:t xml:space="preserve"> </w:t>
      </w:r>
      <w:r>
        <w:t>until</w:t>
      </w:r>
      <w:r>
        <w:rPr>
          <w:spacing w:val="-1"/>
        </w:rPr>
        <w:t xml:space="preserve"> </w:t>
      </w:r>
      <w:r>
        <w:t>the</w:t>
      </w:r>
      <w:r>
        <w:rPr>
          <w:spacing w:val="-3"/>
        </w:rPr>
        <w:t xml:space="preserve"> </w:t>
      </w:r>
      <w:r>
        <w:t>receiving</w:t>
      </w:r>
      <w:r>
        <w:rPr>
          <w:spacing w:val="-4"/>
        </w:rPr>
        <w:t xml:space="preserve"> </w:t>
      </w:r>
      <w:r>
        <w:t>carrier</w:t>
      </w:r>
      <w:r>
        <w:rPr>
          <w:spacing w:val="-4"/>
        </w:rPr>
        <w:t xml:space="preserve"> </w:t>
      </w:r>
      <w:r>
        <w:t>or</w:t>
      </w:r>
      <w:r>
        <w:rPr>
          <w:spacing w:val="-2"/>
        </w:rPr>
        <w:t xml:space="preserve"> </w:t>
      </w:r>
      <w:r>
        <w:t>its</w:t>
      </w:r>
      <w:r>
        <w:rPr>
          <w:spacing w:val="-1"/>
        </w:rPr>
        <w:t xml:space="preserve"> </w:t>
      </w:r>
      <w:r>
        <w:t>agent</w:t>
      </w:r>
      <w:r>
        <w:rPr>
          <w:spacing w:val="-2"/>
        </w:rPr>
        <w:t xml:space="preserve"> </w:t>
      </w:r>
      <w:r>
        <w:t>takes</w:t>
      </w:r>
      <w:r>
        <w:rPr>
          <w:spacing w:val="-1"/>
        </w:rPr>
        <w:t xml:space="preserve"> </w:t>
      </w:r>
      <w:r>
        <w:t>physical</w:t>
      </w:r>
      <w:r>
        <w:rPr>
          <w:spacing w:val="-2"/>
        </w:rPr>
        <w:t xml:space="preserve"> </w:t>
      </w:r>
      <w:r>
        <w:t>possession</w:t>
      </w:r>
      <w:r>
        <w:rPr>
          <w:spacing w:val="-2"/>
        </w:rPr>
        <w:t xml:space="preserve"> </w:t>
      </w:r>
      <w:r>
        <w:t>of</w:t>
      </w:r>
      <w:r>
        <w:rPr>
          <w:spacing w:val="-2"/>
        </w:rPr>
        <w:t xml:space="preserve"> </w:t>
      </w:r>
      <w:r>
        <w:t>the</w:t>
      </w:r>
      <w:r>
        <w:rPr>
          <w:spacing w:val="-2"/>
        </w:rPr>
        <w:t xml:space="preserve"> </w:t>
      </w:r>
      <w:r>
        <w:t>bag</w:t>
      </w:r>
      <w:r>
        <w:rPr>
          <w:spacing w:val="-4"/>
        </w:rPr>
        <w:t xml:space="preserve"> </w:t>
      </w:r>
      <w:r>
        <w:t>or</w:t>
      </w:r>
      <w:r>
        <w:rPr>
          <w:spacing w:val="-2"/>
        </w:rPr>
        <w:t xml:space="preserve"> </w:t>
      </w:r>
      <w:r>
        <w:t>the</w:t>
      </w:r>
      <w:r>
        <w:rPr>
          <w:spacing w:val="-3"/>
        </w:rPr>
        <w:t xml:space="preserve"> </w:t>
      </w:r>
      <w:r>
        <w:t>bag</w:t>
      </w:r>
      <w:r>
        <w:rPr>
          <w:spacing w:val="-5"/>
        </w:rPr>
        <w:t xml:space="preserve"> </w:t>
      </w:r>
      <w:r>
        <w:t>is left at a location as instructed by the receiving</w:t>
      </w:r>
      <w:r>
        <w:rPr>
          <w:spacing w:val="-15"/>
        </w:rPr>
        <w:t xml:space="preserve"> </w:t>
      </w:r>
      <w:r>
        <w:t>carrier.</w:t>
      </w:r>
    </w:p>
    <w:p w:rsidR="00E01CB8" w:rsidRDefault="00E01CB8" w14:paraId="26348F58" w14:textId="77777777">
      <w:pPr>
        <w:pStyle w:val="BodyText"/>
        <w:spacing w:before="3"/>
      </w:pPr>
    </w:p>
    <w:p w:rsidR="00E01CB8" w:rsidRDefault="003F3E18" w14:paraId="496BFADC" w14:textId="77777777">
      <w:pPr>
        <w:pStyle w:val="BodyText"/>
        <w:spacing w:line="247" w:lineRule="auto"/>
        <w:ind w:left="220" w:right="337" w:firstLine="719"/>
      </w:pPr>
      <w:r>
        <w:t>For the purposes of reporting mishandled baggage data to the Department, the Department considers security screening, such as that performed by the TSA or contracted security screeners, to be part of the carrier’s process in handling baggage. Therefore, possession of a bag by these entities is not an event that breaks a carrier’s custody.</w:t>
      </w:r>
    </w:p>
    <w:p w:rsidR="00E01CB8" w:rsidRDefault="00E01CB8" w14:paraId="4E83A63C" w14:textId="77777777">
      <w:pPr>
        <w:pStyle w:val="BodyText"/>
        <w:spacing w:before="3"/>
      </w:pPr>
    </w:p>
    <w:p w:rsidR="00E01CB8" w:rsidRDefault="003F3E18" w14:paraId="2B8D1D3F" w14:textId="77777777">
      <w:pPr>
        <w:ind w:left="220"/>
        <w:rPr>
          <w:i/>
          <w:sz w:val="24"/>
        </w:rPr>
      </w:pPr>
      <w:r>
        <w:rPr>
          <w:i/>
          <w:sz w:val="24"/>
        </w:rPr>
        <w:t>Do carriers need to report mishandlings by third parties?</w:t>
      </w:r>
    </w:p>
    <w:p w:rsidR="00E01CB8" w:rsidRDefault="00E01CB8" w14:paraId="5FA7BE5F" w14:textId="77777777">
      <w:pPr>
        <w:pStyle w:val="BodyText"/>
        <w:spacing w:before="3"/>
        <w:rPr>
          <w:i/>
          <w:sz w:val="25"/>
        </w:rPr>
      </w:pPr>
    </w:p>
    <w:p w:rsidR="00E01CB8" w:rsidRDefault="003F3E18" w14:paraId="413F1D1A" w14:textId="77777777">
      <w:pPr>
        <w:pStyle w:val="BodyText"/>
        <w:spacing w:line="247" w:lineRule="auto"/>
        <w:ind w:left="220" w:right="399" w:firstLine="719"/>
      </w:pPr>
      <w:r>
        <w:t>Carriers are responsible for reporting mishandled bags occurring in the custody of their third-party contractors, such as a vendor delivering the bag to the passenger on the airline’s behalf. However, carriers do not need to report a mishandled bag if the mishandling occurs in the custody of a third-party that is not performing services on behalf of the carrier, such as when the passenger authorizes the agent of a cruise line to pick up a bag on his or her behalf. Again,</w:t>
      </w:r>
    </w:p>
    <w:p w:rsidR="00E01CB8" w:rsidRDefault="00E01CB8" w14:paraId="2D4C3913" w14:textId="77777777">
      <w:pPr>
        <w:spacing w:line="247" w:lineRule="auto"/>
        <w:sectPr w:rsidR="00E01CB8">
          <w:pgSz w:w="12240" w:h="15840"/>
          <w:pgMar w:top="1080" w:right="1140" w:bottom="1400" w:left="1220" w:header="0" w:footer="1215" w:gutter="0"/>
          <w:cols w:space="720"/>
        </w:sectPr>
      </w:pPr>
    </w:p>
    <w:p w:rsidR="00E01CB8" w:rsidRDefault="003F3E18" w14:paraId="60366471" w14:textId="77777777">
      <w:pPr>
        <w:pStyle w:val="BodyText"/>
        <w:spacing w:before="73" w:line="247" w:lineRule="auto"/>
        <w:ind w:left="220" w:right="255"/>
      </w:pPr>
      <w:r>
        <w:lastRenderedPageBreak/>
        <w:t>for the purposes of reporting under this directive, the Department considers security screening, such as that performed by the TSA or contracted security screeners, to be a service that is not independent of the carrier’s normal process in handling baggage and, therefore, not an excludable third-party.</w:t>
      </w:r>
    </w:p>
    <w:p w:rsidR="00E01CB8" w:rsidRDefault="00E01CB8" w14:paraId="21B83B63" w14:textId="77777777">
      <w:pPr>
        <w:pStyle w:val="BodyText"/>
        <w:spacing w:before="3"/>
      </w:pPr>
    </w:p>
    <w:p w:rsidR="00E01CB8" w:rsidRDefault="003F3E18" w14:paraId="33CB13DE" w14:textId="77777777">
      <w:pPr>
        <w:spacing w:before="1" w:line="247" w:lineRule="auto"/>
        <w:ind w:left="220" w:firstLine="719"/>
        <w:rPr>
          <w:i/>
          <w:sz w:val="24"/>
        </w:rPr>
      </w:pPr>
      <w:r>
        <w:rPr>
          <w:i/>
          <w:sz w:val="24"/>
        </w:rPr>
        <w:t>How do the requirements addressed in this directive relate to electronic passenger notifications such as through mobile devices applications?</w:t>
      </w:r>
    </w:p>
    <w:p w:rsidR="00E01CB8" w:rsidRDefault="00E01CB8" w14:paraId="10C5E964" w14:textId="77777777">
      <w:pPr>
        <w:pStyle w:val="BodyText"/>
        <w:spacing w:before="5"/>
        <w:rPr>
          <w:i/>
        </w:rPr>
      </w:pPr>
    </w:p>
    <w:p w:rsidR="00E01CB8" w:rsidRDefault="003F3E18" w14:paraId="13976E95" w14:textId="77777777">
      <w:pPr>
        <w:pStyle w:val="BodyText"/>
        <w:spacing w:line="247" w:lineRule="auto"/>
        <w:ind w:left="220" w:right="310" w:firstLine="719"/>
      </w:pPr>
      <w:r>
        <w:t>The Department is aware that some airlines are implementing baggage tracking systems that alert passengers when their bags will arrive late. These new systems benefit passengers by providing them prompt and up-to-date information about the status of their bags and by connecting them with their bags without needing to visit the baggage claim areas or the baggage service offices. When using these technologies, passengers are often advised to click on a link provided in the late bag notification to either wait for the bag or set up free delivery. By filling in the required information for baggage delivery, passengers are acknowledging the receipt of the notification that their bags are delayed and, in the Department’s view, that acknowledgement constitutes reporting a mishandled bag with the airline. Similarly, by choosing to wait for a bag and completing a delayed bag report, passengers are reporting a mishandled bag with the airline. The use of new baggage tracking technologies to alert travelers when checked baggage arrives late does not relieve a carrier of its obligation to report those bags as mishandled.</w:t>
      </w:r>
    </w:p>
    <w:p w:rsidR="00E01CB8" w:rsidRDefault="00E01CB8" w14:paraId="337A0805" w14:textId="77777777">
      <w:pPr>
        <w:pStyle w:val="BodyText"/>
        <w:spacing w:before="6"/>
        <w:rPr>
          <w:sz w:val="23"/>
        </w:rPr>
      </w:pPr>
    </w:p>
    <w:p w:rsidR="00E01CB8" w:rsidRDefault="003F3E18" w14:paraId="6B928300" w14:textId="77777777">
      <w:pPr>
        <w:pStyle w:val="Heading2"/>
        <w:numPr>
          <w:ilvl w:val="1"/>
          <w:numId w:val="1"/>
        </w:numPr>
        <w:tabs>
          <w:tab w:val="left" w:pos="1660"/>
          <w:tab w:val="left" w:pos="1661"/>
        </w:tabs>
        <w:spacing w:line="242" w:lineRule="auto"/>
        <w:ind w:left="1300" w:right="1464" w:hanging="360"/>
      </w:pPr>
      <w:r>
        <w:t>ASQP – Mishandled Baggage and Wheelchairs and Scooters Report Certification</w:t>
      </w:r>
    </w:p>
    <w:p w:rsidR="00E01CB8" w:rsidRDefault="00E01CB8" w14:paraId="6EB8995F" w14:textId="77777777">
      <w:pPr>
        <w:pStyle w:val="BodyText"/>
        <w:spacing w:before="7"/>
        <w:rPr>
          <w:b/>
          <w:i/>
        </w:rPr>
      </w:pPr>
    </w:p>
    <w:p w:rsidR="00E01CB8" w:rsidRDefault="003F3E18" w14:paraId="3AE0D3D0" w14:textId="77777777">
      <w:pPr>
        <w:pStyle w:val="BodyText"/>
        <w:spacing w:line="247" w:lineRule="auto"/>
        <w:ind w:left="220" w:right="336" w:firstLine="719"/>
      </w:pPr>
      <w:r>
        <w:t>A certification statement identifying an appropriate official of the reporting carrier is required for each Mishandled Baggage and Wheelchairs and Scooters Report. In addition to filing Baggage Data File Form 1, reporting carriers that market reportable codeshare flights must file a separate Mishandled Baggage and Wheelchairs and Scooters Report using Baggage Data File Form 2 for domestic flights marketed under only one U.S. carrier’s (the reporting carrier’s) designator code and operated by its codeshare partners to or from a reportable airport. The certification statement will read:</w:t>
      </w:r>
    </w:p>
    <w:p w:rsidR="00E01CB8" w:rsidRDefault="00E01CB8" w14:paraId="5E2AA79B" w14:textId="77777777">
      <w:pPr>
        <w:pStyle w:val="BodyText"/>
        <w:spacing w:before="5"/>
      </w:pPr>
    </w:p>
    <w:p w:rsidR="00E01CB8" w:rsidRDefault="003F3E18" w14:paraId="256CC55E" w14:textId="77777777">
      <w:pPr>
        <w:pStyle w:val="Heading1"/>
        <w:spacing w:line="247" w:lineRule="auto"/>
        <w:ind w:right="607"/>
      </w:pPr>
      <w:r>
        <w:t>I, (Name) and (Title), of the above-named carrier, certify that the Mishandled Baggage and Wheelchairs and Scooters Report file is to the best of my knowledge and belief, true, correct and a complete report for the period stated.</w:t>
      </w:r>
    </w:p>
    <w:p w:rsidR="00E01CB8" w:rsidRDefault="003F3E18" w14:paraId="58DC7BBE" w14:textId="77777777">
      <w:pPr>
        <w:spacing w:line="273" w:lineRule="exact"/>
        <w:ind w:left="940"/>
        <w:rPr>
          <w:b/>
          <w:sz w:val="24"/>
        </w:rPr>
      </w:pPr>
      <w:r>
        <w:rPr>
          <w:b/>
          <w:sz w:val="24"/>
        </w:rPr>
        <w:t>Month and Year of Data:</w:t>
      </w:r>
    </w:p>
    <w:p w:rsidR="00E01CB8" w:rsidRDefault="003F3E18" w14:paraId="1D8404A3" w14:textId="77777777">
      <w:pPr>
        <w:pStyle w:val="Heading1"/>
        <w:spacing w:before="7"/>
      </w:pPr>
      <w:r>
        <w:t>Number of Mishandled Bags:</w:t>
      </w:r>
    </w:p>
    <w:p w:rsidR="00E01CB8" w:rsidRDefault="003F3E18" w14:paraId="6CB2A82B" w14:textId="77777777">
      <w:pPr>
        <w:spacing w:before="7"/>
        <w:ind w:left="940"/>
        <w:rPr>
          <w:b/>
          <w:sz w:val="24"/>
        </w:rPr>
      </w:pPr>
      <w:r>
        <w:rPr>
          <w:b/>
          <w:sz w:val="24"/>
        </w:rPr>
        <w:t>Number of Bags Enplaned:</w:t>
      </w:r>
    </w:p>
    <w:p w:rsidR="00E01CB8" w:rsidRDefault="003F3E18" w14:paraId="1CEA7A5A" w14:textId="77777777">
      <w:pPr>
        <w:pStyle w:val="Heading1"/>
        <w:spacing w:before="8" w:line="247" w:lineRule="auto"/>
        <w:ind w:right="3833"/>
      </w:pPr>
      <w:r>
        <w:t>Number of Mishandled Wheelchair and Scooters: Number of Wheelchair and Scooters Enplaned: Date:</w:t>
      </w:r>
    </w:p>
    <w:p w:rsidR="00E01CB8" w:rsidRDefault="003F3E18" w14:paraId="6A648491" w14:textId="77777777">
      <w:pPr>
        <w:spacing w:line="247" w:lineRule="auto"/>
        <w:ind w:left="940" w:right="4880"/>
        <w:rPr>
          <w:b/>
          <w:sz w:val="24"/>
        </w:rPr>
      </w:pPr>
      <w:r>
        <w:rPr>
          <w:b/>
          <w:sz w:val="24"/>
        </w:rPr>
        <w:t>Name (Please Print or Type): Signature:</w:t>
      </w:r>
    </w:p>
    <w:p w:rsidR="00E01CB8" w:rsidRDefault="00E01CB8" w14:paraId="2D3E9F85" w14:textId="77777777">
      <w:pPr>
        <w:spacing w:line="247" w:lineRule="auto"/>
        <w:rPr>
          <w:sz w:val="24"/>
        </w:rPr>
        <w:sectPr w:rsidR="00E01CB8">
          <w:pgSz w:w="12240" w:h="15840"/>
          <w:pgMar w:top="1080" w:right="1140" w:bottom="1400" w:left="1220" w:header="0" w:footer="1215" w:gutter="0"/>
          <w:cols w:space="720"/>
        </w:sectPr>
      </w:pPr>
    </w:p>
    <w:p w:rsidR="00E01CB8" w:rsidRDefault="003F3E18" w14:paraId="567A79EC" w14:textId="77777777">
      <w:pPr>
        <w:spacing w:before="73" w:line="247" w:lineRule="auto"/>
        <w:ind w:left="220" w:right="337" w:firstLine="719"/>
        <w:rPr>
          <w:sz w:val="24"/>
        </w:rPr>
      </w:pPr>
      <w:r>
        <w:rPr>
          <w:sz w:val="24"/>
        </w:rPr>
        <w:lastRenderedPageBreak/>
        <w:t xml:space="preserve">Once signed, the </w:t>
      </w:r>
      <w:r>
        <w:rPr>
          <w:b/>
          <w:i/>
          <w:sz w:val="24"/>
        </w:rPr>
        <w:t xml:space="preserve">Mishandled Baggage and Wheelchairs and Scooters Report Certification </w:t>
      </w:r>
      <w:r>
        <w:rPr>
          <w:sz w:val="24"/>
        </w:rPr>
        <w:t xml:space="preserve">must be published as an electronic “portable document format” (PDF) </w:t>
      </w:r>
      <w:proofErr w:type="gramStart"/>
      <w:r>
        <w:rPr>
          <w:sz w:val="24"/>
        </w:rPr>
        <w:t>document, and</w:t>
      </w:r>
      <w:proofErr w:type="gramEnd"/>
      <w:r>
        <w:rPr>
          <w:sz w:val="24"/>
        </w:rPr>
        <w:t xml:space="preserve"> uploaded to the </w:t>
      </w:r>
      <w:proofErr w:type="spellStart"/>
      <w:r>
        <w:rPr>
          <w:sz w:val="24"/>
        </w:rPr>
        <w:t>eSubmit</w:t>
      </w:r>
      <w:proofErr w:type="spellEnd"/>
      <w:r>
        <w:rPr>
          <w:sz w:val="24"/>
        </w:rPr>
        <w:t xml:space="preserve"> application.</w:t>
      </w:r>
    </w:p>
    <w:p w:rsidR="00E01CB8" w:rsidRDefault="00E01CB8" w14:paraId="33A42CF3" w14:textId="77777777">
      <w:pPr>
        <w:pStyle w:val="BodyText"/>
        <w:spacing w:before="5"/>
      </w:pPr>
    </w:p>
    <w:p w:rsidR="00E01CB8" w:rsidRDefault="003F3E18" w14:paraId="3C5D346E" w14:textId="77777777">
      <w:pPr>
        <w:pStyle w:val="BodyText"/>
        <w:spacing w:line="247" w:lineRule="auto"/>
        <w:ind w:left="220" w:right="322" w:firstLine="719"/>
      </w:pPr>
      <w:r>
        <w:t>The PDF file format MUST BE indicated when naming the file, by using the letters [PDF] or [pdf] following the file name, as the file name extension. You must have Adobe Reader software downloaded on your computer in order to “save as/print” your document as a ‘pdf’ file.</w:t>
      </w:r>
    </w:p>
    <w:p w:rsidR="00E01CB8" w:rsidRDefault="00E01CB8" w14:paraId="5EB124BE" w14:textId="77777777">
      <w:pPr>
        <w:pStyle w:val="BodyText"/>
        <w:spacing w:before="4"/>
      </w:pPr>
    </w:p>
    <w:p w:rsidR="00E01CB8" w:rsidRDefault="003F3E18" w14:paraId="4CDB837C" w14:textId="77777777">
      <w:pPr>
        <w:pStyle w:val="BodyText"/>
        <w:spacing w:line="247" w:lineRule="auto"/>
        <w:ind w:left="220" w:right="337" w:firstLine="719"/>
      </w:pPr>
      <w:r>
        <w:t>While the file name is flexible and may be determined by the individual air carrier, the pdf file format is required.</w:t>
      </w:r>
    </w:p>
    <w:p w:rsidR="00E01CB8" w:rsidRDefault="00E01CB8" w14:paraId="1C500C8F" w14:textId="77777777">
      <w:pPr>
        <w:pStyle w:val="BodyText"/>
        <w:spacing w:before="9"/>
      </w:pPr>
    </w:p>
    <w:p w:rsidR="00E01CB8" w:rsidRDefault="003F3E18" w14:paraId="45FE7BA0" w14:textId="77777777">
      <w:pPr>
        <w:pStyle w:val="Heading1"/>
        <w:spacing w:before="1" w:line="247" w:lineRule="auto"/>
        <w:ind w:left="220" w:firstLine="719"/>
      </w:pPr>
      <w:r>
        <w:t>Required file name format for Form 1 Report Certification: XX201003- 234mbrCert.pdf</w:t>
      </w:r>
    </w:p>
    <w:p w:rsidR="00E01CB8" w:rsidRDefault="00E01CB8" w14:paraId="4ED9935F" w14:textId="77777777">
      <w:pPr>
        <w:pStyle w:val="BodyText"/>
        <w:rPr>
          <w:b/>
        </w:rPr>
      </w:pPr>
    </w:p>
    <w:p w:rsidR="00E01CB8" w:rsidRDefault="003F3E18" w14:paraId="0BF79315" w14:textId="77777777">
      <w:pPr>
        <w:pStyle w:val="BodyText"/>
        <w:spacing w:before="1" w:line="247" w:lineRule="auto"/>
        <w:ind w:left="220" w:right="337" w:firstLine="719"/>
      </w:pPr>
      <w:r>
        <w:t>The file name for reports of codeshare flights filed by a marketing carrier must contain the word “codeshare” to indicate the nature of the file.</w:t>
      </w:r>
    </w:p>
    <w:p w:rsidR="00E01CB8" w:rsidRDefault="00E01CB8" w14:paraId="33D251DD" w14:textId="77777777">
      <w:pPr>
        <w:pStyle w:val="BodyText"/>
        <w:spacing w:before="9"/>
      </w:pPr>
    </w:p>
    <w:p w:rsidR="00E01CB8" w:rsidRDefault="003F3E18" w14:paraId="269B5ED5" w14:textId="77777777">
      <w:pPr>
        <w:pStyle w:val="Heading1"/>
        <w:spacing w:line="247" w:lineRule="auto"/>
        <w:ind w:left="220" w:right="255" w:firstLine="719"/>
      </w:pPr>
      <w:r>
        <w:t>Required file name format for Form 2 Report Certification (Codeshare): XX201003- 234mbrCert-Codeshare.pdf</w:t>
      </w:r>
    </w:p>
    <w:sectPr w:rsidR="00E01CB8">
      <w:pgSz w:w="12240" w:h="15840"/>
      <w:pgMar w:top="1080" w:right="1140" w:bottom="1400" w:left="1220" w:header="0" w:footer="1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E0071" w14:textId="77777777" w:rsidR="00DB4594" w:rsidRDefault="00DB4594">
      <w:r>
        <w:separator/>
      </w:r>
    </w:p>
  </w:endnote>
  <w:endnote w:type="continuationSeparator" w:id="0">
    <w:p w14:paraId="30507F76" w14:textId="77777777" w:rsidR="00DB4594" w:rsidRDefault="00DB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C2252" w14:textId="19989E26" w:rsidR="00E01CB8" w:rsidRDefault="00863AA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8C3580E" wp14:editId="3DD46E4F">
              <wp:simplePos x="0" y="0"/>
              <wp:positionH relativeFrom="page">
                <wp:posOffset>3803015</wp:posOffset>
              </wp:positionH>
              <wp:positionV relativeFrom="page">
                <wp:posOffset>9147175</wp:posOffset>
              </wp:positionV>
              <wp:extent cx="168275" cy="198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5E1C9" w14:textId="77777777" w:rsidR="00E01CB8" w:rsidRDefault="003F3E18">
                          <w:pPr>
                            <w:pStyle w:val="BodyText"/>
                            <w:spacing w:before="20"/>
                            <w:ind w:left="60"/>
                            <w:rPr>
                              <w:rFonts w:ascii="Courier New"/>
                            </w:rPr>
                          </w:pPr>
                          <w:r>
                            <w:fldChar w:fldCharType="begin"/>
                          </w:r>
                          <w:r>
                            <w:rPr>
                              <w:rFonts w:ascii="Courier New"/>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3580E" id="_x0000_t202" coordsize="21600,21600" o:spt="202" path="m,l,21600r21600,l21600,xe">
              <v:stroke joinstyle="miter"/>
              <v:path gradientshapeok="t" o:connecttype="rect"/>
            </v:shapetype>
            <v:shape id="Text Box 1" o:spid="_x0000_s1026" type="#_x0000_t202" style="position:absolute;margin-left:299.45pt;margin-top:720.25pt;width:13.2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" filled="f" stroked="f">
              <v:textbox inset="0,0,0,0">
                <w:txbxContent>
                  <w:p w14:paraId="1915E1C9" w14:textId="77777777" w:rsidR="00E01CB8" w:rsidRDefault="003F3E18">
                    <w:pPr>
                      <w:pStyle w:val="BodyText"/>
                      <w:spacing w:before="20"/>
                      <w:ind w:left="60"/>
                      <w:rPr>
                        <w:rFonts w:ascii="Courier New"/>
                      </w:rPr>
                    </w:pPr>
                    <w:r>
                      <w:fldChar w:fldCharType="begin"/>
                    </w:r>
                    <w:r>
                      <w:rPr>
                        <w:rFonts w:ascii="Courier New"/>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5D1F6" w14:textId="77777777" w:rsidR="00DB4594" w:rsidRDefault="00DB4594">
      <w:r>
        <w:separator/>
      </w:r>
    </w:p>
  </w:footnote>
  <w:footnote w:type="continuationSeparator" w:id="0">
    <w:p w14:paraId="02FBEF6E" w14:textId="77777777" w:rsidR="00DB4594" w:rsidRDefault="00DB4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4C29"/>
    <w:multiLevelType w:val="hybridMultilevel"/>
    <w:tmpl w:val="F81E4C54"/>
    <w:lvl w:ilvl="0" w:tplc="B2B8E038">
      <w:start w:val="1"/>
      <w:numFmt w:val="decimal"/>
      <w:lvlText w:val="(%1)"/>
      <w:lvlJc w:val="left"/>
      <w:pPr>
        <w:ind w:left="940" w:hanging="346"/>
        <w:jc w:val="left"/>
      </w:pPr>
      <w:rPr>
        <w:rFonts w:ascii="Times New Roman" w:eastAsia="Times New Roman" w:hAnsi="Times New Roman" w:cs="Times New Roman" w:hint="default"/>
        <w:w w:val="99"/>
        <w:sz w:val="24"/>
        <w:szCs w:val="24"/>
        <w:lang w:val="en-US" w:eastAsia="en-US" w:bidi="ar-SA"/>
      </w:rPr>
    </w:lvl>
    <w:lvl w:ilvl="1" w:tplc="612C3F4A">
      <w:start w:val="1"/>
      <w:numFmt w:val="upperLetter"/>
      <w:lvlText w:val="(%2)"/>
      <w:lvlJc w:val="left"/>
      <w:pPr>
        <w:ind w:left="2058" w:hanging="399"/>
        <w:jc w:val="left"/>
      </w:pPr>
      <w:rPr>
        <w:rFonts w:ascii="Times New Roman" w:eastAsia="Times New Roman" w:hAnsi="Times New Roman" w:cs="Times New Roman" w:hint="default"/>
        <w:spacing w:val="-2"/>
        <w:w w:val="99"/>
        <w:sz w:val="24"/>
        <w:szCs w:val="24"/>
        <w:lang w:val="en-US" w:eastAsia="en-US" w:bidi="ar-SA"/>
      </w:rPr>
    </w:lvl>
    <w:lvl w:ilvl="2" w:tplc="4906C3B6">
      <w:numFmt w:val="bullet"/>
      <w:lvlText w:val="•"/>
      <w:lvlJc w:val="left"/>
      <w:pPr>
        <w:ind w:left="2060" w:hanging="399"/>
      </w:pPr>
      <w:rPr>
        <w:rFonts w:hint="default"/>
        <w:lang w:val="en-US" w:eastAsia="en-US" w:bidi="ar-SA"/>
      </w:rPr>
    </w:lvl>
    <w:lvl w:ilvl="3" w:tplc="AB4E725C">
      <w:numFmt w:val="bullet"/>
      <w:lvlText w:val="•"/>
      <w:lvlJc w:val="left"/>
      <w:pPr>
        <w:ind w:left="3037" w:hanging="399"/>
      </w:pPr>
      <w:rPr>
        <w:rFonts w:hint="default"/>
        <w:lang w:val="en-US" w:eastAsia="en-US" w:bidi="ar-SA"/>
      </w:rPr>
    </w:lvl>
    <w:lvl w:ilvl="4" w:tplc="D804AB52">
      <w:numFmt w:val="bullet"/>
      <w:lvlText w:val="•"/>
      <w:lvlJc w:val="left"/>
      <w:pPr>
        <w:ind w:left="4015" w:hanging="399"/>
      </w:pPr>
      <w:rPr>
        <w:rFonts w:hint="default"/>
        <w:lang w:val="en-US" w:eastAsia="en-US" w:bidi="ar-SA"/>
      </w:rPr>
    </w:lvl>
    <w:lvl w:ilvl="5" w:tplc="FE268E92">
      <w:numFmt w:val="bullet"/>
      <w:lvlText w:val="•"/>
      <w:lvlJc w:val="left"/>
      <w:pPr>
        <w:ind w:left="4992" w:hanging="399"/>
      </w:pPr>
      <w:rPr>
        <w:rFonts w:hint="default"/>
        <w:lang w:val="en-US" w:eastAsia="en-US" w:bidi="ar-SA"/>
      </w:rPr>
    </w:lvl>
    <w:lvl w:ilvl="6" w:tplc="DD442F8C">
      <w:numFmt w:val="bullet"/>
      <w:lvlText w:val="•"/>
      <w:lvlJc w:val="left"/>
      <w:pPr>
        <w:ind w:left="5970" w:hanging="399"/>
      </w:pPr>
      <w:rPr>
        <w:rFonts w:hint="default"/>
        <w:lang w:val="en-US" w:eastAsia="en-US" w:bidi="ar-SA"/>
      </w:rPr>
    </w:lvl>
    <w:lvl w:ilvl="7" w:tplc="729A2280">
      <w:numFmt w:val="bullet"/>
      <w:lvlText w:val="•"/>
      <w:lvlJc w:val="left"/>
      <w:pPr>
        <w:ind w:left="6947" w:hanging="399"/>
      </w:pPr>
      <w:rPr>
        <w:rFonts w:hint="default"/>
        <w:lang w:val="en-US" w:eastAsia="en-US" w:bidi="ar-SA"/>
      </w:rPr>
    </w:lvl>
    <w:lvl w:ilvl="8" w:tplc="E00CF16C">
      <w:numFmt w:val="bullet"/>
      <w:lvlText w:val="•"/>
      <w:lvlJc w:val="left"/>
      <w:pPr>
        <w:ind w:left="7925" w:hanging="399"/>
      </w:pPr>
      <w:rPr>
        <w:rFonts w:hint="default"/>
        <w:lang w:val="en-US" w:eastAsia="en-US" w:bidi="ar-SA"/>
      </w:rPr>
    </w:lvl>
  </w:abstractNum>
  <w:abstractNum w:abstractNumId="1" w15:restartNumberingAfterBreak="0">
    <w:nsid w:val="55ED3BC3"/>
    <w:multiLevelType w:val="hybridMultilevel"/>
    <w:tmpl w:val="E8EAEC90"/>
    <w:lvl w:ilvl="0" w:tplc="E4D8BF7A">
      <w:start w:val="1"/>
      <w:numFmt w:val="decimal"/>
      <w:lvlText w:val="%1"/>
      <w:lvlJc w:val="left"/>
      <w:pPr>
        <w:ind w:left="220" w:hanging="152"/>
        <w:jc w:val="left"/>
      </w:pPr>
      <w:rPr>
        <w:rFonts w:ascii="Times New Roman" w:eastAsia="Times New Roman" w:hAnsi="Times New Roman" w:cs="Times New Roman" w:hint="default"/>
        <w:w w:val="99"/>
        <w:sz w:val="20"/>
        <w:szCs w:val="20"/>
        <w:lang w:val="en-US" w:eastAsia="en-US" w:bidi="ar-SA"/>
      </w:rPr>
    </w:lvl>
    <w:lvl w:ilvl="1" w:tplc="322E8410">
      <w:start w:val="1"/>
      <w:numFmt w:val="lowerLetter"/>
      <w:lvlText w:val="(%2)"/>
      <w:lvlJc w:val="left"/>
      <w:pPr>
        <w:ind w:left="1660" w:hanging="720"/>
        <w:jc w:val="left"/>
      </w:pPr>
      <w:rPr>
        <w:rFonts w:ascii="Times New Roman" w:eastAsia="Times New Roman" w:hAnsi="Times New Roman" w:cs="Times New Roman" w:hint="default"/>
        <w:spacing w:val="-2"/>
        <w:w w:val="99"/>
        <w:sz w:val="24"/>
        <w:szCs w:val="24"/>
        <w:lang w:val="en-US" w:eastAsia="en-US" w:bidi="ar-SA"/>
      </w:rPr>
    </w:lvl>
    <w:lvl w:ilvl="2" w:tplc="E27C42EA">
      <w:start w:val="1"/>
      <w:numFmt w:val="decimal"/>
      <w:lvlText w:val="(%3)"/>
      <w:lvlJc w:val="left"/>
      <w:pPr>
        <w:ind w:left="220" w:hanging="360"/>
        <w:jc w:val="left"/>
      </w:pPr>
      <w:rPr>
        <w:rFonts w:ascii="Times New Roman" w:eastAsia="Times New Roman" w:hAnsi="Times New Roman" w:cs="Times New Roman" w:hint="default"/>
        <w:w w:val="99"/>
        <w:sz w:val="24"/>
        <w:szCs w:val="24"/>
        <w:lang w:val="en-US" w:eastAsia="en-US" w:bidi="ar-SA"/>
      </w:rPr>
    </w:lvl>
    <w:lvl w:ilvl="3" w:tplc="7780E238">
      <w:numFmt w:val="bullet"/>
      <w:lvlText w:val="•"/>
      <w:lvlJc w:val="left"/>
      <w:pPr>
        <w:ind w:left="3486" w:hanging="360"/>
      </w:pPr>
      <w:rPr>
        <w:rFonts w:hint="default"/>
        <w:lang w:val="en-US" w:eastAsia="en-US" w:bidi="ar-SA"/>
      </w:rPr>
    </w:lvl>
    <w:lvl w:ilvl="4" w:tplc="398880D2">
      <w:numFmt w:val="bullet"/>
      <w:lvlText w:val="•"/>
      <w:lvlJc w:val="left"/>
      <w:pPr>
        <w:ind w:left="4400" w:hanging="360"/>
      </w:pPr>
      <w:rPr>
        <w:rFonts w:hint="default"/>
        <w:lang w:val="en-US" w:eastAsia="en-US" w:bidi="ar-SA"/>
      </w:rPr>
    </w:lvl>
    <w:lvl w:ilvl="5" w:tplc="7010A1E6">
      <w:numFmt w:val="bullet"/>
      <w:lvlText w:val="•"/>
      <w:lvlJc w:val="left"/>
      <w:pPr>
        <w:ind w:left="5313" w:hanging="360"/>
      </w:pPr>
      <w:rPr>
        <w:rFonts w:hint="default"/>
        <w:lang w:val="en-US" w:eastAsia="en-US" w:bidi="ar-SA"/>
      </w:rPr>
    </w:lvl>
    <w:lvl w:ilvl="6" w:tplc="6ADCF24E">
      <w:numFmt w:val="bullet"/>
      <w:lvlText w:val="•"/>
      <w:lvlJc w:val="left"/>
      <w:pPr>
        <w:ind w:left="6226" w:hanging="360"/>
      </w:pPr>
      <w:rPr>
        <w:rFonts w:hint="default"/>
        <w:lang w:val="en-US" w:eastAsia="en-US" w:bidi="ar-SA"/>
      </w:rPr>
    </w:lvl>
    <w:lvl w:ilvl="7" w:tplc="44D61A8A">
      <w:numFmt w:val="bullet"/>
      <w:lvlText w:val="•"/>
      <w:lvlJc w:val="left"/>
      <w:pPr>
        <w:ind w:left="7140" w:hanging="360"/>
      </w:pPr>
      <w:rPr>
        <w:rFonts w:hint="default"/>
        <w:lang w:val="en-US" w:eastAsia="en-US" w:bidi="ar-SA"/>
      </w:rPr>
    </w:lvl>
    <w:lvl w:ilvl="8" w:tplc="8B666FCA">
      <w:numFmt w:val="bullet"/>
      <w:lvlText w:val="•"/>
      <w:lvlJc w:val="left"/>
      <w:pPr>
        <w:ind w:left="8053"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B8"/>
    <w:rsid w:val="000B3387"/>
    <w:rsid w:val="002B7E7E"/>
    <w:rsid w:val="003218B2"/>
    <w:rsid w:val="003B33F1"/>
    <w:rsid w:val="003F3E18"/>
    <w:rsid w:val="00863AA8"/>
    <w:rsid w:val="00B20EEC"/>
    <w:rsid w:val="00B95113"/>
    <w:rsid w:val="00D547EE"/>
    <w:rsid w:val="00DB4594"/>
    <w:rsid w:val="00E01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AB20A"/>
  <w15:docId w15:val="{F8A6720E-7F0B-4CEB-B9AD-F97B8F4F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40"/>
      <w:outlineLvl w:val="0"/>
    </w:pPr>
    <w:rPr>
      <w:b/>
      <w:bCs/>
      <w:sz w:val="24"/>
      <w:szCs w:val="24"/>
    </w:rPr>
  </w:style>
  <w:style w:type="paragraph" w:styleId="Heading2">
    <w:name w:val="heading 2"/>
    <w:basedOn w:val="Normal"/>
    <w:uiPriority w:val="9"/>
    <w:unhideWhenUsed/>
    <w:qFormat/>
    <w:pPr>
      <w:ind w:left="2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160" w:right="1236"/>
      <w:jc w:val="center"/>
    </w:pPr>
    <w:rPr>
      <w:b/>
      <w:bCs/>
      <w:i/>
      <w:sz w:val="36"/>
      <w:szCs w:val="36"/>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ata.org/whatwedo/ops-infra/baggage/Pages/standards.aspx"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ntime.support@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3036</Words>
  <Characters>17309</Characters>
  <Application>Microsoft Office Word</Application>
  <DocSecurity>0</DocSecurity>
  <Lines>144</Lines>
  <Paragraphs>40</Paragraphs>
  <ScaleCrop>false</ScaleCrop>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bstankus</dc:creator>
  <cp:lastModifiedBy>Webb, Kimberly (OST)</cp:lastModifiedBy>
  <cp:revision>2</cp:revision>
  <dcterms:created xsi:type="dcterms:W3CDTF">2021-11-18T13:25:00Z</dcterms:created>
  <dcterms:modified xsi:type="dcterms:W3CDTF">2021-11-18T13:25:00Z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Microsoft® Word 2016</vt:lpwstr>
  </property>
  <property fmtid="{D5CDD505-2E9C-101B-9397-08002B2CF9AE}" pid="4" name="LastSaved">
    <vt:filetime>2021-11-01T00:00:00Z</vt:filetime>
  </property>
</Properties>
</file>