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604A" w:rsidP="00B1604A" w14:paraId="49C91EC5" w14:textId="4A894870">
      <w:pPr>
        <w:jc w:val="center"/>
        <w:rPr>
          <w:b/>
          <w:sz w:val="28"/>
          <w:szCs w:val="28"/>
        </w:rPr>
      </w:pPr>
      <w:r>
        <w:rPr>
          <w:b/>
          <w:sz w:val="28"/>
          <w:szCs w:val="28"/>
        </w:rPr>
        <w:t xml:space="preserve"> </w:t>
      </w:r>
      <w:r w:rsidRPr="00670903">
        <w:rPr>
          <w:b/>
          <w:sz w:val="28"/>
          <w:szCs w:val="28"/>
        </w:rPr>
        <w:t>Supporting Statement for Paperwork Reduction Act Submissions</w:t>
      </w:r>
    </w:p>
    <w:p w:rsidR="00670903" w:rsidRPr="00670903" w:rsidP="00B1604A" w14:paraId="43AE5657" w14:textId="77777777">
      <w:pPr>
        <w:jc w:val="center"/>
        <w:rPr>
          <w:b/>
          <w:sz w:val="28"/>
          <w:szCs w:val="28"/>
        </w:rPr>
      </w:pPr>
    </w:p>
    <w:p w:rsidR="00FC6E4E" w:rsidRPr="00DA4C50" w:rsidP="00FC6E4E" w14:paraId="3BCBBF3E" w14:textId="7F3F1171">
      <w:pPr>
        <w:jc w:val="center"/>
      </w:pPr>
      <w:r w:rsidRPr="00FB501D">
        <w:rPr>
          <w:b/>
        </w:rPr>
        <w:t>EIB 92-3</w:t>
      </w:r>
      <w:r>
        <w:rPr>
          <w:b/>
        </w:rPr>
        <w:t>7</w:t>
      </w:r>
      <w:r w:rsidRPr="00FB501D">
        <w:rPr>
          <w:b/>
        </w:rPr>
        <w:t xml:space="preserve"> </w:t>
      </w:r>
      <w:r>
        <w:rPr>
          <w:b/>
        </w:rPr>
        <w:t>Beneficiary Certificate and Agreement for use with Bank Letter of Credit</w:t>
      </w:r>
      <w:r w:rsidRPr="00FB501D">
        <w:rPr>
          <w:b/>
        </w:rPr>
        <w:t xml:space="preserve"> </w:t>
      </w:r>
      <w:r>
        <w:rPr>
          <w:b/>
        </w:rPr>
        <w:t xml:space="preserve">Short Term Export Credit Insurance Policy, or Financial Institution Buyer Credit Insurance </w:t>
      </w:r>
      <w:r w:rsidRPr="00DA4C50">
        <w:rPr>
          <w:b/>
        </w:rPr>
        <w:t>Policy</w:t>
      </w:r>
    </w:p>
    <w:p w:rsidR="00B1604A" w:rsidRPr="00DA4C50" w:rsidP="00B1604A" w14:paraId="4DA84ED2" w14:textId="77777777">
      <w:pPr>
        <w:jc w:val="center"/>
        <w:rPr>
          <w:b/>
          <w:sz w:val="28"/>
          <w:szCs w:val="28"/>
        </w:rPr>
      </w:pPr>
    </w:p>
    <w:p w:rsidR="005D2E7D" w:rsidRPr="00DA4C50" w:rsidP="005D2E7D" w14:paraId="1476A754" w14:textId="359987BD">
      <w:pPr>
        <w:pStyle w:val="xmsonormal"/>
        <w:rPr>
          <w:rFonts w:eastAsia="Times New Roman"/>
        </w:rPr>
      </w:pPr>
      <w:r w:rsidRPr="00DA4C50">
        <w:rPr>
          <w:rFonts w:eastAsia="Times New Roman"/>
        </w:rPr>
        <w:t xml:space="preserve">Additional Information related to the </w:t>
      </w:r>
      <w:r w:rsidRPr="00DA4C50">
        <w:t>to the Export Import Bank’s privacy</w:t>
      </w:r>
      <w:r w:rsidRPr="00DA4C50">
        <w:rPr>
          <w:rFonts w:eastAsia="Times New Roman"/>
        </w:rPr>
        <w:t xml:space="preserve"> policies for 3048-00</w:t>
      </w:r>
      <w:r w:rsidRPr="00DA4C50" w:rsidR="00FC6E4E">
        <w:rPr>
          <w:rFonts w:eastAsia="Times New Roman"/>
        </w:rPr>
        <w:t>22</w:t>
      </w:r>
      <w:r w:rsidRPr="00DA4C50">
        <w:rPr>
          <w:rFonts w:eastAsia="Times New Roman"/>
        </w:rPr>
        <w:t xml:space="preserve"> (EIB 92-3</w:t>
      </w:r>
      <w:r w:rsidRPr="00DA4C50" w:rsidR="00FC6E4E">
        <w:rPr>
          <w:rFonts w:eastAsia="Times New Roman"/>
        </w:rPr>
        <w:t>7</w:t>
      </w:r>
      <w:r w:rsidRPr="00DA4C50">
        <w:rPr>
          <w:rFonts w:eastAsia="Times New Roman"/>
        </w:rPr>
        <w:t xml:space="preserve">) collection: </w:t>
      </w:r>
    </w:p>
    <w:p w:rsidR="005D2E7D" w:rsidRPr="00DA4C50" w:rsidP="005D2E7D" w14:paraId="26FE0999" w14:textId="77777777">
      <w:pPr>
        <w:pStyle w:val="xmsonormal"/>
        <w:rPr>
          <w:rFonts w:eastAsia="Times New Roman"/>
        </w:rPr>
      </w:pPr>
    </w:p>
    <w:p w:rsidR="005D2E7D" w:rsidRPr="00DA4C50" w:rsidP="005D2E7D" w14:paraId="7AC30261" w14:textId="77777777">
      <w:pPr>
        <w:pStyle w:val="xmsonormal"/>
        <w:numPr>
          <w:ilvl w:val="0"/>
          <w:numId w:val="16"/>
        </w:numPr>
        <w:rPr>
          <w:rFonts w:eastAsia="Times New Roman"/>
        </w:rPr>
      </w:pPr>
      <w:r w:rsidRPr="00DA4C50">
        <w:rPr>
          <w:rFonts w:eastAsia="Times New Roman"/>
        </w:rPr>
        <w:t>Is the information collected maintained as part of a system of records?</w:t>
      </w:r>
    </w:p>
    <w:p w:rsidR="005D2E7D" w:rsidRPr="00DA4C50" w:rsidP="005D2E7D" w14:paraId="263F2E3D" w14:textId="77777777">
      <w:pPr>
        <w:pStyle w:val="xmsonormal"/>
        <w:ind w:left="720"/>
        <w:rPr>
          <w:rFonts w:eastAsia="Times New Roman"/>
        </w:rPr>
      </w:pPr>
    </w:p>
    <w:p w:rsidR="005D2E7D" w:rsidRPr="00DA4C50" w:rsidP="005D2E7D" w14:paraId="60DD9C52" w14:textId="49641D26">
      <w:pPr>
        <w:pStyle w:val="xmsonormal"/>
        <w:ind w:left="720"/>
        <w:rPr>
          <w:rFonts w:eastAsia="Times New Roman"/>
        </w:rPr>
      </w:pPr>
      <w:r w:rsidRPr="00DA4C50">
        <w:rPr>
          <w:rFonts w:eastAsia="Times New Roman"/>
        </w:rPr>
        <w:t>Information collected by 3048-00</w:t>
      </w:r>
      <w:r w:rsidRPr="00DA4C50" w:rsidR="00FC6E4E">
        <w:rPr>
          <w:rFonts w:eastAsia="Times New Roman"/>
        </w:rPr>
        <w:t xml:space="preserve">22 </w:t>
      </w:r>
      <w:r w:rsidRPr="00DA4C50">
        <w:rPr>
          <w:rFonts w:eastAsia="Times New Roman"/>
        </w:rPr>
        <w:t>(EIB 92-3</w:t>
      </w:r>
      <w:r w:rsidRPr="00DA4C50" w:rsidR="00FC6E4E">
        <w:rPr>
          <w:rFonts w:eastAsia="Times New Roman"/>
        </w:rPr>
        <w:t>7</w:t>
      </w:r>
      <w:r w:rsidRPr="00DA4C50">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5D2E7D" w:rsidRPr="00DA4C50" w:rsidP="005D2E7D" w14:paraId="30C2DE8A" w14:textId="77777777">
      <w:pPr>
        <w:pStyle w:val="xmsonormal"/>
        <w:ind w:left="720"/>
        <w:rPr>
          <w:rFonts w:eastAsia="Times New Roman"/>
        </w:rPr>
      </w:pPr>
    </w:p>
    <w:p w:rsidR="005D2E7D" w:rsidRPr="00DA4C50" w:rsidP="005D2E7D" w14:paraId="3EE02B6D" w14:textId="77777777">
      <w:pPr>
        <w:pStyle w:val="xmsonormal"/>
        <w:numPr>
          <w:ilvl w:val="0"/>
          <w:numId w:val="16"/>
        </w:numPr>
        <w:rPr>
          <w:rFonts w:eastAsia="Times New Roman"/>
        </w:rPr>
      </w:pPr>
      <w:r w:rsidRPr="00DA4C50">
        <w:rPr>
          <w:rFonts w:eastAsia="Times New Roman"/>
        </w:rPr>
        <w:t>Does EXIM Bank have a Privacy Impact Assessment or System of Records Notice that is applicable to the information collected?</w:t>
      </w:r>
    </w:p>
    <w:p w:rsidR="005D2E7D" w:rsidRPr="00DA4C50" w:rsidP="005D2E7D" w14:paraId="38EEBF87" w14:textId="77777777">
      <w:pPr>
        <w:pStyle w:val="ListParagraph"/>
      </w:pPr>
    </w:p>
    <w:p w:rsidR="005D2E7D" w:rsidRPr="00DA4C50" w:rsidP="005D2E7D" w14:paraId="3A366A19" w14:textId="3B86B87F">
      <w:pPr>
        <w:pStyle w:val="xmsonormal"/>
        <w:ind w:left="720"/>
        <w:rPr>
          <w:rFonts w:eastAsia="Times New Roman"/>
        </w:rPr>
      </w:pPr>
      <w:r w:rsidRPr="00DA4C50">
        <w:rPr>
          <w:rFonts w:eastAsia="Times New Roman"/>
        </w:rPr>
        <w:t xml:space="preserve">The most recent Privacy Impact Assessment applicable to the collected information is the EXIM Online (EOL) Privacy Impact Assessment (PIA), dated </w:t>
      </w:r>
      <w:r w:rsidRPr="00DA4C50" w:rsidR="00B7772C">
        <w:rPr>
          <w:rFonts w:eastAsia="Times New Roman"/>
        </w:rPr>
        <w:t>July 17, 2024</w:t>
      </w:r>
      <w:r w:rsidRPr="00DA4C50">
        <w:rPr>
          <w:rFonts w:eastAsia="Times New Roman"/>
        </w:rPr>
        <w:t>.  The PIA determined that EOL is not a System of records under the Privacy Act, 5 U.S.C 552a.</w:t>
      </w:r>
    </w:p>
    <w:p w:rsidR="005D2E7D" w:rsidRPr="00DA4C50" w:rsidP="005D2E7D" w14:paraId="54910292" w14:textId="77777777">
      <w:pPr>
        <w:pStyle w:val="ListParagraph"/>
      </w:pPr>
    </w:p>
    <w:p w:rsidR="005D2E7D" w:rsidRPr="00DA4C50" w:rsidP="005D2E7D" w14:paraId="5A1C6B70" w14:textId="77777777">
      <w:pPr>
        <w:pStyle w:val="xmsonormal"/>
        <w:numPr>
          <w:ilvl w:val="0"/>
          <w:numId w:val="16"/>
        </w:numPr>
        <w:rPr>
          <w:rFonts w:eastAsia="Times New Roman"/>
        </w:rPr>
      </w:pPr>
      <w:r w:rsidRPr="00DA4C50">
        <w:rPr>
          <w:rFonts w:eastAsia="Times New Roman"/>
        </w:rPr>
        <w:t>Has the form contained in this information collection request been reviewed by EXIM Bank’s privacy office or staff?</w:t>
      </w:r>
    </w:p>
    <w:p w:rsidR="005D2E7D" w:rsidRPr="00DA4C50" w:rsidP="005D2E7D" w14:paraId="0F527DB5" w14:textId="77777777">
      <w:pPr>
        <w:pStyle w:val="ListParagraph"/>
      </w:pPr>
    </w:p>
    <w:p w:rsidR="005D2E7D" w:rsidRPr="00DA4C50" w:rsidP="005D2E7D" w14:paraId="6AAD504F" w14:textId="3D99EADE">
      <w:pPr>
        <w:pStyle w:val="xmsonormal"/>
        <w:ind w:left="720"/>
        <w:rPr>
          <w:rFonts w:eastAsia="Times New Roman"/>
        </w:rPr>
      </w:pPr>
      <w:r w:rsidRPr="00DA4C50">
        <w:rPr>
          <w:rFonts w:eastAsia="Times New Roman"/>
        </w:rPr>
        <w:t>Yes, 3048-00</w:t>
      </w:r>
      <w:r w:rsidRPr="00DA4C50" w:rsidR="00FC6E4E">
        <w:rPr>
          <w:rFonts w:eastAsia="Times New Roman"/>
        </w:rPr>
        <w:t>22</w:t>
      </w:r>
      <w:r w:rsidRPr="00DA4C50">
        <w:rPr>
          <w:rFonts w:eastAsia="Times New Roman"/>
        </w:rPr>
        <w:t xml:space="preserve"> (EIB 92-3</w:t>
      </w:r>
      <w:r w:rsidRPr="00DA4C50" w:rsidR="00FC6E4E">
        <w:rPr>
          <w:rFonts w:eastAsia="Times New Roman"/>
        </w:rPr>
        <w:t>7</w:t>
      </w:r>
      <w:r w:rsidRPr="00DA4C50">
        <w:rPr>
          <w:rFonts w:eastAsia="Times New Roman"/>
        </w:rPr>
        <w:t>) collection has been reviewed by EXIM Bank’s privacy office.</w:t>
      </w:r>
    </w:p>
    <w:p w:rsidR="00B1604A" w:rsidRPr="007D5384" w:rsidP="00B1604A" w14:paraId="4CE4A475" w14:textId="77777777">
      <w:pPr>
        <w:jc w:val="center"/>
        <w:rPr>
          <w:b/>
          <w:sz w:val="28"/>
          <w:szCs w:val="28"/>
        </w:rPr>
      </w:pPr>
      <w:r w:rsidRPr="007D5384">
        <w:rPr>
          <w:b/>
          <w:sz w:val="28"/>
          <w:szCs w:val="28"/>
        </w:rPr>
        <w:t xml:space="preserve"> </w:t>
      </w:r>
    </w:p>
    <w:p w:rsidR="00BD07E6" w:rsidRPr="009B1E46" w:rsidP="00BD07E6" w14:paraId="7A85F1FE" w14:textId="77777777">
      <w:pPr>
        <w:rPr>
          <w:u w:val="single"/>
          <w14:shadow w14:blurRad="50800" w14:dist="38100" w14:dir="2700000" w14:sx="100000" w14:sy="100000" w14:kx="0" w14:ky="0" w14:algn="tl">
            <w14:srgbClr w14:val="000000">
              <w14:alpha w14:val="60000"/>
            </w14:srgbClr>
          </w14:shadow>
        </w:rPr>
      </w:pPr>
      <w:r w:rsidRPr="009B1E46">
        <w:rPr>
          <w:u w:val="single"/>
          <w14:shadow w14:blurRad="50800" w14:dist="38100" w14:dir="2700000" w14:sx="100000" w14:sy="100000" w14:kx="0" w14:ky="0" w14:algn="tl">
            <w14:srgbClr w14:val="000000">
              <w14:alpha w14:val="60000"/>
            </w14:srgbClr>
          </w14:shadow>
        </w:rPr>
        <w:t>General Instructions</w:t>
      </w:r>
    </w:p>
    <w:p w:rsidR="00BD07E6" w:rsidRPr="009B1E46" w:rsidP="00BD07E6" w14:paraId="7FA1A723" w14:textId="69BB43E6">
      <w:p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9B1E46" w:rsidR="00FC6E4E">
        <w:rPr>
          <w14:shadow w14:blurRad="50800" w14:dist="38100" w14:dir="2700000" w14:sx="100000" w14:sy="100000" w14:kx="0" w14:ky="0" w14:algn="tl">
            <w14:srgbClr w14:val="000000">
              <w14:alpha w14:val="60000"/>
            </w14:srgbClr>
          </w14:shadow>
        </w:rPr>
        <w:t>below and</w:t>
      </w:r>
      <w:r w:rsidRPr="009B1E46">
        <w:rPr>
          <w14:shadow w14:blurRad="50800" w14:dist="38100" w14:dir="2700000" w14:sx="100000" w14:sy="100000" w14:kx="0" w14:ky="0" w14:algn="tl">
            <w14:srgbClr w14:val="000000">
              <w14:alpha w14:val="60000"/>
            </w14:srgbClr>
          </w14:shadow>
        </w:rP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RPr="009B1E46" w:rsidP="00BD07E6" w14:paraId="7795F24E" w14:textId="77777777">
      <w:pPr>
        <w:rPr>
          <w14:shadow w14:blurRad="50800" w14:dist="38100" w14:dir="2700000" w14:sx="100000" w14:sy="100000" w14:kx="0" w14:ky="0" w14:algn="tl">
            <w14:srgbClr w14:val="000000">
              <w14:alpha w14:val="60000"/>
            </w14:srgbClr>
          </w14:shadow>
        </w:rPr>
      </w:pPr>
    </w:p>
    <w:p w:rsidR="00BD07E6" w:rsidRPr="009B1E46" w:rsidP="00BD07E6" w14:paraId="4E7D9FA2" w14:textId="77777777">
      <w:pPr>
        <w:rPr>
          <w:u w:val="single"/>
          <w14:shadow w14:blurRad="50800" w14:dist="38100" w14:dir="2700000" w14:sx="100000" w14:sy="100000" w14:kx="0" w14:ky="0" w14:algn="tl">
            <w14:srgbClr w14:val="000000">
              <w14:alpha w14:val="60000"/>
            </w14:srgbClr>
          </w14:shadow>
        </w:rPr>
      </w:pPr>
      <w:r w:rsidRPr="009B1E46">
        <w:rPr>
          <w:u w:val="single"/>
          <w14:shadow w14:blurRad="50800" w14:dist="38100" w14:dir="2700000" w14:sx="100000" w14:sy="100000" w14:kx="0" w14:ky="0" w14:algn="tl">
            <w14:srgbClr w14:val="000000">
              <w14:alpha w14:val="60000"/>
            </w14:srgbClr>
          </w14:shadow>
        </w:rPr>
        <w:t>Specific Instructions</w:t>
      </w:r>
    </w:p>
    <w:p w:rsidR="00BD07E6" w:rsidRPr="009B1E46" w:rsidP="00BD07E6" w14:paraId="4461E916" w14:textId="77777777">
      <w:pPr>
        <w:rPr>
          <w14:shadow w14:blurRad="50800" w14:dist="38100" w14:dir="2700000" w14:sx="100000" w14:sy="100000" w14:kx="0" w14:ky="0" w14:algn="tl">
            <w14:srgbClr w14:val="000000">
              <w14:alpha w14:val="60000"/>
            </w14:srgbClr>
          </w14:shadow>
        </w:rPr>
      </w:pPr>
    </w:p>
    <w:p w:rsidR="00BD07E6" w:rsidRPr="009B1E46" w:rsidP="00B1604A" w14:paraId="7B37C5A8" w14:textId="77777777">
      <w:pPr>
        <w:ind w:firstLine="360"/>
        <w:rPr>
          <w:b/>
          <w14:shadow w14:blurRad="50800" w14:dist="38100" w14:dir="2700000" w14:sx="100000" w14:sy="100000" w14:kx="0" w14:ky="0" w14:algn="tl">
            <w14:srgbClr w14:val="000000">
              <w14:alpha w14:val="60000"/>
            </w14:srgbClr>
          </w14:shadow>
        </w:rPr>
      </w:pPr>
      <w:r w:rsidRPr="009B1E46">
        <w:rPr>
          <w:b/>
          <w14:shadow w14:blurRad="50800" w14:dist="38100" w14:dir="2700000" w14:sx="100000" w14:sy="100000" w14:kx="0" w14:ky="0" w14:algn="tl">
            <w14:srgbClr w14:val="000000">
              <w14:alpha w14:val="60000"/>
            </w14:srgbClr>
          </w14:shadow>
        </w:rPr>
        <w:t>A.  Justification</w:t>
      </w:r>
    </w:p>
    <w:p w:rsidR="00BD07E6" w:rsidRPr="009B1E46" w:rsidP="00BD07E6" w14:paraId="25A6C7FA" w14:textId="77777777">
      <w:pPr>
        <w:rPr>
          <w14:shadow w14:blurRad="50800" w14:dist="38100" w14:dir="2700000" w14:sx="100000" w14:sy="100000" w14:kx="0" w14:ky="0" w14:algn="tl">
            <w14:srgbClr w14:val="000000">
              <w14:alpha w14:val="60000"/>
            </w14:srgbClr>
          </w14:shadow>
        </w:rPr>
      </w:pPr>
    </w:p>
    <w:p w:rsidR="00BD07E6" w:rsidRPr="007D5384" w:rsidP="00BD07E6" w14:paraId="0A5284BC" w14:textId="77777777">
      <w:pPr>
        <w:numPr>
          <w:ilvl w:val="0"/>
          <w:numId w:val="3"/>
        </w:numPr>
      </w:pPr>
      <w:r w:rsidRPr="007D5384">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RPr="007D5384" w:rsidP="00BD07E6" w14:paraId="1ABADBA5" w14:textId="77777777"/>
    <w:p w:rsidR="004051EE" w:rsidRPr="007D5384" w:rsidP="00CC7813" w14:paraId="0D88F707" w14:textId="77777777">
      <w:pPr>
        <w:spacing w:after="120"/>
        <w:ind w:left="360"/>
      </w:pPr>
      <w:r w:rsidRPr="007D5384">
        <w:t>The Export Import Bank of the United States (</w:t>
      </w:r>
      <w:r w:rsidRPr="007D5384" w:rsidR="00B1604A">
        <w:t>EXIM</w:t>
      </w:r>
      <w:r w:rsidRPr="007D5384">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Pr="007D5384" w:rsidR="00B1604A">
        <w:t>EXIM</w:t>
      </w:r>
      <w:r w:rsidRPr="007D5384">
        <w:t xml:space="preserve"> enables U.S. exporters to complete fairly in foreign markets on the basis of price and product.  This collection of information is necessary, pursuant to 12 USC Sec. 635 (a) (1), to determine eligibility of the applicant for </w:t>
      </w:r>
      <w:r w:rsidRPr="007D5384" w:rsidR="00B1604A">
        <w:t>EXIM</w:t>
      </w:r>
      <w:r w:rsidRPr="007D5384">
        <w:t xml:space="preserve"> assistance.</w:t>
      </w:r>
    </w:p>
    <w:p w:rsidR="00553CBB" w:rsidRPr="009B1E46" w:rsidP="00BD07E6" w14:paraId="7FC4F3C1" w14:textId="77777777">
      <w:pPr>
        <w:rPr>
          <w14:shadow w14:blurRad="50800" w14:dist="38100" w14:dir="2700000" w14:sx="100000" w14:sy="100000" w14:kx="0" w14:ky="0" w14:algn="tl">
            <w14:srgbClr w14:val="000000">
              <w14:alpha w14:val="60000"/>
            </w14:srgbClr>
          </w14:shadow>
        </w:rPr>
      </w:pPr>
    </w:p>
    <w:p w:rsidR="00BD07E6" w:rsidRPr="009B1E46" w:rsidP="00BD07E6" w14:paraId="41C83317" w14:textId="4F4C3A13">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 xml:space="preserve">Indicate how, by whom and for what purpose the information is to be used.  Except for a new collection, indicate the actual use the agency has made of the information received </w:t>
      </w:r>
      <w:r w:rsidRPr="009B1E46" w:rsidR="00DA4C50">
        <w:rPr>
          <w14:shadow w14:blurRad="50800" w14:dist="38100" w14:dir="2700000" w14:sx="100000" w14:sy="100000" w14:kx="0" w14:ky="0" w14:algn="tl">
            <w14:srgbClr w14:val="000000">
              <w14:alpha w14:val="60000"/>
            </w14:srgbClr>
          </w14:shadow>
        </w:rPr>
        <w:t>from</w:t>
      </w:r>
      <w:r w:rsidRPr="009B1E46">
        <w:rPr>
          <w14:shadow w14:blurRad="50800" w14:dist="38100" w14:dir="2700000" w14:sx="100000" w14:sy="100000" w14:kx="0" w14:ky="0" w14:algn="tl">
            <w14:srgbClr w14:val="000000">
              <w14:alpha w14:val="60000"/>
            </w14:srgbClr>
          </w14:shadow>
        </w:rPr>
        <w:t xml:space="preserve"> the current collection.</w:t>
      </w:r>
    </w:p>
    <w:p w:rsidR="00553CBB" w:rsidRPr="009B1E46" w:rsidP="00553CBB" w14:paraId="385CDC7D" w14:textId="77777777">
      <w:pPr>
        <w:rPr>
          <w14:shadow w14:blurRad="50800" w14:dist="38100" w14:dir="2700000" w14:sx="100000" w14:sy="100000" w14:kx="0" w14:ky="0" w14:algn="tl">
            <w14:srgbClr w14:val="000000">
              <w14:alpha w14:val="60000"/>
            </w14:srgbClr>
          </w14:shadow>
        </w:rPr>
      </w:pPr>
    </w:p>
    <w:p w:rsidR="00553CBB" w:rsidP="00FC6E4E" w14:paraId="150B9394" w14:textId="0071A545">
      <w:pPr>
        <w:ind w:left="360"/>
      </w:pPr>
      <w:r w:rsidRPr="00DA4C50">
        <w:t>This form is used when the beneficiary of the letter of credit, the recipient of a funding under a direct buyer credit loan, or the recipient of payment under a reimbursement loan or a payment under a supplier credit is not the exporter. If the need to use this form arises, the insured holds it in the event of a claim, at which time it would submit it to Export-Import Bank along with all other claim documentation. The form provides Export-Import Bank staff with the information necessary to determine the eligibility of the claimed export transaction for coverage.</w:t>
      </w:r>
    </w:p>
    <w:p w:rsidR="00FC6E4E" w:rsidRPr="009B1E46" w:rsidP="00553CBB" w14:paraId="5669EF2E" w14:textId="77777777">
      <w:pPr>
        <w:rPr>
          <w14:shadow w14:blurRad="50800" w14:dist="38100" w14:dir="2700000" w14:sx="100000" w14:sy="100000" w14:kx="0" w14:ky="0" w14:algn="tl">
            <w14:srgbClr w14:val="000000">
              <w14:alpha w14:val="60000"/>
            </w14:srgbClr>
          </w14:shadow>
        </w:rPr>
      </w:pPr>
    </w:p>
    <w:p w:rsidR="00BD07E6" w:rsidRPr="009B1E46" w:rsidP="00BD07E6" w14:paraId="782944B7"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9F4233" w:rsidP="009F4233" w14:paraId="2FC3906F" w14:textId="7879714C">
      <w:pPr>
        <w:ind w:left="720"/>
      </w:pPr>
    </w:p>
    <w:p w:rsidR="009F4233" w:rsidRPr="009F4233" w:rsidP="002576E8" w14:paraId="23E29D67" w14:textId="4EB5A201">
      <w:pPr>
        <w:ind w:left="360"/>
      </w:pPr>
      <w:r w:rsidRPr="00DA4C50">
        <w:t>This form is available on EXIM’s website where it can be completed and submitted to EXIM in hard copy (e.g. via mail or fax).  The form is not embedded in EXIM Online and therefore cannot be submitted electronically.</w:t>
      </w:r>
    </w:p>
    <w:p w:rsidR="00BD07E6" w:rsidRPr="009B1E46" w:rsidP="00BD07E6" w14:paraId="47863B27" w14:textId="77777777">
      <w:pPr>
        <w:rPr>
          <w14:shadow w14:blurRad="50800" w14:dist="38100" w14:dir="2700000" w14:sx="100000" w14:sy="100000" w14:kx="0" w14:ky="0" w14:algn="tl">
            <w14:srgbClr w14:val="000000">
              <w14:alpha w14:val="60000"/>
            </w14:srgbClr>
          </w14:shadow>
        </w:rPr>
      </w:pPr>
    </w:p>
    <w:p w:rsidR="00BD07E6" w:rsidRPr="009B1E46" w:rsidP="00BD07E6" w14:paraId="03981ADE"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Describe effort to identify duplication.  Show specifically why any similar information already available cannot be used or modified for use for the purposes described in Item 2 above.</w:t>
      </w:r>
    </w:p>
    <w:p w:rsidR="009154EF" w:rsidRPr="009B1E46" w:rsidP="009154EF" w14:paraId="632EC6E0" w14:textId="77777777">
      <w:pPr>
        <w:ind w:left="720"/>
        <w:rPr>
          <w14:shadow w14:blurRad="50800" w14:dist="38100" w14:dir="2700000" w14:sx="100000" w14:sy="100000" w14:kx="0" w14:ky="0" w14:algn="tl">
            <w14:srgbClr w14:val="000000">
              <w14:alpha w14:val="60000"/>
            </w14:srgbClr>
          </w14:shadow>
        </w:rPr>
      </w:pPr>
    </w:p>
    <w:p w:rsidR="009154EF" w:rsidRPr="002576E8" w:rsidP="002576E8" w14:paraId="5FAA5312" w14:textId="498E9763">
      <w:pPr>
        <w:ind w:left="360"/>
      </w:pPr>
      <w:r w:rsidRPr="002576E8">
        <w:t xml:space="preserve">All </w:t>
      </w:r>
      <w:r w:rsidRPr="002576E8" w:rsidR="00FC6E4E">
        <w:t>certificate and agreement forms</w:t>
      </w:r>
      <w:r w:rsidRPr="002576E8">
        <w:t xml:space="preserve"> are independent of each other;  therefore, there is no duplication. Each </w:t>
      </w:r>
      <w:r w:rsidRPr="002576E8" w:rsidR="00FC6E4E">
        <w:t>form</w:t>
      </w:r>
      <w:r w:rsidRPr="002576E8">
        <w:t xml:space="preserve"> corresponds to a unique insurance product.  Should some information already be on file, the application allows the applicant to indicate </w:t>
      </w:r>
      <w:r w:rsidRPr="002576E8" w:rsidR="00FC6E4E">
        <w:t>s</w:t>
      </w:r>
      <w:r w:rsidRPr="002576E8">
        <w:t>o.</w:t>
      </w:r>
    </w:p>
    <w:p w:rsidR="009154EF" w:rsidRPr="009B1E46" w:rsidP="009154EF" w14:paraId="0C3A0BFC" w14:textId="77777777">
      <w:pPr>
        <w:rPr>
          <w14:shadow w14:blurRad="50800" w14:dist="38100" w14:dir="2700000" w14:sx="100000" w14:sy="100000" w14:kx="0" w14:ky="0" w14:algn="tl">
            <w14:srgbClr w14:val="000000">
              <w14:alpha w14:val="60000"/>
            </w14:srgbClr>
          </w14:shadow>
        </w:rPr>
      </w:pPr>
    </w:p>
    <w:p w:rsidR="009154EF" w:rsidRPr="009B1E46" w:rsidP="009154EF" w14:paraId="23DB290D" w14:textId="77777777">
      <w:pPr>
        <w:ind w:left="360"/>
        <w:rPr>
          <w14:shadow w14:blurRad="50800" w14:dist="38100" w14:dir="2700000" w14:sx="100000" w14:sy="100000" w14:kx="0" w14:ky="0" w14:algn="tl">
            <w14:srgbClr w14:val="000000">
              <w14:alpha w14:val="60000"/>
            </w14:srgbClr>
          </w14:shadow>
        </w:rPr>
      </w:pPr>
    </w:p>
    <w:p w:rsidR="00BD07E6" w:rsidRPr="009B1E46" w:rsidP="00BD07E6" w14:paraId="768CF2F1"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If the collection of information impacts small businesses or other small entities describe any methods used to minimize burden.</w:t>
      </w:r>
    </w:p>
    <w:p w:rsidR="009F4233" w:rsidP="009154EF" w14:paraId="284BD9D7" w14:textId="77777777">
      <w:pPr>
        <w:ind w:left="720"/>
        <w:rPr>
          <w:strike/>
          <w14:shadow w14:blurRad="50800" w14:dist="38100" w14:dir="2700000" w14:sx="100000" w14:sy="100000" w14:kx="0" w14:ky="0" w14:algn="tl">
            <w14:srgbClr w14:val="000000">
              <w14:alpha w14:val="60000"/>
            </w14:srgbClr>
          </w14:shadow>
        </w:rPr>
      </w:pPr>
    </w:p>
    <w:p w:rsidR="009F4233" w:rsidRPr="002576E8" w:rsidP="002576E8" w14:paraId="32AAFCAD" w14:textId="0606F418">
      <w:pPr>
        <w:ind w:left="360"/>
      </w:pPr>
      <w:r w:rsidRPr="002576E8">
        <w:t>Small business customers may access this form on EXIM’s website, download it and send it to EXIM.</w:t>
      </w:r>
    </w:p>
    <w:p w:rsidR="009154EF" w:rsidRPr="009B1E46" w:rsidP="00553CBB" w14:paraId="0D50BA01" w14:textId="77777777">
      <w:pPr>
        <w:rPr>
          <w14:shadow w14:blurRad="50800" w14:dist="38100" w14:dir="2700000" w14:sx="100000" w14:sy="100000" w14:kx="0" w14:ky="0" w14:algn="tl">
            <w14:srgbClr w14:val="000000">
              <w14:alpha w14:val="60000"/>
            </w14:srgbClr>
          </w14:shadow>
        </w:rPr>
      </w:pPr>
    </w:p>
    <w:p w:rsidR="00BD07E6" w:rsidRPr="009B1E46" w:rsidP="00BD07E6" w14:paraId="6860BB48" w14:textId="77777777">
      <w:pPr>
        <w:rPr>
          <w14:shadow w14:blurRad="50800" w14:dist="38100" w14:dir="2700000" w14:sx="100000" w14:sy="100000" w14:kx="0" w14:ky="0" w14:algn="tl">
            <w14:srgbClr w14:val="000000">
              <w14:alpha w14:val="60000"/>
            </w14:srgbClr>
          </w14:shadow>
        </w:rPr>
      </w:pPr>
    </w:p>
    <w:p w:rsidR="00BD07E6" w:rsidRPr="009B1E46" w:rsidP="00BD07E6" w14:paraId="61FDB310"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Describe the consequence to Federal program or policy activities if the collection is not conducted or is conducted less frequently, as well as any technical or legal obstacles to reducing burden.</w:t>
      </w:r>
    </w:p>
    <w:p w:rsidR="00553CBB" w:rsidRPr="009B1E46" w:rsidP="00553CBB" w14:paraId="5CCB5AF5" w14:textId="77777777">
      <w:pPr>
        <w:rPr>
          <w14:shadow w14:blurRad="50800" w14:dist="38100" w14:dir="2700000" w14:sx="100000" w14:sy="100000" w14:kx="0" w14:ky="0" w14:algn="tl">
            <w14:srgbClr w14:val="000000">
              <w14:alpha w14:val="60000"/>
            </w14:srgbClr>
          </w14:shadow>
        </w:rPr>
      </w:pPr>
    </w:p>
    <w:p w:rsidR="00553CBB" w:rsidRPr="002576E8" w:rsidP="002576E8" w14:paraId="006D434C" w14:textId="77777777">
      <w:pPr>
        <w:ind w:left="360"/>
      </w:pPr>
      <w:r w:rsidRPr="002576E8">
        <w:t xml:space="preserve">Absent the information required in the application form, </w:t>
      </w:r>
      <w:r w:rsidRPr="002576E8" w:rsidR="00B1604A">
        <w:t>EXIM</w:t>
      </w:r>
      <w:r w:rsidRPr="002576E8">
        <w:t xml:space="preserve"> would be unable to make the necessary judgments to determine eligibility of the applicant.  Without those judgments, </w:t>
      </w:r>
      <w:r w:rsidRPr="002576E8" w:rsidR="00B1604A">
        <w:t>EXIM</w:t>
      </w:r>
      <w:r w:rsidRPr="002576E8">
        <w:t xml:space="preserve"> would not be able to provide the coverage needed by our customers.</w:t>
      </w:r>
    </w:p>
    <w:p w:rsidR="00BD07E6" w:rsidRPr="009B1E46" w:rsidP="00BD07E6" w14:paraId="7ABB695D" w14:textId="77777777">
      <w:pPr>
        <w:rPr>
          <w14:shadow w14:blurRad="50800" w14:dist="38100" w14:dir="2700000" w14:sx="100000" w14:sy="100000" w14:kx="0" w14:ky="0" w14:algn="tl">
            <w14:srgbClr w14:val="000000">
              <w14:alpha w14:val="60000"/>
            </w14:srgbClr>
          </w14:shadow>
        </w:rPr>
      </w:pPr>
    </w:p>
    <w:p w:rsidR="00BD07E6" w:rsidRPr="009B1E46" w:rsidP="00BD07E6" w14:paraId="02C5FBD1"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Explain any special circumstances that would cause an information collection to be conducted in a manner:</w:t>
      </w:r>
    </w:p>
    <w:p w:rsidR="00BD07E6" w:rsidRPr="009B1E46" w:rsidP="00BD07E6" w14:paraId="005A36A7" w14:textId="77777777">
      <w:pPr>
        <w:rPr>
          <w14:shadow w14:blurRad="50800" w14:dist="38100" w14:dir="2700000" w14:sx="100000" w14:sy="100000" w14:kx="0" w14:ky="0" w14:algn="tl">
            <w14:srgbClr w14:val="000000">
              <w14:alpha w14:val="60000"/>
            </w14:srgbClr>
          </w14:shadow>
        </w:rPr>
      </w:pPr>
    </w:p>
    <w:p w:rsidR="00BD07E6" w:rsidRPr="009B1E46" w:rsidP="00BD07E6" w14:paraId="1FEF6137" w14:textId="77777777">
      <w:pPr>
        <w:numPr>
          <w:ilvl w:val="1"/>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 xml:space="preserve">requiring respondents to report information to the agency more often than </w:t>
      </w:r>
      <w:r w:rsidRPr="009B1E46">
        <w:rPr>
          <w14:shadow w14:blurRad="50800" w14:dist="38100" w14:dir="2700000" w14:sx="100000" w14:sy="100000" w14:kx="0" w14:ky="0" w14:algn="tl">
            <w14:srgbClr w14:val="000000">
              <w14:alpha w14:val="60000"/>
            </w14:srgbClr>
          </w14:shadow>
        </w:rPr>
        <w:t>quarterly;</w:t>
      </w:r>
    </w:p>
    <w:p w:rsidR="00BD07E6" w:rsidRPr="009B1E46" w:rsidP="00BD07E6" w14:paraId="3D713C76" w14:textId="77777777">
      <w:pPr>
        <w:numPr>
          <w:ilvl w:val="1"/>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 xml:space="preserve">requiring respondents to prepare a written response to a collection of information in fewer than 30 days after receipt of </w:t>
      </w:r>
      <w:r w:rsidRPr="009B1E46">
        <w:rPr>
          <w14:shadow w14:blurRad="50800" w14:dist="38100" w14:dir="2700000" w14:sx="100000" w14:sy="100000" w14:kx="0" w14:ky="0" w14:algn="tl">
            <w14:srgbClr w14:val="000000">
              <w14:alpha w14:val="60000"/>
            </w14:srgbClr>
          </w14:shadow>
        </w:rPr>
        <w:t>it;</w:t>
      </w:r>
    </w:p>
    <w:p w:rsidR="00BD07E6" w:rsidRPr="009B1E46" w:rsidP="00BD07E6" w14:paraId="3C29615F" w14:textId="77777777">
      <w:pPr>
        <w:numPr>
          <w:ilvl w:val="1"/>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requiring respondents to submit more than an original and two copies of any document;</w:t>
      </w:r>
    </w:p>
    <w:p w:rsidR="00BD07E6" w:rsidRPr="009B1E46" w:rsidP="00BD07E6" w14:paraId="1A893F93" w14:textId="77777777">
      <w:pPr>
        <w:numPr>
          <w:ilvl w:val="1"/>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in connection with a statistical survey, that is not designed to produce valid or reliable results that can be generalized to the universe of study;</w:t>
      </w:r>
    </w:p>
    <w:p w:rsidR="00BD07E6" w:rsidRPr="009B1E46" w:rsidP="00BD07E6" w14:paraId="1E589783" w14:textId="77777777">
      <w:pPr>
        <w:numPr>
          <w:ilvl w:val="1"/>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requiring the use of statistical data classification that has not been reviewed and approved by OMB;</w:t>
      </w:r>
    </w:p>
    <w:p w:rsidR="00BD07E6" w:rsidRPr="009B1E46" w:rsidP="00BD07E6" w14:paraId="47B93D67" w14:textId="77777777">
      <w:pPr>
        <w:numPr>
          <w:ilvl w:val="1"/>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BD07E6" w14:paraId="287576D4" w14:textId="77777777">
      <w:pPr>
        <w:numPr>
          <w:ilvl w:val="1"/>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requiring respondents to submit proprietary trade secrets, or other confidential information unless the agency can demonstrate that it has instituted procedures to protect the information’s confidentiality to the extent permitted by law.</w:t>
      </w:r>
    </w:p>
    <w:p w:rsidR="00AE24A2" w:rsidP="00AE24A2" w14:paraId="090DAE11" w14:textId="77777777">
      <w:pPr>
        <w:rPr>
          <w14:shadow w14:blurRad="50800" w14:dist="38100" w14:dir="2700000" w14:sx="100000" w14:sy="100000" w14:kx="0" w14:ky="0" w14:algn="tl">
            <w14:srgbClr w14:val="000000">
              <w14:alpha w14:val="60000"/>
            </w14:srgbClr>
          </w14:shadow>
        </w:rPr>
      </w:pPr>
    </w:p>
    <w:p w:rsidR="00AE24A2" w:rsidRPr="007057DB" w:rsidP="007057DB" w14:paraId="3C933E71" w14:textId="002BDD7A">
      <w:pPr>
        <w:ind w:left="360"/>
      </w:pPr>
      <w:r w:rsidRPr="007057DB">
        <w:t>This collection is consistent with guidelines in 5 CFR 1320.6.</w:t>
      </w:r>
    </w:p>
    <w:p w:rsidR="00553CBB" w:rsidRPr="009B1E46" w:rsidP="00553CBB" w14:paraId="3D5C77C3" w14:textId="77777777">
      <w:pPr>
        <w:rPr>
          <w14:shadow w14:blurRad="50800" w14:dist="38100" w14:dir="2700000" w14:sx="100000" w14:sy="100000" w14:kx="0" w14:ky="0" w14:algn="tl">
            <w14:srgbClr w14:val="000000">
              <w14:alpha w14:val="60000"/>
            </w14:srgbClr>
          </w14:shadow>
        </w:rPr>
      </w:pPr>
    </w:p>
    <w:p w:rsidR="00BD07E6" w:rsidRPr="009B1E46" w:rsidP="00CC7813" w14:paraId="16C27618"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 xml:space="preserve">If applicable, provide a copy and identify the date and page number of </w:t>
      </w:r>
      <w:r w:rsidRPr="009B1E46">
        <w:rPr>
          <w14:shadow w14:blurRad="50800" w14:dist="38100" w14:dir="2700000" w14:sx="100000" w14:sy="100000" w14:kx="0" w14:ky="0" w14:algn="tl">
            <w14:srgbClr w14:val="000000">
              <w14:alpha w14:val="60000"/>
            </w14:srgbClr>
          </w14:shadow>
        </w:rPr>
        <w:t>publication</w:t>
      </w:r>
      <w:r w:rsidRPr="009B1E46">
        <w:rPr>
          <w14:shadow w14:blurRad="50800" w14:dist="38100" w14:dir="2700000" w14:sx="100000" w14:sy="100000" w14:kx="0" w14:ky="0" w14:algn="tl">
            <w14:srgbClr w14:val="000000">
              <w14:alpha w14:val="60000"/>
            </w14:srgbClr>
          </w14:shadow>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RPr="009B1E46" w:rsidP="007057DB" w14:paraId="3D392566" w14:textId="77777777">
      <w:pPr>
        <w:rPr>
          <w14:shadow w14:blurRad="50800" w14:dist="38100" w14:dir="2700000" w14:sx="100000" w14:sy="100000" w14:kx="0" w14:ky="0" w14:algn="tl">
            <w14:srgbClr w14:val="000000">
              <w14:alpha w14:val="60000"/>
            </w14:srgbClr>
          </w14:shadow>
        </w:rPr>
      </w:pPr>
    </w:p>
    <w:p w:rsidR="00A809DA" w:rsidRPr="002576E8" w:rsidP="007057DB" w14:paraId="545C9A1D" w14:textId="43C06B9B">
      <w:pPr>
        <w:ind w:firstLine="270"/>
        <w:rPr>
          <w:color w:val="000000"/>
        </w:rPr>
      </w:pPr>
      <w:r w:rsidRPr="002576E8">
        <w:rPr>
          <w:color w:val="000000"/>
        </w:rPr>
        <w:t xml:space="preserve">60 Day Federal Register Notice FR Vol. </w:t>
      </w:r>
      <w:r w:rsidRPr="002576E8" w:rsidR="001B71EF">
        <w:rPr>
          <w:color w:val="000000"/>
        </w:rPr>
        <w:t>8</w:t>
      </w:r>
      <w:r w:rsidRPr="002576E8" w:rsidR="002576E8">
        <w:rPr>
          <w:color w:val="000000"/>
        </w:rPr>
        <w:t>9</w:t>
      </w:r>
      <w:r w:rsidRPr="002576E8">
        <w:rPr>
          <w:color w:val="000000"/>
        </w:rPr>
        <w:t>, #</w:t>
      </w:r>
      <w:r w:rsidRPr="002576E8" w:rsidR="006075F0">
        <w:t xml:space="preserve"> </w:t>
      </w:r>
      <w:r w:rsidRPr="002576E8" w:rsidR="002576E8">
        <w:rPr>
          <w:color w:val="000000"/>
        </w:rPr>
        <w:t>73087</w:t>
      </w:r>
      <w:r w:rsidRPr="002576E8" w:rsidR="006075F0">
        <w:rPr>
          <w:color w:val="000000"/>
        </w:rPr>
        <w:t xml:space="preserve"> </w:t>
      </w:r>
      <w:r w:rsidRPr="002576E8">
        <w:rPr>
          <w:color w:val="000000"/>
        </w:rPr>
        <w:t xml:space="preserve">dated </w:t>
      </w:r>
      <w:r w:rsidRPr="002576E8" w:rsidR="006075F0">
        <w:rPr>
          <w:color w:val="000000"/>
        </w:rPr>
        <w:t>0</w:t>
      </w:r>
      <w:r w:rsidRPr="002576E8" w:rsidR="002576E8">
        <w:rPr>
          <w:color w:val="000000"/>
        </w:rPr>
        <w:t>9</w:t>
      </w:r>
      <w:r w:rsidRPr="002576E8" w:rsidR="006075F0">
        <w:rPr>
          <w:color w:val="000000"/>
        </w:rPr>
        <w:t>/</w:t>
      </w:r>
      <w:r w:rsidRPr="002576E8" w:rsidR="002576E8">
        <w:rPr>
          <w:color w:val="000000"/>
        </w:rPr>
        <w:t>09</w:t>
      </w:r>
      <w:r w:rsidRPr="002576E8" w:rsidR="006075F0">
        <w:rPr>
          <w:color w:val="000000"/>
        </w:rPr>
        <w:t>/202</w:t>
      </w:r>
      <w:r w:rsidRPr="002576E8" w:rsidR="002576E8">
        <w:rPr>
          <w:color w:val="000000"/>
        </w:rPr>
        <w:t>4</w:t>
      </w:r>
    </w:p>
    <w:p w:rsidR="00A809DA" w:rsidRPr="007D5384" w:rsidP="007057DB" w14:paraId="7F911F20" w14:textId="77777777">
      <w:pPr>
        <w:ind w:firstLine="270"/>
        <w:rPr>
          <w:color w:val="000000"/>
        </w:rPr>
      </w:pPr>
      <w:r w:rsidRPr="002576E8">
        <w:rPr>
          <w:color w:val="000000"/>
        </w:rPr>
        <w:t>No comments were received.</w:t>
      </w:r>
    </w:p>
    <w:p w:rsidR="00A809DA" w:rsidRPr="007D5384" w:rsidP="007057DB" w14:paraId="7D641199" w14:textId="77777777">
      <w:pPr>
        <w:ind w:left="450"/>
        <w:rPr>
          <w:color w:val="000000"/>
        </w:rPr>
      </w:pPr>
    </w:p>
    <w:p w:rsidR="007057DB" w:rsidP="007057DB" w14:paraId="61BDB279" w14:textId="5C8B847F">
      <w:pPr>
        <w:ind w:firstLine="270"/>
        <w:rPr>
          <w:color w:val="000000"/>
        </w:rPr>
      </w:pPr>
      <w:r>
        <w:rPr>
          <w:color w:val="000000"/>
        </w:rPr>
        <w:t xml:space="preserve">30 </w:t>
      </w:r>
      <w:r w:rsidRPr="002576E8" w:rsidR="00A809DA">
        <w:rPr>
          <w:color w:val="000000"/>
        </w:rPr>
        <w:t>Day Federal Register Notice FR Vol. 8</w:t>
      </w:r>
      <w:r w:rsidRPr="002576E8" w:rsidR="002576E8">
        <w:rPr>
          <w:color w:val="000000"/>
        </w:rPr>
        <w:t>9</w:t>
      </w:r>
      <w:r w:rsidRPr="002576E8" w:rsidR="003F4700">
        <w:rPr>
          <w:color w:val="000000"/>
        </w:rPr>
        <w:t>,</w:t>
      </w:r>
      <w:r w:rsidRPr="002576E8" w:rsidR="00A809DA">
        <w:rPr>
          <w:color w:val="000000"/>
        </w:rPr>
        <w:t xml:space="preserve"> #</w:t>
      </w:r>
      <w:r w:rsidRPr="002576E8" w:rsidR="006075F0">
        <w:t xml:space="preserve"> </w:t>
      </w:r>
      <w:r w:rsidRPr="002576E8" w:rsidR="002576E8">
        <w:rPr>
          <w:color w:val="000000"/>
        </w:rPr>
        <w:t>90281</w:t>
      </w:r>
      <w:r w:rsidRPr="002576E8" w:rsidR="006075F0">
        <w:rPr>
          <w:color w:val="000000"/>
        </w:rPr>
        <w:t xml:space="preserve"> </w:t>
      </w:r>
      <w:r w:rsidRPr="002576E8" w:rsidR="00A809DA">
        <w:rPr>
          <w:color w:val="000000"/>
        </w:rPr>
        <w:t xml:space="preserve">dated </w:t>
      </w:r>
      <w:r w:rsidRPr="002576E8" w:rsidR="006075F0">
        <w:rPr>
          <w:color w:val="000000"/>
        </w:rPr>
        <w:t>1</w:t>
      </w:r>
      <w:r w:rsidRPr="002576E8" w:rsidR="002576E8">
        <w:rPr>
          <w:color w:val="000000"/>
        </w:rPr>
        <w:t>1</w:t>
      </w:r>
      <w:r w:rsidRPr="002576E8" w:rsidR="006075F0">
        <w:rPr>
          <w:color w:val="000000"/>
        </w:rPr>
        <w:t>/</w:t>
      </w:r>
      <w:r w:rsidRPr="002576E8" w:rsidR="002576E8">
        <w:rPr>
          <w:color w:val="000000"/>
        </w:rPr>
        <w:t>15</w:t>
      </w:r>
      <w:r w:rsidRPr="002576E8" w:rsidR="006075F0">
        <w:rPr>
          <w:color w:val="000000"/>
        </w:rPr>
        <w:t>/202</w:t>
      </w:r>
      <w:r w:rsidRPr="002576E8" w:rsidR="002576E8">
        <w:rPr>
          <w:color w:val="000000"/>
        </w:rPr>
        <w:t>4</w:t>
      </w:r>
    </w:p>
    <w:p w:rsidR="00CC7813" w:rsidRPr="007057DB" w:rsidP="007057DB" w14:paraId="4CB0035B" w14:textId="69C26586">
      <w:pPr>
        <w:ind w:firstLine="270"/>
        <w:rPr>
          <w:color w:val="000000"/>
        </w:rPr>
      </w:pPr>
      <w:r w:rsidRPr="002576E8">
        <w:rPr>
          <w:color w:val="000000"/>
        </w:rPr>
        <w:t>No substantive</w:t>
      </w:r>
      <w:r w:rsidRPr="002576E8" w:rsidR="00A809DA">
        <w:rPr>
          <w:color w:val="000000"/>
        </w:rPr>
        <w:t xml:space="preserve"> comment</w:t>
      </w:r>
      <w:r w:rsidRPr="002576E8">
        <w:rPr>
          <w:color w:val="000000"/>
        </w:rPr>
        <w:t>s</w:t>
      </w:r>
      <w:r w:rsidRPr="002576E8" w:rsidR="00A809DA">
        <w:rPr>
          <w:color w:val="000000"/>
        </w:rPr>
        <w:t xml:space="preserve"> w</w:t>
      </w:r>
      <w:r w:rsidRPr="002576E8">
        <w:rPr>
          <w:color w:val="000000"/>
        </w:rPr>
        <w:t>ere</w:t>
      </w:r>
      <w:r w:rsidRPr="002576E8" w:rsidR="00A809DA">
        <w:rPr>
          <w:color w:val="000000"/>
        </w:rPr>
        <w:t xml:space="preserve"> received.</w:t>
      </w:r>
      <w:r>
        <w:rPr>
          <w:color w:val="000000"/>
        </w:rPr>
        <w:t xml:space="preserve"> </w:t>
      </w:r>
    </w:p>
    <w:p w:rsidR="00A809DA" w:rsidRPr="009B1E46" w:rsidP="00A809DA" w14:paraId="177D9D1E" w14:textId="77777777">
      <w:pPr>
        <w:ind w:left="360"/>
        <w:rPr>
          <w14:shadow w14:blurRad="50800" w14:dist="38100" w14:dir="2700000" w14:sx="100000" w14:sy="100000" w14:kx="0" w14:ky="0" w14:algn="tl">
            <w14:srgbClr w14:val="000000">
              <w14:alpha w14:val="60000"/>
            </w14:srgbClr>
          </w14:shadow>
        </w:rPr>
      </w:pPr>
    </w:p>
    <w:p w:rsidR="00BD07E6" w:rsidRPr="009B1E46" w:rsidP="00BD07E6" w14:paraId="49015752"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Explain any decision to provide any payment</w:t>
      </w:r>
      <w:r w:rsidRPr="009B1E46" w:rsidR="00CD21E7">
        <w:rPr>
          <w14:shadow w14:blurRad="50800" w14:dist="38100" w14:dir="2700000" w14:sx="100000" w14:sy="100000" w14:kx="0" w14:ky="0" w14:algn="tl">
            <w14:srgbClr w14:val="000000">
              <w14:alpha w14:val="60000"/>
            </w14:srgbClr>
          </w14:shadow>
        </w:rPr>
        <w:t>s</w:t>
      </w:r>
      <w:r w:rsidRPr="009B1E46">
        <w:rPr>
          <w14:shadow w14:blurRad="50800" w14:dist="38100" w14:dir="2700000" w14:sx="100000" w14:sy="100000" w14:kx="0" w14:ky="0" w14:algn="tl">
            <w14:srgbClr w14:val="000000">
              <w14:alpha w14:val="60000"/>
            </w14:srgbClr>
          </w14:shadow>
        </w:rPr>
        <w:t xml:space="preserve"> or gift</w:t>
      </w:r>
      <w:r w:rsidRPr="009B1E46" w:rsidR="00CD21E7">
        <w:rPr>
          <w14:shadow w14:blurRad="50800" w14:dist="38100" w14:dir="2700000" w14:sx="100000" w14:sy="100000" w14:kx="0" w14:ky="0" w14:algn="tl">
            <w14:srgbClr w14:val="000000">
              <w14:alpha w14:val="60000"/>
            </w14:srgbClr>
          </w14:shadow>
        </w:rPr>
        <w:t>s</w:t>
      </w:r>
      <w:r w:rsidRPr="009B1E46">
        <w:rPr>
          <w14:shadow w14:blurRad="50800" w14:dist="38100" w14:dir="2700000" w14:sx="100000" w14:sy="100000" w14:kx="0" w14:ky="0" w14:algn="tl">
            <w14:srgbClr w14:val="000000">
              <w14:alpha w14:val="60000"/>
            </w14:srgbClr>
          </w14:shadow>
        </w:rPr>
        <w:t xml:space="preserve"> to respondents, other than remuneration of contractors or grantees.</w:t>
      </w:r>
    </w:p>
    <w:p w:rsidR="00553CBB" w:rsidRPr="009B1E46" w:rsidP="00553CBB" w14:paraId="537FD34F" w14:textId="77777777">
      <w:pPr>
        <w:rPr>
          <w14:shadow w14:blurRad="50800" w14:dist="38100" w14:dir="2700000" w14:sx="100000" w14:sy="100000" w14:kx="0" w14:ky="0" w14:algn="tl">
            <w14:srgbClr w14:val="000000">
              <w14:alpha w14:val="60000"/>
            </w14:srgbClr>
          </w14:shadow>
        </w:rPr>
      </w:pPr>
    </w:p>
    <w:p w:rsidR="00553CBB" w:rsidRPr="00092D8F" w:rsidP="00092D8F" w14:paraId="69DA5477" w14:textId="77777777">
      <w:pPr>
        <w:ind w:firstLine="360"/>
        <w:rPr>
          <w:color w:val="000000"/>
        </w:rPr>
      </w:pPr>
      <w:r w:rsidRPr="00092D8F">
        <w:rPr>
          <w:color w:val="000000"/>
        </w:rPr>
        <w:t>EXIM does not provide any payments or gifts to respondents.</w:t>
      </w:r>
    </w:p>
    <w:p w:rsidR="00BD07E6" w:rsidRPr="009B1E46" w:rsidP="00BD07E6" w14:paraId="77E7401B" w14:textId="77777777">
      <w:pPr>
        <w:rPr>
          <w14:shadow w14:blurRad="50800" w14:dist="38100" w14:dir="2700000" w14:sx="100000" w14:sy="100000" w14:kx="0" w14:ky="0" w14:algn="tl">
            <w14:srgbClr w14:val="000000">
              <w14:alpha w14:val="60000"/>
            </w14:srgbClr>
          </w14:shadow>
        </w:rPr>
      </w:pPr>
    </w:p>
    <w:p w:rsidR="00BD07E6" w:rsidRPr="009B1E46" w:rsidP="00BD07E6" w14:paraId="7D9334B4"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Describe any assurance of confidentiality provided to respondents and the basis for the assurance in statute, regulation, or agency policy.</w:t>
      </w:r>
    </w:p>
    <w:p w:rsidR="00553CBB" w:rsidRPr="009B1E46" w:rsidP="00553CBB" w14:paraId="1359E8FC" w14:textId="77777777">
      <w:pPr>
        <w:rPr>
          <w14:shadow w14:blurRad="50800" w14:dist="38100" w14:dir="2700000" w14:sx="100000" w14:sy="100000" w14:kx="0" w14:ky="0" w14:algn="tl">
            <w14:srgbClr w14:val="000000">
              <w14:alpha w14:val="60000"/>
            </w14:srgbClr>
          </w14:shadow>
        </w:rPr>
      </w:pPr>
    </w:p>
    <w:p w:rsidR="00553CBB" w:rsidRPr="00092D8F" w:rsidP="00092D8F" w14:paraId="7B4BCE4E" w14:textId="77777777">
      <w:pPr>
        <w:ind w:left="360"/>
        <w:rPr>
          <w:color w:val="000000"/>
        </w:rPr>
      </w:pPr>
      <w:r w:rsidRPr="00092D8F">
        <w:rPr>
          <w:color w:val="000000"/>
        </w:rPr>
        <w:t>EXIM</w:t>
      </w:r>
      <w:r w:rsidRPr="00092D8F" w:rsidR="006F00A5">
        <w:rPr>
          <w:color w:val="000000"/>
        </w:rPr>
        <w:t xml:space="preserve"> and its officers and employees are subject to the Trade Secrets Act, 19 USC Sec 1905, which requires </w:t>
      </w:r>
      <w:r w:rsidRPr="00092D8F">
        <w:rPr>
          <w:color w:val="000000"/>
        </w:rPr>
        <w:t>EXIM</w:t>
      </w:r>
      <w:r w:rsidRPr="00092D8F" w:rsidR="006F00A5">
        <w:rPr>
          <w:color w:val="000000"/>
        </w:rPr>
        <w:t xml:space="preserve"> to protect confidential business and commercial information from disclosure, as well as, 12 CFR 404.1, which provides that, except as required by law, </w:t>
      </w:r>
      <w:r w:rsidRPr="00092D8F">
        <w:rPr>
          <w:color w:val="000000"/>
        </w:rPr>
        <w:t>EXIM</w:t>
      </w:r>
      <w:r w:rsidRPr="00092D8F" w:rsidR="006F00A5">
        <w:rPr>
          <w:color w:val="000000"/>
        </w:rPr>
        <w:t xml:space="preserve"> will not disclose information provided in confidence without the submitter’s consent.</w:t>
      </w:r>
    </w:p>
    <w:p w:rsidR="00BD07E6" w:rsidRPr="009B1E46" w:rsidP="00BD07E6" w14:paraId="26368079" w14:textId="77777777">
      <w:pPr>
        <w:rPr>
          <w14:shadow w14:blurRad="50800" w14:dist="38100" w14:dir="2700000" w14:sx="100000" w14:sy="100000" w14:kx="0" w14:ky="0" w14:algn="tl">
            <w14:srgbClr w14:val="000000">
              <w14:alpha w14:val="60000"/>
            </w14:srgbClr>
          </w14:shadow>
        </w:rPr>
      </w:pPr>
    </w:p>
    <w:p w:rsidR="00BD07E6" w:rsidRPr="009B1E46" w:rsidP="00BD07E6" w14:paraId="13EB586F"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Provide additional justification for any question of a sensitive nature, such as sexual behavior and attitudes, religious beliefs, and other matters that are commonly considered pr</w:t>
      </w:r>
      <w:r w:rsidRPr="009B1E46" w:rsidR="008D2D70">
        <w:rPr>
          <w14:shadow w14:blurRad="50800" w14:dist="38100" w14:dir="2700000" w14:sx="100000" w14:sy="100000" w14:kx="0" w14:ky="0" w14:algn="tl">
            <w14:srgbClr w14:val="000000">
              <w14:alpha w14:val="60000"/>
            </w14:srgbClr>
          </w14:shadow>
        </w:rPr>
        <w:t>ivate</w:t>
      </w:r>
      <w:r w:rsidRPr="009B1E46">
        <w:rPr>
          <w14:shadow w14:blurRad="50800" w14:dist="38100" w14:dir="2700000" w14:sx="100000" w14:sy="100000" w14:kx="0" w14:ky="0" w14:algn="tl">
            <w14:srgbClr w14:val="000000">
              <w14:alpha w14:val="60000"/>
            </w14:srgbClr>
          </w14:shadow>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RPr="009B1E46" w:rsidP="00553CBB" w14:paraId="46AC4FD3" w14:textId="77777777">
      <w:pPr>
        <w:rPr>
          <w14:shadow w14:blurRad="50800" w14:dist="38100" w14:dir="2700000" w14:sx="100000" w14:sy="100000" w14:kx="0" w14:ky="0" w14:algn="tl">
            <w14:srgbClr w14:val="000000">
              <w14:alpha w14:val="60000"/>
            </w14:srgbClr>
          </w14:shadow>
        </w:rPr>
      </w:pPr>
    </w:p>
    <w:p w:rsidR="00407A6C" w:rsidRPr="00092D8F" w:rsidP="00092D8F" w14:paraId="5B7F1FA7" w14:textId="77777777">
      <w:pPr>
        <w:ind w:left="360"/>
        <w:rPr>
          <w:color w:val="000000"/>
        </w:rPr>
      </w:pPr>
      <w:r w:rsidRPr="00092D8F">
        <w:rPr>
          <w:color w:val="000000"/>
        </w:rPr>
        <w:t>We are adding new classification questions due to the change in our Charter.</w:t>
      </w:r>
    </w:p>
    <w:p w:rsidR="00553CBB" w:rsidRPr="009B1E46" w:rsidP="007D5384" w14:paraId="36EE26E1" w14:textId="77777777">
      <w:pPr>
        <w:ind w:left="360" w:firstLine="360"/>
        <w:rPr>
          <w14:shadow w14:blurRad="50800" w14:dist="38100" w14:dir="2700000" w14:sx="100000" w14:sy="100000" w14:kx="0" w14:ky="0" w14:algn="tl">
            <w14:srgbClr w14:val="000000">
              <w14:alpha w14:val="60000"/>
            </w14:srgbClr>
          </w14:shadow>
        </w:rPr>
      </w:pPr>
    </w:p>
    <w:p w:rsidR="00BD07E6" w:rsidRPr="009B1E46" w:rsidP="00BD07E6" w14:paraId="69565E14" w14:textId="77777777">
      <w:pPr>
        <w:rPr>
          <w14:shadow w14:blurRad="50800" w14:dist="38100" w14:dir="2700000" w14:sx="100000" w14:sy="100000" w14:kx="0" w14:ky="0" w14:algn="tl">
            <w14:srgbClr w14:val="000000">
              <w14:alpha w14:val="60000"/>
            </w14:srgbClr>
          </w14:shadow>
        </w:rPr>
      </w:pPr>
    </w:p>
    <w:p w:rsidR="00BD07E6" w:rsidRPr="009B1E46" w:rsidP="00BD07E6" w14:paraId="31640506" w14:textId="77777777">
      <w:pPr>
        <w:numPr>
          <w:ilvl w:val="0"/>
          <w:numId w:val="3"/>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Provide estimates of the hour burden of the collection of information, including:</w:t>
      </w:r>
    </w:p>
    <w:p w:rsidR="00BD07E6" w:rsidRPr="009B1E46" w:rsidP="00BD07E6" w14:paraId="65219643" w14:textId="77777777">
      <w:pPr>
        <w:rPr>
          <w14:shadow w14:blurRad="50800" w14:dist="38100" w14:dir="2700000" w14:sx="100000" w14:sy="100000" w14:kx="0" w14:ky="0" w14:algn="tl">
            <w14:srgbClr w14:val="000000">
              <w14:alpha w14:val="60000"/>
            </w14:srgbClr>
          </w14:shad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039"/>
        <w:gridCol w:w="5591"/>
      </w:tblGrid>
      <w:tr w14:paraId="331DE6E4" w14:textId="77777777" w:rsidTr="001245C8">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RPr="00AE24A2" w:rsidP="00BD07E6" w14:paraId="548E756F"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The number of respondents</w:t>
            </w:r>
          </w:p>
        </w:tc>
        <w:tc>
          <w:tcPr>
            <w:tcW w:w="5755" w:type="dxa"/>
            <w:shd w:val="clear" w:color="auto" w:fill="auto"/>
            <w:vAlign w:val="center"/>
          </w:tcPr>
          <w:p w:rsidR="00BD07E6" w:rsidRPr="00AE24A2" w:rsidP="00BD07E6" w14:paraId="783C0F25" w14:textId="5A65B59B">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15</w:t>
            </w:r>
          </w:p>
        </w:tc>
      </w:tr>
      <w:tr w14:paraId="29C0A054" w14:textId="77777777" w:rsidTr="001245C8">
        <w:tblPrEx>
          <w:tblW w:w="0" w:type="auto"/>
          <w:tblInd w:w="720" w:type="dxa"/>
          <w:tblCellMar>
            <w:left w:w="115" w:type="dxa"/>
            <w:right w:w="115" w:type="dxa"/>
          </w:tblCellMar>
          <w:tblLook w:val="01E0"/>
        </w:tblPrEx>
        <w:tc>
          <w:tcPr>
            <w:tcW w:w="3115" w:type="dxa"/>
            <w:shd w:val="clear" w:color="auto" w:fill="auto"/>
            <w:vAlign w:val="center"/>
          </w:tcPr>
          <w:p w:rsidR="00BD07E6" w:rsidRPr="00AE24A2" w:rsidP="00BD07E6" w14:paraId="1D2F9AC3"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The frequency of response</w:t>
            </w:r>
          </w:p>
        </w:tc>
        <w:tc>
          <w:tcPr>
            <w:tcW w:w="5755" w:type="dxa"/>
            <w:shd w:val="clear" w:color="auto" w:fill="auto"/>
            <w:vAlign w:val="center"/>
          </w:tcPr>
          <w:p w:rsidR="00BD07E6" w:rsidRPr="00AE24A2" w:rsidP="00BD07E6" w14:paraId="4650EDD3"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As needed</w:t>
            </w:r>
          </w:p>
        </w:tc>
      </w:tr>
      <w:tr w14:paraId="787A8B35" w14:textId="77777777" w:rsidTr="001245C8">
        <w:tblPrEx>
          <w:tblW w:w="0" w:type="auto"/>
          <w:tblInd w:w="720" w:type="dxa"/>
          <w:tblCellMar>
            <w:left w:w="115" w:type="dxa"/>
            <w:right w:w="115" w:type="dxa"/>
          </w:tblCellMar>
          <w:tblLook w:val="01E0"/>
        </w:tblPrEx>
        <w:tc>
          <w:tcPr>
            <w:tcW w:w="3115" w:type="dxa"/>
            <w:shd w:val="clear" w:color="auto" w:fill="auto"/>
            <w:vAlign w:val="center"/>
          </w:tcPr>
          <w:p w:rsidR="00BD07E6" w:rsidRPr="00AE24A2" w:rsidP="00BD07E6" w14:paraId="5DD386D6"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The annual hour burden</w:t>
            </w:r>
          </w:p>
        </w:tc>
        <w:tc>
          <w:tcPr>
            <w:tcW w:w="5755" w:type="dxa"/>
            <w:shd w:val="clear" w:color="auto" w:fill="auto"/>
            <w:vAlign w:val="center"/>
          </w:tcPr>
          <w:p w:rsidR="00BD07E6" w:rsidRPr="00AE24A2" w:rsidP="00BD07E6" w14:paraId="16E8B528" w14:textId="02ACC286">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3.75</w:t>
            </w:r>
          </w:p>
        </w:tc>
      </w:tr>
      <w:tr w14:paraId="665D1C00" w14:textId="77777777" w:rsidTr="00670903">
        <w:tblPrEx>
          <w:tblW w:w="0" w:type="auto"/>
          <w:tblInd w:w="720" w:type="dxa"/>
          <w:tblCellMar>
            <w:left w:w="115" w:type="dxa"/>
            <w:right w:w="115" w:type="dxa"/>
          </w:tblCellMar>
          <w:tblLook w:val="01E0"/>
        </w:tblPrEx>
        <w:tc>
          <w:tcPr>
            <w:tcW w:w="3115" w:type="dxa"/>
            <w:shd w:val="clear" w:color="auto" w:fill="auto"/>
            <w:vAlign w:val="center"/>
          </w:tcPr>
          <w:p w:rsidR="00BD07E6" w:rsidRPr="00AE24A2" w:rsidP="00BD07E6" w14:paraId="103B5BA1"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An explanation of how the burden was estimated.</w:t>
            </w:r>
          </w:p>
        </w:tc>
        <w:tc>
          <w:tcPr>
            <w:tcW w:w="5755" w:type="dxa"/>
            <w:shd w:val="clear" w:color="auto" w:fill="auto"/>
            <w:vAlign w:val="center"/>
          </w:tcPr>
          <w:p w:rsidR="00BD07E6" w:rsidRPr="00AE24A2" w:rsidP="00670903" w14:paraId="5036EE34" w14:textId="3816785C">
            <w:pPr>
              <w:ind w:left="540"/>
              <w:jc w:val="both"/>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 xml:space="preserve">From time to time staff completes a “sample” application form for use in system testing, training, etc.  The time it takes for staff to fill out the application form is </w:t>
            </w:r>
            <w:r w:rsidRPr="00AE24A2" w:rsidR="00FC6E4E">
              <w:rPr>
                <w14:shadow w14:blurRad="50800" w14:dist="38100" w14:dir="2700000" w14:sx="100000" w14:sy="100000" w14:kx="0" w14:ky="0" w14:algn="tl">
                  <w14:srgbClr w14:val="000000">
                    <w14:alpha w14:val="60000"/>
                  </w14:srgbClr>
                </w14:shadow>
              </w:rPr>
              <w:t>1</w:t>
            </w:r>
            <w:r w:rsidRPr="00AE24A2" w:rsidR="00A245B2">
              <w:rPr>
                <w14:shadow w14:blurRad="50800" w14:dist="38100" w14:dir="2700000" w14:sx="100000" w14:sy="100000" w14:kx="0" w14:ky="0" w14:algn="tl">
                  <w14:srgbClr w14:val="000000">
                    <w14:alpha w14:val="60000"/>
                  </w14:srgbClr>
                </w14:shadow>
              </w:rPr>
              <w:t>5 minutes</w:t>
            </w:r>
            <w:r w:rsidRPr="00AE24A2">
              <w:rPr>
                <w14:shadow w14:blurRad="50800" w14:dist="38100" w14:dir="2700000" w14:sx="100000" w14:sy="100000" w14:kx="0" w14:ky="0" w14:algn="tl">
                  <w14:srgbClr w14:val="000000">
                    <w14:alpha w14:val="60000"/>
                  </w14:srgbClr>
                </w14:shadow>
              </w:rPr>
              <w:t xml:space="preserve">.  If the applicant has their credit information at hand, it should take the respondent </w:t>
            </w:r>
            <w:r w:rsidRPr="00AE24A2" w:rsidR="00FC6E4E">
              <w:rPr>
                <w14:shadow w14:blurRad="50800" w14:dist="38100" w14:dir="2700000" w14:sx="100000" w14:sy="100000" w14:kx="0" w14:ky="0" w14:algn="tl">
                  <w14:srgbClr w14:val="000000">
                    <w14:alpha w14:val="60000"/>
                  </w14:srgbClr>
                </w14:shadow>
              </w:rPr>
              <w:t>1</w:t>
            </w:r>
            <w:r w:rsidRPr="00AE24A2" w:rsidR="00A245B2">
              <w:rPr>
                <w14:shadow w14:blurRad="50800" w14:dist="38100" w14:dir="2700000" w14:sx="100000" w14:sy="100000" w14:kx="0" w14:ky="0" w14:algn="tl">
                  <w14:srgbClr w14:val="000000">
                    <w14:alpha w14:val="60000"/>
                  </w14:srgbClr>
                </w14:shadow>
              </w:rPr>
              <w:t>5 minutes</w:t>
            </w:r>
            <w:r w:rsidRPr="00AE24A2">
              <w:rPr>
                <w14:shadow w14:blurRad="50800" w14:dist="38100" w14:dir="2700000" w14:sx="100000" w14:sy="100000" w14:kx="0" w14:ky="0" w14:algn="tl">
                  <w14:srgbClr w14:val="000000">
                    <w14:alpha w14:val="60000"/>
                  </w14:srgbClr>
                </w14:shadow>
              </w:rPr>
              <w:t xml:space="preserve"> as well.  For burden calculation purposes, we assumed that it would take on average </w:t>
            </w:r>
            <w:r w:rsidRPr="00AE24A2" w:rsidR="00A245B2">
              <w:rPr>
                <w14:shadow w14:blurRad="50800" w14:dist="38100" w14:dir="2700000" w14:sx="100000" w14:sy="100000" w14:kx="0" w14:ky="0" w14:algn="tl">
                  <w14:srgbClr w14:val="000000">
                    <w14:alpha w14:val="60000"/>
                  </w14:srgbClr>
                </w14:shadow>
              </w:rPr>
              <w:t xml:space="preserve">15 </w:t>
            </w:r>
            <w:r w:rsidRPr="00AE24A2" w:rsidR="009F4233">
              <w:rPr>
                <w14:shadow w14:blurRad="50800" w14:dist="38100" w14:dir="2700000" w14:sx="100000" w14:sy="100000" w14:kx="0" w14:ky="0" w14:algn="tl">
                  <w14:srgbClr w14:val="000000">
                    <w14:alpha w14:val="60000"/>
                  </w14:srgbClr>
                </w14:shadow>
              </w:rPr>
              <w:t>m</w:t>
            </w:r>
            <w:r w:rsidRPr="00AE24A2" w:rsidR="00A245B2">
              <w:rPr>
                <w14:shadow w14:blurRad="50800" w14:dist="38100" w14:dir="2700000" w14:sx="100000" w14:sy="100000" w14:kx="0" w14:ky="0" w14:algn="tl">
                  <w14:srgbClr w14:val="000000">
                    <w14:alpha w14:val="60000"/>
                  </w14:srgbClr>
                </w14:shadow>
              </w:rPr>
              <w:t>inutes</w:t>
            </w:r>
            <w:r w:rsidRPr="00AE24A2">
              <w:rPr>
                <w14:shadow w14:blurRad="50800" w14:dist="38100" w14:dir="2700000" w14:sx="100000" w14:sy="100000" w14:kx="0" w14:ky="0" w14:algn="tl">
                  <w14:srgbClr w14:val="000000">
                    <w14:alpha w14:val="60000"/>
                  </w14:srgbClr>
                </w14:shadow>
              </w:rPr>
              <w:t xml:space="preserve"> for respondents to complete the application.   We</w:t>
            </w:r>
            <w:r w:rsidRPr="00AE24A2" w:rsidR="00FC6E4E">
              <w:rPr>
                <w14:shadow w14:blurRad="50800" w14:dist="38100" w14:dir="2700000" w14:sx="100000" w14:sy="100000" w14:kx="0" w14:ky="0" w14:algn="tl">
                  <w14:srgbClr w14:val="000000">
                    <w14:alpha w14:val="60000"/>
                  </w14:srgbClr>
                </w14:shadow>
              </w:rPr>
              <w:t xml:space="preserve"> expect to</w:t>
            </w:r>
            <w:r w:rsidRPr="00AE24A2">
              <w:rPr>
                <w14:shadow w14:blurRad="50800" w14:dist="38100" w14:dir="2700000" w14:sx="100000" w14:sy="100000" w14:kx="0" w14:ky="0" w14:algn="tl">
                  <w14:srgbClr w14:val="000000">
                    <w14:alpha w14:val="60000"/>
                  </w14:srgbClr>
                </w14:shadow>
              </w:rPr>
              <w:t xml:space="preserve"> receive, on average</w:t>
            </w:r>
            <w:r w:rsidRPr="00AE24A2" w:rsidR="00FC6E4E">
              <w:rPr>
                <w14:shadow w14:blurRad="50800" w14:dist="38100" w14:dir="2700000" w14:sx="100000" w14:sy="100000" w14:kx="0" w14:ky="0" w14:algn="tl">
                  <w14:srgbClr w14:val="000000">
                    <w14:alpha w14:val="60000"/>
                  </w14:srgbClr>
                </w14:shadow>
              </w:rPr>
              <w:t xml:space="preserve"> </w:t>
            </w:r>
            <w:r w:rsidRPr="00AE24A2" w:rsidR="009F4233">
              <w:rPr>
                <w14:shadow w14:blurRad="50800" w14:dist="38100" w14:dir="2700000" w14:sx="100000" w14:sy="100000" w14:kx="0" w14:ky="0" w14:algn="tl">
                  <w14:srgbClr w14:val="000000">
                    <w14:alpha w14:val="60000"/>
                  </w14:srgbClr>
                </w14:shadow>
              </w:rPr>
              <w:t xml:space="preserve">15 </w:t>
            </w:r>
            <w:r w:rsidRPr="00AE24A2" w:rsidR="00FC6E4E">
              <w:rPr>
                <w14:shadow w14:blurRad="50800" w14:dist="38100" w14:dir="2700000" w14:sx="100000" w14:sy="100000" w14:kx="0" w14:ky="0" w14:algn="tl">
                  <w14:srgbClr w14:val="000000">
                    <w14:alpha w14:val="60000"/>
                  </w14:srgbClr>
                </w14:shadow>
              </w:rPr>
              <w:t>forms per year.</w:t>
            </w:r>
            <w:r w:rsidRPr="00AE24A2" w:rsidR="00670903">
              <w:rPr>
                <w14:shadow w14:blurRad="50800" w14:dist="38100" w14:dir="2700000" w14:sx="100000" w14:sy="100000" w14:kx="0" w14:ky="0" w14:algn="tl">
                  <w14:srgbClr w14:val="000000">
                    <w14:alpha w14:val="60000"/>
                  </w14:srgbClr>
                </w14:shadow>
              </w:rPr>
              <w:t xml:space="preserve"> </w:t>
            </w:r>
            <w:r w:rsidRPr="00AE24A2">
              <w:rPr>
                <w14:shadow w14:blurRad="50800" w14:dist="38100" w14:dir="2700000" w14:sx="100000" w14:sy="100000" w14:kx="0" w14:ky="0" w14:algn="tl">
                  <w14:srgbClr w14:val="000000">
                    <w14:alpha w14:val="60000"/>
                  </w14:srgbClr>
                </w14:shadow>
              </w:rPr>
              <w:t xml:space="preserve">  Thus, the annual burden rate can be calculated as</w:t>
            </w:r>
            <w:r w:rsidRPr="00AE24A2" w:rsidR="009F4233">
              <w:rPr>
                <w14:shadow w14:blurRad="50800" w14:dist="38100" w14:dir="2700000" w14:sx="100000" w14:sy="100000" w14:kx="0" w14:ky="0" w14:algn="tl">
                  <w14:srgbClr w14:val="000000">
                    <w14:alpha w14:val="60000"/>
                  </w14:srgbClr>
                </w14:shadow>
              </w:rPr>
              <w:t xml:space="preserve"> 15*.25=3.75</w:t>
            </w:r>
            <w:r w:rsidRPr="00AE24A2">
              <w:rPr>
                <w14:shadow w14:blurRad="50800" w14:dist="38100" w14:dir="2700000" w14:sx="100000" w14:sy="100000" w14:kx="0" w14:ky="0" w14:algn="tl">
                  <w14:srgbClr w14:val="000000">
                    <w14:alpha w14:val="60000"/>
                  </w14:srgbClr>
                </w14:shadow>
              </w:rPr>
              <w:t xml:space="preserve"> hours.</w:t>
            </w:r>
          </w:p>
        </w:tc>
      </w:tr>
    </w:tbl>
    <w:p w:rsidR="00BD07E6" w:rsidRPr="009B1E46" w:rsidP="00BD07E6" w14:paraId="1D082769" w14:textId="77777777">
      <w:pPr>
        <w:rPr>
          <w14:shadow w14:blurRad="50800" w14:dist="38100" w14:dir="2700000" w14:sx="100000" w14:sy="100000" w14:kx="0" w14:ky="0" w14:algn="tl">
            <w14:srgbClr w14:val="000000">
              <w14:alpha w14:val="60000"/>
            </w14:srgbClr>
          </w14:shadow>
        </w:rPr>
      </w:pPr>
    </w:p>
    <w:p w:rsidR="00112DF7" w:rsidRPr="009B1E46" w:rsidP="00BD07E6" w14:paraId="5CDCA0D6" w14:textId="77777777">
      <w:pPr>
        <w:numPr>
          <w:ilvl w:val="0"/>
          <w:numId w:val="9"/>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Provide an estimate for the total annual cost burden to respondents or records keepers resulting from the collection of information.  (Do not include the cost of any hour burden shown in items 12 and 14).</w:t>
      </w:r>
    </w:p>
    <w:p w:rsidR="00553CBB" w:rsidRPr="009B1E46" w:rsidP="00553CBB" w14:paraId="17132CB4" w14:textId="77777777">
      <w:pPr>
        <w:rPr>
          <w14:shadow w14:blurRad="50800" w14:dist="38100" w14:dir="2700000" w14:sx="100000" w14:sy="100000" w14:kx="0" w14:ky="0" w14:algn="tl">
            <w14:srgbClr w14:val="000000">
              <w14:alpha w14:val="60000"/>
            </w14:srgbClr>
          </w14:shadow>
        </w:rPr>
      </w:pPr>
    </w:p>
    <w:p w:rsidR="006F00A5" w:rsidRPr="00092D8F" w:rsidP="00092D8F" w14:paraId="55A6ABA3" w14:textId="77777777">
      <w:pPr>
        <w:ind w:left="360"/>
        <w:rPr>
          <w:color w:val="000000"/>
        </w:rPr>
      </w:pPr>
      <w:r>
        <w:rPr>
          <w:color w:val="000000"/>
        </w:rPr>
        <w:t>There is no monetary burden to respondents other than the hour burden estimated in (12).</w:t>
      </w:r>
    </w:p>
    <w:p w:rsidR="00BD07E6" w:rsidRPr="009B1E46" w:rsidP="00BD07E6" w14:paraId="76137988" w14:textId="77777777">
      <w:pPr>
        <w:rPr>
          <w14:shadow w14:blurRad="50800" w14:dist="38100" w14:dir="2700000" w14:sx="100000" w14:sy="100000" w14:kx="0" w14:ky="0" w14:algn="tl">
            <w14:srgbClr w14:val="000000">
              <w14:alpha w14:val="60000"/>
            </w14:srgbClr>
          </w14:shadow>
        </w:rPr>
      </w:pPr>
    </w:p>
    <w:p w:rsidR="00BD07E6" w:rsidRPr="00AE24A2" w:rsidP="00BD07E6" w14:paraId="642A5722" w14:textId="77777777">
      <w:pPr>
        <w:numPr>
          <w:ilvl w:val="0"/>
          <w:numId w:val="9"/>
        </w:num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Provide estimates of annualized costs to the Federal government.</w:t>
      </w:r>
    </w:p>
    <w:p w:rsidR="00BD07E6" w:rsidRPr="00AE24A2" w:rsidP="00BD07E6" w14:paraId="475D8F97" w14:textId="77777777">
      <w:pPr>
        <w:rPr>
          <w14:shadow w14:blurRad="50800" w14:dist="38100" w14:dir="2700000" w14:sx="100000" w14:sy="100000" w14:kx="0" w14:ky="0" w14:algn="tl">
            <w14:srgbClr w14:val="000000">
              <w14:alpha w14:val="60000"/>
            </w14:srgbClr>
          </w14:shadow>
        </w:rPr>
      </w:pPr>
    </w:p>
    <w:p w:rsidR="00BD07E6" w:rsidRPr="00AE24A2" w:rsidP="00BD07E6" w14:paraId="6B5A5E55" w14:textId="77777777">
      <w:pPr>
        <w:ind w:left="360"/>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14"/>
        <w:gridCol w:w="5116"/>
      </w:tblGrid>
      <w:tr w14:paraId="32411662" w14:textId="77777777" w:rsidTr="001245C8">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AE24A2" w:rsidP="00C528E6" w14:paraId="04E1D1DA"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Responses per year</w:t>
            </w:r>
          </w:p>
        </w:tc>
        <w:tc>
          <w:tcPr>
            <w:tcW w:w="5275" w:type="dxa"/>
            <w:shd w:val="clear" w:color="auto" w:fill="auto"/>
            <w:vAlign w:val="center"/>
          </w:tcPr>
          <w:p w:rsidR="00BD07E6" w:rsidRPr="00AE24A2" w:rsidP="00C528E6" w14:paraId="663C4C1E" w14:textId="51143232">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15</w:t>
            </w:r>
          </w:p>
        </w:tc>
      </w:tr>
      <w:tr w14:paraId="6D455655"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AE24A2" w:rsidP="00C528E6" w14:paraId="06046E45"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Reviewing time (hours) per year</w:t>
            </w:r>
          </w:p>
        </w:tc>
        <w:tc>
          <w:tcPr>
            <w:tcW w:w="5275" w:type="dxa"/>
            <w:shd w:val="clear" w:color="auto" w:fill="auto"/>
            <w:vAlign w:val="center"/>
          </w:tcPr>
          <w:p w:rsidR="00BD07E6" w:rsidRPr="00AE24A2" w:rsidP="00C528E6" w14:paraId="7306F72C" w14:textId="0ED67AAA">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3.75</w:t>
            </w:r>
          </w:p>
        </w:tc>
      </w:tr>
      <w:tr w14:paraId="6AE3CDD0"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AE24A2" w:rsidP="00C528E6" w14:paraId="180DE4C1"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Average wages per hour</w:t>
            </w:r>
          </w:p>
        </w:tc>
        <w:tc>
          <w:tcPr>
            <w:tcW w:w="5275" w:type="dxa"/>
            <w:shd w:val="clear" w:color="auto" w:fill="auto"/>
            <w:vAlign w:val="center"/>
          </w:tcPr>
          <w:p w:rsidR="00BD07E6" w:rsidRPr="00AE24A2" w:rsidP="00C528E6" w14:paraId="680D8CEA"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$42.50</w:t>
            </w:r>
          </w:p>
        </w:tc>
      </w:tr>
      <w:tr w14:paraId="7F9F9C10"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AE24A2" w:rsidP="00C528E6" w14:paraId="405B987A"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Average cost per year</w:t>
            </w:r>
          </w:p>
          <w:p w:rsidR="00BD07E6" w:rsidRPr="00AE24A2" w:rsidP="00C528E6" w14:paraId="14F55A2A"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 xml:space="preserve"> (time * wages)</w:t>
            </w:r>
          </w:p>
        </w:tc>
        <w:tc>
          <w:tcPr>
            <w:tcW w:w="5275" w:type="dxa"/>
            <w:shd w:val="clear" w:color="auto" w:fill="auto"/>
            <w:vAlign w:val="center"/>
          </w:tcPr>
          <w:p w:rsidR="00BD07E6" w:rsidRPr="00AE24A2" w:rsidP="003F4700" w14:paraId="2390A892" w14:textId="552C7EB5">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$159.38</w:t>
            </w:r>
          </w:p>
        </w:tc>
      </w:tr>
      <w:tr w14:paraId="239488F7"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AE24A2" w:rsidP="00C528E6" w14:paraId="29330667"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Benefits and overhead</w:t>
            </w:r>
          </w:p>
        </w:tc>
        <w:tc>
          <w:tcPr>
            <w:tcW w:w="5275" w:type="dxa"/>
            <w:shd w:val="clear" w:color="auto" w:fill="auto"/>
            <w:vAlign w:val="center"/>
          </w:tcPr>
          <w:p w:rsidR="00BD07E6" w:rsidRPr="00AE24A2" w:rsidP="00C528E6" w14:paraId="2589692C"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20.00%</w:t>
            </w:r>
          </w:p>
        </w:tc>
      </w:tr>
      <w:tr w14:paraId="6FAC1035" w14:textId="77777777" w:rsidTr="001245C8">
        <w:tblPrEx>
          <w:tblW w:w="0" w:type="auto"/>
          <w:tblInd w:w="720" w:type="dxa"/>
          <w:tblCellMar>
            <w:left w:w="115" w:type="dxa"/>
            <w:right w:w="115" w:type="dxa"/>
          </w:tblCellMar>
          <w:tblLook w:val="01E0"/>
        </w:tblPrEx>
        <w:tc>
          <w:tcPr>
            <w:tcW w:w="3595" w:type="dxa"/>
            <w:shd w:val="clear" w:color="auto" w:fill="auto"/>
            <w:vAlign w:val="center"/>
          </w:tcPr>
          <w:p w:rsidR="00BD07E6" w:rsidRPr="00AE24A2" w:rsidP="00C528E6" w14:paraId="14572641" w14:textId="77777777">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Total Government Cost</w:t>
            </w:r>
          </w:p>
        </w:tc>
        <w:tc>
          <w:tcPr>
            <w:tcW w:w="5275" w:type="dxa"/>
            <w:shd w:val="clear" w:color="auto" w:fill="auto"/>
            <w:vAlign w:val="center"/>
          </w:tcPr>
          <w:p w:rsidR="00BD07E6" w:rsidRPr="00AE24A2" w:rsidP="00670903" w14:paraId="6E6339C4" w14:textId="2705D360">
            <w:pPr>
              <w:rPr>
                <w14:shadow w14:blurRad="50800" w14:dist="38100" w14:dir="2700000" w14:sx="100000" w14:sy="100000" w14:kx="0" w14:ky="0" w14:algn="tl">
                  <w14:srgbClr w14:val="000000">
                    <w14:alpha w14:val="60000"/>
                  </w14:srgbClr>
                </w14:shadow>
              </w:rPr>
            </w:pPr>
            <w:r w:rsidRPr="00AE24A2">
              <w:rPr>
                <w14:shadow w14:blurRad="50800" w14:dist="38100" w14:dir="2700000" w14:sx="100000" w14:sy="100000" w14:kx="0" w14:ky="0" w14:algn="tl">
                  <w14:srgbClr w14:val="000000">
                    <w14:alpha w14:val="60000"/>
                  </w14:srgbClr>
                </w14:shadow>
              </w:rPr>
              <w:t>$191.26</w:t>
            </w:r>
          </w:p>
        </w:tc>
      </w:tr>
    </w:tbl>
    <w:p w:rsidR="00BD07E6" w:rsidRPr="009B1E46" w:rsidP="00BD07E6" w14:paraId="36F6B2C5" w14:textId="77777777">
      <w:pPr>
        <w:rPr>
          <w14:shadow w14:blurRad="50800" w14:dist="38100" w14:dir="2700000" w14:sx="100000" w14:sy="100000" w14:kx="0" w14:ky="0" w14:algn="tl">
            <w14:srgbClr w14:val="000000">
              <w14:alpha w14:val="60000"/>
            </w14:srgbClr>
          </w14:shadow>
        </w:rPr>
      </w:pPr>
    </w:p>
    <w:p w:rsidR="006222C1" w:rsidRPr="009B1E46" w:rsidP="00BD07E6" w14:paraId="3135109A" w14:textId="77777777">
      <w:pPr>
        <w:numPr>
          <w:ilvl w:val="0"/>
          <w:numId w:val="9"/>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Explain the reasons for any program changes or adjustments reflected in the public burden or government costs.</w:t>
      </w:r>
    </w:p>
    <w:p w:rsidR="000475CE" w:rsidRPr="009B1E46" w:rsidP="000475CE" w14:paraId="18E5BE1A" w14:textId="77777777">
      <w:pPr>
        <w:rPr>
          <w14:shadow w14:blurRad="50800" w14:dist="38100" w14:dir="2700000" w14:sx="100000" w14:sy="100000" w14:kx="0" w14:ky="0" w14:algn="tl">
            <w14:srgbClr w14:val="000000">
              <w14:alpha w14:val="60000"/>
            </w14:srgbClr>
          </w14:shadow>
        </w:rPr>
      </w:pPr>
    </w:p>
    <w:p w:rsidR="000475CE" w:rsidRPr="00092D8F" w:rsidP="00092D8F" w14:paraId="40BA9807" w14:textId="1DDA39C7">
      <w:pPr>
        <w:ind w:left="360"/>
        <w:rPr>
          <w:color w:val="000000"/>
        </w:rPr>
      </w:pPr>
      <w:r w:rsidRPr="00092D8F">
        <w:rPr>
          <w:color w:val="000000"/>
        </w:rPr>
        <w:t>The</w:t>
      </w:r>
      <w:r w:rsidRPr="00092D8F">
        <w:rPr>
          <w:color w:val="000000"/>
        </w:rPr>
        <w:t xml:space="preserve"> changes made to the form don’t impact the public burden or government cost.  The changes are described below.</w:t>
      </w:r>
    </w:p>
    <w:p w:rsidR="00320FBD" w:rsidRPr="00AE24A2" w:rsidP="000475CE" w14:paraId="4E8CAF2D" w14:textId="77777777">
      <w:pPr>
        <w:ind w:left="720"/>
        <w:rPr>
          <w14:shadow w14:blurRad="50800" w14:dist="38100" w14:dir="2700000" w14:sx="100000" w14:sy="100000" w14:kx="0" w14:ky="0" w14:algn="tl">
            <w14:srgbClr w14:val="000000">
              <w14:alpha w14:val="60000"/>
            </w14:srgbClr>
          </w14:shadow>
        </w:rPr>
      </w:pPr>
    </w:p>
    <w:p w:rsidR="00320FBD" w:rsidRPr="00092D8F" w:rsidP="00092D8F" w14:paraId="51290AC1" w14:textId="49595B08">
      <w:pPr>
        <w:ind w:left="360"/>
        <w:rPr>
          <w:color w:val="000000"/>
        </w:rPr>
      </w:pPr>
      <w:r w:rsidRPr="00092D8F">
        <w:rPr>
          <w:color w:val="000000"/>
        </w:rPr>
        <w:t xml:space="preserve">The </w:t>
      </w:r>
      <w:r w:rsidRPr="00092D8F" w:rsidR="00AE24A2">
        <w:rPr>
          <w:color w:val="000000"/>
        </w:rPr>
        <w:t>following</w:t>
      </w:r>
      <w:r w:rsidRPr="00092D8F">
        <w:rPr>
          <w:color w:val="000000"/>
        </w:rPr>
        <w:t xml:space="preserve"> changes have been made to this form</w:t>
      </w:r>
      <w:r w:rsidRPr="00092D8F" w:rsidR="00AE24A2">
        <w:rPr>
          <w:color w:val="000000"/>
        </w:rPr>
        <w:t xml:space="preserve">: </w:t>
      </w:r>
      <w:r w:rsidRPr="00092D8F">
        <w:rPr>
          <w:color w:val="000000"/>
        </w:rPr>
        <w:t xml:space="preserve"> (1) it no longer applies to Medium-Term Export Credit Insurance</w:t>
      </w:r>
      <w:r w:rsidRPr="00092D8F" w:rsidR="00B7772C">
        <w:rPr>
          <w:color w:val="000000"/>
        </w:rPr>
        <w:t xml:space="preserve"> </w:t>
      </w:r>
      <w:r w:rsidRPr="00092D8F">
        <w:rPr>
          <w:color w:val="000000"/>
        </w:rPr>
        <w:t>policies, so the reference to that product has been removed from the title of the form; (2) additional questions have been added asking the applicant to indicate their status as either a</w:t>
      </w:r>
      <w:r w:rsidRPr="00092D8F" w:rsidR="00B7772C">
        <w:rPr>
          <w:color w:val="000000"/>
        </w:rPr>
        <w:t xml:space="preserve"> </w:t>
      </w:r>
      <w:r w:rsidRPr="00092D8F">
        <w:rPr>
          <w:color w:val="000000"/>
        </w:rPr>
        <w:t>woman-, minority-, veteran- or disability-owned business, the race of the applicant’s owner, and ethnicity</w:t>
      </w:r>
      <w:r w:rsidRPr="00092D8F" w:rsidR="00B7772C">
        <w:rPr>
          <w:color w:val="000000"/>
        </w:rPr>
        <w:t xml:space="preserve"> </w:t>
      </w:r>
      <w:r w:rsidRPr="00092D8F">
        <w:rPr>
          <w:color w:val="000000"/>
        </w:rPr>
        <w:t xml:space="preserve">(see question 11); </w:t>
      </w:r>
      <w:r w:rsidRPr="00092D8F" w:rsidR="00B7772C">
        <w:rPr>
          <w:color w:val="000000"/>
        </w:rPr>
        <w:t xml:space="preserve">although </w:t>
      </w:r>
      <w:r w:rsidRPr="00092D8F" w:rsidR="00AE24A2">
        <w:rPr>
          <w:color w:val="000000"/>
        </w:rPr>
        <w:t>a response</w:t>
      </w:r>
      <w:r w:rsidRPr="00092D8F" w:rsidR="00B7772C">
        <w:rPr>
          <w:color w:val="000000"/>
        </w:rPr>
        <w:t xml:space="preserve"> to the question </w:t>
      </w:r>
      <w:r w:rsidRPr="00092D8F" w:rsidR="00AE24A2">
        <w:rPr>
          <w:color w:val="000000"/>
        </w:rPr>
        <w:t>is</w:t>
      </w:r>
      <w:r w:rsidRPr="00092D8F" w:rsidR="00B7772C">
        <w:rPr>
          <w:color w:val="000000"/>
        </w:rPr>
        <w:t xml:space="preserve"> mandatory, the company may choose any one of the three answers:  Yes/No/Decline to Answer.  The option of "Decline to Answer" allows a company to consciously decline to answer the specific question should they not wish to answer; </w:t>
      </w:r>
      <w:r w:rsidRPr="00092D8F">
        <w:rPr>
          <w:color w:val="000000"/>
        </w:rPr>
        <w:t>and (3) local costs have been added</w:t>
      </w:r>
      <w:r w:rsidRPr="00092D8F" w:rsidR="00B7772C">
        <w:rPr>
          <w:color w:val="000000"/>
        </w:rPr>
        <w:t xml:space="preserve"> </w:t>
      </w:r>
      <w:r w:rsidRPr="00092D8F">
        <w:rPr>
          <w:color w:val="000000"/>
        </w:rPr>
        <w:t>to question 2.f to reflect</w:t>
      </w:r>
      <w:r w:rsidRPr="00092D8F" w:rsidR="00B7772C">
        <w:rPr>
          <w:color w:val="000000"/>
        </w:rPr>
        <w:t xml:space="preserve"> </w:t>
      </w:r>
      <w:r w:rsidRPr="00092D8F">
        <w:rPr>
          <w:color w:val="000000"/>
        </w:rPr>
        <w:t>the ability of the applicant to include local costs in the financing.</w:t>
      </w:r>
      <w:r w:rsidRPr="00092D8F" w:rsidR="00B7772C">
        <w:rPr>
          <w:color w:val="000000"/>
        </w:rPr>
        <w:t xml:space="preserve"> </w:t>
      </w:r>
      <w:r w:rsidRPr="00092D8F">
        <w:rPr>
          <w:color w:val="000000"/>
        </w:rPr>
        <w:t>EXIM is asking for a  reinstatement  of the form discontinued in 2013.</w:t>
      </w:r>
      <w:r w:rsidRPr="00092D8F" w:rsidR="008E1839">
        <w:rPr>
          <w:color w:val="000000"/>
        </w:rPr>
        <w:t xml:space="preserve"> </w:t>
      </w:r>
    </w:p>
    <w:p w:rsidR="00320FBD" w:rsidRPr="00AE24A2" w:rsidP="000475CE" w14:paraId="76590BDD" w14:textId="77777777">
      <w:pPr>
        <w:ind w:left="720"/>
        <w:rPr>
          <w14:shadow w14:blurRad="50800" w14:dist="38100" w14:dir="2700000" w14:sx="100000" w14:sy="100000" w14:kx="0" w14:ky="0" w14:algn="tl">
            <w14:srgbClr w14:val="000000">
              <w14:alpha w14:val="60000"/>
            </w14:srgbClr>
          </w14:shadow>
        </w:rPr>
      </w:pPr>
    </w:p>
    <w:p w:rsidR="000475CE" w:rsidRPr="00092D8F" w:rsidP="00092D8F" w14:paraId="7C75823A" w14:textId="456A29AC">
      <w:pPr>
        <w:ind w:left="360"/>
        <w:rPr>
          <w:color w:val="000000"/>
        </w:rPr>
      </w:pPr>
      <w:r w:rsidRPr="00092D8F">
        <w:rPr>
          <w:color w:val="000000"/>
        </w:rPr>
        <w:t>This form has been updated to include a new Certification and Notices section as well as a new statement explaining EXIM Bank's limitation on support for goods subject to trade measures or sanctions.</w:t>
      </w:r>
    </w:p>
    <w:p w:rsidR="00B7772C" w:rsidRPr="00092D8F" w:rsidP="00092D8F" w14:paraId="1B09FA76" w14:textId="77777777">
      <w:pPr>
        <w:ind w:left="360"/>
        <w:rPr>
          <w:color w:val="000000"/>
        </w:rPr>
      </w:pPr>
    </w:p>
    <w:p w:rsidR="000475CE" w:rsidRPr="00092D8F" w:rsidP="00092D8F" w14:paraId="4311E38E" w14:textId="5AD0665A">
      <w:pPr>
        <w:ind w:left="360"/>
        <w:rPr>
          <w:color w:val="000000"/>
        </w:rPr>
      </w:pPr>
      <w:r w:rsidRPr="00092D8F">
        <w:rPr>
          <w:color w:val="000000"/>
        </w:rPr>
        <w:t xml:space="preserve">The Export-Import Bank has made a change to the report to have the insured financial institution provide specific information needed to </w:t>
      </w:r>
      <w:r w:rsidRPr="00092D8F">
        <w:rPr>
          <w:color w:val="000000"/>
        </w:rPr>
        <w:t>make a determination</w:t>
      </w:r>
      <w:r w:rsidRPr="00092D8F">
        <w:rPr>
          <w:color w:val="000000"/>
        </w:rPr>
        <w:t xml:space="preserve"> as to whether or not the exporter meets the SBA's definition of a small business.  The insured financial institution already provides a short description of the goods and/or services being exported and the name and address of the exporter. These additional pieces of information will allow Ex-Im Bank to better track what exports it is covering with its insurance policy and the extent to which its support assists U.S. small businesses.</w:t>
      </w:r>
    </w:p>
    <w:p w:rsidR="00B7772C" w:rsidRPr="009B1E46" w:rsidP="000475CE" w14:paraId="165902AB" w14:textId="77777777">
      <w:pPr>
        <w:ind w:left="720"/>
        <w:rPr>
          <w:highlight w:val="yellow"/>
          <w14:shadow w14:blurRad="50800" w14:dist="38100" w14:dir="2700000" w14:sx="100000" w14:sy="100000" w14:kx="0" w14:ky="0" w14:algn="tl">
            <w14:srgbClr w14:val="000000">
              <w14:alpha w14:val="60000"/>
            </w14:srgbClr>
          </w14:shadow>
        </w:rPr>
      </w:pPr>
    </w:p>
    <w:p w:rsidR="00BD07E6" w:rsidRPr="009B1E46" w:rsidP="00BD07E6" w14:paraId="04533F16" w14:textId="77777777">
      <w:pPr>
        <w:numPr>
          <w:ilvl w:val="0"/>
          <w:numId w:val="9"/>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RPr="009B1E46" w:rsidP="00553CBB" w14:paraId="08A7E5D8" w14:textId="77777777">
      <w:pPr>
        <w:rPr>
          <w14:shadow w14:blurRad="50800" w14:dist="38100" w14:dir="2700000" w14:sx="100000" w14:sy="100000" w14:kx="0" w14:ky="0" w14:algn="tl">
            <w14:srgbClr w14:val="000000">
              <w14:alpha w14:val="60000"/>
            </w14:srgbClr>
          </w14:shadow>
        </w:rPr>
      </w:pPr>
    </w:p>
    <w:p w:rsidR="00BD07E6" w:rsidRPr="009B1E46" w:rsidP="00C046A7" w14:paraId="2C294173" w14:textId="77777777">
      <w:pPr>
        <w:ind w:left="720"/>
        <w:rPr>
          <w14:shadow w14:blurRad="50800" w14:dist="38100" w14:dir="2700000" w14:sx="100000" w14:sy="100000" w14:kx="0" w14:ky="0" w14:algn="tl">
            <w14:srgbClr w14:val="000000">
              <w14:alpha w14:val="60000"/>
            </w14:srgbClr>
          </w14:shadow>
        </w:rPr>
      </w:pPr>
      <w:r w:rsidRPr="00877BF7">
        <w:rPr>
          <w:color w:val="000000"/>
        </w:rPr>
        <w:t>No</w:t>
      </w:r>
      <w:r>
        <w:rPr>
          <w:color w:val="000000"/>
        </w:rPr>
        <w:t xml:space="preserve"> publication or tabulation of collected information is intended.  No complex analytical techniques will be applied.</w:t>
      </w:r>
      <w:r w:rsidRPr="00877BF7">
        <w:rPr>
          <w:color w:val="000000"/>
        </w:rPr>
        <w:br/>
      </w:r>
    </w:p>
    <w:p w:rsidR="00BD07E6" w:rsidRPr="009B1E46" w:rsidP="00BD07E6" w14:paraId="45C0922C" w14:textId="77777777">
      <w:pPr>
        <w:numPr>
          <w:ilvl w:val="0"/>
          <w:numId w:val="9"/>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If seeking approval to not display the expiration date for OMB approval of the information collection, explain the reasons that display would be inappropriate.</w:t>
      </w:r>
    </w:p>
    <w:p w:rsidR="00A44628" w:rsidRPr="009B1E46" w:rsidP="00A44628" w14:paraId="07B48112" w14:textId="77777777">
      <w:pPr>
        <w:ind w:left="360"/>
        <w:rPr>
          <w14:shadow w14:blurRad="50800" w14:dist="38100" w14:dir="2700000" w14:sx="100000" w14:sy="100000" w14:kx="0" w14:ky="0" w14:algn="tl">
            <w14:srgbClr w14:val="000000">
              <w14:alpha w14:val="60000"/>
            </w14:srgbClr>
          </w14:shadow>
        </w:rPr>
      </w:pPr>
    </w:p>
    <w:p w:rsidR="00A44628" w:rsidRPr="00092D8F" w:rsidP="00092D8F" w14:paraId="32C85646" w14:textId="7D213110">
      <w:pPr>
        <w:rPr>
          <w:color w:val="000000"/>
        </w:rPr>
      </w:pPr>
      <w:r>
        <w:rPr>
          <w:color w:val="000000"/>
        </w:rPr>
        <w:t xml:space="preserve">       </w:t>
      </w:r>
      <w:r w:rsidRPr="00092D8F">
        <w:rPr>
          <w:color w:val="000000"/>
        </w:rPr>
        <w:t>EXIM is not seeking approval to not display the expiration date.</w:t>
      </w:r>
    </w:p>
    <w:p w:rsidR="00A44628" w:rsidRPr="009B1E46" w:rsidP="00A44628" w14:paraId="4AA280E3" w14:textId="77777777">
      <w:pPr>
        <w:ind w:left="360"/>
        <w:rPr>
          <w14:shadow w14:blurRad="50800" w14:dist="38100" w14:dir="2700000" w14:sx="100000" w14:sy="100000" w14:kx="0" w14:ky="0" w14:algn="tl">
            <w14:srgbClr w14:val="000000">
              <w14:alpha w14:val="60000"/>
            </w14:srgbClr>
          </w14:shadow>
        </w:rPr>
      </w:pPr>
    </w:p>
    <w:p w:rsidR="00A44628" w:rsidRPr="009B1E46" w:rsidP="00BD07E6" w14:paraId="57376CEA" w14:textId="77777777">
      <w:pPr>
        <w:numPr>
          <w:ilvl w:val="0"/>
          <w:numId w:val="9"/>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 xml:space="preserve">Explain each exception to the certification statement identified in Item 19 “Certification for Paperwork Reduction Act Submissions, </w:t>
      </w:r>
      <w:r w:rsidRPr="009B1E46" w:rsidR="003F4700">
        <w:rPr>
          <w14:shadow w14:blurRad="50800" w14:dist="38100" w14:dir="2700000" w14:sx="100000" w14:sy="100000" w14:kx="0" w14:ky="0" w14:algn="tl">
            <w14:srgbClr w14:val="000000">
              <w14:alpha w14:val="60000"/>
            </w14:srgbClr>
          </w14:shadow>
        </w:rPr>
        <w:t>“</w:t>
      </w:r>
      <w:r w:rsidRPr="009B1E46">
        <w:rPr>
          <w14:shadow w14:blurRad="50800" w14:dist="38100" w14:dir="2700000" w14:sx="100000" w14:sy="100000" w14:kx="0" w14:ky="0" w14:algn="tl">
            <w14:srgbClr w14:val="000000">
              <w14:alpha w14:val="60000"/>
            </w14:srgbClr>
          </w14:shadow>
        </w:rPr>
        <w:t xml:space="preserve"> of OMB Form 83-1.  </w:t>
      </w:r>
    </w:p>
    <w:p w:rsidR="00A44628" w:rsidRPr="009B1E46" w:rsidP="00A44628" w14:paraId="045A2ECB" w14:textId="77777777">
      <w:pPr>
        <w:rPr>
          <w14:shadow w14:blurRad="50800" w14:dist="38100" w14:dir="2700000" w14:sx="100000" w14:sy="100000" w14:kx="0" w14:ky="0" w14:algn="tl">
            <w14:srgbClr w14:val="000000">
              <w14:alpha w14:val="60000"/>
            </w14:srgbClr>
          </w14:shadow>
        </w:rPr>
      </w:pPr>
    </w:p>
    <w:p w:rsidR="00553CBB" w:rsidRPr="00092D8F" w:rsidP="00092D8F" w14:paraId="12C1D6CC" w14:textId="5CC85109">
      <w:pPr>
        <w:rPr>
          <w:color w:val="000000"/>
        </w:rPr>
      </w:pPr>
      <w:r>
        <w:rPr>
          <w:color w:val="000000"/>
        </w:rPr>
        <w:t xml:space="preserve">      </w:t>
      </w:r>
      <w:r w:rsidRPr="00092D8F" w:rsidR="00A44628">
        <w:rPr>
          <w:color w:val="000000"/>
        </w:rPr>
        <w:t>There are no exceptions to the certification statement.</w:t>
      </w:r>
    </w:p>
    <w:p w:rsidR="00A44628" w:rsidRPr="009B1E46" w:rsidP="00C046A7" w14:paraId="315A1AAA" w14:textId="77777777">
      <w:pPr>
        <w:ind w:left="360" w:firstLine="360"/>
        <w:rPr>
          <w14:shadow w14:blurRad="50800" w14:dist="38100" w14:dir="2700000" w14:sx="100000" w14:sy="100000" w14:kx="0" w14:ky="0" w14:algn="tl">
            <w14:srgbClr w14:val="000000">
              <w14:alpha w14:val="60000"/>
            </w14:srgbClr>
          </w14:shadow>
        </w:rPr>
      </w:pPr>
    </w:p>
    <w:p w:rsidR="00553CBB" w:rsidRPr="009B1E46" w:rsidP="00BD07E6" w14:paraId="68BDBB54" w14:textId="77777777">
      <w:pPr>
        <w:rPr>
          <w14:shadow w14:blurRad="50800" w14:dist="38100" w14:dir="2700000" w14:sx="100000" w14:sy="100000" w14:kx="0" w14:ky="0" w14:algn="tl">
            <w14:srgbClr w14:val="000000">
              <w14:alpha w14:val="60000"/>
            </w14:srgbClr>
          </w14:shadow>
        </w:rPr>
      </w:pPr>
    </w:p>
    <w:p w:rsidR="00BD07E6" w:rsidRPr="009B1E46" w:rsidP="00BD07E6" w14:paraId="51C881F9" w14:textId="77777777">
      <w:pPr>
        <w:rPr>
          <w:b/>
          <w14:shadow w14:blurRad="50800" w14:dist="38100" w14:dir="2700000" w14:sx="100000" w14:sy="100000" w14:kx="0" w14:ky="0" w14:algn="tl">
            <w14:srgbClr w14:val="000000">
              <w14:alpha w14:val="60000"/>
            </w14:srgbClr>
          </w14:shadow>
        </w:rPr>
      </w:pPr>
      <w:r w:rsidRPr="009B1E46">
        <w:rPr>
          <w:b/>
          <w14:shadow w14:blurRad="50800" w14:dist="38100" w14:dir="2700000" w14:sx="100000" w14:sy="100000" w14:kx="0" w14:ky="0" w14:algn="tl">
            <w14:srgbClr w14:val="000000">
              <w14:alpha w14:val="60000"/>
            </w14:srgbClr>
          </w14:shadow>
        </w:rPr>
        <w:t>Part B. – Collection of Information Employing Statistical Methods</w:t>
      </w:r>
    </w:p>
    <w:p w:rsidR="00BD07E6" w:rsidRPr="009B1E46" w:rsidP="00BD07E6" w14:paraId="142EFBFC" w14:textId="77777777">
      <w:pPr>
        <w:rPr>
          <w14:shadow w14:blurRad="50800" w14:dist="38100" w14:dir="2700000" w14:sx="100000" w14:sy="100000" w14:kx="0" w14:ky="0" w14:algn="tl">
            <w14:srgbClr w14:val="000000">
              <w14:alpha w14:val="60000"/>
            </w14:srgbClr>
          </w14:shadow>
        </w:rPr>
      </w:pPr>
    </w:p>
    <w:p w:rsidR="00BD07E6" w:rsidRPr="009B1E46" w:rsidP="00C528E6" w14:paraId="6985B3CF" w14:textId="77777777">
      <w:pPr>
        <w:numPr>
          <w:ilvl w:val="0"/>
          <w:numId w:val="14"/>
        </w:numPr>
        <w:rPr>
          <w14:shadow w14:blurRad="50800" w14:dist="38100" w14:dir="2700000" w14:sx="100000" w14:sy="100000" w14:kx="0" w14:ky="0" w14:algn="tl">
            <w14:srgbClr w14:val="000000">
              <w14:alpha w14:val="60000"/>
            </w14:srgbClr>
          </w14:shadow>
        </w:rPr>
      </w:pPr>
      <w:r w:rsidRPr="009B1E46">
        <w:rPr>
          <w14:shadow w14:blurRad="50800" w14:dist="38100" w14:dir="2700000" w14:sx="100000" w14:sy="100000" w14:kx="0" w14:ky="0" w14:algn="tl">
            <w14:srgbClr w14:val="000000">
              <w14:alpha w14:val="60000"/>
            </w14:srgbClr>
          </w14:shadow>
        </w:rPr>
        <w:t>The agency should be prepared to justify its decision not to use statistical methods in any case where such methods might reduce burden or improve accuracy of results.</w:t>
      </w:r>
    </w:p>
    <w:p w:rsidR="00553CBB" w:rsidRPr="009B1E46" w:rsidP="00553CBB" w14:paraId="494FEE0E" w14:textId="77777777">
      <w:pPr>
        <w:rPr>
          <w14:shadow w14:blurRad="50800" w14:dist="38100" w14:dir="2700000" w14:sx="100000" w14:sy="100000" w14:kx="0" w14:ky="0" w14:algn="tl">
            <w14:srgbClr w14:val="000000">
              <w14:alpha w14:val="60000"/>
            </w14:srgbClr>
          </w14:shadow>
        </w:rPr>
      </w:pPr>
    </w:p>
    <w:p w:rsidR="00553CBB" w:rsidRPr="009B1E46" w:rsidP="00092D8F" w14:paraId="1A6C7178" w14:textId="77777777">
      <w:pPr>
        <w:ind w:left="360"/>
        <w:rPr>
          <w14:shadow w14:blurRad="50800" w14:dist="38100" w14:dir="2700000" w14:sx="100000" w14:sy="100000" w14:kx="0" w14:ky="0" w14:algn="tl">
            <w14:srgbClr w14:val="000000">
              <w14:alpha w14:val="60000"/>
            </w14:srgbClr>
          </w14:shadow>
        </w:rPr>
      </w:pPr>
      <w:r w:rsidRPr="00877BF7">
        <w:rPr>
          <w:color w:val="000000"/>
        </w:rPr>
        <w:t>Statistical methods are not used in this information collection.</w:t>
      </w:r>
    </w:p>
    <w:p w:rsidR="00BD07E6" w:rsidRPr="009B1E46" w:rsidP="00C528E6" w14:paraId="4D49CF07" w14:textId="77777777">
      <w:pPr>
        <w:rPr>
          <w14:shadow w14:blurRad="50800" w14:dist="38100" w14:dir="2700000" w14:sx="100000" w14:sy="100000" w14:kx="0" w14:ky="0" w14:algn="tl">
            <w14:srgbClr w14:val="000000">
              <w14:alpha w14:val="60000"/>
            </w14:srgbClr>
          </w14:shadow>
        </w:rPr>
      </w:pPr>
    </w:p>
    <w:p w:rsidR="00C528E6" w:rsidRPr="009B1E46" w:rsidP="00C528E6" w14:paraId="23980F7E" w14:textId="77777777">
      <w:pPr>
        <w:rPr>
          <w14:shadow w14:blurRad="50800" w14:dist="38100" w14:dir="2700000" w14:sx="100000" w14:sy="100000" w14:kx="0" w14:ky="0" w14:algn="tl">
            <w14:srgbClr w14:val="000000">
              <w14:alpha w14:val="60000"/>
            </w14:srgbClr>
          </w14:shadow>
        </w:rPr>
      </w:pPr>
    </w:p>
    <w:sectPr w:rsidSect="001B71EF">
      <w:footerReference w:type="first" r:id="rId4"/>
      <w:pgSz w:w="12240" w:h="15840" w:code="1"/>
      <w:pgMar w:top="810" w:right="1440" w:bottom="9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F6E" w14:paraId="53D57AC6" w14:textId="77777777">
    <w:pPr>
      <w:pStyle w:val="Foote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D8F49EC"/>
    <w:multiLevelType w:val="hybridMultilevel"/>
    <w:tmpl w:val="7C8680EA"/>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0601449">
    <w:abstractNumId w:val="2"/>
  </w:num>
  <w:num w:numId="2" w16cid:durableId="1384213163">
    <w:abstractNumId w:val="8"/>
  </w:num>
  <w:num w:numId="3" w16cid:durableId="2050185842">
    <w:abstractNumId w:val="1"/>
  </w:num>
  <w:num w:numId="4" w16cid:durableId="36973633">
    <w:abstractNumId w:val="9"/>
  </w:num>
  <w:num w:numId="5" w16cid:durableId="1994024201">
    <w:abstractNumId w:val="13"/>
  </w:num>
  <w:num w:numId="6" w16cid:durableId="517355197">
    <w:abstractNumId w:val="12"/>
  </w:num>
  <w:num w:numId="7" w16cid:durableId="115099890">
    <w:abstractNumId w:val="0"/>
  </w:num>
  <w:num w:numId="8" w16cid:durableId="365376802">
    <w:abstractNumId w:val="6"/>
  </w:num>
  <w:num w:numId="9" w16cid:durableId="1328627785">
    <w:abstractNumId w:val="7"/>
  </w:num>
  <w:num w:numId="10" w16cid:durableId="1131948053">
    <w:abstractNumId w:val="4"/>
  </w:num>
  <w:num w:numId="11" w16cid:durableId="1051341861">
    <w:abstractNumId w:val="15"/>
  </w:num>
  <w:num w:numId="12" w16cid:durableId="99573710">
    <w:abstractNumId w:val="3"/>
  </w:num>
  <w:num w:numId="13" w16cid:durableId="159392619">
    <w:abstractNumId w:val="10"/>
  </w:num>
  <w:num w:numId="14" w16cid:durableId="2018068938">
    <w:abstractNumId w:val="11"/>
  </w:num>
  <w:num w:numId="15" w16cid:durableId="1104610917">
    <w:abstractNumId w:val="5"/>
  </w:num>
  <w:num w:numId="16" w16cid:durableId="20029260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C1"/>
    <w:rsid w:val="000009D2"/>
    <w:rsid w:val="00010114"/>
    <w:rsid w:val="00012720"/>
    <w:rsid w:val="00013F23"/>
    <w:rsid w:val="00014E1C"/>
    <w:rsid w:val="00016B45"/>
    <w:rsid w:val="000175F0"/>
    <w:rsid w:val="00021661"/>
    <w:rsid w:val="000267BB"/>
    <w:rsid w:val="00035D91"/>
    <w:rsid w:val="00036FFC"/>
    <w:rsid w:val="000370EC"/>
    <w:rsid w:val="0003721E"/>
    <w:rsid w:val="000377BC"/>
    <w:rsid w:val="0004408C"/>
    <w:rsid w:val="00045994"/>
    <w:rsid w:val="000471C8"/>
    <w:rsid w:val="000475CE"/>
    <w:rsid w:val="000478A6"/>
    <w:rsid w:val="00050215"/>
    <w:rsid w:val="00055675"/>
    <w:rsid w:val="0005640A"/>
    <w:rsid w:val="00062000"/>
    <w:rsid w:val="0006247D"/>
    <w:rsid w:val="00065B96"/>
    <w:rsid w:val="000705FB"/>
    <w:rsid w:val="0007355D"/>
    <w:rsid w:val="00077B52"/>
    <w:rsid w:val="00081D31"/>
    <w:rsid w:val="00081D49"/>
    <w:rsid w:val="00085266"/>
    <w:rsid w:val="0008573F"/>
    <w:rsid w:val="0009076C"/>
    <w:rsid w:val="00090FE9"/>
    <w:rsid w:val="00091E2B"/>
    <w:rsid w:val="00092D8F"/>
    <w:rsid w:val="00094706"/>
    <w:rsid w:val="00097047"/>
    <w:rsid w:val="000A23AF"/>
    <w:rsid w:val="000A53A3"/>
    <w:rsid w:val="000A6058"/>
    <w:rsid w:val="000A708C"/>
    <w:rsid w:val="000A79FB"/>
    <w:rsid w:val="000B0F2C"/>
    <w:rsid w:val="000B1B03"/>
    <w:rsid w:val="000B4008"/>
    <w:rsid w:val="000B4DB4"/>
    <w:rsid w:val="000C28E1"/>
    <w:rsid w:val="000C3F41"/>
    <w:rsid w:val="000C51C7"/>
    <w:rsid w:val="000D3BE3"/>
    <w:rsid w:val="000D6AE6"/>
    <w:rsid w:val="000E226A"/>
    <w:rsid w:val="000E759C"/>
    <w:rsid w:val="000E79A4"/>
    <w:rsid w:val="000F1A2A"/>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3703"/>
    <w:rsid w:val="001245C8"/>
    <w:rsid w:val="001261EE"/>
    <w:rsid w:val="00130F28"/>
    <w:rsid w:val="00131120"/>
    <w:rsid w:val="0013191A"/>
    <w:rsid w:val="001324F9"/>
    <w:rsid w:val="0014051F"/>
    <w:rsid w:val="00142CD2"/>
    <w:rsid w:val="00143022"/>
    <w:rsid w:val="00144135"/>
    <w:rsid w:val="001449AE"/>
    <w:rsid w:val="001466EB"/>
    <w:rsid w:val="00152894"/>
    <w:rsid w:val="001536DE"/>
    <w:rsid w:val="00156CA0"/>
    <w:rsid w:val="00160C46"/>
    <w:rsid w:val="00161A53"/>
    <w:rsid w:val="00162DC4"/>
    <w:rsid w:val="00165DBD"/>
    <w:rsid w:val="001679F5"/>
    <w:rsid w:val="00170536"/>
    <w:rsid w:val="00172C72"/>
    <w:rsid w:val="001743F2"/>
    <w:rsid w:val="00177722"/>
    <w:rsid w:val="001779D2"/>
    <w:rsid w:val="00182C0E"/>
    <w:rsid w:val="00182E71"/>
    <w:rsid w:val="0018412E"/>
    <w:rsid w:val="00187E09"/>
    <w:rsid w:val="00190D67"/>
    <w:rsid w:val="00193F72"/>
    <w:rsid w:val="00194528"/>
    <w:rsid w:val="00194E24"/>
    <w:rsid w:val="001A16B6"/>
    <w:rsid w:val="001A22CC"/>
    <w:rsid w:val="001A50A2"/>
    <w:rsid w:val="001B31BB"/>
    <w:rsid w:val="001B56F6"/>
    <w:rsid w:val="001B71EF"/>
    <w:rsid w:val="001B7EBA"/>
    <w:rsid w:val="001C008F"/>
    <w:rsid w:val="001C3810"/>
    <w:rsid w:val="001C38E4"/>
    <w:rsid w:val="001C4FAA"/>
    <w:rsid w:val="001C6413"/>
    <w:rsid w:val="001D29D0"/>
    <w:rsid w:val="001D3343"/>
    <w:rsid w:val="001D6650"/>
    <w:rsid w:val="001E0E0D"/>
    <w:rsid w:val="001E1C6F"/>
    <w:rsid w:val="001E5F87"/>
    <w:rsid w:val="001E6EBE"/>
    <w:rsid w:val="001F4089"/>
    <w:rsid w:val="001F696C"/>
    <w:rsid w:val="002013E9"/>
    <w:rsid w:val="0020240F"/>
    <w:rsid w:val="00205572"/>
    <w:rsid w:val="00206AEC"/>
    <w:rsid w:val="00206C9A"/>
    <w:rsid w:val="00210DCD"/>
    <w:rsid w:val="002125DA"/>
    <w:rsid w:val="00216982"/>
    <w:rsid w:val="00221C8E"/>
    <w:rsid w:val="00234C51"/>
    <w:rsid w:val="00235843"/>
    <w:rsid w:val="00244A54"/>
    <w:rsid w:val="00250B42"/>
    <w:rsid w:val="00250DA3"/>
    <w:rsid w:val="00251191"/>
    <w:rsid w:val="0025189E"/>
    <w:rsid w:val="00255B0B"/>
    <w:rsid w:val="002576E8"/>
    <w:rsid w:val="002579D2"/>
    <w:rsid w:val="00261E3D"/>
    <w:rsid w:val="00266CB0"/>
    <w:rsid w:val="002737C5"/>
    <w:rsid w:val="002819AD"/>
    <w:rsid w:val="0028397B"/>
    <w:rsid w:val="00285AA8"/>
    <w:rsid w:val="002900E6"/>
    <w:rsid w:val="00291C17"/>
    <w:rsid w:val="00295CAE"/>
    <w:rsid w:val="002A125C"/>
    <w:rsid w:val="002A1377"/>
    <w:rsid w:val="002A4B3D"/>
    <w:rsid w:val="002B1845"/>
    <w:rsid w:val="002B2363"/>
    <w:rsid w:val="002C094F"/>
    <w:rsid w:val="002C2650"/>
    <w:rsid w:val="002C3FA1"/>
    <w:rsid w:val="002C4179"/>
    <w:rsid w:val="002D4068"/>
    <w:rsid w:val="002D5737"/>
    <w:rsid w:val="002D62A1"/>
    <w:rsid w:val="002D769F"/>
    <w:rsid w:val="002E00B4"/>
    <w:rsid w:val="002E1431"/>
    <w:rsid w:val="002E3B02"/>
    <w:rsid w:val="002E51D4"/>
    <w:rsid w:val="002E526D"/>
    <w:rsid w:val="002E69F0"/>
    <w:rsid w:val="002F0934"/>
    <w:rsid w:val="002F1A9C"/>
    <w:rsid w:val="002F5625"/>
    <w:rsid w:val="00302270"/>
    <w:rsid w:val="00302474"/>
    <w:rsid w:val="00302EB6"/>
    <w:rsid w:val="00304274"/>
    <w:rsid w:val="00306740"/>
    <w:rsid w:val="00306DF6"/>
    <w:rsid w:val="003155CE"/>
    <w:rsid w:val="00315C25"/>
    <w:rsid w:val="00317844"/>
    <w:rsid w:val="00320FBD"/>
    <w:rsid w:val="003210DA"/>
    <w:rsid w:val="003235BE"/>
    <w:rsid w:val="00332118"/>
    <w:rsid w:val="00334F1C"/>
    <w:rsid w:val="00337B26"/>
    <w:rsid w:val="0034152F"/>
    <w:rsid w:val="00353522"/>
    <w:rsid w:val="00357780"/>
    <w:rsid w:val="00357F3E"/>
    <w:rsid w:val="00364D87"/>
    <w:rsid w:val="00370EFB"/>
    <w:rsid w:val="00372FAE"/>
    <w:rsid w:val="00374880"/>
    <w:rsid w:val="0037671E"/>
    <w:rsid w:val="00380C95"/>
    <w:rsid w:val="003858C1"/>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4700"/>
    <w:rsid w:val="003F7548"/>
    <w:rsid w:val="0040006C"/>
    <w:rsid w:val="004001FD"/>
    <w:rsid w:val="00404791"/>
    <w:rsid w:val="0040492C"/>
    <w:rsid w:val="00404CCF"/>
    <w:rsid w:val="004051EE"/>
    <w:rsid w:val="004056E0"/>
    <w:rsid w:val="00406F18"/>
    <w:rsid w:val="00407A6C"/>
    <w:rsid w:val="00410785"/>
    <w:rsid w:val="00412109"/>
    <w:rsid w:val="00413240"/>
    <w:rsid w:val="004139F0"/>
    <w:rsid w:val="00413B7E"/>
    <w:rsid w:val="00416212"/>
    <w:rsid w:val="00420D23"/>
    <w:rsid w:val="00423C10"/>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715C4"/>
    <w:rsid w:val="00476617"/>
    <w:rsid w:val="00484360"/>
    <w:rsid w:val="00492FB8"/>
    <w:rsid w:val="00495F8B"/>
    <w:rsid w:val="00496C5B"/>
    <w:rsid w:val="0049798F"/>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5659"/>
    <w:rsid w:val="004E0410"/>
    <w:rsid w:val="004E1EEE"/>
    <w:rsid w:val="004E20B3"/>
    <w:rsid w:val="004E396A"/>
    <w:rsid w:val="004E52A9"/>
    <w:rsid w:val="004E759D"/>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2513B"/>
    <w:rsid w:val="005260E3"/>
    <w:rsid w:val="00543817"/>
    <w:rsid w:val="00544CAA"/>
    <w:rsid w:val="00545837"/>
    <w:rsid w:val="005514B3"/>
    <w:rsid w:val="00553CBB"/>
    <w:rsid w:val="005558A7"/>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C21EE"/>
    <w:rsid w:val="005C5B63"/>
    <w:rsid w:val="005D0B74"/>
    <w:rsid w:val="005D11D6"/>
    <w:rsid w:val="005D21A4"/>
    <w:rsid w:val="005D244B"/>
    <w:rsid w:val="005D2E7D"/>
    <w:rsid w:val="005D317D"/>
    <w:rsid w:val="005E03AE"/>
    <w:rsid w:val="005E21A9"/>
    <w:rsid w:val="005E2581"/>
    <w:rsid w:val="005E7C82"/>
    <w:rsid w:val="005F2B25"/>
    <w:rsid w:val="005F48C9"/>
    <w:rsid w:val="005F7278"/>
    <w:rsid w:val="006075F0"/>
    <w:rsid w:val="006079FC"/>
    <w:rsid w:val="00614046"/>
    <w:rsid w:val="00616205"/>
    <w:rsid w:val="00616465"/>
    <w:rsid w:val="00621245"/>
    <w:rsid w:val="00622075"/>
    <w:rsid w:val="006222C1"/>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70903"/>
    <w:rsid w:val="00672488"/>
    <w:rsid w:val="0067431D"/>
    <w:rsid w:val="006760C8"/>
    <w:rsid w:val="006829F1"/>
    <w:rsid w:val="006832FE"/>
    <w:rsid w:val="00687C0F"/>
    <w:rsid w:val="006976AE"/>
    <w:rsid w:val="00697913"/>
    <w:rsid w:val="006A1728"/>
    <w:rsid w:val="006A6CFB"/>
    <w:rsid w:val="006B2920"/>
    <w:rsid w:val="006C1263"/>
    <w:rsid w:val="006C17C0"/>
    <w:rsid w:val="006C2DF8"/>
    <w:rsid w:val="006C4ECD"/>
    <w:rsid w:val="006C5F1D"/>
    <w:rsid w:val="006C61EC"/>
    <w:rsid w:val="006D2B79"/>
    <w:rsid w:val="006D4721"/>
    <w:rsid w:val="006E2690"/>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057DB"/>
    <w:rsid w:val="0072084E"/>
    <w:rsid w:val="0072255E"/>
    <w:rsid w:val="007231B6"/>
    <w:rsid w:val="00725001"/>
    <w:rsid w:val="007255E1"/>
    <w:rsid w:val="00725AF1"/>
    <w:rsid w:val="007277D0"/>
    <w:rsid w:val="0072795A"/>
    <w:rsid w:val="00731132"/>
    <w:rsid w:val="00732460"/>
    <w:rsid w:val="007362DE"/>
    <w:rsid w:val="00737303"/>
    <w:rsid w:val="0074271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5E5D"/>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5384"/>
    <w:rsid w:val="007D6EC8"/>
    <w:rsid w:val="007E56F0"/>
    <w:rsid w:val="007E5F4F"/>
    <w:rsid w:val="007E5FD4"/>
    <w:rsid w:val="007F18B2"/>
    <w:rsid w:val="007F1B1C"/>
    <w:rsid w:val="007F4CA2"/>
    <w:rsid w:val="007F7114"/>
    <w:rsid w:val="007F73B6"/>
    <w:rsid w:val="007F75B5"/>
    <w:rsid w:val="0080139E"/>
    <w:rsid w:val="0080390E"/>
    <w:rsid w:val="00803AB9"/>
    <w:rsid w:val="00806937"/>
    <w:rsid w:val="00807CB7"/>
    <w:rsid w:val="008108AA"/>
    <w:rsid w:val="00811BB0"/>
    <w:rsid w:val="008160EF"/>
    <w:rsid w:val="00817DC0"/>
    <w:rsid w:val="00825172"/>
    <w:rsid w:val="00830192"/>
    <w:rsid w:val="008320E4"/>
    <w:rsid w:val="008351F9"/>
    <w:rsid w:val="00845D8F"/>
    <w:rsid w:val="00852094"/>
    <w:rsid w:val="00862506"/>
    <w:rsid w:val="00862538"/>
    <w:rsid w:val="00862854"/>
    <w:rsid w:val="008646BD"/>
    <w:rsid w:val="00870D16"/>
    <w:rsid w:val="0087415F"/>
    <w:rsid w:val="00877055"/>
    <w:rsid w:val="0087734A"/>
    <w:rsid w:val="00877BF7"/>
    <w:rsid w:val="00880E11"/>
    <w:rsid w:val="008856A8"/>
    <w:rsid w:val="0088606D"/>
    <w:rsid w:val="008949A8"/>
    <w:rsid w:val="00895493"/>
    <w:rsid w:val="008A0AAF"/>
    <w:rsid w:val="008A3441"/>
    <w:rsid w:val="008A3716"/>
    <w:rsid w:val="008A6F60"/>
    <w:rsid w:val="008B0377"/>
    <w:rsid w:val="008C0C44"/>
    <w:rsid w:val="008C338B"/>
    <w:rsid w:val="008C71E7"/>
    <w:rsid w:val="008D120B"/>
    <w:rsid w:val="008D2D70"/>
    <w:rsid w:val="008D2EA7"/>
    <w:rsid w:val="008D4204"/>
    <w:rsid w:val="008D491B"/>
    <w:rsid w:val="008D6DFC"/>
    <w:rsid w:val="008E020A"/>
    <w:rsid w:val="008E1283"/>
    <w:rsid w:val="008E1839"/>
    <w:rsid w:val="008E2311"/>
    <w:rsid w:val="008F3B8E"/>
    <w:rsid w:val="008F63D1"/>
    <w:rsid w:val="00901D2B"/>
    <w:rsid w:val="00901F7D"/>
    <w:rsid w:val="00902CF4"/>
    <w:rsid w:val="00902ED6"/>
    <w:rsid w:val="00905496"/>
    <w:rsid w:val="00906185"/>
    <w:rsid w:val="00907986"/>
    <w:rsid w:val="00913424"/>
    <w:rsid w:val="00914AFC"/>
    <w:rsid w:val="009154EF"/>
    <w:rsid w:val="009156C1"/>
    <w:rsid w:val="0093432C"/>
    <w:rsid w:val="00940D37"/>
    <w:rsid w:val="00941E07"/>
    <w:rsid w:val="00944313"/>
    <w:rsid w:val="00955490"/>
    <w:rsid w:val="00956536"/>
    <w:rsid w:val="0096006E"/>
    <w:rsid w:val="00960EED"/>
    <w:rsid w:val="00962C98"/>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B1E46"/>
    <w:rsid w:val="009C35CB"/>
    <w:rsid w:val="009C6B32"/>
    <w:rsid w:val="009D26E6"/>
    <w:rsid w:val="009D2B49"/>
    <w:rsid w:val="009D5EE0"/>
    <w:rsid w:val="009D7A34"/>
    <w:rsid w:val="009E3C0B"/>
    <w:rsid w:val="009F1664"/>
    <w:rsid w:val="009F4233"/>
    <w:rsid w:val="009F5891"/>
    <w:rsid w:val="009F69D7"/>
    <w:rsid w:val="00A001F0"/>
    <w:rsid w:val="00A018A9"/>
    <w:rsid w:val="00A024BB"/>
    <w:rsid w:val="00A1073A"/>
    <w:rsid w:val="00A1624D"/>
    <w:rsid w:val="00A20138"/>
    <w:rsid w:val="00A20529"/>
    <w:rsid w:val="00A216DB"/>
    <w:rsid w:val="00A238F1"/>
    <w:rsid w:val="00A245B2"/>
    <w:rsid w:val="00A24A22"/>
    <w:rsid w:val="00A24CFA"/>
    <w:rsid w:val="00A278E7"/>
    <w:rsid w:val="00A33BD8"/>
    <w:rsid w:val="00A341B7"/>
    <w:rsid w:val="00A34E07"/>
    <w:rsid w:val="00A350BF"/>
    <w:rsid w:val="00A3773A"/>
    <w:rsid w:val="00A402B0"/>
    <w:rsid w:val="00A44628"/>
    <w:rsid w:val="00A4502E"/>
    <w:rsid w:val="00A47C29"/>
    <w:rsid w:val="00A51D4B"/>
    <w:rsid w:val="00A52290"/>
    <w:rsid w:val="00A557AE"/>
    <w:rsid w:val="00A56C83"/>
    <w:rsid w:val="00A60995"/>
    <w:rsid w:val="00A6103C"/>
    <w:rsid w:val="00A620EE"/>
    <w:rsid w:val="00A63E82"/>
    <w:rsid w:val="00A64640"/>
    <w:rsid w:val="00A650EB"/>
    <w:rsid w:val="00A71DEF"/>
    <w:rsid w:val="00A72B8F"/>
    <w:rsid w:val="00A74408"/>
    <w:rsid w:val="00A809DA"/>
    <w:rsid w:val="00A8232E"/>
    <w:rsid w:val="00A8418C"/>
    <w:rsid w:val="00A93E41"/>
    <w:rsid w:val="00A95989"/>
    <w:rsid w:val="00AA4424"/>
    <w:rsid w:val="00AB100F"/>
    <w:rsid w:val="00AD051F"/>
    <w:rsid w:val="00AD766A"/>
    <w:rsid w:val="00AE086D"/>
    <w:rsid w:val="00AE24A2"/>
    <w:rsid w:val="00AE24D0"/>
    <w:rsid w:val="00B00B8A"/>
    <w:rsid w:val="00B07963"/>
    <w:rsid w:val="00B13F21"/>
    <w:rsid w:val="00B1604A"/>
    <w:rsid w:val="00B239A6"/>
    <w:rsid w:val="00B27954"/>
    <w:rsid w:val="00B34F50"/>
    <w:rsid w:val="00B3745C"/>
    <w:rsid w:val="00B37ACC"/>
    <w:rsid w:val="00B40E71"/>
    <w:rsid w:val="00B410D2"/>
    <w:rsid w:val="00B43D09"/>
    <w:rsid w:val="00B46F00"/>
    <w:rsid w:val="00B521DE"/>
    <w:rsid w:val="00B55383"/>
    <w:rsid w:val="00B644DA"/>
    <w:rsid w:val="00B64D12"/>
    <w:rsid w:val="00B65CC9"/>
    <w:rsid w:val="00B66043"/>
    <w:rsid w:val="00B70102"/>
    <w:rsid w:val="00B735AB"/>
    <w:rsid w:val="00B765A6"/>
    <w:rsid w:val="00B77134"/>
    <w:rsid w:val="00B7772C"/>
    <w:rsid w:val="00B84483"/>
    <w:rsid w:val="00B85B58"/>
    <w:rsid w:val="00B96805"/>
    <w:rsid w:val="00B97F4A"/>
    <w:rsid w:val="00BA4DFF"/>
    <w:rsid w:val="00BA6F3E"/>
    <w:rsid w:val="00BB188B"/>
    <w:rsid w:val="00BB222A"/>
    <w:rsid w:val="00BB2287"/>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6740"/>
    <w:rsid w:val="00C00512"/>
    <w:rsid w:val="00C02579"/>
    <w:rsid w:val="00C02EB3"/>
    <w:rsid w:val="00C040E5"/>
    <w:rsid w:val="00C04164"/>
    <w:rsid w:val="00C046A7"/>
    <w:rsid w:val="00C060C6"/>
    <w:rsid w:val="00C12806"/>
    <w:rsid w:val="00C12B61"/>
    <w:rsid w:val="00C13F74"/>
    <w:rsid w:val="00C14D9A"/>
    <w:rsid w:val="00C22936"/>
    <w:rsid w:val="00C2568C"/>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80CBC"/>
    <w:rsid w:val="00C81261"/>
    <w:rsid w:val="00C82D39"/>
    <w:rsid w:val="00C85567"/>
    <w:rsid w:val="00C87549"/>
    <w:rsid w:val="00C9274D"/>
    <w:rsid w:val="00C935AD"/>
    <w:rsid w:val="00C9494C"/>
    <w:rsid w:val="00C94BAE"/>
    <w:rsid w:val="00C96C14"/>
    <w:rsid w:val="00CA71BF"/>
    <w:rsid w:val="00CB12DD"/>
    <w:rsid w:val="00CB24B2"/>
    <w:rsid w:val="00CB2E8D"/>
    <w:rsid w:val="00CB38B0"/>
    <w:rsid w:val="00CB3ED7"/>
    <w:rsid w:val="00CB79F4"/>
    <w:rsid w:val="00CB7A36"/>
    <w:rsid w:val="00CC0656"/>
    <w:rsid w:val="00CC2A77"/>
    <w:rsid w:val="00CC2C6E"/>
    <w:rsid w:val="00CC642C"/>
    <w:rsid w:val="00CC7460"/>
    <w:rsid w:val="00CC7813"/>
    <w:rsid w:val="00CD21E7"/>
    <w:rsid w:val="00CD2606"/>
    <w:rsid w:val="00CD6851"/>
    <w:rsid w:val="00CD6871"/>
    <w:rsid w:val="00CD7BF7"/>
    <w:rsid w:val="00CE0156"/>
    <w:rsid w:val="00CE0811"/>
    <w:rsid w:val="00CE1F6E"/>
    <w:rsid w:val="00CE2B28"/>
    <w:rsid w:val="00CE4E83"/>
    <w:rsid w:val="00CE7E56"/>
    <w:rsid w:val="00CF2AFD"/>
    <w:rsid w:val="00CF37D5"/>
    <w:rsid w:val="00D009DF"/>
    <w:rsid w:val="00D028CE"/>
    <w:rsid w:val="00D050DD"/>
    <w:rsid w:val="00D16C9A"/>
    <w:rsid w:val="00D17B84"/>
    <w:rsid w:val="00D2189D"/>
    <w:rsid w:val="00D25732"/>
    <w:rsid w:val="00D26AFA"/>
    <w:rsid w:val="00D27BB7"/>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4C50"/>
    <w:rsid w:val="00DA60F2"/>
    <w:rsid w:val="00DA61F4"/>
    <w:rsid w:val="00DB31BC"/>
    <w:rsid w:val="00DB4316"/>
    <w:rsid w:val="00DC4957"/>
    <w:rsid w:val="00DC4AD5"/>
    <w:rsid w:val="00DD01E1"/>
    <w:rsid w:val="00DD6F4E"/>
    <w:rsid w:val="00DE1EE6"/>
    <w:rsid w:val="00DE207F"/>
    <w:rsid w:val="00DE2B88"/>
    <w:rsid w:val="00DE45FE"/>
    <w:rsid w:val="00DE6871"/>
    <w:rsid w:val="00DF37D4"/>
    <w:rsid w:val="00E02AB0"/>
    <w:rsid w:val="00E05D37"/>
    <w:rsid w:val="00E13CEC"/>
    <w:rsid w:val="00E15D3D"/>
    <w:rsid w:val="00E205A7"/>
    <w:rsid w:val="00E21205"/>
    <w:rsid w:val="00E237D0"/>
    <w:rsid w:val="00E24369"/>
    <w:rsid w:val="00E262CF"/>
    <w:rsid w:val="00E32429"/>
    <w:rsid w:val="00E3259F"/>
    <w:rsid w:val="00E36615"/>
    <w:rsid w:val="00E43750"/>
    <w:rsid w:val="00E43985"/>
    <w:rsid w:val="00E4566D"/>
    <w:rsid w:val="00E45948"/>
    <w:rsid w:val="00E51FA6"/>
    <w:rsid w:val="00E54563"/>
    <w:rsid w:val="00E547AD"/>
    <w:rsid w:val="00E6383A"/>
    <w:rsid w:val="00E64747"/>
    <w:rsid w:val="00E67488"/>
    <w:rsid w:val="00E676F5"/>
    <w:rsid w:val="00E73554"/>
    <w:rsid w:val="00E74B44"/>
    <w:rsid w:val="00E759DF"/>
    <w:rsid w:val="00E77602"/>
    <w:rsid w:val="00E82D83"/>
    <w:rsid w:val="00E9002C"/>
    <w:rsid w:val="00E92397"/>
    <w:rsid w:val="00E92ECF"/>
    <w:rsid w:val="00E94F8A"/>
    <w:rsid w:val="00EA1551"/>
    <w:rsid w:val="00EC03E8"/>
    <w:rsid w:val="00EC5487"/>
    <w:rsid w:val="00EC640B"/>
    <w:rsid w:val="00ED3BC1"/>
    <w:rsid w:val="00EF00E1"/>
    <w:rsid w:val="00EF1F65"/>
    <w:rsid w:val="00EF6708"/>
    <w:rsid w:val="00EF79B3"/>
    <w:rsid w:val="00F00572"/>
    <w:rsid w:val="00F03123"/>
    <w:rsid w:val="00F062FC"/>
    <w:rsid w:val="00F128A8"/>
    <w:rsid w:val="00F13EB0"/>
    <w:rsid w:val="00F16C07"/>
    <w:rsid w:val="00F17AAB"/>
    <w:rsid w:val="00F22749"/>
    <w:rsid w:val="00F2379A"/>
    <w:rsid w:val="00F24F79"/>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2C11"/>
    <w:rsid w:val="00F744C1"/>
    <w:rsid w:val="00F750FD"/>
    <w:rsid w:val="00F754BF"/>
    <w:rsid w:val="00F75763"/>
    <w:rsid w:val="00F80CC5"/>
    <w:rsid w:val="00F8481F"/>
    <w:rsid w:val="00F87A8E"/>
    <w:rsid w:val="00F902F1"/>
    <w:rsid w:val="00F91411"/>
    <w:rsid w:val="00F91B58"/>
    <w:rsid w:val="00F921B2"/>
    <w:rsid w:val="00F950F9"/>
    <w:rsid w:val="00F9589D"/>
    <w:rsid w:val="00FB0877"/>
    <w:rsid w:val="00FB4B53"/>
    <w:rsid w:val="00FB501D"/>
    <w:rsid w:val="00FC0AB6"/>
    <w:rsid w:val="00FC1DC7"/>
    <w:rsid w:val="00FC1E70"/>
    <w:rsid w:val="00FC5A53"/>
    <w:rsid w:val="00FC5D39"/>
    <w:rsid w:val="00FC6E4E"/>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1EB38E"/>
  <w15:chartTrackingRefBased/>
  <w15:docId w15:val="{450E6D69-9038-4818-9E0D-C27E60A8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1F6E"/>
    <w:pPr>
      <w:tabs>
        <w:tab w:val="center" w:pos="4320"/>
        <w:tab w:val="right" w:pos="8640"/>
      </w:tabs>
    </w:pPr>
  </w:style>
  <w:style w:type="paragraph" w:styleId="Footer">
    <w:name w:val="footer"/>
    <w:basedOn w:val="Normal"/>
    <w:rsid w:val="00CE1F6E"/>
    <w:pPr>
      <w:tabs>
        <w:tab w:val="center" w:pos="4320"/>
        <w:tab w:val="right" w:pos="8640"/>
      </w:tabs>
    </w:pPr>
  </w:style>
  <w:style w:type="paragraph" w:styleId="BalloonText">
    <w:name w:val="Balloon Text"/>
    <w:basedOn w:val="Normal"/>
    <w:link w:val="BalloonTextChar"/>
    <w:rsid w:val="001E0E0D"/>
    <w:rPr>
      <w:rFonts w:ascii="Tahoma" w:hAnsi="Tahoma" w:cs="Tahoma"/>
      <w:sz w:val="16"/>
      <w:szCs w:val="16"/>
    </w:rPr>
  </w:style>
  <w:style w:type="character" w:customStyle="1" w:styleId="BalloonTextChar">
    <w:name w:val="Balloon Text Char"/>
    <w:link w:val="BalloonText"/>
    <w:rsid w:val="001E0E0D"/>
    <w:rPr>
      <w:rFonts w:ascii="Tahoma" w:hAnsi="Tahoma" w:cs="Tahoma"/>
      <w:sz w:val="16"/>
      <w:szCs w:val="16"/>
    </w:rPr>
  </w:style>
  <w:style w:type="paragraph" w:styleId="NormalWeb">
    <w:name w:val="Normal (Web)"/>
    <w:basedOn w:val="Normal"/>
    <w:uiPriority w:val="99"/>
    <w:unhideWhenUsed/>
    <w:rsid w:val="002B1845"/>
    <w:pPr>
      <w:spacing w:after="168"/>
    </w:pPr>
    <w:rPr>
      <w:rFonts w:eastAsia="Calibri"/>
    </w:rPr>
  </w:style>
  <w:style w:type="paragraph" w:customStyle="1" w:styleId="xmsonormal">
    <w:name w:val="x_msonormal"/>
    <w:basedOn w:val="Normal"/>
    <w:rsid w:val="005D2E7D"/>
    <w:rPr>
      <w:rFonts w:eastAsia="Calibri"/>
    </w:rPr>
  </w:style>
  <w:style w:type="paragraph" w:styleId="ListParagraph">
    <w:name w:val="List Paragraph"/>
    <w:basedOn w:val="Normal"/>
    <w:uiPriority w:val="34"/>
    <w:qFormat/>
    <w:rsid w:val="005D2E7D"/>
    <w:pPr>
      <w:ind w:left="720"/>
    </w:pPr>
  </w:style>
  <w:style w:type="character" w:styleId="CommentReference">
    <w:name w:val="annotation reference"/>
    <w:basedOn w:val="DefaultParagraphFont"/>
    <w:rsid w:val="009F4233"/>
    <w:rPr>
      <w:sz w:val="16"/>
      <w:szCs w:val="16"/>
    </w:rPr>
  </w:style>
  <w:style w:type="paragraph" w:styleId="CommentText">
    <w:name w:val="annotation text"/>
    <w:basedOn w:val="Normal"/>
    <w:link w:val="CommentTextChar"/>
    <w:rsid w:val="009F4233"/>
    <w:rPr>
      <w:sz w:val="20"/>
      <w:szCs w:val="20"/>
    </w:rPr>
  </w:style>
  <w:style w:type="character" w:customStyle="1" w:styleId="CommentTextChar">
    <w:name w:val="Comment Text Char"/>
    <w:basedOn w:val="DefaultParagraphFont"/>
    <w:link w:val="CommentText"/>
    <w:rsid w:val="009F4233"/>
  </w:style>
  <w:style w:type="paragraph" w:styleId="CommentSubject">
    <w:name w:val="annotation subject"/>
    <w:basedOn w:val="CommentText"/>
    <w:next w:val="CommentText"/>
    <w:link w:val="CommentSubjectChar"/>
    <w:rsid w:val="009F4233"/>
    <w:rPr>
      <w:b/>
      <w:bCs/>
    </w:rPr>
  </w:style>
  <w:style w:type="character" w:customStyle="1" w:styleId="CommentSubjectChar">
    <w:name w:val="Comment Subject Char"/>
    <w:basedOn w:val="CommentTextChar"/>
    <w:link w:val="CommentSubject"/>
    <w:rsid w:val="009F4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47</TotalTime>
  <Pages>6</Pages>
  <Words>2060</Words>
  <Characters>11038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5</cp:revision>
  <cp:lastPrinted>2010-10-22T15:45:00Z</cp:lastPrinted>
  <dcterms:created xsi:type="dcterms:W3CDTF">2024-08-28T15:32:00Z</dcterms:created>
  <dcterms:modified xsi:type="dcterms:W3CDTF">2024-12-17T16:35:00Z</dcterms:modified>
</cp:coreProperties>
</file>