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4AD5" w:rsidRPr="001A3369" w:rsidP="00DD4AD5" w14:paraId="59BF2448" w14:textId="77777777">
      <w:pPr>
        <w:suppressAutoHyphens/>
        <w:jc w:val="center"/>
        <w:rPr>
          <w:rFonts w:ascii="Times New Roman" w:hAnsi="Times New Roman"/>
          <w:b/>
          <w:spacing w:val="-3"/>
          <w:szCs w:val="24"/>
        </w:rPr>
      </w:pPr>
      <w:r w:rsidRPr="001A3369">
        <w:rPr>
          <w:rFonts w:ascii="Times New Roman" w:hAnsi="Times New Roman"/>
          <w:b/>
          <w:spacing w:val="-3"/>
          <w:szCs w:val="24"/>
        </w:rPr>
        <w:t>SUPPORTING STATEMENT</w:t>
      </w:r>
    </w:p>
    <w:p w:rsidR="00DD4AD5" w:rsidRPr="001A3369" w:rsidP="00DD4AD5" w14:paraId="14DFBF44" w14:textId="77777777">
      <w:pPr>
        <w:suppressAutoHyphens/>
        <w:jc w:val="both"/>
        <w:rPr>
          <w:rFonts w:ascii="Times New Roman" w:hAnsi="Times New Roman"/>
          <w:b/>
          <w:spacing w:val="-3"/>
          <w:szCs w:val="24"/>
        </w:rPr>
      </w:pPr>
      <w:r w:rsidRPr="001A3369">
        <w:rPr>
          <w:rFonts w:ascii="Times New Roman" w:hAnsi="Times New Roman"/>
          <w:b/>
          <w:spacing w:val="-3"/>
          <w:szCs w:val="24"/>
        </w:rPr>
        <w:t>A. Justification</w:t>
      </w:r>
    </w:p>
    <w:p w:rsidR="00DD4AD5" w:rsidRPr="001A3369" w:rsidP="00DD4AD5" w14:paraId="66B956C3" w14:textId="77777777">
      <w:pPr>
        <w:suppressAutoHyphens/>
        <w:jc w:val="both"/>
        <w:rPr>
          <w:rFonts w:ascii="Times New Roman" w:hAnsi="Times New Roman"/>
          <w:spacing w:val="-3"/>
          <w:szCs w:val="24"/>
        </w:rPr>
      </w:pPr>
    </w:p>
    <w:p w:rsidR="00DD4AD5" w:rsidRPr="001A3369" w:rsidP="00DD4AD5" w14:paraId="1852B9C0" w14:textId="30ED1F3B">
      <w:pPr>
        <w:suppressAutoHyphens/>
        <w:rPr>
          <w:rFonts w:ascii="Times New Roman" w:hAnsi="Times New Roman"/>
          <w:b/>
          <w:sz w:val="22"/>
          <w:szCs w:val="22"/>
          <w:shd w:val="clear" w:color="auto" w:fill="FFFFFF"/>
        </w:rPr>
      </w:pPr>
      <w:r w:rsidRPr="001A3369">
        <w:rPr>
          <w:rFonts w:ascii="Times New Roman" w:hAnsi="Times New Roman"/>
          <w:b/>
          <w:bCs/>
          <w:spacing w:val="-3"/>
          <w:szCs w:val="24"/>
        </w:rPr>
        <w:t xml:space="preserve">1.  </w:t>
      </w:r>
      <w:bookmarkStart w:id="0" w:name="_Hlk97205291"/>
      <w:r w:rsidR="002523A9">
        <w:rPr>
          <w:rFonts w:ascii="Times New Roman" w:hAnsi="Times New Roman"/>
          <w:b/>
          <w:bCs/>
          <w:spacing w:val="-3"/>
          <w:szCs w:val="24"/>
        </w:rPr>
        <w:tab/>
      </w:r>
      <w:r w:rsidRPr="001A3369">
        <w:rPr>
          <w:rFonts w:ascii="Times New Roman" w:hAnsi="Times New Roman"/>
          <w:spacing w:val="-3"/>
          <w:szCs w:val="24"/>
        </w:rPr>
        <w:t>Section 73.1212(j)</w:t>
      </w:r>
      <w:r w:rsidRPr="001A3369" w:rsidR="007A1A56">
        <w:rPr>
          <w:rFonts w:ascii="Times New Roman" w:hAnsi="Times New Roman"/>
          <w:spacing w:val="-3"/>
          <w:szCs w:val="24"/>
        </w:rPr>
        <w:t>(1)</w:t>
      </w:r>
      <w:r w:rsidRPr="001A3369">
        <w:rPr>
          <w:rFonts w:ascii="Times New Roman" w:hAnsi="Times New Roman"/>
          <w:spacing w:val="-3"/>
          <w:szCs w:val="24"/>
        </w:rPr>
        <w:t xml:space="preserve"> of the Federal Communications Commission’s</w:t>
      </w:r>
      <w:r w:rsidRPr="001A3369" w:rsidR="006B4CC8">
        <w:rPr>
          <w:rFonts w:ascii="Times New Roman" w:hAnsi="Times New Roman"/>
          <w:spacing w:val="-3"/>
          <w:szCs w:val="24"/>
        </w:rPr>
        <w:t xml:space="preserve"> (Commission)</w:t>
      </w:r>
      <w:r w:rsidRPr="001A3369">
        <w:rPr>
          <w:rFonts w:ascii="Times New Roman" w:hAnsi="Times New Roman"/>
          <w:spacing w:val="-3"/>
          <w:szCs w:val="24"/>
        </w:rPr>
        <w:t xml:space="preserve"> rules, 47 CFR § 73.1212(j)</w:t>
      </w:r>
      <w:r w:rsidRPr="001A3369" w:rsidR="007A1A56">
        <w:rPr>
          <w:rFonts w:ascii="Times New Roman" w:hAnsi="Times New Roman"/>
          <w:spacing w:val="-3"/>
          <w:szCs w:val="24"/>
        </w:rPr>
        <w:t>(1)</w:t>
      </w:r>
      <w:r w:rsidRPr="001A3369">
        <w:rPr>
          <w:rFonts w:ascii="Times New Roman" w:hAnsi="Times New Roman"/>
          <w:spacing w:val="-3"/>
          <w:szCs w:val="24"/>
        </w:rPr>
        <w:t>, requires radio and television broadcast stations to</w:t>
      </w:r>
      <w:r w:rsidRPr="001A3369">
        <w:rPr>
          <w:rFonts w:ascii="Times New Roman" w:hAnsi="Times New Roman"/>
          <w:szCs w:val="24"/>
        </w:rPr>
        <w:t xml:space="preserve"> disclose to their audiences, at the time of broadcast, when material aired pursuant to the lease of time on the station has been sponsored, paid for, or furnished by a foreign governmental entity.  Pursuant to </w:t>
      </w:r>
      <w:r w:rsidR="00B538C3">
        <w:rPr>
          <w:rFonts w:ascii="Times New Roman" w:hAnsi="Times New Roman"/>
          <w:spacing w:val="-3"/>
          <w:szCs w:val="24"/>
        </w:rPr>
        <w:t>section</w:t>
      </w:r>
      <w:r w:rsidRPr="001A3369">
        <w:rPr>
          <w:rFonts w:ascii="Times New Roman" w:hAnsi="Times New Roman"/>
          <w:szCs w:val="24"/>
        </w:rPr>
        <w:t xml:space="preserve"> 73.1212(k) of the Commission’s rules, </w:t>
      </w:r>
      <w:r w:rsidRPr="001A3369">
        <w:rPr>
          <w:rFonts w:ascii="Times New Roman" w:hAnsi="Times New Roman"/>
          <w:spacing w:val="-3"/>
          <w:szCs w:val="24"/>
        </w:rPr>
        <w:t xml:space="preserve">47 CFR § 73.1212(k), </w:t>
      </w:r>
      <w:r w:rsidRPr="001A3369">
        <w:rPr>
          <w:rFonts w:ascii="Times New Roman" w:hAnsi="Times New Roman"/>
          <w:szCs w:val="24"/>
        </w:rPr>
        <w:t xml:space="preserve">corresponding obligations apply to programming transmitted from a U.S. studio to a broadcast station in a foreign country that is then broadcast back into the United States pursuant to a section 325(c) permit.  </w:t>
      </w:r>
    </w:p>
    <w:p w:rsidR="00DD4AD5" w:rsidRPr="0018018B" w:rsidP="00DD4AD5" w14:paraId="38ACC9E0" w14:textId="77777777">
      <w:pPr>
        <w:suppressAutoHyphens/>
        <w:rPr>
          <w:rFonts w:ascii="Times New Roman" w:hAnsi="Times New Roman"/>
          <w:szCs w:val="24"/>
          <w:highlight w:val="yellow"/>
        </w:rPr>
      </w:pPr>
    </w:p>
    <w:p w:rsidR="006D2F39" w:rsidP="00DD4AD5" w14:paraId="3CA847FF" w14:textId="42CADC31">
      <w:pPr>
        <w:suppressAutoHyphens/>
        <w:rPr>
          <w:rFonts w:ascii="Times New Roman" w:hAnsi="Times New Roman"/>
          <w:szCs w:val="24"/>
          <w:highlight w:val="yellow"/>
        </w:rPr>
      </w:pPr>
      <w:r w:rsidRPr="001A3369">
        <w:rPr>
          <w:rFonts w:ascii="Times New Roman" w:hAnsi="Times New Roman"/>
          <w:szCs w:val="24"/>
        </w:rPr>
        <w:tab/>
      </w:r>
      <w:r w:rsidRPr="001A3369" w:rsidR="007C1093">
        <w:rPr>
          <w:rFonts w:ascii="Times New Roman" w:hAnsi="Times New Roman"/>
          <w:szCs w:val="24"/>
        </w:rPr>
        <w:t xml:space="preserve">Under </w:t>
      </w:r>
      <w:r w:rsidRPr="001A3369" w:rsidR="002D6F18">
        <w:rPr>
          <w:rFonts w:ascii="Times New Roman" w:hAnsi="Times New Roman"/>
          <w:szCs w:val="24"/>
        </w:rPr>
        <w:t xml:space="preserve">section </w:t>
      </w:r>
      <w:r w:rsidRPr="001A3369" w:rsidR="006B4CC8">
        <w:rPr>
          <w:rFonts w:ascii="Times New Roman" w:hAnsi="Times New Roman"/>
          <w:szCs w:val="24"/>
        </w:rPr>
        <w:t>73.1212(j)(3) of the Commission’s rules</w:t>
      </w:r>
      <w:r w:rsidRPr="001A3369" w:rsidR="002D6F18">
        <w:rPr>
          <w:rFonts w:ascii="Times New Roman" w:hAnsi="Times New Roman"/>
          <w:szCs w:val="24"/>
        </w:rPr>
        <w:t>,</w:t>
      </w:r>
      <w:r w:rsidRPr="001A3369" w:rsidR="006B4CC8">
        <w:rPr>
          <w:rFonts w:ascii="Times New Roman" w:hAnsi="Times New Roman"/>
          <w:szCs w:val="24"/>
        </w:rPr>
        <w:t xml:space="preserve"> </w:t>
      </w:r>
      <w:r w:rsidRPr="001A3369" w:rsidR="002D6F18">
        <w:rPr>
          <w:rFonts w:ascii="Times New Roman" w:hAnsi="Times New Roman"/>
          <w:szCs w:val="24"/>
        </w:rPr>
        <w:t>47 CFR § 73.1212(j)(3), a</w:t>
      </w:r>
      <w:r w:rsidRPr="001A3369">
        <w:rPr>
          <w:rFonts w:ascii="Times New Roman" w:hAnsi="Times New Roman"/>
          <w:szCs w:val="24"/>
        </w:rPr>
        <w:t xml:space="preserve">t the time of entering </w:t>
      </w:r>
      <w:r w:rsidR="000C56B0">
        <w:rPr>
          <w:rFonts w:ascii="Times New Roman" w:hAnsi="Times New Roman"/>
          <w:szCs w:val="24"/>
        </w:rPr>
        <w:t xml:space="preserve">into </w:t>
      </w:r>
      <w:r w:rsidRPr="001A3369">
        <w:rPr>
          <w:rFonts w:ascii="Times New Roman" w:hAnsi="Times New Roman"/>
          <w:szCs w:val="24"/>
        </w:rPr>
        <w:t xml:space="preserve">or renewing a lease agreement, licensees </w:t>
      </w:r>
      <w:r w:rsidR="000E7916">
        <w:rPr>
          <w:rFonts w:ascii="Times New Roman" w:hAnsi="Times New Roman"/>
          <w:szCs w:val="24"/>
        </w:rPr>
        <w:t xml:space="preserve">of broadcast stations </w:t>
      </w:r>
      <w:r w:rsidRPr="001A3369">
        <w:rPr>
          <w:rFonts w:ascii="Times New Roman" w:hAnsi="Times New Roman"/>
          <w:szCs w:val="24"/>
        </w:rPr>
        <w:t xml:space="preserve">are required to exercise reasonable diligence to ascertain whether the foreign sponsorship </w:t>
      </w:r>
      <w:r w:rsidRPr="001A3369" w:rsidR="00D91191">
        <w:rPr>
          <w:rFonts w:ascii="Times New Roman" w:hAnsi="Times New Roman"/>
          <w:szCs w:val="24"/>
        </w:rPr>
        <w:t xml:space="preserve">disclosure </w:t>
      </w:r>
      <w:r w:rsidRPr="001A3369">
        <w:rPr>
          <w:rFonts w:ascii="Times New Roman" w:hAnsi="Times New Roman"/>
          <w:szCs w:val="24"/>
        </w:rPr>
        <w:t>r</w:t>
      </w:r>
      <w:r w:rsidRPr="001A3369" w:rsidR="00D91191">
        <w:rPr>
          <w:rFonts w:ascii="Times New Roman" w:hAnsi="Times New Roman"/>
          <w:szCs w:val="24"/>
        </w:rPr>
        <w:t xml:space="preserve">equirements of </w:t>
      </w:r>
      <w:r w:rsidRPr="001A3369" w:rsidR="00F41C4B">
        <w:rPr>
          <w:rFonts w:ascii="Times New Roman" w:hAnsi="Times New Roman"/>
          <w:szCs w:val="24"/>
        </w:rPr>
        <w:t xml:space="preserve">section 73.1212(j)(1) </w:t>
      </w:r>
      <w:r w:rsidRPr="001A3369">
        <w:rPr>
          <w:rFonts w:ascii="Times New Roman" w:hAnsi="Times New Roman"/>
          <w:szCs w:val="24"/>
        </w:rPr>
        <w:t xml:space="preserve">apply (unless an exception applies allowing a reasonable diligence showing to be made only once a year).  </w:t>
      </w:r>
      <w:r w:rsidR="001E2C3A">
        <w:rPr>
          <w:rFonts w:ascii="Times New Roman" w:hAnsi="Times New Roman"/>
          <w:szCs w:val="24"/>
        </w:rPr>
        <w:t>Similar</w:t>
      </w:r>
      <w:r w:rsidRPr="001A3369" w:rsidR="009201FF">
        <w:rPr>
          <w:rFonts w:ascii="Times New Roman" w:hAnsi="Times New Roman"/>
          <w:szCs w:val="24"/>
        </w:rPr>
        <w:t xml:space="preserve"> </w:t>
      </w:r>
      <w:r w:rsidRPr="001A3369" w:rsidR="00834E09">
        <w:rPr>
          <w:rFonts w:ascii="Times New Roman" w:hAnsi="Times New Roman"/>
          <w:szCs w:val="24"/>
        </w:rPr>
        <w:t xml:space="preserve">reasonable diligence </w:t>
      </w:r>
      <w:r w:rsidRPr="001A3369" w:rsidR="009201FF">
        <w:rPr>
          <w:rFonts w:ascii="Times New Roman" w:hAnsi="Times New Roman"/>
          <w:szCs w:val="24"/>
        </w:rPr>
        <w:t xml:space="preserve">requirements apply to </w:t>
      </w:r>
      <w:r w:rsidRPr="001A3369" w:rsidR="00D65841">
        <w:rPr>
          <w:rFonts w:ascii="Times New Roman" w:hAnsi="Times New Roman"/>
          <w:szCs w:val="24"/>
        </w:rPr>
        <w:t xml:space="preserve">section 325(c) permit holders.  47 CFR </w:t>
      </w:r>
      <w:r w:rsidRPr="00B538C3" w:rsidR="00B538C3">
        <w:rPr>
          <w:rFonts w:ascii="Times New Roman" w:hAnsi="Times New Roman"/>
          <w:szCs w:val="24"/>
        </w:rPr>
        <w:t>§</w:t>
      </w:r>
      <w:r w:rsidR="00B538C3">
        <w:rPr>
          <w:rFonts w:ascii="Times New Roman" w:hAnsi="Times New Roman"/>
          <w:szCs w:val="24"/>
        </w:rPr>
        <w:t xml:space="preserve"> </w:t>
      </w:r>
      <w:r w:rsidRPr="001A3369" w:rsidR="00D65841">
        <w:rPr>
          <w:rFonts w:ascii="Times New Roman" w:hAnsi="Times New Roman"/>
          <w:szCs w:val="24"/>
        </w:rPr>
        <w:t xml:space="preserve">73.1212(k).  </w:t>
      </w:r>
      <w:r w:rsidRPr="00E3537F">
        <w:rPr>
          <w:rFonts w:ascii="Times New Roman" w:hAnsi="Times New Roman"/>
          <w:szCs w:val="24"/>
        </w:rPr>
        <w:t>To ensure that licensees</w:t>
      </w:r>
      <w:r w:rsidRPr="00E3537F" w:rsidR="008D31A8">
        <w:rPr>
          <w:rFonts w:ascii="Times New Roman" w:hAnsi="Times New Roman"/>
          <w:szCs w:val="24"/>
        </w:rPr>
        <w:t>/stations</w:t>
      </w:r>
      <w:r>
        <w:rPr>
          <w:rStyle w:val="FootnoteReference"/>
          <w:rFonts w:ascii="Times New Roman" w:hAnsi="Times New Roman"/>
          <w:szCs w:val="24"/>
        </w:rPr>
        <w:footnoteReference w:id="3"/>
      </w:r>
      <w:r w:rsidRPr="00E3537F">
        <w:rPr>
          <w:rFonts w:ascii="Times New Roman" w:hAnsi="Times New Roman"/>
          <w:szCs w:val="24"/>
        </w:rPr>
        <w:t xml:space="preserve"> are complying with their reasonable diligence and disclosure obligations, the foreign sponsorship identification rules require </w:t>
      </w:r>
      <w:r w:rsidRPr="00E3537F" w:rsidR="008D31A8">
        <w:rPr>
          <w:rFonts w:ascii="Times New Roman" w:hAnsi="Times New Roman"/>
          <w:szCs w:val="24"/>
        </w:rPr>
        <w:t xml:space="preserve">them </w:t>
      </w:r>
      <w:r w:rsidRPr="00E3537F">
        <w:rPr>
          <w:rFonts w:ascii="Times New Roman" w:hAnsi="Times New Roman"/>
          <w:szCs w:val="24"/>
        </w:rPr>
        <w:t xml:space="preserve">to memorialize their required inquiries of lessees and to maintain records of their programming disclosures and their reasonable diligence efforts. </w:t>
      </w:r>
      <w:r w:rsidR="001F4A34">
        <w:rPr>
          <w:rFonts w:ascii="Times New Roman" w:hAnsi="Times New Roman"/>
          <w:szCs w:val="24"/>
        </w:rPr>
        <w:t xml:space="preserve"> 47 CFR </w:t>
      </w:r>
      <w:r w:rsidRPr="00B538C3" w:rsidR="00B538C3">
        <w:rPr>
          <w:rFonts w:ascii="Times New Roman" w:hAnsi="Times New Roman"/>
          <w:szCs w:val="24"/>
        </w:rPr>
        <w:t>§</w:t>
      </w:r>
      <w:r w:rsidR="00B538C3">
        <w:rPr>
          <w:rFonts w:ascii="Times New Roman" w:hAnsi="Times New Roman"/>
          <w:szCs w:val="24"/>
        </w:rPr>
        <w:t xml:space="preserve"> </w:t>
      </w:r>
      <w:r w:rsidRPr="001A3369" w:rsidR="001F4A34">
        <w:rPr>
          <w:rFonts w:ascii="Times New Roman" w:hAnsi="Times New Roman"/>
          <w:szCs w:val="24"/>
        </w:rPr>
        <w:t>73.1212(j)(3)</w:t>
      </w:r>
      <w:r w:rsidR="001F4A34">
        <w:rPr>
          <w:rFonts w:ascii="Times New Roman" w:hAnsi="Times New Roman"/>
          <w:szCs w:val="24"/>
        </w:rPr>
        <w:t>(iv) and (v)</w:t>
      </w:r>
      <w:r w:rsidR="007F2B2A">
        <w:rPr>
          <w:rFonts w:ascii="Times New Roman" w:hAnsi="Times New Roman"/>
          <w:szCs w:val="24"/>
        </w:rPr>
        <w:t>; 47 CFR</w:t>
      </w:r>
      <w:r w:rsidR="00B538C3">
        <w:rPr>
          <w:rFonts w:ascii="Times New Roman" w:hAnsi="Times New Roman"/>
          <w:szCs w:val="24"/>
        </w:rPr>
        <w:t xml:space="preserve"> </w:t>
      </w:r>
      <w:r w:rsidRPr="00B538C3" w:rsidR="00B538C3">
        <w:rPr>
          <w:rFonts w:ascii="Times New Roman" w:hAnsi="Times New Roman"/>
          <w:szCs w:val="24"/>
        </w:rPr>
        <w:t>§</w:t>
      </w:r>
      <w:r w:rsidR="007F2B2A">
        <w:rPr>
          <w:rFonts w:ascii="Times New Roman" w:hAnsi="Times New Roman"/>
          <w:szCs w:val="24"/>
        </w:rPr>
        <w:t xml:space="preserve"> 73.1212(k)</w:t>
      </w:r>
      <w:r w:rsidR="001F4A34">
        <w:rPr>
          <w:rFonts w:ascii="Times New Roman" w:hAnsi="Times New Roman"/>
          <w:szCs w:val="24"/>
        </w:rPr>
        <w:t>.</w:t>
      </w:r>
      <w:r w:rsidRPr="00E3537F">
        <w:rPr>
          <w:rFonts w:ascii="Times New Roman" w:hAnsi="Times New Roman"/>
          <w:szCs w:val="24"/>
        </w:rPr>
        <w:t xml:space="preserve">   </w:t>
      </w:r>
    </w:p>
    <w:p w:rsidR="00B74B81" w:rsidP="00DD4AD5" w14:paraId="68C0B072" w14:textId="77777777">
      <w:pPr>
        <w:suppressAutoHyphens/>
        <w:rPr>
          <w:rFonts w:ascii="Times New Roman" w:hAnsi="Times New Roman"/>
          <w:szCs w:val="24"/>
          <w:highlight w:val="yellow"/>
        </w:rPr>
      </w:pPr>
    </w:p>
    <w:p w:rsidR="00DD4AD5" w:rsidRPr="005E4314" w:rsidP="00E3537F" w14:paraId="57C96905" w14:textId="4354FFEB">
      <w:pPr>
        <w:suppressAutoHyphens/>
        <w:ind w:firstLine="720"/>
        <w:rPr>
          <w:rFonts w:ascii="Times New Roman" w:hAnsi="Times New Roman"/>
          <w:szCs w:val="24"/>
        </w:rPr>
      </w:pPr>
      <w:r w:rsidRPr="005E4314">
        <w:rPr>
          <w:rFonts w:ascii="Times New Roman" w:hAnsi="Times New Roman"/>
          <w:szCs w:val="24"/>
        </w:rPr>
        <w:t xml:space="preserve">The Commission’s authority to impose these regulations stems from section 317 of the Communications Act, </w:t>
      </w:r>
      <w:r w:rsidRPr="005E4314" w:rsidR="009904F0">
        <w:rPr>
          <w:rFonts w:ascii="Times New Roman" w:hAnsi="Times New Roman"/>
          <w:szCs w:val="24"/>
        </w:rPr>
        <w:t xml:space="preserve">47 U.S.C. </w:t>
      </w:r>
      <w:r w:rsidRPr="005E4314" w:rsidR="005E4314">
        <w:rPr>
          <w:rFonts w:ascii="Times New Roman" w:hAnsi="Times New Roman"/>
          <w:szCs w:val="24"/>
        </w:rPr>
        <w:t xml:space="preserve">§ 317, </w:t>
      </w:r>
      <w:r w:rsidRPr="005E4314">
        <w:rPr>
          <w:rFonts w:ascii="Times New Roman" w:hAnsi="Times New Roman"/>
          <w:szCs w:val="24"/>
        </w:rPr>
        <w:t xml:space="preserve">which requires broadcast licensees to inform their audiences when the station has been paid to air a particular program, in furtherance of the longstanding broadcasting tenet that the public has a right to know the identity of those that solicit its support.  </w:t>
      </w:r>
    </w:p>
    <w:p w:rsidR="00DD4AD5" w:rsidRPr="0018018B" w:rsidP="00DD4AD5" w14:paraId="64CECC11" w14:textId="77777777">
      <w:pPr>
        <w:suppressAutoHyphens/>
        <w:rPr>
          <w:rFonts w:ascii="Times New Roman" w:hAnsi="Times New Roman"/>
          <w:highlight w:val="yellow"/>
        </w:rPr>
      </w:pPr>
    </w:p>
    <w:p w:rsidR="00DD4AD5" w:rsidRPr="00FB61A9" w:rsidP="00DD4AD5" w14:paraId="6C778D8D" w14:textId="61B8798A">
      <w:pPr>
        <w:rPr>
          <w:rFonts w:ascii="Times New Roman" w:hAnsi="Times New Roman"/>
          <w:szCs w:val="24"/>
        </w:rPr>
      </w:pPr>
      <w:r w:rsidRPr="00FB61A9">
        <w:rPr>
          <w:rFonts w:ascii="Times New Roman" w:hAnsi="Times New Roman"/>
          <w:szCs w:val="24"/>
        </w:rPr>
        <w:tab/>
        <w:t xml:space="preserve">This submission is being made to </w:t>
      </w:r>
      <w:r w:rsidR="00DA2370">
        <w:rPr>
          <w:rFonts w:ascii="Times New Roman" w:hAnsi="Times New Roman"/>
          <w:szCs w:val="24"/>
        </w:rPr>
        <w:t>the Office of Management and Budget (</w:t>
      </w:r>
      <w:r w:rsidRPr="00FB61A9">
        <w:rPr>
          <w:rFonts w:ascii="Times New Roman" w:hAnsi="Times New Roman"/>
          <w:szCs w:val="24"/>
        </w:rPr>
        <w:t>OMB</w:t>
      </w:r>
      <w:r w:rsidR="00DA2370">
        <w:rPr>
          <w:rFonts w:ascii="Times New Roman" w:hAnsi="Times New Roman"/>
          <w:szCs w:val="24"/>
        </w:rPr>
        <w:t>)</w:t>
      </w:r>
      <w:r w:rsidRPr="00FB61A9">
        <w:rPr>
          <w:rFonts w:ascii="Times New Roman" w:hAnsi="Times New Roman"/>
          <w:szCs w:val="24"/>
        </w:rPr>
        <w:t xml:space="preserve"> for approval of the modified information collection requirements resulting from rule revisions to </w:t>
      </w:r>
      <w:r w:rsidRPr="00FB61A9">
        <w:rPr>
          <w:rFonts w:ascii="Times New Roman" w:hAnsi="Times New Roman"/>
          <w:spacing w:val="-3"/>
          <w:szCs w:val="24"/>
        </w:rPr>
        <w:t>§</w:t>
      </w:r>
      <w:r w:rsidR="006852A2">
        <w:rPr>
          <w:rFonts w:ascii="Times New Roman" w:hAnsi="Times New Roman"/>
          <w:szCs w:val="24"/>
        </w:rPr>
        <w:t> </w:t>
      </w:r>
      <w:r w:rsidRPr="00FB61A9">
        <w:rPr>
          <w:rFonts w:ascii="Times New Roman" w:hAnsi="Times New Roman"/>
          <w:szCs w:val="24"/>
        </w:rPr>
        <w:t>73.1212</w:t>
      </w:r>
      <w:r w:rsidR="00194289">
        <w:rPr>
          <w:rFonts w:ascii="Times New Roman" w:hAnsi="Times New Roman"/>
          <w:szCs w:val="24"/>
        </w:rPr>
        <w:t>(j) and (k)</w:t>
      </w:r>
      <w:r w:rsidRPr="00FB61A9">
        <w:rPr>
          <w:rFonts w:ascii="Times New Roman" w:hAnsi="Times New Roman"/>
          <w:szCs w:val="24"/>
        </w:rPr>
        <w:t xml:space="preserve"> that the Commission adopted on May 31, 2024 in a </w:t>
      </w:r>
      <w:r w:rsidRPr="00FB61A9">
        <w:rPr>
          <w:rFonts w:ascii="Times New Roman" w:hAnsi="Times New Roman"/>
          <w:i/>
          <w:iCs/>
          <w:szCs w:val="24"/>
        </w:rPr>
        <w:t>Second Report and Order</w:t>
      </w:r>
      <w:r w:rsidRPr="00FB61A9">
        <w:rPr>
          <w:rFonts w:ascii="Times New Roman" w:hAnsi="Times New Roman"/>
          <w:szCs w:val="24"/>
        </w:rPr>
        <w:t>.</w:t>
      </w:r>
      <w:r>
        <w:rPr>
          <w:rStyle w:val="FootnoteReference"/>
          <w:rFonts w:ascii="Times New Roman" w:hAnsi="Times New Roman"/>
          <w:szCs w:val="24"/>
        </w:rPr>
        <w:footnoteReference w:id="4"/>
      </w:r>
      <w:r w:rsidRPr="00FB61A9">
        <w:rPr>
          <w:rFonts w:ascii="Times New Roman" w:hAnsi="Times New Roman"/>
          <w:szCs w:val="24"/>
        </w:rPr>
        <w:t xml:space="preserve">  </w:t>
      </w:r>
      <w:r w:rsidRPr="00FB61A9">
        <w:rPr>
          <w:rFonts w:ascii="Times New Roman" w:hAnsi="Times New Roman"/>
          <w:spacing w:val="-3"/>
          <w:szCs w:val="24"/>
          <w:shd w:val="clear" w:color="auto" w:fill="FFFFFF"/>
        </w:rPr>
        <w:t xml:space="preserve">In accordance with the Paperwork Reduction Act (PRA), the Commission requests a three-year PRA approval of these modified information collection requirements. </w:t>
      </w:r>
    </w:p>
    <w:p w:rsidR="00DD4AD5" w:rsidRPr="0018018B" w:rsidP="00DD4AD5" w14:paraId="417E5136" w14:textId="77777777">
      <w:pPr>
        <w:rPr>
          <w:rFonts w:ascii="Times New Roman" w:hAnsi="Times New Roman"/>
          <w:szCs w:val="24"/>
          <w:highlight w:val="yellow"/>
        </w:rPr>
      </w:pPr>
    </w:p>
    <w:p w:rsidR="00534056" w:rsidP="00DD4AD5" w14:paraId="54D726AC" w14:textId="77777777">
      <w:pPr>
        <w:ind w:firstLine="720"/>
        <w:rPr>
          <w:rFonts w:ascii="Times New Roman" w:hAnsi="Times New Roman"/>
          <w:spacing w:val="-3"/>
          <w:szCs w:val="24"/>
          <w:shd w:val="clear" w:color="auto" w:fill="FFFFFF"/>
        </w:rPr>
      </w:pPr>
      <w:r w:rsidRPr="004577FF">
        <w:rPr>
          <w:rFonts w:ascii="Times New Roman" w:hAnsi="Times New Roman"/>
          <w:b/>
          <w:bCs/>
          <w:szCs w:val="24"/>
        </w:rPr>
        <w:t xml:space="preserve">History and </w:t>
      </w:r>
      <w:r w:rsidRPr="004577FF" w:rsidR="00804653">
        <w:rPr>
          <w:rFonts w:ascii="Times New Roman" w:hAnsi="Times New Roman"/>
          <w:b/>
          <w:bCs/>
          <w:spacing w:val="-3"/>
          <w:szCs w:val="24"/>
          <w:shd w:val="clear" w:color="auto" w:fill="FFFFFF"/>
        </w:rPr>
        <w:t>Unchanged</w:t>
      </w:r>
      <w:r w:rsidRPr="004577FF">
        <w:rPr>
          <w:rFonts w:ascii="Times New Roman" w:hAnsi="Times New Roman"/>
          <w:b/>
          <w:bCs/>
          <w:spacing w:val="-3"/>
          <w:szCs w:val="24"/>
          <w:shd w:val="clear" w:color="auto" w:fill="FFFFFF"/>
        </w:rPr>
        <w:t xml:space="preserve"> Information Collection Requirements: </w:t>
      </w:r>
      <w:r w:rsidRPr="004577FF">
        <w:rPr>
          <w:rFonts w:ascii="Times New Roman" w:hAnsi="Times New Roman"/>
          <w:spacing w:val="-3"/>
          <w:szCs w:val="24"/>
          <w:shd w:val="clear" w:color="auto" w:fill="FFFFFF"/>
        </w:rPr>
        <w:t xml:space="preserve"> </w:t>
      </w:r>
      <w:bookmarkEnd w:id="0"/>
    </w:p>
    <w:p w:rsidR="00534056" w:rsidP="00DD4AD5" w14:paraId="601ADC44" w14:textId="77777777">
      <w:pPr>
        <w:ind w:firstLine="720"/>
        <w:rPr>
          <w:rFonts w:ascii="Times New Roman" w:hAnsi="Times New Roman"/>
          <w:spacing w:val="-3"/>
          <w:szCs w:val="24"/>
          <w:shd w:val="clear" w:color="auto" w:fill="FFFFFF"/>
        </w:rPr>
      </w:pPr>
    </w:p>
    <w:p w:rsidR="00CA2935" w:rsidP="00DD4AD5" w14:paraId="1DEAB7D7" w14:textId="4D9453FE">
      <w:pPr>
        <w:ind w:firstLine="720"/>
        <w:rPr>
          <w:rFonts w:ascii="Times New Roman" w:hAnsi="Times New Roman"/>
          <w:szCs w:val="24"/>
        </w:rPr>
      </w:pPr>
      <w:r>
        <w:rPr>
          <w:rFonts w:ascii="Times New Roman" w:hAnsi="Times New Roman"/>
          <w:spacing w:val="-3"/>
          <w:szCs w:val="24"/>
          <w:shd w:val="clear" w:color="auto" w:fill="FFFFFF"/>
        </w:rPr>
        <w:t xml:space="preserve">a. </w:t>
      </w:r>
      <w:r w:rsidRPr="00194289" w:rsidR="005D54F4">
        <w:rPr>
          <w:rFonts w:ascii="Times New Roman" w:hAnsi="Times New Roman"/>
          <w:spacing w:val="-3"/>
          <w:szCs w:val="24"/>
          <w:u w:val="single"/>
          <w:shd w:val="clear" w:color="auto" w:fill="FFFFFF"/>
        </w:rPr>
        <w:t>Sponsorship Identification Generally</w:t>
      </w:r>
      <w:r w:rsidR="005D54F4">
        <w:rPr>
          <w:rFonts w:ascii="Times New Roman" w:hAnsi="Times New Roman"/>
          <w:spacing w:val="-3"/>
          <w:szCs w:val="24"/>
          <w:shd w:val="clear" w:color="auto" w:fill="FFFFFF"/>
        </w:rPr>
        <w:t xml:space="preserve">. </w:t>
      </w:r>
      <w:r w:rsidRPr="004577FF" w:rsidR="00DD4AD5">
        <w:rPr>
          <w:rFonts w:ascii="Times New Roman" w:hAnsi="Times New Roman"/>
          <w:szCs w:val="24"/>
        </w:rPr>
        <w:t xml:space="preserve">Section 317 of the Communications Act and the Commission’s implementing regulations under </w:t>
      </w:r>
      <w:r w:rsidRPr="004577FF" w:rsidR="00DD4AD5">
        <w:rPr>
          <w:rFonts w:ascii="Times New Roman" w:hAnsi="Times New Roman"/>
          <w:spacing w:val="-3"/>
          <w:szCs w:val="24"/>
        </w:rPr>
        <w:t xml:space="preserve">§ </w:t>
      </w:r>
      <w:r w:rsidRPr="004577FF" w:rsidR="00DD4AD5">
        <w:rPr>
          <w:rFonts w:ascii="Times New Roman" w:hAnsi="Times New Roman"/>
          <w:szCs w:val="24"/>
        </w:rPr>
        <w:t xml:space="preserve">73.1212 have long required broadcast licensees to inform their audiences when programming is being aired in exchange for payment or compensation to the station.  </w:t>
      </w:r>
      <w:r w:rsidR="00340CD7">
        <w:rPr>
          <w:rFonts w:ascii="Times New Roman" w:hAnsi="Times New Roman"/>
          <w:szCs w:val="24"/>
        </w:rPr>
        <w:t>With the exception of the foreign sponsorship identification requirements discussed below, t</w:t>
      </w:r>
      <w:r w:rsidR="009C6275">
        <w:rPr>
          <w:rFonts w:ascii="Times New Roman" w:hAnsi="Times New Roman"/>
          <w:szCs w:val="24"/>
        </w:rPr>
        <w:t>hese requirements</w:t>
      </w:r>
      <w:r w:rsidR="008A1F36">
        <w:rPr>
          <w:rFonts w:ascii="Times New Roman" w:hAnsi="Times New Roman"/>
          <w:szCs w:val="24"/>
        </w:rPr>
        <w:t xml:space="preserve"> </w:t>
      </w:r>
      <w:r w:rsidR="00194289">
        <w:rPr>
          <w:rFonts w:ascii="Times New Roman" w:hAnsi="Times New Roman"/>
          <w:szCs w:val="24"/>
        </w:rPr>
        <w:t xml:space="preserve">are </w:t>
      </w:r>
      <w:r w:rsidR="00906A52">
        <w:rPr>
          <w:rFonts w:ascii="Times New Roman" w:hAnsi="Times New Roman"/>
          <w:szCs w:val="24"/>
        </w:rPr>
        <w:t xml:space="preserve">unchanged by the Commission’s adoption of the </w:t>
      </w:r>
      <w:r w:rsidRPr="006B352D" w:rsidR="00906A52">
        <w:rPr>
          <w:rFonts w:ascii="Times New Roman" w:hAnsi="Times New Roman"/>
          <w:i/>
          <w:iCs/>
          <w:szCs w:val="24"/>
        </w:rPr>
        <w:t>Second Report and Order</w:t>
      </w:r>
      <w:r w:rsidR="006B352D">
        <w:rPr>
          <w:rFonts w:ascii="Times New Roman" w:hAnsi="Times New Roman"/>
          <w:szCs w:val="24"/>
        </w:rPr>
        <w:t xml:space="preserve">. </w:t>
      </w:r>
    </w:p>
    <w:p w:rsidR="00ED1DEE" w:rsidRPr="0018018B" w:rsidP="00ED1DEE" w14:paraId="108F2598" w14:textId="77777777">
      <w:pPr>
        <w:suppressAutoHyphens/>
        <w:jc w:val="both"/>
        <w:rPr>
          <w:rFonts w:ascii="Times New Roman" w:hAnsi="Times New Roman"/>
          <w:b/>
          <w:spacing w:val="-3"/>
          <w:szCs w:val="24"/>
          <w:highlight w:val="yellow"/>
        </w:rPr>
      </w:pPr>
    </w:p>
    <w:p w:rsidR="00ED1DEE" w:rsidRPr="00251B7B" w:rsidP="00ED1DEE" w14:paraId="5EA1EE3E" w14:textId="0E21B90B">
      <w:pPr>
        <w:suppressAutoHyphens/>
        <w:jc w:val="both"/>
        <w:rPr>
          <w:rFonts w:ascii="Times New Roman" w:hAnsi="Times New Roman"/>
          <w:spacing w:val="-3"/>
          <w:szCs w:val="24"/>
        </w:rPr>
      </w:pPr>
      <w:r w:rsidRPr="00251B7B">
        <w:rPr>
          <w:rFonts w:ascii="Times New Roman" w:hAnsi="Times New Roman"/>
          <w:b/>
          <w:spacing w:val="-3"/>
          <w:szCs w:val="24"/>
        </w:rPr>
        <w:t>47 CFR 73.1212</w:t>
      </w:r>
      <w:r w:rsidRPr="00251B7B">
        <w:rPr>
          <w:rFonts w:ascii="Times New Roman" w:hAnsi="Times New Roman"/>
          <w:spacing w:val="-3"/>
          <w:szCs w:val="24"/>
        </w:rPr>
        <w:t xml:space="preserve"> require</w:t>
      </w:r>
      <w:r w:rsidR="005F02CE">
        <w:rPr>
          <w:rFonts w:ascii="Times New Roman" w:hAnsi="Times New Roman"/>
          <w:spacing w:val="-3"/>
          <w:szCs w:val="24"/>
        </w:rPr>
        <w:t>s</w:t>
      </w:r>
      <w:r w:rsidRPr="00251B7B">
        <w:rPr>
          <w:rFonts w:ascii="Times New Roman" w:hAnsi="Times New Roman"/>
          <w:spacing w:val="-3"/>
          <w:szCs w:val="24"/>
        </w:rPr>
        <w:t xml:space="preserve"> a broadcast station to identify at the time of broadcast the sponsor of any </w:t>
      </w:r>
      <w:r w:rsidRPr="00251B7B">
        <w:rPr>
          <w:rFonts w:ascii="Times New Roman" w:hAnsi="Times New Roman"/>
          <w:spacing w:val="-3"/>
          <w:szCs w:val="24"/>
        </w:rPr>
        <w:t>matter for which consideration is provided.  For advertising commercial products or services, generally the mention of the name of the product or service constitutes sponsorship identification.  In the case of television political advertisements concerning candidates for public office, the sponsor shall be identified with letters equal to or greater than four (4) percent of the vertical height of the television screen that airs for no less than four (4) seconds.  Sponsorship announcements are waived with respect to the broadcast of "want ads"</w:t>
      </w:r>
      <w:r>
        <w:rPr>
          <w:rStyle w:val="FootnoteReference"/>
          <w:rFonts w:ascii="Times New Roman" w:hAnsi="Times New Roman" w:eastAsiaTheme="majorEastAsia"/>
          <w:spacing w:val="-3"/>
          <w:szCs w:val="24"/>
        </w:rPr>
        <w:footnoteReference w:id="5"/>
      </w:r>
      <w:r w:rsidRPr="00251B7B">
        <w:rPr>
          <w:rFonts w:ascii="Times New Roman" w:hAnsi="Times New Roman"/>
          <w:spacing w:val="-3"/>
          <w:szCs w:val="24"/>
        </w:rPr>
        <w:t xml:space="preserve"> sponsored by an individual but the licensee shall maintain a list showing the name, address and telephone number of each such advertiser. These lists shall be made available for public inspection. </w:t>
      </w:r>
    </w:p>
    <w:p w:rsidR="00ED1DEE" w:rsidRPr="0018018B" w:rsidP="00ED1DEE" w14:paraId="053D98F1" w14:textId="77777777">
      <w:pPr>
        <w:suppressAutoHyphens/>
        <w:jc w:val="both"/>
        <w:rPr>
          <w:rFonts w:ascii="Times New Roman" w:hAnsi="Times New Roman"/>
          <w:spacing w:val="-3"/>
          <w:szCs w:val="24"/>
          <w:highlight w:val="yellow"/>
        </w:rPr>
      </w:pPr>
    </w:p>
    <w:p w:rsidR="00ED1DEE" w:rsidRPr="00F11184" w:rsidP="338CA3D5" w14:paraId="272115EB" w14:textId="157ACCC1">
      <w:pPr>
        <w:suppressAutoHyphens/>
        <w:jc w:val="both"/>
        <w:rPr>
          <w:rFonts w:ascii="Times New Roman" w:hAnsi="Times New Roman"/>
          <w:spacing w:val="-3"/>
        </w:rPr>
      </w:pPr>
      <w:r w:rsidRPr="338CA3D5">
        <w:rPr>
          <w:rFonts w:ascii="Times New Roman" w:hAnsi="Times New Roman"/>
          <w:b/>
          <w:bCs/>
          <w:spacing w:val="-3"/>
        </w:rPr>
        <w:t xml:space="preserve">47 CFR 73.1212(e) </w:t>
      </w:r>
      <w:r w:rsidRPr="338CA3D5">
        <w:rPr>
          <w:rFonts w:ascii="Times New Roman" w:hAnsi="Times New Roman"/>
          <w:spacing w:val="-3"/>
        </w:rPr>
        <w:t xml:space="preserve">states that, when an entity rather than an individual sponsors the broadcast of matter that is of a political or controversial nature, the </w:t>
      </w:r>
      <w:r w:rsidRPr="338CA3D5">
        <w:rPr>
          <w:rFonts w:ascii="Times New Roman" w:hAnsi="Times New Roman"/>
          <w:spacing w:val="-3"/>
        </w:rPr>
        <w:t>licensee</w:t>
      </w:r>
      <w:r w:rsidRPr="338CA3D5">
        <w:rPr>
          <w:rFonts w:ascii="Times New Roman" w:hAnsi="Times New Roman"/>
          <w:spacing w:val="-3"/>
        </w:rPr>
        <w:t xml:space="preserve"> is required to retain a list of the executive officers, or board of directors, or executive committee, etc., of the organization paying for such matter in its public file.  Pursuant to 47 CFR 73.1212(e) and 47 CFR 73.3526(e)(19), this list, which could contain personally identifiable information, would be located in a public inspection file to be located on the Commission’s website instead of being maintained in the public file at the station.  Burden estimates for this  are included in OMB Control Number 3060-0214.  </w:t>
      </w:r>
    </w:p>
    <w:p w:rsidR="00ED1DEE" w:rsidRPr="0018018B" w:rsidP="00ED1DEE" w14:paraId="3B528CF9" w14:textId="77777777">
      <w:pPr>
        <w:suppressAutoHyphens/>
        <w:jc w:val="both"/>
        <w:rPr>
          <w:rFonts w:ascii="Times New Roman" w:hAnsi="Times New Roman"/>
          <w:spacing w:val="-3"/>
          <w:szCs w:val="24"/>
          <w:highlight w:val="yellow"/>
        </w:rPr>
      </w:pPr>
    </w:p>
    <w:p w:rsidR="00ED1DEE" w:rsidRPr="00997B01" w:rsidP="00ED1DEE" w14:paraId="68F6F390" w14:textId="77777777">
      <w:pPr>
        <w:suppressAutoHyphens/>
        <w:jc w:val="both"/>
        <w:rPr>
          <w:rFonts w:ascii="Times New Roman" w:hAnsi="Times New Roman"/>
          <w:spacing w:val="-3"/>
          <w:szCs w:val="24"/>
        </w:rPr>
      </w:pPr>
      <w:r w:rsidRPr="00997B01">
        <w:rPr>
          <w:rFonts w:ascii="Times New Roman" w:hAnsi="Times New Roman"/>
          <w:b/>
          <w:szCs w:val="24"/>
        </w:rPr>
        <w:t>47 CFR 76.1615</w:t>
      </w:r>
      <w:r w:rsidRPr="00997B01">
        <w:rPr>
          <w:rFonts w:ascii="Times New Roman" w:hAnsi="Times New Roman"/>
          <w:szCs w:val="24"/>
        </w:rPr>
        <w:t xml:space="preserve"> states that, when a cable operator engaged in origination cablecasting</w:t>
      </w:r>
      <w:r>
        <w:rPr>
          <w:rStyle w:val="FootnoteReference"/>
          <w:rFonts w:ascii="Times New Roman" w:hAnsi="Times New Roman" w:eastAsiaTheme="majorEastAsia"/>
          <w:szCs w:val="24"/>
        </w:rPr>
        <w:footnoteReference w:id="6"/>
      </w:r>
      <w:r w:rsidRPr="00997B01">
        <w:rPr>
          <w:rFonts w:ascii="Times New Roman" w:hAnsi="Times New Roman"/>
          <w:szCs w:val="24"/>
        </w:rPr>
        <w:t xml:space="preserve"> presents any matter for which money, service or other valuable consideration is provided to such cable television system operator, the cable television system operator, at the time of the telecast, shall identify the sponsor.  Under this rule section, when a</w:t>
      </w:r>
      <w:r w:rsidRPr="00997B01">
        <w:rPr>
          <w:rFonts w:ascii="Times New Roman" w:hAnsi="Times New Roman"/>
          <w:spacing w:val="-3"/>
          <w:szCs w:val="24"/>
        </w:rPr>
        <w:t xml:space="preserve">dvertising commercial products or services, an announcement stating the sponsor’s corporate or trade name, or the name of the sponsor’s product is sufficient when it is clear that the mention of the name of the product constitutes a sponsorship identification.  In the case of television political advertisements concerning candidates for public office, the sponsor shall be identified with letters equal to or greater than four (4) percent of the vertical height of the television screen that airs for no less than four (4) seconds.  </w:t>
      </w:r>
    </w:p>
    <w:p w:rsidR="00ED1DEE" w:rsidRPr="0018018B" w:rsidP="00ED1DEE" w14:paraId="64EAC39C" w14:textId="77777777">
      <w:pPr>
        <w:tabs>
          <w:tab w:val="left" w:pos="360"/>
        </w:tabs>
        <w:suppressAutoHyphens/>
        <w:ind w:left="60"/>
        <w:rPr>
          <w:rFonts w:ascii="Times New Roman" w:hAnsi="Times New Roman"/>
          <w:spacing w:val="-3"/>
          <w:szCs w:val="24"/>
          <w:highlight w:val="yellow"/>
        </w:rPr>
      </w:pPr>
    </w:p>
    <w:p w:rsidR="00ED1DEE" w:rsidRPr="00997B01" w:rsidP="338CA3D5" w14:paraId="1D5F31E2" w14:textId="230DC6E8">
      <w:pPr>
        <w:tabs>
          <w:tab w:val="left" w:pos="360"/>
        </w:tabs>
        <w:suppressAutoHyphens/>
        <w:ind w:left="60"/>
        <w:rPr>
          <w:rFonts w:ascii="Times New Roman" w:hAnsi="Times New Roman"/>
          <w:spacing w:val="-3"/>
        </w:rPr>
      </w:pPr>
      <w:r w:rsidRPr="338CA3D5">
        <w:rPr>
          <w:rFonts w:ascii="Times New Roman" w:hAnsi="Times New Roman"/>
          <w:b/>
          <w:bCs/>
          <w:spacing w:val="-3"/>
        </w:rPr>
        <w:t xml:space="preserve">47 CFR 76.1715 </w:t>
      </w:r>
      <w:r w:rsidRPr="338CA3D5">
        <w:rPr>
          <w:rFonts w:ascii="Times New Roman" w:hAnsi="Times New Roman"/>
          <w:spacing w:val="-3"/>
        </w:rPr>
        <w:t>state</w:t>
      </w:r>
      <w:r w:rsidRPr="338CA3D5" w:rsidR="032871EF">
        <w:rPr>
          <w:rFonts w:ascii="Times New Roman" w:hAnsi="Times New Roman"/>
          <w:spacing w:val="-3"/>
        </w:rPr>
        <w:t>s</w:t>
      </w:r>
      <w:r w:rsidRPr="338CA3D5">
        <w:rPr>
          <w:rFonts w:ascii="Times New Roman" w:hAnsi="Times New Roman"/>
          <w:spacing w:val="-3"/>
        </w:rPr>
        <w:t xml:space="preserve"> that, with respect to sponsorship announcements that are waived when the broadcast/origination cablecast of “want ads”</w:t>
      </w:r>
      <w:r w:rsidRPr="338CA3D5" w:rsidR="0B8DDE3A">
        <w:rPr>
          <w:rFonts w:ascii="Times New Roman" w:hAnsi="Times New Roman"/>
          <w:spacing w:val="-3"/>
        </w:rPr>
        <w:t xml:space="preserve"> is</w:t>
      </w:r>
      <w:r w:rsidRPr="338CA3D5">
        <w:rPr>
          <w:rFonts w:ascii="Times New Roman" w:hAnsi="Times New Roman"/>
          <w:spacing w:val="-3"/>
        </w:rPr>
        <w:t xml:space="preserve"> sponsored by an individual, the licensee/operator shall maintain a list showing the name, address and telephone number of each such advertiser. These lists shall be made available for public inspection.</w:t>
      </w:r>
    </w:p>
    <w:p w:rsidR="00CA2935" w:rsidP="00993B8F" w14:paraId="70C83B18" w14:textId="77777777">
      <w:pPr>
        <w:rPr>
          <w:rFonts w:ascii="Times New Roman" w:hAnsi="Times New Roman"/>
          <w:szCs w:val="24"/>
        </w:rPr>
      </w:pPr>
    </w:p>
    <w:p w:rsidR="00DD4AD5" w:rsidRPr="0018018B" w:rsidP="00DD4AD5" w14:paraId="25FE492E" w14:textId="258C9AD2">
      <w:pPr>
        <w:ind w:firstLine="720"/>
        <w:rPr>
          <w:rFonts w:ascii="Times New Roman" w:hAnsi="Times New Roman"/>
          <w:highlight w:val="yellow"/>
        </w:rPr>
      </w:pPr>
      <w:r>
        <w:rPr>
          <w:rFonts w:ascii="Times New Roman" w:hAnsi="Times New Roman"/>
          <w:szCs w:val="24"/>
        </w:rPr>
        <w:t xml:space="preserve">b. </w:t>
      </w:r>
      <w:r w:rsidRPr="008A1F36">
        <w:rPr>
          <w:rFonts w:ascii="Times New Roman" w:hAnsi="Times New Roman"/>
          <w:szCs w:val="24"/>
          <w:u w:val="single"/>
        </w:rPr>
        <w:t>Foreign Sponsorship Identification</w:t>
      </w:r>
      <w:r>
        <w:rPr>
          <w:rFonts w:ascii="Times New Roman" w:hAnsi="Times New Roman"/>
          <w:szCs w:val="24"/>
        </w:rPr>
        <w:t xml:space="preserve">. </w:t>
      </w:r>
      <w:r w:rsidRPr="00B37874">
        <w:rPr>
          <w:rFonts w:ascii="Times New Roman" w:hAnsi="Times New Roman"/>
          <w:szCs w:val="24"/>
        </w:rPr>
        <w:t xml:space="preserve">While section 310(a) of the </w:t>
      </w:r>
      <w:r w:rsidR="00AE3A48">
        <w:rPr>
          <w:rFonts w:ascii="Times New Roman" w:hAnsi="Times New Roman"/>
          <w:szCs w:val="24"/>
        </w:rPr>
        <w:t xml:space="preserve">Communications </w:t>
      </w:r>
      <w:r w:rsidRPr="00B37874">
        <w:rPr>
          <w:rFonts w:ascii="Times New Roman" w:hAnsi="Times New Roman"/>
          <w:szCs w:val="24"/>
        </w:rPr>
        <w:t xml:space="preserve">Act prohibits foreign governments and their representatives from holding a broadcast license, there is no limitation on their ability to enter into a contract with the licensee of a station to air programming of their choosing, or even to lease the entire capacity of a radio or television station.  </w:t>
      </w:r>
      <w:r w:rsidRPr="00F32004">
        <w:rPr>
          <w:rFonts w:ascii="Times New Roman" w:hAnsi="Times New Roman"/>
          <w:szCs w:val="24"/>
        </w:rPr>
        <w:t xml:space="preserve">On April 22, 2021, the Commission adopted </w:t>
      </w:r>
      <w:r w:rsidRPr="00F32004">
        <w:rPr>
          <w:rFonts w:ascii="Times New Roman" w:hAnsi="Times New Roman"/>
          <w:i/>
          <w:iCs/>
          <w:szCs w:val="24"/>
        </w:rPr>
        <w:t>Sponsorship Identification Requirements for Foreign Government-Provided Programming</w:t>
      </w:r>
      <w:r w:rsidRPr="00F32004">
        <w:rPr>
          <w:rFonts w:ascii="Times New Roman" w:hAnsi="Times New Roman"/>
          <w:szCs w:val="24"/>
        </w:rPr>
        <w:t xml:space="preserve">, Report and Order, </w:t>
      </w:r>
      <w:r w:rsidR="009E6065">
        <w:rPr>
          <w:rFonts w:ascii="Times New Roman" w:hAnsi="Times New Roman"/>
          <w:szCs w:val="24"/>
        </w:rPr>
        <w:t xml:space="preserve">36 FCC </w:t>
      </w:r>
      <w:r w:rsidR="009E6065">
        <w:rPr>
          <w:rFonts w:ascii="Times New Roman" w:hAnsi="Times New Roman"/>
          <w:szCs w:val="24"/>
        </w:rPr>
        <w:t>Rcd</w:t>
      </w:r>
      <w:r w:rsidR="009E6065">
        <w:rPr>
          <w:rFonts w:ascii="Times New Roman" w:hAnsi="Times New Roman"/>
          <w:szCs w:val="24"/>
        </w:rPr>
        <w:t xml:space="preserve"> </w:t>
      </w:r>
      <w:r w:rsidR="00316218">
        <w:rPr>
          <w:rFonts w:ascii="Times New Roman" w:hAnsi="Times New Roman"/>
          <w:szCs w:val="24"/>
        </w:rPr>
        <w:t xml:space="preserve">7702 (2021) </w:t>
      </w:r>
      <w:r w:rsidRPr="00F32004">
        <w:rPr>
          <w:rFonts w:ascii="Times New Roman" w:hAnsi="Times New Roman"/>
          <w:szCs w:val="24"/>
        </w:rPr>
        <w:t>(</w:t>
      </w:r>
      <w:r w:rsidRPr="00F32004">
        <w:rPr>
          <w:rFonts w:ascii="Times New Roman" w:hAnsi="Times New Roman"/>
          <w:i/>
          <w:iCs/>
          <w:szCs w:val="24"/>
        </w:rPr>
        <w:t>First Report and Order</w:t>
      </w:r>
      <w:r w:rsidRPr="00F32004">
        <w:rPr>
          <w:rFonts w:ascii="Times New Roman" w:hAnsi="Times New Roman"/>
          <w:szCs w:val="24"/>
        </w:rPr>
        <w:t>)</w:t>
      </w:r>
      <w:r w:rsidR="005541EC">
        <w:rPr>
          <w:rFonts w:ascii="Times New Roman" w:hAnsi="Times New Roman"/>
          <w:szCs w:val="24"/>
        </w:rPr>
        <w:t>,</w:t>
      </w:r>
      <w:r w:rsidRPr="00F32004">
        <w:rPr>
          <w:rFonts w:ascii="Times New Roman" w:hAnsi="Times New Roman"/>
          <w:szCs w:val="24"/>
        </w:rPr>
        <w:t xml:space="preserve"> in order to update its existing sponsorship identification requirements to address the issue of undisclosed foreign government-provided programming.  </w:t>
      </w:r>
      <w:r w:rsidRPr="00D1763D">
        <w:rPr>
          <w:rFonts w:ascii="Times New Roman" w:hAnsi="Times New Roman"/>
          <w:szCs w:val="24"/>
        </w:rPr>
        <w:t xml:space="preserve">In the </w:t>
      </w:r>
      <w:r w:rsidRPr="00D1763D">
        <w:rPr>
          <w:rFonts w:ascii="Times New Roman" w:hAnsi="Times New Roman"/>
          <w:i/>
          <w:szCs w:val="24"/>
        </w:rPr>
        <w:t>First Report and Order</w:t>
      </w:r>
      <w:r w:rsidRPr="00D1763D">
        <w:rPr>
          <w:rFonts w:ascii="Times New Roman" w:hAnsi="Times New Roman"/>
          <w:szCs w:val="24"/>
        </w:rPr>
        <w:t xml:space="preserve">, the Commission amended the then-existing sponsorship identification rules by adding a requirement that </w:t>
      </w:r>
      <w:r w:rsidRPr="00D1763D" w:rsidR="00C612A7">
        <w:rPr>
          <w:rFonts w:ascii="Times New Roman" w:hAnsi="Times New Roman"/>
          <w:szCs w:val="24"/>
        </w:rPr>
        <w:t xml:space="preserve">stations </w:t>
      </w:r>
      <w:r w:rsidRPr="00D1763D">
        <w:rPr>
          <w:rFonts w:ascii="Times New Roman" w:hAnsi="Times New Roman"/>
          <w:szCs w:val="24"/>
        </w:rPr>
        <w:t xml:space="preserve">disclose the identity of any foreign governmental entities </w:t>
      </w:r>
      <w:r w:rsidRPr="00D1763D">
        <w:rPr>
          <w:rFonts w:ascii="Times New Roman" w:hAnsi="Times New Roman"/>
          <w:szCs w:val="24"/>
        </w:rPr>
        <w:t xml:space="preserve">that lease time on </w:t>
      </w:r>
      <w:r w:rsidRPr="00D1763D" w:rsidR="00CA29F7">
        <w:rPr>
          <w:rFonts w:ascii="Times New Roman" w:hAnsi="Times New Roman"/>
          <w:szCs w:val="24"/>
        </w:rPr>
        <w:t>them</w:t>
      </w:r>
      <w:r w:rsidRPr="00D1763D">
        <w:rPr>
          <w:rFonts w:ascii="Times New Roman" w:hAnsi="Times New Roman"/>
          <w:szCs w:val="24"/>
        </w:rPr>
        <w:t xml:space="preserve"> in order </w:t>
      </w:r>
      <w:r w:rsidRPr="00D1763D">
        <w:rPr>
          <w:rFonts w:ascii="Times New Roman" w:hAnsi="Times New Roman"/>
        </w:rPr>
        <w:t xml:space="preserve">to inform audiences about the source of any such programming so that they may be more informed and savvy consumers of the material.  </w:t>
      </w:r>
    </w:p>
    <w:p w:rsidR="00DD4AD5" w:rsidRPr="0018018B" w:rsidP="00DD4AD5" w14:paraId="274A24E8" w14:textId="77777777">
      <w:pPr>
        <w:ind w:firstLine="720"/>
        <w:rPr>
          <w:rFonts w:ascii="Times New Roman" w:hAnsi="Times New Roman"/>
          <w:highlight w:val="yellow"/>
        </w:rPr>
      </w:pPr>
    </w:p>
    <w:p w:rsidR="00DD4AD5" w:rsidRPr="0018018B" w:rsidP="00DD4AD5" w14:paraId="62769EC9" w14:textId="1E1C3346">
      <w:pPr>
        <w:ind w:firstLine="720"/>
        <w:rPr>
          <w:rFonts w:ascii="Times New Roman" w:hAnsi="Times New Roman"/>
          <w:szCs w:val="24"/>
          <w:highlight w:val="yellow"/>
        </w:rPr>
      </w:pPr>
      <w:r w:rsidRPr="0014577C">
        <w:rPr>
          <w:rFonts w:ascii="Times New Roman" w:hAnsi="Times New Roman"/>
          <w:szCs w:val="24"/>
        </w:rPr>
        <w:t xml:space="preserve">The </w:t>
      </w:r>
      <w:r w:rsidRPr="0014577C">
        <w:rPr>
          <w:rFonts w:ascii="Times New Roman" w:hAnsi="Times New Roman"/>
          <w:i/>
          <w:iCs/>
          <w:szCs w:val="24"/>
        </w:rPr>
        <w:t xml:space="preserve">First Report and Order </w:t>
      </w:r>
      <w:r w:rsidRPr="0014577C">
        <w:rPr>
          <w:rFonts w:ascii="Times New Roman" w:hAnsi="Times New Roman"/>
          <w:szCs w:val="24"/>
        </w:rPr>
        <w:t>applied the foreign sponsorship identification rules to two circumstances.  First, a prescribed disclosure is required when a foreign governmental entity has sponsored, paid for, or furnished programming that is aired on a radio or television station pursuant to a lease agreement.  Second, if a foreign governmental entity provides the programming for free, or for nominal compensation, as an inducement to air the programming, the prescribed disclosure is required if the programming is political or involves discussion of a controversial issue</w:t>
      </w:r>
      <w:r w:rsidRPr="00D81195">
        <w:rPr>
          <w:rFonts w:ascii="Times New Roman" w:hAnsi="Times New Roman"/>
          <w:szCs w:val="24"/>
        </w:rPr>
        <w:t xml:space="preserve">.  The rules </w:t>
      </w:r>
      <w:bookmarkStart w:id="1" w:name="_Hlk157169915"/>
      <w:r w:rsidRPr="00D81195">
        <w:rPr>
          <w:rFonts w:ascii="Times New Roman" w:hAnsi="Times New Roman"/>
          <w:szCs w:val="24"/>
        </w:rPr>
        <w:t xml:space="preserve">specify, among other things, what a disclosure must state, and they require </w:t>
      </w:r>
      <w:r w:rsidRPr="00D81195" w:rsidR="00A31295">
        <w:rPr>
          <w:rFonts w:ascii="Times New Roman" w:hAnsi="Times New Roman"/>
          <w:szCs w:val="24"/>
        </w:rPr>
        <w:t xml:space="preserve">stations </w:t>
      </w:r>
      <w:r w:rsidRPr="00D81195">
        <w:rPr>
          <w:rFonts w:ascii="Times New Roman" w:hAnsi="Times New Roman"/>
          <w:szCs w:val="24"/>
        </w:rPr>
        <w:t>to place the details of a disclosure in their online public inspection file on a quarterly basis.</w:t>
      </w:r>
      <w:r>
        <w:rPr>
          <w:rFonts w:ascii="Times New Roman" w:hAnsi="Times New Roman"/>
          <w:szCs w:val="24"/>
          <w:vertAlign w:val="superscript"/>
        </w:rPr>
        <w:footnoteReference w:id="7"/>
      </w:r>
    </w:p>
    <w:p w:rsidR="00DD4AD5" w:rsidRPr="00217AEC" w:rsidP="00DD4AD5" w14:paraId="7BB6824C" w14:textId="77777777">
      <w:pPr>
        <w:ind w:firstLine="720"/>
        <w:rPr>
          <w:rFonts w:ascii="Times New Roman" w:hAnsi="Times New Roman"/>
        </w:rPr>
      </w:pPr>
    </w:p>
    <w:p w:rsidR="00DD4AD5" w:rsidRPr="00217AEC" w:rsidP="00DD4AD5" w14:paraId="23B1926D" w14:textId="62946DFF">
      <w:pPr>
        <w:rPr>
          <w:rFonts w:ascii="Times New Roman" w:hAnsi="Times New Roman"/>
        </w:rPr>
      </w:pPr>
      <w:r w:rsidRPr="00217AEC">
        <w:rPr>
          <w:rFonts w:ascii="Times New Roman" w:hAnsi="Times New Roman"/>
        </w:rPr>
        <w:tab/>
        <w:t xml:space="preserve">Section 317(c) of the Act </w:t>
      </w:r>
      <w:r w:rsidR="001B1F10">
        <w:rPr>
          <w:rFonts w:ascii="Times New Roman" w:hAnsi="Times New Roman"/>
        </w:rPr>
        <w:t xml:space="preserve">also </w:t>
      </w:r>
      <w:r w:rsidRPr="00217AEC">
        <w:rPr>
          <w:rFonts w:ascii="Times New Roman" w:hAnsi="Times New Roman"/>
        </w:rPr>
        <w:t>requires licensees to exercise “reasonable diligence to obtain,” from their employees and persons with whom they deal directly, information to enable the licensees to make the required sponsorship identification announcement</w:t>
      </w:r>
      <w:bookmarkEnd w:id="1"/>
      <w:r w:rsidRPr="00217AEC">
        <w:rPr>
          <w:rFonts w:ascii="Times New Roman" w:hAnsi="Times New Roman"/>
        </w:rPr>
        <w:t xml:space="preserve">.  To satisfy this reasonable diligence standard with regard to foreign sponsorship identification, the rules adopted in the </w:t>
      </w:r>
      <w:r w:rsidRPr="00217AEC">
        <w:rPr>
          <w:rFonts w:ascii="Times New Roman" w:hAnsi="Times New Roman"/>
          <w:i/>
          <w:iCs/>
        </w:rPr>
        <w:t>First Report and Order</w:t>
      </w:r>
      <w:r w:rsidRPr="00217AEC">
        <w:rPr>
          <w:rFonts w:ascii="Times New Roman" w:hAnsi="Times New Roman"/>
        </w:rPr>
        <w:t xml:space="preserve"> require</w:t>
      </w:r>
      <w:r w:rsidR="00641C8F">
        <w:rPr>
          <w:rFonts w:ascii="Times New Roman" w:hAnsi="Times New Roman"/>
        </w:rPr>
        <w:t>d</w:t>
      </w:r>
      <w:r w:rsidRPr="00217AEC">
        <w:rPr>
          <w:rFonts w:ascii="Times New Roman" w:hAnsi="Times New Roman"/>
        </w:rPr>
        <w:t xml:space="preserve"> a licensee to take each of the following actions, both when entering into a new lease agreement and when renewing a lease agreement:  </w:t>
      </w:r>
    </w:p>
    <w:p w:rsidR="00DD4AD5" w:rsidRPr="0018018B" w:rsidP="00DD4AD5" w14:paraId="6E4B19F7" w14:textId="77777777">
      <w:pPr>
        <w:rPr>
          <w:rFonts w:ascii="Times New Roman" w:hAnsi="Times New Roman"/>
          <w:highlight w:val="yellow"/>
        </w:rPr>
      </w:pPr>
    </w:p>
    <w:p w:rsidR="00DD4AD5" w:rsidRPr="00217AEC" w:rsidP="00DD4AD5" w14:paraId="523005AD" w14:textId="77777777">
      <w:pPr>
        <w:spacing w:after="120"/>
        <w:ind w:left="720"/>
        <w:rPr>
          <w:rFonts w:ascii="Times New Roman" w:hAnsi="Times New Roman"/>
          <w:kern w:val="28"/>
          <w:szCs w:val="24"/>
        </w:rPr>
      </w:pPr>
      <w:bookmarkStart w:id="4" w:name="_Hlk111622257"/>
      <w:r w:rsidRPr="00217AEC">
        <w:rPr>
          <w:rFonts w:ascii="Times New Roman" w:hAnsi="Times New Roman"/>
          <w:kern w:val="28"/>
          <w:szCs w:val="24"/>
        </w:rPr>
        <w:t>(1) Inform the lessee of the foreign sponsorship disclosure requirement.</w:t>
      </w:r>
    </w:p>
    <w:p w:rsidR="00DD4AD5" w:rsidRPr="00217AEC" w:rsidP="00DD4AD5" w14:paraId="17569BE3" w14:textId="77777777">
      <w:pPr>
        <w:spacing w:after="120"/>
        <w:ind w:left="720"/>
        <w:rPr>
          <w:rFonts w:ascii="Times New Roman" w:hAnsi="Times New Roman"/>
          <w:kern w:val="28"/>
          <w:szCs w:val="24"/>
        </w:rPr>
      </w:pPr>
      <w:r w:rsidRPr="00217AEC">
        <w:rPr>
          <w:rFonts w:ascii="Times New Roman" w:hAnsi="Times New Roman"/>
          <w:kern w:val="28"/>
          <w:szCs w:val="24"/>
        </w:rPr>
        <w:t>(2) Ask the lessee whether it falls into any of the categories that would qualify it as a “foreign governmental entity.”</w:t>
      </w:r>
    </w:p>
    <w:p w:rsidR="00DD4AD5" w:rsidRPr="00217AEC" w:rsidP="00DD4AD5" w14:paraId="70A7055D" w14:textId="77777777">
      <w:pPr>
        <w:spacing w:after="120"/>
        <w:ind w:left="720"/>
        <w:rPr>
          <w:rFonts w:ascii="Times New Roman" w:hAnsi="Times New Roman"/>
          <w:kern w:val="28"/>
          <w:szCs w:val="24"/>
        </w:rPr>
      </w:pPr>
      <w:r w:rsidRPr="00217AEC">
        <w:rPr>
          <w:rFonts w:ascii="Times New Roman" w:hAnsi="Times New Roman"/>
          <w:kern w:val="28"/>
          <w:szCs w:val="24"/>
        </w:rPr>
        <w:t xml:space="preserve">(3) Ask the lessee whether it knows if any individual/entity further back in the chain of producing/distributing the programming to be aired qualifies as a foreign governmental entity and has provided some type of inducement to air the programming. </w:t>
      </w:r>
    </w:p>
    <w:p w:rsidR="00DD4AD5" w:rsidRPr="00217AEC" w:rsidP="00DD4AD5" w14:paraId="5285BFF0" w14:textId="77777777">
      <w:pPr>
        <w:spacing w:after="120"/>
        <w:ind w:left="720"/>
        <w:rPr>
          <w:rFonts w:ascii="Times New Roman" w:hAnsi="Times New Roman"/>
          <w:kern w:val="28"/>
          <w:szCs w:val="24"/>
        </w:rPr>
      </w:pPr>
      <w:r w:rsidRPr="00217AEC">
        <w:rPr>
          <w:rFonts w:ascii="Times New Roman" w:hAnsi="Times New Roman"/>
          <w:kern w:val="28"/>
          <w:szCs w:val="24"/>
        </w:rPr>
        <w:t>(4) Memorialize the above-listed inquiries and retain such memorialization in its records for the remainder of the license term or for one year, whichever is longer.</w:t>
      </w:r>
      <w:bookmarkEnd w:id="4"/>
    </w:p>
    <w:p w:rsidR="00DD4AD5" w:rsidRPr="0018018B" w:rsidP="00CC03D0" w14:paraId="70213D77" w14:textId="7CEF4E92">
      <w:pPr>
        <w:widowControl/>
        <w:spacing w:after="120"/>
        <w:rPr>
          <w:rFonts w:ascii="Times New Roman" w:hAnsi="Times New Roman"/>
          <w:kern w:val="28"/>
          <w:szCs w:val="24"/>
          <w:highlight w:val="yellow"/>
        </w:rPr>
      </w:pPr>
      <w:r w:rsidRPr="00392766">
        <w:rPr>
          <w:rFonts w:ascii="Times New Roman" w:hAnsi="Times New Roman"/>
          <w:kern w:val="28"/>
          <w:szCs w:val="24"/>
        </w:rPr>
        <w:tab/>
        <w:t xml:space="preserve">In addition to these four reasonable diligence requirements, the </w:t>
      </w:r>
      <w:r w:rsidRPr="00392766">
        <w:rPr>
          <w:rFonts w:ascii="Times New Roman" w:hAnsi="Times New Roman"/>
          <w:i/>
          <w:kern w:val="28"/>
          <w:szCs w:val="24"/>
        </w:rPr>
        <w:t>First Report and Order</w:t>
      </w:r>
      <w:r w:rsidRPr="00392766">
        <w:rPr>
          <w:rFonts w:ascii="Times New Roman" w:hAnsi="Times New Roman"/>
          <w:kern w:val="28"/>
          <w:szCs w:val="24"/>
        </w:rPr>
        <w:t xml:space="preserve"> </w:t>
      </w:r>
      <w:r w:rsidR="00523A6D">
        <w:rPr>
          <w:rFonts w:ascii="Times New Roman" w:hAnsi="Times New Roman"/>
          <w:kern w:val="28"/>
          <w:szCs w:val="24"/>
        </w:rPr>
        <w:t>promulgated rule sections 73.1212(j)(3)(iv) and 73.1212(k), r</w:t>
      </w:r>
      <w:r w:rsidRPr="00392766">
        <w:rPr>
          <w:rFonts w:ascii="Times New Roman" w:hAnsi="Times New Roman"/>
          <w:kern w:val="28"/>
          <w:szCs w:val="24"/>
        </w:rPr>
        <w:t>equir</w:t>
      </w:r>
      <w:r w:rsidR="00523A6D">
        <w:rPr>
          <w:rFonts w:ascii="Times New Roman" w:hAnsi="Times New Roman"/>
          <w:kern w:val="28"/>
          <w:szCs w:val="24"/>
        </w:rPr>
        <w:t>ing</w:t>
      </w:r>
      <w:r w:rsidRPr="00392766">
        <w:rPr>
          <w:rFonts w:ascii="Times New Roman" w:hAnsi="Times New Roman"/>
          <w:kern w:val="28"/>
          <w:szCs w:val="24"/>
        </w:rPr>
        <w:t xml:space="preserve"> licensees to </w:t>
      </w:r>
      <w:r w:rsidR="003C1499">
        <w:rPr>
          <w:rFonts w:ascii="Times New Roman" w:hAnsi="Times New Roman"/>
          <w:kern w:val="28"/>
          <w:szCs w:val="24"/>
        </w:rPr>
        <w:t>inquire about</w:t>
      </w:r>
      <w:r w:rsidRPr="00392766">
        <w:rPr>
          <w:rFonts w:ascii="Times New Roman" w:hAnsi="Times New Roman"/>
          <w:kern w:val="28"/>
          <w:szCs w:val="24"/>
        </w:rPr>
        <w:t xml:space="preserve"> the lessee’s status, at the time of entering into a lease agreement and at renewal, by consulting the Department of Justice’s (DOJ) Foreign Agent Registration Act (FARA) website and the Commission’s semi-annual U.S.-based foreign media outlets reports. </w:t>
      </w:r>
      <w:r w:rsidR="00D62AE6">
        <w:rPr>
          <w:rFonts w:ascii="Times New Roman" w:hAnsi="Times New Roman"/>
          <w:kern w:val="28"/>
          <w:szCs w:val="24"/>
        </w:rPr>
        <w:t xml:space="preserve"> </w:t>
      </w:r>
      <w:r w:rsidR="003142B9">
        <w:rPr>
          <w:rFonts w:ascii="Times New Roman" w:hAnsi="Times New Roman"/>
          <w:kern w:val="28"/>
          <w:szCs w:val="24"/>
        </w:rPr>
        <w:t xml:space="preserve">47 CFR </w:t>
      </w:r>
      <w:bookmarkStart w:id="5" w:name="_Hlk175239648"/>
      <w:r w:rsidR="00F122A7">
        <w:rPr>
          <w:rFonts w:ascii="Times New Roman" w:hAnsi="Times New Roman"/>
          <w:kern w:val="28"/>
          <w:szCs w:val="24"/>
        </w:rPr>
        <w:t xml:space="preserve">§ </w:t>
      </w:r>
      <w:bookmarkEnd w:id="5"/>
      <w:r w:rsidRPr="001A3369" w:rsidR="003142B9">
        <w:rPr>
          <w:rFonts w:ascii="Times New Roman" w:hAnsi="Times New Roman"/>
          <w:szCs w:val="24"/>
        </w:rPr>
        <w:t>73.1212(j)(3)</w:t>
      </w:r>
      <w:r w:rsidR="003142B9">
        <w:rPr>
          <w:rFonts w:ascii="Times New Roman" w:hAnsi="Times New Roman"/>
          <w:szCs w:val="24"/>
        </w:rPr>
        <w:t>(iv)</w:t>
      </w:r>
      <w:r w:rsidR="007F2B2A">
        <w:rPr>
          <w:rFonts w:ascii="Times New Roman" w:hAnsi="Times New Roman"/>
          <w:szCs w:val="24"/>
        </w:rPr>
        <w:t xml:space="preserve">; 47 CFR </w:t>
      </w:r>
      <w:r w:rsidRPr="00F122A7" w:rsidR="00F122A7">
        <w:rPr>
          <w:rFonts w:ascii="Times New Roman" w:hAnsi="Times New Roman"/>
          <w:szCs w:val="24"/>
        </w:rPr>
        <w:t xml:space="preserve">§ </w:t>
      </w:r>
      <w:r w:rsidR="007F2B2A">
        <w:rPr>
          <w:rFonts w:ascii="Times New Roman" w:hAnsi="Times New Roman"/>
          <w:szCs w:val="24"/>
        </w:rPr>
        <w:t>73.1212(k)</w:t>
      </w:r>
      <w:r w:rsidR="003142B9">
        <w:rPr>
          <w:rFonts w:ascii="Times New Roman" w:hAnsi="Times New Roman"/>
          <w:szCs w:val="24"/>
        </w:rPr>
        <w:t xml:space="preserve">. </w:t>
      </w:r>
      <w:r w:rsidRPr="00392766">
        <w:rPr>
          <w:rFonts w:ascii="Times New Roman" w:hAnsi="Times New Roman"/>
          <w:kern w:val="28"/>
          <w:szCs w:val="24"/>
        </w:rPr>
        <w:t xml:space="preserve"> </w:t>
      </w:r>
      <w:r w:rsidR="00523A6D">
        <w:rPr>
          <w:rFonts w:ascii="Times New Roman" w:hAnsi="Times New Roman"/>
          <w:kern w:val="28"/>
          <w:szCs w:val="24"/>
        </w:rPr>
        <w:t>O</w:t>
      </w:r>
      <w:r w:rsidRPr="008E0D64">
        <w:rPr>
          <w:rFonts w:ascii="Times New Roman" w:hAnsi="Times New Roman"/>
          <w:kern w:val="28"/>
          <w:szCs w:val="24"/>
        </w:rPr>
        <w:t>n July 12, 2022, the Court of Appeals for the D.C. Circuit vacated the</w:t>
      </w:r>
      <w:r w:rsidR="007F2B2A">
        <w:rPr>
          <w:rFonts w:ascii="Times New Roman" w:hAnsi="Times New Roman"/>
          <w:kern w:val="28"/>
          <w:szCs w:val="24"/>
        </w:rPr>
        <w:t xml:space="preserve"> </w:t>
      </w:r>
      <w:r w:rsidRPr="008E0D64">
        <w:rPr>
          <w:rFonts w:ascii="Times New Roman" w:hAnsi="Times New Roman"/>
          <w:kern w:val="28"/>
          <w:szCs w:val="24"/>
        </w:rPr>
        <w:t>requirement</w:t>
      </w:r>
      <w:r w:rsidR="007F2B2A">
        <w:rPr>
          <w:rFonts w:ascii="Times New Roman" w:hAnsi="Times New Roman"/>
          <w:kern w:val="28"/>
          <w:szCs w:val="24"/>
        </w:rPr>
        <w:t>s</w:t>
      </w:r>
      <w:r w:rsidR="00523A6D">
        <w:rPr>
          <w:rFonts w:ascii="Times New Roman" w:hAnsi="Times New Roman"/>
          <w:kern w:val="28"/>
          <w:szCs w:val="24"/>
        </w:rPr>
        <w:t xml:space="preserve"> in section 73.1212(j)(3)(iv) and 73.1212(k) </w:t>
      </w:r>
      <w:r w:rsidR="003C1499">
        <w:rPr>
          <w:rFonts w:ascii="Times New Roman" w:hAnsi="Times New Roman"/>
          <w:kern w:val="28"/>
          <w:szCs w:val="24"/>
        </w:rPr>
        <w:t xml:space="preserve">that required licensees to independently confirm the lessee’s status by consulting the DOJ’s FARA website and the Commission’s semi-annual U.S.-based foreign media outlet database, </w:t>
      </w:r>
      <w:r w:rsidR="00523A6D">
        <w:rPr>
          <w:rFonts w:ascii="Times New Roman" w:hAnsi="Times New Roman"/>
          <w:kern w:val="28"/>
          <w:szCs w:val="24"/>
        </w:rPr>
        <w:t xml:space="preserve">but otherwise left in place </w:t>
      </w:r>
      <w:r w:rsidR="007F2B2A">
        <w:rPr>
          <w:rFonts w:ascii="Times New Roman" w:hAnsi="Times New Roman"/>
          <w:kern w:val="28"/>
          <w:szCs w:val="24"/>
        </w:rPr>
        <w:t>the reasonable diligence requirements</w:t>
      </w:r>
      <w:r w:rsidR="00523A6D">
        <w:rPr>
          <w:rFonts w:ascii="Times New Roman" w:hAnsi="Times New Roman"/>
          <w:kern w:val="28"/>
          <w:szCs w:val="24"/>
        </w:rPr>
        <w:t xml:space="preserve"> in rule section</w:t>
      </w:r>
      <w:r w:rsidR="00746D76">
        <w:rPr>
          <w:rFonts w:ascii="Times New Roman" w:hAnsi="Times New Roman"/>
          <w:kern w:val="28"/>
          <w:szCs w:val="24"/>
        </w:rPr>
        <w:t>s</w:t>
      </w:r>
      <w:r w:rsidR="00523A6D">
        <w:rPr>
          <w:rFonts w:ascii="Times New Roman" w:hAnsi="Times New Roman"/>
          <w:kern w:val="28"/>
          <w:szCs w:val="24"/>
        </w:rPr>
        <w:t xml:space="preserve"> </w:t>
      </w:r>
      <w:r w:rsidR="00C20E99">
        <w:rPr>
          <w:rFonts w:ascii="Times New Roman" w:hAnsi="Times New Roman"/>
          <w:kern w:val="28"/>
          <w:szCs w:val="24"/>
        </w:rPr>
        <w:t>73.1212(j)(3) and 73.1212(k)</w:t>
      </w:r>
      <w:r w:rsidRPr="008E0D64">
        <w:rPr>
          <w:rFonts w:ascii="Times New Roman" w:hAnsi="Times New Roman"/>
          <w:kern w:val="28"/>
          <w:szCs w:val="24"/>
        </w:rPr>
        <w:t>.</w:t>
      </w:r>
      <w:r>
        <w:rPr>
          <w:rStyle w:val="FootnoteReference"/>
          <w:rFonts w:ascii="Times New Roman" w:hAnsi="Times New Roman"/>
          <w:kern w:val="28"/>
          <w:szCs w:val="24"/>
        </w:rPr>
        <w:footnoteReference w:id="8"/>
      </w:r>
      <w:r w:rsidRPr="008E0D64">
        <w:rPr>
          <w:rFonts w:ascii="Times New Roman" w:hAnsi="Times New Roman"/>
          <w:kern w:val="28"/>
          <w:szCs w:val="24"/>
        </w:rPr>
        <w:t xml:space="preserve">   </w:t>
      </w:r>
    </w:p>
    <w:p w:rsidR="00DD4AD5" w:rsidRPr="008F2DD0" w:rsidP="00DD4AD5" w14:paraId="1E30AF99" w14:textId="77777777">
      <w:pPr>
        <w:rPr>
          <w:rFonts w:ascii="Times New Roman" w:hAnsi="Times New Roman"/>
          <w:szCs w:val="24"/>
        </w:rPr>
      </w:pPr>
      <w:r w:rsidRPr="008F2DD0">
        <w:rPr>
          <w:rFonts w:ascii="Times New Roman" w:hAnsi="Times New Roman"/>
          <w:b/>
          <w:bCs/>
          <w:szCs w:val="24"/>
          <w:u w:val="single"/>
        </w:rPr>
        <w:t>Revised Information Collection Requirements</w:t>
      </w:r>
      <w:r w:rsidRPr="008F2DD0">
        <w:rPr>
          <w:rFonts w:ascii="Times New Roman" w:hAnsi="Times New Roman"/>
          <w:szCs w:val="24"/>
        </w:rPr>
        <w:t>:</w:t>
      </w:r>
    </w:p>
    <w:p w:rsidR="00DD4AD5" w:rsidRPr="008F2DD0" w:rsidP="00DD4AD5" w14:paraId="4CCD3149" w14:textId="77777777">
      <w:pPr>
        <w:rPr>
          <w:rFonts w:ascii="Times New Roman" w:hAnsi="Times New Roman"/>
          <w:szCs w:val="24"/>
        </w:rPr>
      </w:pPr>
    </w:p>
    <w:p w:rsidR="000766F6" w:rsidP="009F6B6F" w14:paraId="6F73EF13" w14:textId="2D4B5163">
      <w:pPr>
        <w:spacing w:after="120"/>
        <w:rPr>
          <w:rFonts w:ascii="Times New Roman" w:hAnsi="Times New Roman"/>
          <w:kern w:val="28"/>
          <w:szCs w:val="24"/>
        </w:rPr>
      </w:pPr>
      <w:r w:rsidRPr="008F2DD0">
        <w:rPr>
          <w:rFonts w:ascii="Times New Roman" w:hAnsi="Times New Roman"/>
          <w:szCs w:val="24"/>
        </w:rPr>
        <w:tab/>
      </w:r>
      <w:r w:rsidR="00352D4C">
        <w:rPr>
          <w:rFonts w:ascii="Times New Roman" w:hAnsi="Times New Roman"/>
          <w:kern w:val="28"/>
          <w:szCs w:val="24"/>
        </w:rPr>
        <w:t>T</w:t>
      </w:r>
      <w:r w:rsidRPr="008F2DD0" w:rsidR="00352D4C">
        <w:rPr>
          <w:rFonts w:ascii="Times New Roman" w:hAnsi="Times New Roman"/>
          <w:kern w:val="28"/>
          <w:szCs w:val="24"/>
        </w:rPr>
        <w:t xml:space="preserve">he Commission adopted the </w:t>
      </w:r>
      <w:r w:rsidRPr="008F2DD0" w:rsidR="00352D4C">
        <w:rPr>
          <w:rFonts w:ascii="Times New Roman" w:hAnsi="Times New Roman"/>
          <w:i/>
          <w:kern w:val="28"/>
          <w:szCs w:val="24"/>
        </w:rPr>
        <w:t xml:space="preserve">Second Report and Order </w:t>
      </w:r>
      <w:r w:rsidRPr="009F6B6F" w:rsidR="00352D4C">
        <w:rPr>
          <w:rFonts w:ascii="Times New Roman" w:hAnsi="Times New Roman"/>
          <w:iCs/>
          <w:kern w:val="28"/>
          <w:szCs w:val="24"/>
        </w:rPr>
        <w:t>on May 31, 2024</w:t>
      </w:r>
      <w:r w:rsidR="00352D4C">
        <w:rPr>
          <w:rFonts w:ascii="Times New Roman" w:hAnsi="Times New Roman"/>
          <w:iCs/>
          <w:kern w:val="28"/>
          <w:szCs w:val="24"/>
        </w:rPr>
        <w:t xml:space="preserve">, </w:t>
      </w:r>
      <w:r w:rsidR="00E1727C">
        <w:rPr>
          <w:rFonts w:ascii="Times New Roman" w:hAnsi="Times New Roman"/>
          <w:iCs/>
          <w:kern w:val="28"/>
          <w:szCs w:val="24"/>
        </w:rPr>
        <w:t xml:space="preserve">FCC 24-61, </w:t>
      </w:r>
      <w:r w:rsidR="00352D4C">
        <w:rPr>
          <w:rFonts w:ascii="Times New Roman" w:hAnsi="Times New Roman"/>
          <w:iCs/>
          <w:kern w:val="28"/>
          <w:szCs w:val="24"/>
        </w:rPr>
        <w:t xml:space="preserve">which </w:t>
      </w:r>
      <w:r w:rsidR="00236DC1">
        <w:rPr>
          <w:rFonts w:ascii="Times New Roman" w:hAnsi="Times New Roman"/>
          <w:iCs/>
          <w:kern w:val="28"/>
          <w:szCs w:val="24"/>
        </w:rPr>
        <w:t xml:space="preserve">revised </w:t>
      </w:r>
      <w:r w:rsidR="00236DC1">
        <w:rPr>
          <w:rFonts w:ascii="Times New Roman" w:hAnsi="Times New Roman"/>
          <w:kern w:val="28"/>
          <w:szCs w:val="24"/>
        </w:rPr>
        <w:t xml:space="preserve">rule sections 73.1212(j)(3)(iv) and (v), and 73.1212(k) to address </w:t>
      </w:r>
      <w:r w:rsidRPr="008F2DD0" w:rsidR="00350EAA">
        <w:rPr>
          <w:rFonts w:ascii="Times New Roman" w:hAnsi="Times New Roman"/>
          <w:kern w:val="28"/>
          <w:szCs w:val="24"/>
        </w:rPr>
        <w:t>the gap left by the D.C. Circuit’s vacatur</w:t>
      </w:r>
      <w:r w:rsidR="00285DF7">
        <w:rPr>
          <w:rFonts w:ascii="Times New Roman" w:hAnsi="Times New Roman"/>
          <w:kern w:val="28"/>
          <w:szCs w:val="24"/>
        </w:rPr>
        <w:t xml:space="preserve"> </w:t>
      </w:r>
      <w:r w:rsidR="007A318F">
        <w:rPr>
          <w:rFonts w:ascii="Times New Roman" w:hAnsi="Times New Roman"/>
          <w:kern w:val="28"/>
          <w:szCs w:val="24"/>
        </w:rPr>
        <w:t xml:space="preserve">and </w:t>
      </w:r>
      <w:r w:rsidR="00C66584">
        <w:rPr>
          <w:rFonts w:ascii="Times New Roman" w:hAnsi="Times New Roman"/>
          <w:kern w:val="28"/>
          <w:szCs w:val="24"/>
        </w:rPr>
        <w:t>clarified</w:t>
      </w:r>
      <w:r w:rsidR="007A318F">
        <w:rPr>
          <w:rFonts w:ascii="Times New Roman" w:hAnsi="Times New Roman"/>
          <w:kern w:val="28"/>
          <w:szCs w:val="24"/>
        </w:rPr>
        <w:t xml:space="preserve"> the applicability of the foreign sponsorship identification rules to different types of advertisements</w:t>
      </w:r>
      <w:r w:rsidRPr="008F2DD0" w:rsidR="00350EAA">
        <w:rPr>
          <w:rFonts w:ascii="Times New Roman" w:hAnsi="Times New Roman"/>
          <w:kern w:val="28"/>
          <w:szCs w:val="24"/>
        </w:rPr>
        <w:t xml:space="preserve">.  </w:t>
      </w:r>
    </w:p>
    <w:p w:rsidR="00DD4AD5" w:rsidRPr="000A3969" w:rsidP="000A3969" w14:paraId="546531B2" w14:textId="01639DB5">
      <w:pPr>
        <w:spacing w:after="120"/>
        <w:ind w:firstLine="720"/>
        <w:rPr>
          <w:rFonts w:ascii="Times New Roman" w:hAnsi="Times New Roman"/>
          <w:szCs w:val="24"/>
        </w:rPr>
      </w:pPr>
      <w:r>
        <w:rPr>
          <w:rFonts w:ascii="Times New Roman" w:hAnsi="Times New Roman"/>
          <w:kern w:val="28"/>
          <w:szCs w:val="24"/>
        </w:rPr>
        <w:t xml:space="preserve">a. </w:t>
      </w:r>
      <w:r w:rsidR="003C1499">
        <w:rPr>
          <w:rFonts w:ascii="Times New Roman" w:hAnsi="Times New Roman"/>
          <w:kern w:val="28"/>
          <w:szCs w:val="24"/>
          <w:u w:val="single"/>
        </w:rPr>
        <w:t>Inquiry</w:t>
      </w:r>
      <w:r w:rsidRPr="00DA722D" w:rsidR="00DA722D">
        <w:rPr>
          <w:rFonts w:ascii="Times New Roman" w:hAnsi="Times New Roman"/>
          <w:kern w:val="28"/>
          <w:szCs w:val="24"/>
          <w:u w:val="single"/>
        </w:rPr>
        <w:t xml:space="preserve"> </w:t>
      </w:r>
      <w:r w:rsidR="00A84E1B">
        <w:rPr>
          <w:rFonts w:ascii="Times New Roman" w:hAnsi="Times New Roman"/>
          <w:kern w:val="28"/>
          <w:szCs w:val="24"/>
          <w:u w:val="single"/>
        </w:rPr>
        <w:t>r</w:t>
      </w:r>
      <w:r w:rsidRPr="00DA722D" w:rsidR="00DA722D">
        <w:rPr>
          <w:rFonts w:ascii="Times New Roman" w:hAnsi="Times New Roman"/>
          <w:kern w:val="28"/>
          <w:szCs w:val="24"/>
          <w:u w:val="single"/>
        </w:rPr>
        <w:t>equirements</w:t>
      </w:r>
      <w:r w:rsidR="00DA722D">
        <w:rPr>
          <w:rFonts w:ascii="Times New Roman" w:hAnsi="Times New Roman"/>
          <w:kern w:val="28"/>
          <w:szCs w:val="24"/>
        </w:rPr>
        <w:t xml:space="preserve">. </w:t>
      </w:r>
      <w:r w:rsidRPr="008F2DD0" w:rsidR="00350EAA">
        <w:rPr>
          <w:rFonts w:ascii="Times New Roman" w:hAnsi="Times New Roman"/>
          <w:kern w:val="28"/>
          <w:szCs w:val="24"/>
        </w:rPr>
        <w:t xml:space="preserve">The Commission’s rule modifications in the </w:t>
      </w:r>
      <w:r w:rsidRPr="008F2DD0" w:rsidR="00350EAA">
        <w:rPr>
          <w:rFonts w:ascii="Times New Roman" w:hAnsi="Times New Roman"/>
          <w:i/>
          <w:iCs/>
          <w:kern w:val="28"/>
          <w:szCs w:val="24"/>
        </w:rPr>
        <w:t>Second Report and Order</w:t>
      </w:r>
      <w:r w:rsidRPr="008F2DD0" w:rsidR="00350EAA">
        <w:rPr>
          <w:rFonts w:ascii="Times New Roman" w:hAnsi="Times New Roman"/>
          <w:kern w:val="28"/>
          <w:szCs w:val="24"/>
        </w:rPr>
        <w:t xml:space="preserve"> create</w:t>
      </w:r>
      <w:r w:rsidR="00A65E53">
        <w:rPr>
          <w:rFonts w:ascii="Times New Roman" w:hAnsi="Times New Roman"/>
          <w:kern w:val="28"/>
          <w:szCs w:val="24"/>
        </w:rPr>
        <w:t>d</w:t>
      </w:r>
      <w:r w:rsidRPr="008F2DD0" w:rsidR="00350EAA">
        <w:rPr>
          <w:rFonts w:ascii="Times New Roman" w:hAnsi="Times New Roman"/>
          <w:kern w:val="28"/>
          <w:szCs w:val="24"/>
        </w:rPr>
        <w:t xml:space="preserve"> revised information collection requirements that replace the information collection requirements </w:t>
      </w:r>
      <w:r w:rsidR="00C2401F">
        <w:rPr>
          <w:rFonts w:ascii="Times New Roman" w:hAnsi="Times New Roman"/>
          <w:kern w:val="28"/>
          <w:szCs w:val="24"/>
        </w:rPr>
        <w:t xml:space="preserve">previously </w:t>
      </w:r>
      <w:r w:rsidRPr="008F2DD0" w:rsidR="00350EAA">
        <w:rPr>
          <w:rFonts w:ascii="Times New Roman" w:hAnsi="Times New Roman"/>
          <w:kern w:val="28"/>
          <w:szCs w:val="24"/>
        </w:rPr>
        <w:t>imposed by the requirement</w:t>
      </w:r>
      <w:r w:rsidR="00A326C0">
        <w:rPr>
          <w:rFonts w:ascii="Times New Roman" w:hAnsi="Times New Roman"/>
          <w:kern w:val="28"/>
          <w:szCs w:val="24"/>
        </w:rPr>
        <w:t xml:space="preserve"> in</w:t>
      </w:r>
      <w:r w:rsidR="004F235B">
        <w:rPr>
          <w:rFonts w:ascii="Times New Roman" w:hAnsi="Times New Roman"/>
          <w:kern w:val="28"/>
          <w:szCs w:val="24"/>
        </w:rPr>
        <w:t xml:space="preserve"> section 73.1212(j)(3)</w:t>
      </w:r>
      <w:r w:rsidR="00C2401F">
        <w:rPr>
          <w:rFonts w:ascii="Times New Roman" w:hAnsi="Times New Roman"/>
          <w:kern w:val="28"/>
          <w:szCs w:val="24"/>
        </w:rPr>
        <w:t>(iv)</w:t>
      </w:r>
      <w:r w:rsidRPr="008F2DD0" w:rsidR="00350EAA">
        <w:rPr>
          <w:rFonts w:ascii="Times New Roman" w:hAnsi="Times New Roman"/>
          <w:kern w:val="28"/>
          <w:szCs w:val="24"/>
        </w:rPr>
        <w:t>.</w:t>
      </w:r>
      <w:r w:rsidRPr="008F2DD0" w:rsidR="00455C57">
        <w:rPr>
          <w:rFonts w:ascii="Times New Roman" w:hAnsi="Times New Roman"/>
          <w:kern w:val="28"/>
          <w:szCs w:val="24"/>
        </w:rPr>
        <w:t xml:space="preserve">  Specifically, </w:t>
      </w:r>
      <w:r w:rsidRPr="009F6B6F">
        <w:rPr>
          <w:rFonts w:ascii="Times New Roman" w:hAnsi="Times New Roman"/>
        </w:rPr>
        <w:t>the Commission adopted a new approach that provides licensees with two options for demonstrating that they have met their</w:t>
      </w:r>
      <w:r w:rsidR="00385B85">
        <w:rPr>
          <w:rFonts w:ascii="Times New Roman" w:hAnsi="Times New Roman"/>
        </w:rPr>
        <w:t xml:space="preserve"> </w:t>
      </w:r>
      <w:r w:rsidRPr="009F6B6F">
        <w:rPr>
          <w:rFonts w:ascii="Times New Roman" w:hAnsi="Times New Roman"/>
        </w:rPr>
        <w:t>duty of inquiry in seeking to obtain the information needed to determine whether the programming provided by a lessee is sponsored by a foreign governmental entity.  The Commission designed this approach to provide licensees with as much flexibility as possible and to minimize their paperwork costs and burdens while still ensuring compliance with</w:t>
      </w:r>
      <w:r w:rsidR="00385B85">
        <w:rPr>
          <w:rFonts w:ascii="Times New Roman" w:hAnsi="Times New Roman"/>
        </w:rPr>
        <w:t xml:space="preserve"> the </w:t>
      </w:r>
      <w:r w:rsidR="00C2401F">
        <w:rPr>
          <w:rFonts w:ascii="Times New Roman" w:hAnsi="Times New Roman"/>
        </w:rPr>
        <w:t xml:space="preserve">statutory </w:t>
      </w:r>
      <w:r w:rsidRPr="009F6B6F">
        <w:rPr>
          <w:rFonts w:ascii="Times New Roman" w:hAnsi="Times New Roman"/>
        </w:rPr>
        <w:t>reasonable diligence requirement.</w:t>
      </w:r>
      <w:bookmarkStart w:id="6" w:name="_Hlk157172221"/>
      <w:r w:rsidRPr="009F6B6F">
        <w:rPr>
          <w:rFonts w:ascii="Times New Roman" w:hAnsi="Times New Roman"/>
        </w:rPr>
        <w:t xml:space="preserve">  For example, although licensees must choose one of the two options, they need not choose the same option for each lease or renewal agreement, even when the same lessee is involved.</w:t>
      </w:r>
      <w:r w:rsidRPr="009F6B6F">
        <w:t xml:space="preserve">  </w:t>
      </w:r>
      <w:bookmarkEnd w:id="6"/>
    </w:p>
    <w:p w:rsidR="00DD4AD5" w:rsidRPr="0018018B" w:rsidP="00DD4AD5" w14:paraId="49306064" w14:textId="337F5C03">
      <w:pPr>
        <w:rPr>
          <w:rFonts w:ascii="Times New Roman" w:hAnsi="Times New Roman"/>
          <w:highlight w:val="yellow"/>
        </w:rPr>
      </w:pPr>
      <w:r w:rsidRPr="00C13403">
        <w:rPr>
          <w:rFonts w:ascii="Times New Roman" w:hAnsi="Times New Roman"/>
        </w:rPr>
        <w:tab/>
      </w:r>
      <w:r w:rsidRPr="00C13403">
        <w:rPr>
          <w:rFonts w:ascii="Times New Roman" w:hAnsi="Times New Roman"/>
          <w:i/>
          <w:iCs/>
        </w:rPr>
        <w:t>Certification Option</w:t>
      </w:r>
      <w:r w:rsidRPr="00C13403">
        <w:rPr>
          <w:rFonts w:ascii="Times New Roman" w:hAnsi="Times New Roman"/>
        </w:rPr>
        <w:t xml:space="preserve">:  One option available to licensees is the use of certifications, where both the licensee and the lessee complete a certification reflecting the communications and inquiries required under the existing rules.  Licensees and lessees have the option either to use sample certification language set forth in simple, one-page, “check-box” templates appended to the </w:t>
      </w:r>
      <w:r w:rsidRPr="00C13403">
        <w:rPr>
          <w:rFonts w:ascii="Times New Roman" w:hAnsi="Times New Roman"/>
          <w:i/>
          <w:iCs/>
        </w:rPr>
        <w:t>Second Report and Order</w:t>
      </w:r>
      <w:r w:rsidRPr="00C13403">
        <w:rPr>
          <w:rFonts w:ascii="Times New Roman" w:hAnsi="Times New Roman"/>
        </w:rPr>
        <w:t xml:space="preserve"> or to use language of the parties’ own choosing.  </w:t>
      </w:r>
      <w:r w:rsidRPr="00224EED">
        <w:rPr>
          <w:rFonts w:ascii="Times New Roman" w:hAnsi="Times New Roman"/>
        </w:rPr>
        <w:t>The Commission anticipates that most licensee and lessee employees will be able to complete the forms quickly and readily, based upon their existing knowledge and understanding.</w:t>
      </w:r>
      <w:bookmarkStart w:id="7" w:name="_Hlk138430576"/>
      <w:r w:rsidRPr="00224EED">
        <w:rPr>
          <w:rFonts w:ascii="Times New Roman" w:hAnsi="Times New Roman"/>
        </w:rPr>
        <w:t xml:space="preserve">  Specifically, a lessee should already know if it is a government of a foreign country or a foreign political party and therefore qualifies as a “foreign governmental entity” under the rules.  </w:t>
      </w:r>
      <w:r w:rsidRPr="007C30B1">
        <w:rPr>
          <w:rFonts w:ascii="Times New Roman" w:hAnsi="Times New Roman"/>
        </w:rPr>
        <w:t xml:space="preserve">Likewise, the lessee should </w:t>
      </w:r>
      <w:r w:rsidRPr="00153B2F">
        <w:rPr>
          <w:rFonts w:ascii="Times New Roman" w:hAnsi="Times New Roman"/>
        </w:rPr>
        <w:t>already know if it qualifies because it is a registered FARA agent, or is listed as a U.S.-based foreign media outlet on the Commission’s website, because these registrations/listings are self-reported.  With regard to those further back in the chain of producing and/or distributing the programming, the lessee is being asked only about its actual knowledge</w:t>
      </w:r>
      <w:r w:rsidRPr="00153B2F">
        <w:rPr>
          <w:rFonts w:ascii="Times New Roman" w:hAnsi="Times New Roman"/>
          <w:i/>
        </w:rPr>
        <w:t xml:space="preserve"> </w:t>
      </w:r>
      <w:r w:rsidRPr="00153B2F">
        <w:rPr>
          <w:rFonts w:ascii="Times New Roman" w:hAnsi="Times New Roman"/>
        </w:rPr>
        <w:t xml:space="preserve">at the time it signs the certification.  It is highly unlikely that either the licensee or the lessee would have to engage in any type of research to respond to the queries contained in the certifications.  </w:t>
      </w:r>
      <w:bookmarkEnd w:id="7"/>
      <w:r w:rsidRPr="00153B2F">
        <w:rPr>
          <w:rFonts w:ascii="Times New Roman" w:hAnsi="Times New Roman"/>
        </w:rPr>
        <w:t xml:space="preserve">Notably, these are the same inquiries the Commission adopted in the </w:t>
      </w:r>
      <w:r w:rsidRPr="00153B2F">
        <w:rPr>
          <w:rFonts w:ascii="Times New Roman" w:hAnsi="Times New Roman"/>
          <w:i/>
          <w:iCs/>
        </w:rPr>
        <w:t>First Report and Order</w:t>
      </w:r>
      <w:r w:rsidRPr="00153B2F">
        <w:rPr>
          <w:rFonts w:ascii="Times New Roman" w:hAnsi="Times New Roman"/>
        </w:rPr>
        <w:t xml:space="preserve">, only formatted now </w:t>
      </w:r>
      <w:r w:rsidRPr="00153B2F">
        <w:rPr>
          <w:rFonts w:ascii="Times New Roman" w:hAnsi="Times New Roman"/>
        </w:rPr>
        <w:t>as certification</w:t>
      </w:r>
      <w:r w:rsidRPr="00153B2F" w:rsidR="00153B2F">
        <w:rPr>
          <w:rFonts w:ascii="Times New Roman" w:hAnsi="Times New Roman"/>
        </w:rPr>
        <w:t>s</w:t>
      </w:r>
      <w:r w:rsidRPr="00153B2F">
        <w:rPr>
          <w:rFonts w:ascii="Times New Roman" w:hAnsi="Times New Roman"/>
        </w:rPr>
        <w:t xml:space="preserve">. </w:t>
      </w:r>
    </w:p>
    <w:p w:rsidR="00DD4AD5" w:rsidRPr="0018018B" w:rsidP="00DD4AD5" w14:paraId="5FEEB74A" w14:textId="77777777">
      <w:pPr>
        <w:rPr>
          <w:rFonts w:ascii="Times New Roman" w:hAnsi="Times New Roman"/>
          <w:highlight w:val="yellow"/>
        </w:rPr>
      </w:pPr>
    </w:p>
    <w:p w:rsidR="00DD4AD5" w:rsidRPr="00E74CEC" w:rsidP="00DD4AD5" w14:paraId="63FA7F5A" w14:textId="77777777">
      <w:pPr>
        <w:rPr>
          <w:rFonts w:ascii="Times New Roman" w:hAnsi="Times New Roman"/>
          <w:szCs w:val="24"/>
        </w:rPr>
      </w:pPr>
      <w:r w:rsidRPr="00E74CEC">
        <w:rPr>
          <w:rFonts w:ascii="Times New Roman" w:hAnsi="Times New Roman"/>
        </w:rPr>
        <w:tab/>
      </w:r>
      <w:r w:rsidRPr="00E74CEC">
        <w:rPr>
          <w:rFonts w:ascii="Times New Roman" w:hAnsi="Times New Roman"/>
          <w:szCs w:val="24"/>
        </w:rPr>
        <w:t xml:space="preserve">If licensees and lessees prefer not to use the Commission’s templates, they may use their own certification language, provided that language addresses the points listed in </w:t>
      </w:r>
      <w:r w:rsidRPr="00E74CEC">
        <w:rPr>
          <w:rFonts w:ascii="Times New Roman" w:hAnsi="Times New Roman"/>
          <w:spacing w:val="-3"/>
          <w:szCs w:val="24"/>
        </w:rPr>
        <w:t>§ </w:t>
      </w:r>
      <w:r w:rsidRPr="00E74CEC">
        <w:rPr>
          <w:rFonts w:ascii="Times New Roman" w:hAnsi="Times New Roman"/>
          <w:szCs w:val="24"/>
        </w:rPr>
        <w:t>73.1212(j)(3)(</w:t>
      </w:r>
      <w:r w:rsidRPr="00E74CEC">
        <w:rPr>
          <w:rFonts w:ascii="Times New Roman" w:hAnsi="Times New Roman"/>
          <w:szCs w:val="24"/>
        </w:rPr>
        <w:t>i</w:t>
      </w:r>
      <w:r w:rsidRPr="00E74CEC">
        <w:rPr>
          <w:rFonts w:ascii="Times New Roman" w:hAnsi="Times New Roman"/>
          <w:szCs w:val="24"/>
        </w:rPr>
        <w:t xml:space="preserve">) through (iii) of the rules, which were adopted in the </w:t>
      </w:r>
      <w:r w:rsidRPr="00E74CEC">
        <w:rPr>
          <w:rFonts w:ascii="Times New Roman" w:hAnsi="Times New Roman"/>
          <w:i/>
          <w:iCs/>
          <w:szCs w:val="24"/>
        </w:rPr>
        <w:t>First Report and Order</w:t>
      </w:r>
      <w:r w:rsidRPr="00E74CEC">
        <w:rPr>
          <w:rFonts w:ascii="Times New Roman" w:hAnsi="Times New Roman"/>
          <w:szCs w:val="24"/>
        </w:rPr>
        <w:t xml:space="preserve">.  The Commission granted this flexibility to alleviate or minimize costs for licensees that already had developed their own certifications based on the existing foreign sponsorship identification rules.  </w:t>
      </w:r>
      <w:bookmarkStart w:id="8" w:name="_Hlk157179226"/>
      <w:r w:rsidRPr="00E74CEC">
        <w:rPr>
          <w:rFonts w:ascii="Times New Roman" w:hAnsi="Times New Roman"/>
          <w:szCs w:val="24"/>
        </w:rPr>
        <w:t>Specifically, a licensee’s certification should confirm that the licensee:</w:t>
      </w:r>
    </w:p>
    <w:p w:rsidR="00DD4AD5" w:rsidRPr="0018018B" w:rsidP="00DD4AD5" w14:paraId="1BF487FF" w14:textId="77777777">
      <w:pPr>
        <w:rPr>
          <w:rFonts w:ascii="Times New Roman" w:hAnsi="Times New Roman"/>
          <w:szCs w:val="24"/>
          <w:highlight w:val="yellow"/>
        </w:rPr>
      </w:pPr>
      <w:r w:rsidRPr="0018018B">
        <w:rPr>
          <w:rFonts w:ascii="Times New Roman" w:hAnsi="Times New Roman"/>
          <w:szCs w:val="24"/>
          <w:highlight w:val="yellow"/>
        </w:rPr>
        <w:t xml:space="preserve">  </w:t>
      </w:r>
    </w:p>
    <w:p w:rsidR="00DD4AD5" w:rsidRPr="009B7860" w:rsidP="00CC03D0" w14:paraId="0F12157C" w14:textId="77777777">
      <w:pPr>
        <w:widowControl/>
        <w:spacing w:after="120"/>
        <w:ind w:left="720"/>
        <w:rPr>
          <w:rFonts w:ascii="Times New Roman" w:hAnsi="Times New Roman"/>
          <w:kern w:val="28"/>
          <w:szCs w:val="24"/>
        </w:rPr>
      </w:pPr>
      <w:r w:rsidRPr="009B7860">
        <w:rPr>
          <w:rFonts w:ascii="Times New Roman" w:hAnsi="Times New Roman"/>
          <w:kern w:val="28"/>
          <w:szCs w:val="24"/>
        </w:rPr>
        <w:t xml:space="preserve">(1) informed the lessee of the foreign sponsorship disclosure requirement; </w:t>
      </w:r>
    </w:p>
    <w:p w:rsidR="00DD4AD5" w:rsidRPr="009B7860" w:rsidP="00DD4AD5" w14:paraId="43CEF357" w14:textId="77777777">
      <w:pPr>
        <w:spacing w:after="120"/>
        <w:ind w:left="720"/>
        <w:rPr>
          <w:rFonts w:ascii="Times New Roman" w:hAnsi="Times New Roman"/>
          <w:kern w:val="28"/>
          <w:szCs w:val="24"/>
        </w:rPr>
      </w:pPr>
      <w:r w:rsidRPr="009B7860">
        <w:rPr>
          <w:rFonts w:ascii="Times New Roman" w:hAnsi="Times New Roman"/>
          <w:kern w:val="28"/>
          <w:szCs w:val="24"/>
        </w:rPr>
        <w:t xml:space="preserve">(2) asked the lessee whether it falls into any of the categories that would qualify it as a “foreign governmental entity;” </w:t>
      </w:r>
    </w:p>
    <w:p w:rsidR="00DD4AD5" w:rsidRPr="009B7860" w:rsidP="00DD4AD5" w14:paraId="755A1A68" w14:textId="77777777">
      <w:pPr>
        <w:spacing w:after="120"/>
        <w:ind w:left="720"/>
        <w:rPr>
          <w:rFonts w:ascii="Times New Roman" w:hAnsi="Times New Roman"/>
          <w:kern w:val="28"/>
          <w:szCs w:val="24"/>
        </w:rPr>
      </w:pPr>
      <w:r w:rsidRPr="009B7860">
        <w:rPr>
          <w:rFonts w:ascii="Times New Roman" w:hAnsi="Times New Roman"/>
          <w:kern w:val="28"/>
          <w:szCs w:val="24"/>
        </w:rPr>
        <w:t>(3) asked the lessee whether it knows if any individual/entity further back in the chain of producing and/or distributing the programming to be aired qualifies as a foreign governmental entity and has provided some type of inducement to air the programming;</w:t>
      </w:r>
    </w:p>
    <w:p w:rsidR="00DD4AD5" w:rsidRPr="009B7860" w:rsidP="00DD4AD5" w14:paraId="1CB404C4" w14:textId="77777777">
      <w:pPr>
        <w:spacing w:after="120"/>
        <w:ind w:firstLine="720"/>
        <w:rPr>
          <w:rFonts w:ascii="Times New Roman" w:hAnsi="Times New Roman"/>
          <w:kern w:val="28"/>
          <w:szCs w:val="24"/>
        </w:rPr>
      </w:pPr>
      <w:r w:rsidRPr="009B7860">
        <w:rPr>
          <w:rFonts w:ascii="Times New Roman" w:hAnsi="Times New Roman"/>
          <w:kern w:val="28"/>
          <w:szCs w:val="24"/>
        </w:rPr>
        <w:t>(4) sought a written certification in response from the lessee; and</w:t>
      </w:r>
    </w:p>
    <w:p w:rsidR="00DD4AD5" w:rsidRPr="009B7860" w:rsidP="00DD4AD5" w14:paraId="412785C8" w14:textId="77777777">
      <w:pPr>
        <w:spacing w:after="120"/>
        <w:ind w:firstLine="720"/>
        <w:rPr>
          <w:rFonts w:ascii="Times New Roman" w:hAnsi="Times New Roman"/>
          <w:kern w:val="28"/>
          <w:szCs w:val="24"/>
        </w:rPr>
      </w:pPr>
      <w:r w:rsidRPr="009B7860">
        <w:rPr>
          <w:rFonts w:ascii="Times New Roman" w:hAnsi="Times New Roman"/>
          <w:kern w:val="28"/>
          <w:szCs w:val="24"/>
        </w:rPr>
        <w:t>(5) obtained the necessary information for a disclosure if one is required.</w:t>
      </w:r>
    </w:p>
    <w:p w:rsidR="00DD4AD5" w:rsidRPr="009B7860" w:rsidP="00DD4AD5" w14:paraId="24441470" w14:textId="77777777">
      <w:pPr>
        <w:keepLines/>
        <w:spacing w:after="120"/>
        <w:rPr>
          <w:rFonts w:ascii="Times New Roman" w:hAnsi="Times New Roman"/>
          <w:kern w:val="28"/>
          <w:szCs w:val="24"/>
        </w:rPr>
      </w:pPr>
      <w:bookmarkStart w:id="9" w:name="_Hlk157179299"/>
      <w:bookmarkEnd w:id="8"/>
      <w:r w:rsidRPr="009B7860">
        <w:rPr>
          <w:rFonts w:ascii="Times New Roman" w:hAnsi="Times New Roman"/>
          <w:kern w:val="28"/>
          <w:szCs w:val="24"/>
        </w:rPr>
        <w:t>A lessee’s certification should convey the information needed to determine whether a disclosure is required and the information needed for a broadcast disclosure if one is required.</w:t>
      </w:r>
    </w:p>
    <w:p w:rsidR="00DD4AD5" w:rsidRPr="00C91780" w:rsidP="00DD4AD5" w14:paraId="62D0CACD" w14:textId="7E453AF9">
      <w:pPr>
        <w:spacing w:after="120"/>
        <w:rPr>
          <w:rFonts w:ascii="Times New Roman" w:hAnsi="Times New Roman"/>
          <w:kern w:val="28"/>
          <w:szCs w:val="24"/>
        </w:rPr>
      </w:pPr>
      <w:r w:rsidRPr="00C91780">
        <w:rPr>
          <w:rFonts w:ascii="Times New Roman" w:hAnsi="Times New Roman"/>
          <w:kern w:val="28"/>
          <w:szCs w:val="24"/>
        </w:rPr>
        <w:t xml:space="preserve">   </w:t>
      </w:r>
      <w:bookmarkStart w:id="10" w:name="_Hlk157174990"/>
      <w:r w:rsidRPr="00C91780">
        <w:rPr>
          <w:rFonts w:ascii="Times New Roman" w:hAnsi="Times New Roman"/>
          <w:kern w:val="28"/>
          <w:szCs w:val="24"/>
        </w:rPr>
        <w:tab/>
        <w:t xml:space="preserve">Regardless of whether the Commission’s templates or a licensee’s and lessee’s own certifications are used, both the licensee’s and lessee’s certifications must be dated and signed by an employee or other representative of the entity who can attest to the fact that these actions were taken.  Because these certification requirements encapsulate the extant information and inquiry requirements adopted in the </w:t>
      </w:r>
      <w:r w:rsidRPr="00C91780">
        <w:rPr>
          <w:rFonts w:ascii="Times New Roman" w:hAnsi="Times New Roman"/>
          <w:i/>
          <w:kern w:val="28"/>
          <w:szCs w:val="24"/>
        </w:rPr>
        <w:t>First Report and Order</w:t>
      </w:r>
      <w:r w:rsidRPr="00C91780">
        <w:rPr>
          <w:rFonts w:ascii="Times New Roman" w:hAnsi="Times New Roman"/>
          <w:kern w:val="28"/>
          <w:szCs w:val="24"/>
        </w:rPr>
        <w:t xml:space="preserve">, it is unlikely that any preexisting certification language that licensees have employed will require much revision, if any.       </w:t>
      </w:r>
      <w:bookmarkEnd w:id="9"/>
      <w:bookmarkEnd w:id="10"/>
    </w:p>
    <w:p w:rsidR="00DD4AD5" w:rsidRPr="0018018B" w:rsidP="00DD4AD5" w14:paraId="7F010A90" w14:textId="6545FE7A">
      <w:pPr>
        <w:spacing w:after="120"/>
        <w:rPr>
          <w:rFonts w:ascii="Times New Roman" w:hAnsi="Times New Roman"/>
          <w:kern w:val="28"/>
          <w:szCs w:val="24"/>
          <w:highlight w:val="yellow"/>
        </w:rPr>
      </w:pPr>
      <w:r w:rsidRPr="00424571">
        <w:rPr>
          <w:rFonts w:ascii="Times New Roman" w:hAnsi="Times New Roman"/>
          <w:kern w:val="28"/>
          <w:szCs w:val="24"/>
        </w:rPr>
        <w:tab/>
      </w:r>
      <w:r w:rsidRPr="00424571">
        <w:rPr>
          <w:rFonts w:ascii="Times New Roman" w:hAnsi="Times New Roman"/>
          <w:i/>
          <w:iCs/>
          <w:kern w:val="28"/>
          <w:szCs w:val="24"/>
        </w:rPr>
        <w:t>Screenshot Option.</w:t>
      </w:r>
      <w:r w:rsidRPr="00424571">
        <w:rPr>
          <w:rFonts w:ascii="Times New Roman" w:hAnsi="Times New Roman"/>
          <w:kern w:val="28"/>
          <w:szCs w:val="24"/>
        </w:rPr>
        <w:t xml:space="preserve">  As an alternative to the certification option, licensees may choose to ask their lessees for screenshots of lessees’ search results of two federal government websites.  This option differs from the requirement that the D.C. Circuit vacated in that the lessee conducts the searches instead of the licensee.  </w:t>
      </w:r>
      <w:bookmarkStart w:id="11" w:name="_Hlk157160741"/>
      <w:r w:rsidRPr="00424571">
        <w:rPr>
          <w:rFonts w:ascii="Times New Roman" w:hAnsi="Times New Roman"/>
          <w:kern w:val="28"/>
          <w:szCs w:val="24"/>
        </w:rPr>
        <w:t xml:space="preserve">Hence, instead of asking the lessee to provide a responsive certification regarding its status, a licensee exercising this option would ask, consistent with current foreign sponsorship identification rules, whether the lessee is a registered FARA agent or is listed in the Commission’s U.S.-based foreign media outlet report.  If the lessee responds “no,” the licensee would then ask the lessee to provide screenshots showing the results of lessee’s searches of both of these websites.  Licensees choosing this option must still comply with all other aspects of the current rules, as they have been required to do since the compliance date of the </w:t>
      </w:r>
      <w:r w:rsidRPr="00424571">
        <w:rPr>
          <w:rFonts w:ascii="Times New Roman" w:hAnsi="Times New Roman"/>
          <w:i/>
          <w:iCs/>
          <w:kern w:val="28"/>
          <w:szCs w:val="24"/>
        </w:rPr>
        <w:t>First Report and Order</w:t>
      </w:r>
      <w:r w:rsidRPr="00424571">
        <w:rPr>
          <w:rFonts w:ascii="Times New Roman" w:hAnsi="Times New Roman"/>
          <w:kern w:val="28"/>
          <w:szCs w:val="24"/>
        </w:rPr>
        <w:t xml:space="preserve">.  </w:t>
      </w:r>
      <w:bookmarkStart w:id="12" w:name="_Hlk157175056"/>
      <w:r w:rsidRPr="00424571">
        <w:rPr>
          <w:rFonts w:ascii="Times New Roman" w:hAnsi="Times New Roman"/>
          <w:kern w:val="28"/>
          <w:szCs w:val="24"/>
        </w:rPr>
        <w:t xml:space="preserve">Moreover, consistent with the </w:t>
      </w:r>
      <w:r w:rsidRPr="00424571">
        <w:rPr>
          <w:rFonts w:ascii="Times New Roman" w:hAnsi="Times New Roman"/>
          <w:i/>
          <w:iCs/>
          <w:kern w:val="28"/>
          <w:szCs w:val="24"/>
        </w:rPr>
        <w:t>First Report and Order</w:t>
      </w:r>
      <w:r w:rsidRPr="00424571">
        <w:rPr>
          <w:rFonts w:ascii="Times New Roman" w:hAnsi="Times New Roman"/>
          <w:kern w:val="28"/>
          <w:szCs w:val="24"/>
        </w:rPr>
        <w:t xml:space="preserve">, licensees are encouraged to include in their lease agreements a requirement for lessees to provide notice of any change in status so as to trigger the need for a foreign sponsorship </w:t>
      </w:r>
      <w:r w:rsidRPr="006B6550">
        <w:rPr>
          <w:rFonts w:ascii="Times New Roman" w:hAnsi="Times New Roman"/>
          <w:kern w:val="28"/>
          <w:szCs w:val="24"/>
        </w:rPr>
        <w:t xml:space="preserve">disclosure.  </w:t>
      </w:r>
      <w:bookmarkEnd w:id="11"/>
      <w:bookmarkEnd w:id="12"/>
    </w:p>
    <w:p w:rsidR="00DD4AD5" w:rsidRPr="0018018B" w:rsidP="338CA3D5" w14:paraId="65FF2C53" w14:textId="63782C2A">
      <w:pPr>
        <w:spacing w:after="120"/>
        <w:rPr>
          <w:rFonts w:ascii="Times New Roman" w:hAnsi="Times New Roman"/>
          <w:kern w:val="28"/>
          <w:highlight w:val="yellow"/>
        </w:rPr>
      </w:pPr>
      <w:r w:rsidRPr="00355B09">
        <w:rPr>
          <w:rFonts w:ascii="Times New Roman" w:hAnsi="Times New Roman"/>
          <w:kern w:val="28"/>
          <w:szCs w:val="24"/>
        </w:rPr>
        <w:tab/>
      </w:r>
      <w:r w:rsidRPr="338CA3D5">
        <w:rPr>
          <w:rFonts w:ascii="Times New Roman" w:hAnsi="Times New Roman"/>
          <w:kern w:val="28"/>
        </w:rPr>
        <w:t xml:space="preserve">The Commission </w:t>
      </w:r>
      <w:r w:rsidRPr="338CA3D5" w:rsidR="0098040F">
        <w:rPr>
          <w:rFonts w:ascii="Times New Roman" w:hAnsi="Times New Roman"/>
          <w:kern w:val="28"/>
        </w:rPr>
        <w:t xml:space="preserve">stated in the </w:t>
      </w:r>
      <w:r w:rsidRPr="338CA3D5" w:rsidR="0098040F">
        <w:rPr>
          <w:rFonts w:ascii="Times New Roman" w:hAnsi="Times New Roman"/>
          <w:i/>
          <w:iCs/>
          <w:kern w:val="28"/>
        </w:rPr>
        <w:t>Second Report and Order</w:t>
      </w:r>
      <w:r w:rsidRPr="338CA3D5" w:rsidR="0098040F">
        <w:rPr>
          <w:rFonts w:ascii="Times New Roman" w:hAnsi="Times New Roman"/>
          <w:kern w:val="28"/>
        </w:rPr>
        <w:t xml:space="preserve"> </w:t>
      </w:r>
      <w:r w:rsidRPr="338CA3D5">
        <w:rPr>
          <w:rFonts w:ascii="Times New Roman" w:hAnsi="Times New Roman"/>
          <w:kern w:val="28"/>
        </w:rPr>
        <w:t xml:space="preserve">that FARA searches are simple name searches, initiated by merely entering a name in a search box.  </w:t>
      </w:r>
      <w:bookmarkStart w:id="13" w:name="_Hlk157170462"/>
      <w:r w:rsidRPr="338CA3D5">
        <w:rPr>
          <w:rFonts w:ascii="Times New Roman" w:hAnsi="Times New Roman"/>
          <w:kern w:val="28"/>
        </w:rPr>
        <w:t xml:space="preserve">Moreover, lessees are looking for their </w:t>
      </w:r>
      <w:r w:rsidRPr="338CA3D5">
        <w:rPr>
          <w:rFonts w:ascii="Times New Roman" w:hAnsi="Times New Roman"/>
          <w:i/>
          <w:iCs/>
          <w:kern w:val="28"/>
        </w:rPr>
        <w:t>own names</w:t>
      </w:r>
      <w:r w:rsidRPr="338CA3D5">
        <w:rPr>
          <w:rFonts w:ascii="Times New Roman" w:hAnsi="Times New Roman"/>
          <w:kern w:val="28"/>
        </w:rPr>
        <w:t xml:space="preserve">.  A lessee is not doing a FARA database search to </w:t>
      </w:r>
      <w:r w:rsidRPr="338CA3D5">
        <w:rPr>
          <w:rFonts w:ascii="Times New Roman" w:hAnsi="Times New Roman"/>
          <w:i/>
          <w:iCs/>
          <w:kern w:val="28"/>
        </w:rPr>
        <w:t>learn</w:t>
      </w:r>
      <w:r w:rsidRPr="338CA3D5">
        <w:rPr>
          <w:rFonts w:ascii="Times New Roman" w:hAnsi="Times New Roman"/>
          <w:kern w:val="28"/>
        </w:rPr>
        <w:t xml:space="preserve"> whether it is registered, </w:t>
      </w:r>
      <w:r w:rsidRPr="338CA3D5" w:rsidR="21203252">
        <w:rPr>
          <w:rFonts w:ascii="Times New Roman" w:hAnsi="Times New Roman"/>
          <w:kern w:val="28"/>
        </w:rPr>
        <w:t>which might</w:t>
      </w:r>
      <w:r w:rsidRPr="338CA3D5">
        <w:rPr>
          <w:rFonts w:ascii="Times New Roman" w:hAnsi="Times New Roman"/>
          <w:kern w:val="28"/>
        </w:rPr>
        <w:t xml:space="preserve"> necessitate experimenting with different iterations of its name.  A lessee, or someone within lessee’s organization, would know whether it is a FARA registrant, or </w:t>
      </w:r>
      <w:r w:rsidRPr="338CA3D5">
        <w:rPr>
          <w:rFonts w:ascii="Times New Roman" w:hAnsi="Times New Roman"/>
          <w:kern w:val="28"/>
        </w:rPr>
        <w:t xml:space="preserve">U.S.-based foreign media outlet.  As such, the lessee will only be providing screenshots if, in response to licensee’s queries, the lessee states that it is neither a FARA agent nor a U.S.-based foreign media outlet.  In short, the name search only entails confirming that the lessee’s status is neither a FARA registrant </w:t>
      </w:r>
      <w:r w:rsidRPr="338CA3D5" w:rsidR="38EF229E">
        <w:rPr>
          <w:rFonts w:ascii="Times New Roman" w:hAnsi="Times New Roman"/>
          <w:kern w:val="28"/>
        </w:rPr>
        <w:t>n</w:t>
      </w:r>
      <w:r w:rsidRPr="338CA3D5">
        <w:rPr>
          <w:rFonts w:ascii="Times New Roman" w:hAnsi="Times New Roman"/>
          <w:kern w:val="28"/>
        </w:rPr>
        <w:t>or a U.S.-based foreign media outlet.  Similarly, the Commission’s website lists the names of all the entities that have reported as U.S.-based foreign media outlets, and all that is required is a screenshot of this list to show whether the lessee’s name appears on the list at the time of the licensee’s required inquiries.  No searches or copying of multiple Commission reports are required</w:t>
      </w:r>
      <w:bookmarkStart w:id="14" w:name="_Toc149036388"/>
      <w:bookmarkStart w:id="15" w:name="_Toc167439119"/>
      <w:bookmarkStart w:id="16" w:name="_Toc168662211"/>
      <w:bookmarkEnd w:id="13"/>
      <w:r w:rsidRPr="338CA3D5">
        <w:rPr>
          <w:rFonts w:ascii="Times New Roman" w:hAnsi="Times New Roman"/>
          <w:kern w:val="28"/>
        </w:rPr>
        <w:t>.</w:t>
      </w:r>
      <w:bookmarkStart w:id="17" w:name="_Hlk157166116"/>
      <w:bookmarkEnd w:id="14"/>
      <w:bookmarkEnd w:id="15"/>
      <w:bookmarkEnd w:id="16"/>
    </w:p>
    <w:p w:rsidR="00DD4AD5" w:rsidRPr="00F36479" w:rsidP="338CA3D5" w14:paraId="0954494B" w14:textId="45058EFE">
      <w:pPr>
        <w:widowControl/>
        <w:spacing w:after="120"/>
        <w:rPr>
          <w:rFonts w:ascii="Times New Roman" w:hAnsi="Times New Roman"/>
          <w:kern w:val="28"/>
        </w:rPr>
      </w:pPr>
      <w:r w:rsidRPr="00F36479">
        <w:rPr>
          <w:rFonts w:ascii="Times New Roman" w:hAnsi="Times New Roman"/>
          <w:kern w:val="28"/>
          <w:szCs w:val="24"/>
        </w:rPr>
        <w:tab/>
      </w:r>
      <w:r w:rsidRPr="338CA3D5">
        <w:rPr>
          <w:rFonts w:ascii="Times New Roman" w:hAnsi="Times New Roman"/>
          <w:kern w:val="28"/>
        </w:rPr>
        <w:t>In response to broadcaster concerns about frequently having to repeat the certification/screenshot process for short term leases, the Commission concluded that, where a licensee and the same lessee enter into recurring leases for the same programming over a one year period, the licensee need only exercise its reasonable diligence obligations, including the certification or screenshot process, once per year.  This accommodation addresses concerns raised about the burdens associated with the production of multiple certifications/screenshots over a limited period of time when the lease concerns both the same lessee and</w:t>
      </w:r>
      <w:r w:rsidRPr="338CA3D5" w:rsidR="6C8A0175">
        <w:rPr>
          <w:rFonts w:ascii="Times New Roman" w:hAnsi="Times New Roman"/>
          <w:kern w:val="28"/>
        </w:rPr>
        <w:t xml:space="preserve"> the</w:t>
      </w:r>
      <w:r w:rsidRPr="338CA3D5">
        <w:rPr>
          <w:rFonts w:ascii="Times New Roman" w:hAnsi="Times New Roman"/>
          <w:kern w:val="28"/>
        </w:rPr>
        <w:t xml:space="preserve"> same programming.</w:t>
      </w:r>
    </w:p>
    <w:p w:rsidR="00DD4AD5" w:rsidRPr="0018018B" w:rsidP="00DD4AD5" w14:paraId="018C6D42" w14:textId="24ED1DE8">
      <w:pPr>
        <w:spacing w:after="120"/>
        <w:rPr>
          <w:rFonts w:ascii="Times New Roman" w:hAnsi="Times New Roman"/>
          <w:kern w:val="28"/>
          <w:szCs w:val="24"/>
          <w:highlight w:val="yellow"/>
        </w:rPr>
      </w:pPr>
      <w:r w:rsidRPr="00F1333F">
        <w:rPr>
          <w:rFonts w:ascii="Times New Roman" w:hAnsi="Times New Roman"/>
          <w:kern w:val="28"/>
          <w:szCs w:val="24"/>
        </w:rPr>
        <w:tab/>
      </w:r>
      <w:r w:rsidRPr="00F1333F" w:rsidR="00D60EFA">
        <w:rPr>
          <w:rFonts w:ascii="Times New Roman" w:hAnsi="Times New Roman"/>
          <w:kern w:val="28"/>
          <w:szCs w:val="24"/>
        </w:rPr>
        <w:t xml:space="preserve">b. </w:t>
      </w:r>
      <w:r w:rsidRPr="00F1333F" w:rsidR="00D60EFA">
        <w:rPr>
          <w:rFonts w:ascii="Times New Roman" w:hAnsi="Times New Roman"/>
          <w:kern w:val="28"/>
          <w:szCs w:val="24"/>
          <w:u w:val="single"/>
        </w:rPr>
        <w:t xml:space="preserve">Clarification of applicability </w:t>
      </w:r>
      <w:r w:rsidR="00A84E1B">
        <w:rPr>
          <w:rFonts w:ascii="Times New Roman" w:hAnsi="Times New Roman"/>
          <w:kern w:val="28"/>
          <w:szCs w:val="24"/>
          <w:u w:val="single"/>
        </w:rPr>
        <w:t xml:space="preserve">of </w:t>
      </w:r>
      <w:r w:rsidR="00757910">
        <w:rPr>
          <w:rFonts w:ascii="Times New Roman" w:hAnsi="Times New Roman"/>
          <w:kern w:val="28"/>
          <w:szCs w:val="24"/>
          <w:u w:val="single"/>
        </w:rPr>
        <w:t xml:space="preserve">foreign sponsorship identification rules </w:t>
      </w:r>
      <w:r w:rsidRPr="00F1333F" w:rsidR="00D60EFA">
        <w:rPr>
          <w:rFonts w:ascii="Times New Roman" w:hAnsi="Times New Roman"/>
          <w:kern w:val="28"/>
          <w:szCs w:val="24"/>
          <w:u w:val="single"/>
        </w:rPr>
        <w:t>to advertisements</w:t>
      </w:r>
      <w:r w:rsidRPr="00F1333F" w:rsidR="00D60EFA">
        <w:rPr>
          <w:rFonts w:ascii="Times New Roman" w:hAnsi="Times New Roman"/>
          <w:kern w:val="28"/>
          <w:szCs w:val="24"/>
        </w:rPr>
        <w:t xml:space="preserve">.  </w:t>
      </w:r>
      <w:r w:rsidRPr="00F1333F">
        <w:rPr>
          <w:rFonts w:ascii="Times New Roman" w:hAnsi="Times New Roman"/>
          <w:kern w:val="28"/>
          <w:szCs w:val="24"/>
        </w:rPr>
        <w:t>In addition</w:t>
      </w:r>
      <w:r w:rsidRPr="00F1333F" w:rsidR="002963B8">
        <w:rPr>
          <w:rFonts w:ascii="Times New Roman" w:hAnsi="Times New Roman"/>
          <w:kern w:val="28"/>
          <w:szCs w:val="24"/>
        </w:rPr>
        <w:t xml:space="preserve"> to revising the </w:t>
      </w:r>
      <w:r w:rsidR="00C2401F">
        <w:rPr>
          <w:rFonts w:ascii="Times New Roman" w:hAnsi="Times New Roman"/>
          <w:kern w:val="28"/>
          <w:szCs w:val="24"/>
        </w:rPr>
        <w:t>reasonable diligence</w:t>
      </w:r>
      <w:r w:rsidR="0048585A">
        <w:rPr>
          <w:rFonts w:ascii="Times New Roman" w:hAnsi="Times New Roman"/>
          <w:kern w:val="28"/>
          <w:szCs w:val="24"/>
        </w:rPr>
        <w:t xml:space="preserve"> </w:t>
      </w:r>
      <w:r w:rsidRPr="00F1333F" w:rsidR="002963B8">
        <w:rPr>
          <w:rFonts w:ascii="Times New Roman" w:hAnsi="Times New Roman"/>
          <w:kern w:val="28"/>
          <w:szCs w:val="24"/>
        </w:rPr>
        <w:t>requirements</w:t>
      </w:r>
      <w:r w:rsidRPr="00F1333F">
        <w:rPr>
          <w:rFonts w:ascii="Times New Roman" w:hAnsi="Times New Roman"/>
          <w:kern w:val="28"/>
          <w:szCs w:val="24"/>
        </w:rPr>
        <w:t xml:space="preserve">, the </w:t>
      </w:r>
      <w:r w:rsidRPr="00F1333F">
        <w:rPr>
          <w:rFonts w:ascii="Times New Roman" w:hAnsi="Times New Roman"/>
          <w:i/>
          <w:iCs/>
          <w:kern w:val="28"/>
          <w:szCs w:val="24"/>
        </w:rPr>
        <w:t>Second Report and Order</w:t>
      </w:r>
      <w:r w:rsidRPr="00F1333F">
        <w:rPr>
          <w:rFonts w:ascii="Times New Roman" w:hAnsi="Times New Roman"/>
          <w:kern w:val="28"/>
          <w:szCs w:val="24"/>
        </w:rPr>
        <w:t xml:space="preserve"> clarified that the Commission’s foreign sponsorship identification rules do not app</w:t>
      </w:r>
      <w:r w:rsidRPr="00C42055">
        <w:rPr>
          <w:rFonts w:ascii="Times New Roman" w:hAnsi="Times New Roman"/>
          <w:kern w:val="28"/>
          <w:szCs w:val="24"/>
        </w:rPr>
        <w:t xml:space="preserve">ly to sales of advertising </w:t>
      </w:r>
      <w:r w:rsidR="00290679">
        <w:rPr>
          <w:rFonts w:ascii="Times New Roman" w:hAnsi="Times New Roman"/>
          <w:kern w:val="28"/>
          <w:szCs w:val="24"/>
        </w:rPr>
        <w:t xml:space="preserve">time </w:t>
      </w:r>
      <w:r w:rsidRPr="00C42055">
        <w:rPr>
          <w:rFonts w:ascii="Times New Roman" w:hAnsi="Times New Roman"/>
          <w:kern w:val="28"/>
          <w:szCs w:val="24"/>
        </w:rPr>
        <w:t xml:space="preserve">for commercial goods and services to the extent such programming falls within the exemption contained in </w:t>
      </w:r>
      <w:r w:rsidR="0098040F">
        <w:rPr>
          <w:rFonts w:ascii="Times New Roman" w:hAnsi="Times New Roman"/>
          <w:spacing w:val="-3"/>
          <w:kern w:val="28"/>
          <w:sz w:val="22"/>
          <w:szCs w:val="24"/>
        </w:rPr>
        <w:t>section</w:t>
      </w:r>
      <w:r w:rsidRPr="00C42055">
        <w:rPr>
          <w:rFonts w:ascii="Times New Roman" w:hAnsi="Times New Roman"/>
          <w:kern w:val="28"/>
          <w:szCs w:val="24"/>
        </w:rPr>
        <w:t xml:space="preserve"> 73.1212(f) of the general sponsorship identification rules.  </w:t>
      </w:r>
      <w:bookmarkStart w:id="18" w:name="_Hlk166505880"/>
      <w:r w:rsidRPr="00C42055">
        <w:rPr>
          <w:rFonts w:ascii="Times New Roman" w:hAnsi="Times New Roman"/>
          <w:kern w:val="28"/>
          <w:szCs w:val="24"/>
        </w:rPr>
        <w:t xml:space="preserve">It stated that </w:t>
      </w:r>
      <w:r w:rsidRPr="00C42055" w:rsidR="00F1333F">
        <w:rPr>
          <w:rFonts w:ascii="Times New Roman" w:hAnsi="Times New Roman"/>
          <w:kern w:val="28"/>
          <w:szCs w:val="24"/>
        </w:rPr>
        <w:t xml:space="preserve">the foreign sponsorship identification </w:t>
      </w:r>
      <w:r w:rsidRPr="00C42055">
        <w:rPr>
          <w:rFonts w:ascii="Times New Roman" w:hAnsi="Times New Roman"/>
          <w:kern w:val="28"/>
          <w:szCs w:val="24"/>
        </w:rPr>
        <w:t xml:space="preserve">rules </w:t>
      </w:r>
      <w:r w:rsidRPr="00C42055" w:rsidR="00F1333F">
        <w:rPr>
          <w:rFonts w:ascii="Times New Roman" w:hAnsi="Times New Roman"/>
          <w:kern w:val="28"/>
          <w:szCs w:val="24"/>
        </w:rPr>
        <w:t xml:space="preserve">in 73.1212(j) </w:t>
      </w:r>
      <w:r w:rsidRPr="00C42055">
        <w:rPr>
          <w:rFonts w:ascii="Times New Roman" w:hAnsi="Times New Roman"/>
          <w:kern w:val="28"/>
          <w:szCs w:val="24"/>
        </w:rPr>
        <w:t xml:space="preserve">also will not apply to political candidate advertisements but will apply to issue advertisements and paid public service announcements.  </w:t>
      </w:r>
      <w:bookmarkEnd w:id="18"/>
      <w:r w:rsidRPr="00C42055">
        <w:rPr>
          <w:rFonts w:ascii="Times New Roman" w:hAnsi="Times New Roman"/>
          <w:kern w:val="28"/>
          <w:szCs w:val="24"/>
        </w:rPr>
        <w:t xml:space="preserve">It confirmed that the rule changes in the </w:t>
      </w:r>
      <w:r w:rsidRPr="00C42055">
        <w:rPr>
          <w:rFonts w:ascii="Times New Roman" w:hAnsi="Times New Roman"/>
          <w:i/>
          <w:iCs/>
          <w:kern w:val="28"/>
          <w:szCs w:val="24"/>
        </w:rPr>
        <w:t>Second Report and Order</w:t>
      </w:r>
      <w:r w:rsidRPr="00C42055">
        <w:rPr>
          <w:rFonts w:ascii="Times New Roman" w:hAnsi="Times New Roman"/>
          <w:kern w:val="28"/>
          <w:szCs w:val="24"/>
        </w:rPr>
        <w:t xml:space="preserve"> do not alter the finding in the </w:t>
      </w:r>
      <w:r w:rsidRPr="00C42055">
        <w:rPr>
          <w:rFonts w:ascii="Times New Roman" w:hAnsi="Times New Roman"/>
          <w:i/>
          <w:iCs/>
          <w:kern w:val="28"/>
          <w:szCs w:val="24"/>
        </w:rPr>
        <w:t xml:space="preserve">First Report and Order </w:t>
      </w:r>
      <w:r w:rsidRPr="00C42055">
        <w:rPr>
          <w:rFonts w:ascii="Times New Roman" w:hAnsi="Times New Roman"/>
          <w:kern w:val="28"/>
          <w:szCs w:val="24"/>
        </w:rPr>
        <w:t xml:space="preserve">that noncommercial and educational broadcast stations are not likely to fall within the ambit of the foreign sponsorship identification rules.  </w:t>
      </w:r>
      <w:r w:rsidRPr="00D93905">
        <w:rPr>
          <w:rFonts w:ascii="Times New Roman" w:hAnsi="Times New Roman"/>
          <w:kern w:val="28"/>
          <w:szCs w:val="24"/>
        </w:rPr>
        <w:t xml:space="preserve">It did not exempt from the rules religious programming or locally produced and/or distributed programming.  With respect to the rule changes adopted in the </w:t>
      </w:r>
      <w:r w:rsidRPr="00D93905">
        <w:rPr>
          <w:rFonts w:ascii="Times New Roman" w:hAnsi="Times New Roman"/>
          <w:i/>
          <w:iCs/>
          <w:kern w:val="28"/>
          <w:szCs w:val="24"/>
        </w:rPr>
        <w:t>Second Report and Order</w:t>
      </w:r>
      <w:r w:rsidRPr="00D93905">
        <w:rPr>
          <w:rFonts w:ascii="Times New Roman" w:hAnsi="Times New Roman"/>
          <w:kern w:val="28"/>
          <w:szCs w:val="24"/>
        </w:rPr>
        <w:t xml:space="preserve">, lease agreements already in effect at the time of the required compliance date were grandfathered and </w:t>
      </w:r>
      <w:r w:rsidRPr="00D93905" w:rsidR="00A06C88">
        <w:rPr>
          <w:rFonts w:ascii="Times New Roman" w:hAnsi="Times New Roman"/>
          <w:kern w:val="28"/>
          <w:szCs w:val="24"/>
        </w:rPr>
        <w:t xml:space="preserve">the parties to such leases </w:t>
      </w:r>
      <w:r w:rsidRPr="00D93905">
        <w:rPr>
          <w:rFonts w:ascii="Times New Roman" w:hAnsi="Times New Roman"/>
          <w:kern w:val="28"/>
          <w:szCs w:val="24"/>
        </w:rPr>
        <w:t xml:space="preserve">will not need to comply with the newly-adopted modifications until </w:t>
      </w:r>
      <w:r w:rsidRPr="00D93905" w:rsidR="00A06C88">
        <w:rPr>
          <w:rFonts w:ascii="Times New Roman" w:hAnsi="Times New Roman"/>
          <w:kern w:val="28"/>
          <w:szCs w:val="24"/>
        </w:rPr>
        <w:t>they</w:t>
      </w:r>
      <w:r w:rsidRPr="00D93905">
        <w:rPr>
          <w:rFonts w:ascii="Times New Roman" w:hAnsi="Times New Roman"/>
          <w:kern w:val="28"/>
          <w:szCs w:val="24"/>
        </w:rPr>
        <w:t xml:space="preserve"> either renew </w:t>
      </w:r>
      <w:r w:rsidRPr="00D93905" w:rsidR="00D93905">
        <w:rPr>
          <w:rFonts w:ascii="Times New Roman" w:hAnsi="Times New Roman"/>
          <w:kern w:val="28"/>
          <w:szCs w:val="24"/>
        </w:rPr>
        <w:t xml:space="preserve">a </w:t>
      </w:r>
      <w:r w:rsidRPr="00D93905">
        <w:rPr>
          <w:rFonts w:ascii="Times New Roman" w:hAnsi="Times New Roman"/>
          <w:kern w:val="28"/>
          <w:szCs w:val="24"/>
        </w:rPr>
        <w:t xml:space="preserve">lease or enter into a new lease.  The </w:t>
      </w:r>
      <w:r w:rsidRPr="00D93905">
        <w:rPr>
          <w:rFonts w:ascii="Times New Roman" w:hAnsi="Times New Roman"/>
          <w:i/>
          <w:iCs/>
          <w:kern w:val="28"/>
          <w:szCs w:val="24"/>
        </w:rPr>
        <w:t>Second Report and Order</w:t>
      </w:r>
      <w:r w:rsidRPr="00D93905">
        <w:rPr>
          <w:rFonts w:ascii="Times New Roman" w:hAnsi="Times New Roman"/>
          <w:kern w:val="28"/>
          <w:szCs w:val="24"/>
        </w:rPr>
        <w:t xml:space="preserve"> also clarified the obligations of section 325(c) permittees under the foreign sponsorship identification rules. </w:t>
      </w:r>
    </w:p>
    <w:p w:rsidR="00DD4AD5" w:rsidRPr="00E74794" w:rsidP="00DD4AD5" w14:paraId="03483A7F" w14:textId="3B5E80C8">
      <w:pPr>
        <w:rPr>
          <w:rFonts w:ascii="Times New Roman" w:hAnsi="Times New Roman"/>
          <w:szCs w:val="24"/>
        </w:rPr>
      </w:pPr>
      <w:r w:rsidRPr="00E74794">
        <w:rPr>
          <w:szCs w:val="24"/>
        </w:rPr>
        <w:tab/>
      </w:r>
      <w:r w:rsidRPr="00E74794" w:rsidR="000249E1">
        <w:rPr>
          <w:rFonts w:ascii="Times New Roman" w:hAnsi="Times New Roman"/>
          <w:szCs w:val="24"/>
        </w:rPr>
        <w:t xml:space="preserve">c. </w:t>
      </w:r>
      <w:r w:rsidRPr="002526E2" w:rsidR="000249E1">
        <w:rPr>
          <w:rFonts w:ascii="Times New Roman" w:hAnsi="Times New Roman"/>
          <w:szCs w:val="24"/>
          <w:u w:val="single"/>
        </w:rPr>
        <w:t>Revised rule text</w:t>
      </w:r>
      <w:r w:rsidRPr="00E74794" w:rsidR="000249E1">
        <w:rPr>
          <w:rFonts w:ascii="Times New Roman" w:hAnsi="Times New Roman"/>
          <w:szCs w:val="24"/>
        </w:rPr>
        <w:t>.  To effec</w:t>
      </w:r>
      <w:r w:rsidRPr="00E74794" w:rsidR="00A05220">
        <w:rPr>
          <w:rFonts w:ascii="Times New Roman" w:hAnsi="Times New Roman"/>
          <w:szCs w:val="24"/>
        </w:rPr>
        <w:t xml:space="preserve">tuate the changes discussed above, and as </w:t>
      </w:r>
      <w:r w:rsidRPr="00E74794">
        <w:rPr>
          <w:rFonts w:ascii="Times New Roman" w:hAnsi="Times New Roman"/>
          <w:szCs w:val="24"/>
        </w:rPr>
        <w:t xml:space="preserve">pertinent to this Information Collection, the Commission is revising, as indicated with underlining, the relevant rule section, 47 CFR </w:t>
      </w:r>
      <w:bookmarkStart w:id="19" w:name="_Hlk167109126"/>
      <w:r w:rsidRPr="00E74794">
        <w:rPr>
          <w:rFonts w:ascii="Times New Roman" w:hAnsi="Times New Roman"/>
          <w:szCs w:val="24"/>
        </w:rPr>
        <w:t>§ 73.</w:t>
      </w:r>
      <w:bookmarkEnd w:id="19"/>
      <w:r w:rsidRPr="00E74794">
        <w:rPr>
          <w:rFonts w:ascii="Times New Roman" w:hAnsi="Times New Roman"/>
          <w:szCs w:val="24"/>
        </w:rPr>
        <w:t xml:space="preserve">1212(j)(3), to read as follows: </w:t>
      </w:r>
    </w:p>
    <w:p w:rsidR="00DD4AD5" w:rsidRPr="0018018B" w:rsidP="00DD4AD5" w14:paraId="04F8D27D" w14:textId="77777777">
      <w:pPr>
        <w:spacing w:after="120"/>
        <w:rPr>
          <w:rFonts w:ascii="Times New Roman" w:hAnsi="Times New Roman"/>
          <w:kern w:val="28"/>
          <w:szCs w:val="24"/>
          <w:highlight w:val="yellow"/>
        </w:rPr>
      </w:pPr>
      <w:r w:rsidRPr="0018018B">
        <w:rPr>
          <w:rFonts w:ascii="Times New Roman" w:hAnsi="Times New Roman"/>
          <w:kern w:val="28"/>
          <w:szCs w:val="24"/>
          <w:highlight w:val="yellow"/>
        </w:rPr>
        <w:t xml:space="preserve">  </w:t>
      </w:r>
    </w:p>
    <w:bookmarkEnd w:id="17"/>
    <w:p w:rsidR="00DD4AD5" w:rsidRPr="00E74794" w:rsidP="00DD4AD5" w14:paraId="58AFB4CC" w14:textId="77777777">
      <w:pPr>
        <w:keepLines/>
        <w:ind w:left="720"/>
        <w:rPr>
          <w:rFonts w:ascii="Times New Roman" w:hAnsi="Times New Roman"/>
        </w:rPr>
      </w:pPr>
      <w:r w:rsidRPr="00E74794">
        <w:rPr>
          <w:rFonts w:ascii="Times New Roman" w:hAnsi="Times New Roman"/>
        </w:rPr>
        <w:t xml:space="preserve">(3) The licensee of each broadcast station shall exercise reasonable diligence to ascertain whether the foreign sponsorship disclosure requirements in paragraph (j)(1) of this section apply at the time of the lease agreement and at any renewal thereof, </w:t>
      </w:r>
      <w:r w:rsidRPr="00E74794">
        <w:rPr>
          <w:rFonts w:ascii="Times New Roman" w:hAnsi="Times New Roman"/>
          <w:u w:val="single"/>
        </w:rPr>
        <w:t>or apply within a one-year period if the lessee and the programming remain unchanged,</w:t>
      </w:r>
      <w:r w:rsidRPr="00E74794">
        <w:rPr>
          <w:rFonts w:ascii="Times New Roman" w:hAnsi="Times New Roman"/>
        </w:rPr>
        <w:t xml:space="preserve"> including:</w:t>
      </w:r>
    </w:p>
    <w:p w:rsidR="00DD4AD5" w:rsidRPr="0018018B" w:rsidP="00DD4AD5" w14:paraId="67B7EE30" w14:textId="77777777">
      <w:pPr>
        <w:rPr>
          <w:highlight w:val="yellow"/>
        </w:rPr>
      </w:pPr>
    </w:p>
    <w:p w:rsidR="00DD4AD5" w:rsidRPr="00E74794" w:rsidP="00DD4AD5" w14:paraId="1639A6BE" w14:textId="65A5D9D4">
      <w:r w:rsidRPr="00E74794">
        <w:rPr>
          <w:rFonts w:ascii="Times New Roman" w:hAnsi="Times New Roman"/>
          <w:szCs w:val="24"/>
        </w:rPr>
        <w:t xml:space="preserve">In addition, </w:t>
      </w:r>
      <w:r w:rsidRPr="00E74794" w:rsidR="004B5FCE">
        <w:rPr>
          <w:rFonts w:ascii="Times New Roman" w:hAnsi="Times New Roman"/>
          <w:szCs w:val="24"/>
        </w:rPr>
        <w:t xml:space="preserve">the Commission is revising </w:t>
      </w:r>
      <w:r w:rsidRPr="00E74794">
        <w:rPr>
          <w:rFonts w:ascii="Times New Roman" w:hAnsi="Times New Roman"/>
          <w:szCs w:val="24"/>
        </w:rPr>
        <w:t>47 CFR § 73.1212(j)(3)(iv) and (v) as follows:</w:t>
      </w:r>
    </w:p>
    <w:p w:rsidR="00DD4AD5" w:rsidRPr="0018018B" w:rsidP="00DD4AD5" w14:paraId="3CBE91CD" w14:textId="77777777">
      <w:pPr>
        <w:rPr>
          <w:highlight w:val="yellow"/>
        </w:rPr>
      </w:pPr>
    </w:p>
    <w:p w:rsidR="00DD4AD5" w:rsidRPr="0024766C" w:rsidP="00DD4AD5" w14:paraId="75EC49F3" w14:textId="77777777">
      <w:pPr>
        <w:ind w:left="720"/>
        <w:rPr>
          <w:rFonts w:ascii="Times New Roman" w:hAnsi="Times New Roman"/>
        </w:rPr>
      </w:pPr>
      <w:r w:rsidRPr="0024766C">
        <w:rPr>
          <w:rFonts w:ascii="Times New Roman" w:hAnsi="Times New Roman"/>
        </w:rPr>
        <w:t xml:space="preserve">(iv) Memorializing that the licensee has complied with the requirements in paragraphs </w:t>
      </w:r>
      <w:r w:rsidRPr="0024766C">
        <w:rPr>
          <w:rFonts w:ascii="Times New Roman" w:hAnsi="Times New Roman"/>
        </w:rPr>
        <w:t>(j)(3)(</w:t>
      </w:r>
      <w:r w:rsidRPr="0024766C">
        <w:rPr>
          <w:rFonts w:ascii="Times New Roman" w:hAnsi="Times New Roman"/>
        </w:rPr>
        <w:t>i</w:t>
      </w:r>
      <w:r w:rsidRPr="0024766C">
        <w:rPr>
          <w:rFonts w:ascii="Times New Roman" w:hAnsi="Times New Roman"/>
        </w:rPr>
        <w:t>) through (iii) of this section and has sought to obtain a response from the lessee with the information needed to determine if a disclosure is necessary, and if one is necessary, the information needed to make the disclosure, either:</w:t>
      </w:r>
    </w:p>
    <w:p w:rsidR="00DD4AD5" w:rsidRPr="0018018B" w:rsidP="00DD4AD5" w14:paraId="04DDDF60" w14:textId="77777777">
      <w:pPr>
        <w:ind w:left="1440"/>
        <w:contextualSpacing/>
        <w:rPr>
          <w:rFonts w:ascii="Times New Roman" w:hAnsi="Times New Roman"/>
          <w:highlight w:val="yellow"/>
        </w:rPr>
      </w:pPr>
      <w:r w:rsidRPr="0018018B">
        <w:rPr>
          <w:rFonts w:ascii="Times New Roman" w:hAnsi="Times New Roman"/>
          <w:highlight w:val="yellow"/>
        </w:rPr>
        <w:t xml:space="preserve"> </w:t>
      </w:r>
    </w:p>
    <w:p w:rsidR="00DD4AD5" w:rsidRPr="0024766C" w:rsidP="00DD4AD5" w14:paraId="4ECF0F29" w14:textId="77777777">
      <w:pPr>
        <w:numPr>
          <w:ilvl w:val="0"/>
          <w:numId w:val="2"/>
        </w:numPr>
        <w:contextualSpacing/>
        <w:rPr>
          <w:rFonts w:ascii="Times New Roman" w:hAnsi="Times New Roman"/>
        </w:rPr>
      </w:pPr>
      <w:r w:rsidRPr="0024766C">
        <w:rPr>
          <w:rFonts w:ascii="Times New Roman" w:hAnsi="Times New Roman"/>
        </w:rPr>
        <w:t>by executing a written certification attesting to the licensee’s compliance and by seeking a written certification from the lessee; or</w:t>
      </w:r>
    </w:p>
    <w:p w:rsidR="00DD4AD5" w:rsidRPr="0024766C" w:rsidP="00DD4AD5" w14:paraId="788574F4" w14:textId="77777777">
      <w:pPr>
        <w:ind w:left="1860"/>
        <w:contextualSpacing/>
        <w:rPr>
          <w:rFonts w:ascii="Times New Roman" w:hAnsi="Times New Roman"/>
        </w:rPr>
      </w:pPr>
    </w:p>
    <w:p w:rsidR="00DD4AD5" w:rsidRPr="0024766C" w:rsidP="00DD4AD5" w14:paraId="32E4A569" w14:textId="77777777">
      <w:pPr>
        <w:numPr>
          <w:ilvl w:val="0"/>
          <w:numId w:val="2"/>
        </w:numPr>
        <w:contextualSpacing/>
        <w:rPr>
          <w:rFonts w:ascii="Times New Roman" w:hAnsi="Times New Roman"/>
        </w:rPr>
      </w:pPr>
      <w:r w:rsidRPr="0024766C">
        <w:rPr>
          <w:rFonts w:ascii="Times New Roman" w:hAnsi="Times New Roman"/>
        </w:rPr>
        <w:t>by complying with the information requirement contained in paragraph (j)(3)(</w:t>
      </w:r>
      <w:r w:rsidRPr="0024766C">
        <w:rPr>
          <w:rFonts w:ascii="Times New Roman" w:hAnsi="Times New Roman"/>
        </w:rPr>
        <w:t>i</w:t>
      </w:r>
      <w:r w:rsidRPr="0024766C">
        <w:rPr>
          <w:rFonts w:ascii="Times New Roman" w:hAnsi="Times New Roman"/>
        </w:rPr>
        <w:t>) of this section and by asking the lessee to provide screenshots of its searches of the Department of Justice's FARA website and the Commission's semi-annual U.S.-based foreign media outlets reports, in the event that lessee has stated it is neither a FARA agent nor a U.S.-based foreign media outlet, and asking lessee to provide other information needed to make such a determination (i.e., asking lessee whether it falls into the categories listed in paragraphs (j)(2)(</w:t>
      </w:r>
      <w:r w:rsidRPr="0024766C">
        <w:rPr>
          <w:rFonts w:ascii="Times New Roman" w:hAnsi="Times New Roman"/>
        </w:rPr>
        <w:t>i</w:t>
      </w:r>
      <w:r w:rsidRPr="0024766C">
        <w:rPr>
          <w:rFonts w:ascii="Times New Roman" w:hAnsi="Times New Roman"/>
        </w:rPr>
        <w:t>) and (j)(2)(ii) of this section that are not covered by the request for screenshots), and by making a record of the licensee’s compliance efforts; and</w:t>
      </w:r>
    </w:p>
    <w:p w:rsidR="00DD4AD5" w:rsidRPr="0024766C" w:rsidP="00DD4AD5" w14:paraId="08AA6EDC" w14:textId="77777777">
      <w:pPr>
        <w:ind w:left="720"/>
        <w:contextualSpacing/>
        <w:rPr>
          <w:rFonts w:ascii="Times New Roman" w:hAnsi="Times New Roman"/>
        </w:rPr>
      </w:pPr>
    </w:p>
    <w:p w:rsidR="00DD4AD5" w:rsidRPr="0024766C" w:rsidP="00DD4AD5" w14:paraId="0D6BACDD" w14:textId="77777777">
      <w:pPr>
        <w:ind w:left="720"/>
        <w:rPr>
          <w:rFonts w:ascii="Times New Roman" w:hAnsi="Times New Roman"/>
        </w:rPr>
      </w:pPr>
      <w:r w:rsidRPr="0024766C">
        <w:rPr>
          <w:rFonts w:ascii="Times New Roman" w:hAnsi="Times New Roman"/>
        </w:rPr>
        <w:t xml:space="preserve">(v) Retaining the documentation in the licensee’s records for the remainder of the then-current license term or one year, whichever is longer, so as to respond to any future Commission inquiry. </w:t>
      </w:r>
    </w:p>
    <w:p w:rsidR="00DD4AD5" w:rsidRPr="0018018B" w:rsidP="00DD4AD5" w14:paraId="76D363F0" w14:textId="77777777">
      <w:pPr>
        <w:ind w:left="720"/>
        <w:rPr>
          <w:rFonts w:ascii="Times New Roman" w:hAnsi="Times New Roman"/>
          <w:highlight w:val="yellow"/>
        </w:rPr>
      </w:pPr>
    </w:p>
    <w:p w:rsidR="00DD4AD5" w:rsidRPr="00BC5452" w:rsidP="00DD4AD5" w14:paraId="26ADDD3C" w14:textId="3BFC46B8">
      <w:pPr>
        <w:rPr>
          <w:rFonts w:ascii="Times New Roman" w:hAnsi="Times New Roman"/>
        </w:rPr>
      </w:pPr>
      <w:r w:rsidRPr="00BC5452">
        <w:rPr>
          <w:rFonts w:ascii="Times New Roman" w:hAnsi="Times New Roman"/>
          <w:szCs w:val="22"/>
        </w:rPr>
        <w:t>Further, the Commission is revising, e</w:t>
      </w:r>
      <w:r w:rsidRPr="00BC5452">
        <w:rPr>
          <w:rFonts w:ascii="Times New Roman" w:hAnsi="Times New Roman"/>
          <w:szCs w:val="22"/>
        </w:rPr>
        <w:t>ffective 30 days after publication in the Federal Register, 47 CFR § 73.1212 by adding paragraph (j)(8) and by revising paragraph (k) to read as follows:</w:t>
      </w:r>
    </w:p>
    <w:p w:rsidR="00DD4AD5" w:rsidRPr="00BC5452" w:rsidP="00DD4AD5" w14:paraId="770D01C3" w14:textId="77777777">
      <w:pPr>
        <w:rPr>
          <w:rFonts w:ascii="Times New Roman" w:hAnsi="Times New Roman"/>
          <w:szCs w:val="22"/>
        </w:rPr>
      </w:pPr>
    </w:p>
    <w:p w:rsidR="00DD4AD5" w:rsidRPr="00BC5452" w:rsidP="00DD4AD5" w14:paraId="4909942B" w14:textId="77777777">
      <w:pPr>
        <w:ind w:left="720"/>
        <w:rPr>
          <w:rFonts w:ascii="Times New Roman" w:hAnsi="Times New Roman"/>
          <w:szCs w:val="22"/>
        </w:rPr>
      </w:pPr>
      <w:r w:rsidRPr="00BC5452">
        <w:rPr>
          <w:rFonts w:ascii="Times New Roman" w:hAnsi="Times New Roman"/>
          <w:szCs w:val="22"/>
        </w:rPr>
        <w:t>(8) The requirements contained in paragraph (j) of this section shall not apply to “uses” of broadcast stations by legally qualified candidates pursuant to 47 U.S.C. § 315.</w:t>
      </w:r>
    </w:p>
    <w:p w:rsidR="00DD4AD5" w:rsidRPr="00BC5452" w:rsidP="00DD4AD5" w14:paraId="0F86190E" w14:textId="77777777">
      <w:pPr>
        <w:rPr>
          <w:rFonts w:ascii="Times New Roman" w:hAnsi="Times New Roman"/>
          <w:szCs w:val="22"/>
        </w:rPr>
      </w:pPr>
    </w:p>
    <w:p w:rsidR="00DD4AD5" w:rsidRPr="00BC5452" w:rsidP="00DD4AD5" w14:paraId="267BE2FD" w14:textId="77777777">
      <w:pPr>
        <w:rPr>
          <w:rFonts w:ascii="Times New Roman" w:hAnsi="Times New Roman"/>
          <w:szCs w:val="22"/>
        </w:rPr>
      </w:pPr>
      <w:r w:rsidRPr="00BC5452">
        <w:rPr>
          <w:rFonts w:ascii="Times New Roman" w:hAnsi="Times New Roman"/>
          <w:szCs w:val="22"/>
        </w:rPr>
        <w:t>(k) Where any material delivered to foreign broadcast stations under an authorization pursuant to section 325(c) of the Communications Act (47 U.S.C. § 325(c)) has been sponsored by a foreign governmental entity; paid for by a foreign governmental entity; furnished for free by a foreign governmental entity to</w:t>
      </w:r>
      <w:r w:rsidRPr="00BC5452">
        <w:rPr>
          <w:rFonts w:ascii="Times New Roman" w:hAnsi="Times New Roman"/>
          <w:szCs w:val="22"/>
          <w:u w:val="single"/>
        </w:rPr>
        <w:t xml:space="preserve"> </w:t>
      </w:r>
      <w:r w:rsidRPr="00BC5452">
        <w:rPr>
          <w:rFonts w:ascii="Times New Roman" w:hAnsi="Times New Roman"/>
          <w:szCs w:val="22"/>
        </w:rPr>
        <w:t xml:space="preserve">the section 325(c) permit holder as an inducement to air the material on the foreign station; or provided by the section 325(c) permit holder to the foreign station where the section 325(c) permit holder is a foreign governmental entity, the material must include, at the time of broadcast, the following disclosure, in conformance with the terms of paragraphs (j)(4) through (6): “The [following/preceding] programming was [sponsored, paid for, or furnished], either in whole or in part, by [name of foreign governmental entity] on behalf of [name of foreign country].” A section 325(c) permit holder shall ensure that the foreign station will broadcast the disclosures along with the material and shall place copies of the disclosures required along with the name of the program to which the disclosures were appended in the International Communications Electronic Filing System (ICFS) under the relevant ICFS section 325(c) permit file.  The filing must state the date and time the program aired.  In the case of repeat airings of the program, those additional dates and times should also be included.  Where an aural announcement was made, its contents must be reduced to writing and placed in the ICFS in the same manner.  The section 325(c) permit holder shall exercise reasonable diligence to ascertain whether the foreign sponsorship disclosure requirements of paragraphs (j)(1) and (j)(4) through (6) apply to any material delivered to a foreign broadcast station, including obtaining </w:t>
      </w:r>
      <w:r w:rsidRPr="00BC5452">
        <w:rPr>
          <w:rFonts w:ascii="Times New Roman" w:hAnsi="Times New Roman"/>
          <w:szCs w:val="22"/>
        </w:rPr>
        <w:t>from its employees, and from other persons with whom it deals directly in connection with any matter for broadcast, and in the same manner prescribed for broadcast stations in paragraph (j)(3), information to enable the permit holder to include the announcement required by this section; memorializing its conduct of such reasonable diligence; and retaining such documentation in its records for either the remainder of the then-current permit term or one year, whichever is longer, so as to respond to any future Commission inquiry.  The term “foreign governmental entity” shall have the meaning set forth in paragraph (j)(2).</w:t>
      </w:r>
    </w:p>
    <w:p w:rsidR="00DD4AD5" w:rsidRPr="008C2B0A" w:rsidP="00DD4AD5" w14:paraId="472B1744" w14:textId="3592452B">
      <w:pPr>
        <w:rPr>
          <w:rFonts w:ascii="Times New Roman" w:hAnsi="Times New Roman"/>
          <w:spacing w:val="-3"/>
          <w:shd w:val="clear" w:color="auto" w:fill="FFFFFF"/>
        </w:rPr>
      </w:pPr>
    </w:p>
    <w:p w:rsidR="00DD4AD5" w:rsidRPr="00DA4BB0" w:rsidP="00DD4AD5" w14:paraId="5B286145" w14:textId="77777777">
      <w:pPr>
        <w:rPr>
          <w:rFonts w:ascii="Times New Roman" w:hAnsi="Times New Roman"/>
          <w:b/>
          <w:bCs/>
          <w:spacing w:val="-3"/>
          <w:szCs w:val="24"/>
          <w:u w:val="single"/>
          <w:shd w:val="clear" w:color="auto" w:fill="FFFFFF"/>
        </w:rPr>
      </w:pPr>
      <w:r w:rsidRPr="008C2B0A">
        <w:rPr>
          <w:rFonts w:ascii="Times New Roman" w:hAnsi="Times New Roman"/>
          <w:spacing w:val="-3"/>
          <w:shd w:val="clear" w:color="auto" w:fill="FFFFFF"/>
        </w:rPr>
        <w:tab/>
      </w:r>
      <w:r w:rsidRPr="008C2B0A">
        <w:rPr>
          <w:rFonts w:ascii="Times New Roman" w:hAnsi="Times New Roman"/>
          <w:spacing w:val="-3"/>
          <w:szCs w:val="24"/>
          <w:shd w:val="clear" w:color="auto" w:fill="FFFFFF"/>
        </w:rPr>
        <w:t xml:space="preserve">Statutory Authority for this collection is contained in </w:t>
      </w:r>
      <w:hyperlink r:id="rId9">
        <w:r w:rsidRPr="00DA4BB0">
          <w:rPr>
            <w:rFonts w:ascii="Times New Roman" w:hAnsi="Times New Roman"/>
            <w:color w:val="000000"/>
            <w:szCs w:val="24"/>
          </w:rPr>
          <w:t xml:space="preserve">47 U.S.C. </w:t>
        </w:r>
        <w:r w:rsidRPr="00DA4BB0">
          <w:rPr>
            <w:rFonts w:ascii="Times New Roman" w:hAnsi="Times New Roman"/>
            <w:szCs w:val="24"/>
          </w:rPr>
          <w:t>§§ 151, 152, 154(</w:t>
        </w:r>
        <w:r w:rsidRPr="00DA4BB0">
          <w:rPr>
            <w:rFonts w:ascii="Times New Roman" w:hAnsi="Times New Roman"/>
            <w:szCs w:val="24"/>
          </w:rPr>
          <w:t>i</w:t>
        </w:r>
        <w:r w:rsidRPr="00DA4BB0">
          <w:rPr>
            <w:rFonts w:ascii="Times New Roman" w:hAnsi="Times New Roman"/>
            <w:szCs w:val="24"/>
          </w:rPr>
          <w:t xml:space="preserve">), 154(j), 303(r), 307, 317, and 325(c) </w:t>
        </w:r>
      </w:hyperlink>
      <w:r w:rsidRPr="00DA4BB0">
        <w:rPr>
          <w:rFonts w:ascii="Times New Roman" w:hAnsi="Times New Roman"/>
          <w:spacing w:val="-3"/>
          <w:szCs w:val="24"/>
          <w:shd w:val="clear" w:color="auto" w:fill="FFFFFF"/>
        </w:rPr>
        <w:t xml:space="preserve">of the Communications Act, as amended. </w:t>
      </w:r>
    </w:p>
    <w:p w:rsidR="00DD4AD5" w:rsidRPr="0018018B" w:rsidP="00E61322" w14:paraId="70B46FB1" w14:textId="77777777">
      <w:pPr>
        <w:suppressAutoHyphens/>
        <w:rPr>
          <w:rFonts w:ascii="Times New Roman" w:hAnsi="Times New Roman"/>
          <w:b/>
          <w:bCs/>
          <w:i/>
          <w:iCs/>
          <w:highlight w:val="yellow"/>
          <w:u w:val="single"/>
        </w:rPr>
      </w:pPr>
    </w:p>
    <w:p w:rsidR="00DD4AD5" w:rsidRPr="008C2B0A" w:rsidP="00DD4AD5" w14:paraId="536DD78F" w14:textId="54D13D3F">
      <w:pPr>
        <w:suppressAutoHyphens/>
        <w:jc w:val="both"/>
        <w:rPr>
          <w:rFonts w:ascii="Times New Roman" w:hAnsi="Times New Roman"/>
          <w:b/>
          <w:sz w:val="22"/>
          <w:szCs w:val="22"/>
          <w:shd w:val="clear" w:color="auto" w:fill="FFFFFF"/>
        </w:rPr>
      </w:pPr>
      <w:r w:rsidRPr="008C2B0A">
        <w:rPr>
          <w:rFonts w:ascii="Times New Roman" w:hAnsi="Times New Roman"/>
          <w:b/>
          <w:bCs/>
          <w:spacing w:val="-3"/>
          <w:szCs w:val="24"/>
        </w:rPr>
        <w:t xml:space="preserve">2.  </w:t>
      </w:r>
      <w:r w:rsidRPr="008C2B0A" w:rsidR="00F541B7">
        <w:rPr>
          <w:rFonts w:ascii="Times New Roman" w:hAnsi="Times New Roman"/>
          <w:b/>
          <w:bCs/>
          <w:spacing w:val="-3"/>
          <w:szCs w:val="24"/>
          <w:shd w:val="clear" w:color="auto" w:fill="FFFFFF"/>
        </w:rPr>
        <w:t>Agency Use of Information:</w:t>
      </w:r>
      <w:r w:rsidRPr="008C2B0A" w:rsidR="0015228A">
        <w:rPr>
          <w:rFonts w:ascii="Times New Roman" w:hAnsi="Times New Roman"/>
          <w:b/>
          <w:bCs/>
          <w:spacing w:val="-3"/>
          <w:szCs w:val="24"/>
          <w:shd w:val="clear" w:color="auto" w:fill="FFFFFF"/>
        </w:rPr>
        <w:t xml:space="preserve">  </w:t>
      </w:r>
      <w:r w:rsidRPr="008C2B0A">
        <w:rPr>
          <w:rFonts w:ascii="Times New Roman" w:hAnsi="Times New Roman"/>
          <w:szCs w:val="24"/>
        </w:rPr>
        <w:t>The records and sponsorship announcements are used by the public so that they may know by whom broadcasts and origination cablecasts are sponsored and, therefore, by whom they are being persuaded.</w:t>
      </w:r>
    </w:p>
    <w:p w:rsidR="00DD4AD5" w:rsidRPr="0018018B" w:rsidP="00DD4AD5" w14:paraId="37F35CB8" w14:textId="77777777">
      <w:pPr>
        <w:suppressAutoHyphens/>
        <w:jc w:val="both"/>
        <w:rPr>
          <w:rFonts w:ascii="Times New Roman" w:hAnsi="Times New Roman"/>
          <w:spacing w:val="-3"/>
          <w:szCs w:val="24"/>
          <w:highlight w:val="yellow"/>
        </w:rPr>
      </w:pPr>
    </w:p>
    <w:p w:rsidR="00DD4AD5" w:rsidRPr="007436E6" w:rsidP="00DD4AD5" w14:paraId="6C74991E" w14:textId="47633C68">
      <w:pPr>
        <w:suppressAutoHyphens/>
        <w:jc w:val="both"/>
        <w:rPr>
          <w:rFonts w:ascii="Times New Roman" w:hAnsi="Times New Roman"/>
          <w:spacing w:val="-3"/>
          <w:szCs w:val="24"/>
        </w:rPr>
      </w:pPr>
      <w:r w:rsidRPr="007436E6">
        <w:rPr>
          <w:rFonts w:ascii="Times New Roman" w:hAnsi="Times New Roman"/>
          <w:b/>
          <w:bCs/>
          <w:spacing w:val="-3"/>
          <w:szCs w:val="24"/>
        </w:rPr>
        <w:t xml:space="preserve">3. </w:t>
      </w:r>
      <w:r w:rsidRPr="007436E6">
        <w:rPr>
          <w:rFonts w:ascii="Times New Roman" w:hAnsi="Times New Roman"/>
          <w:spacing w:val="-3"/>
          <w:szCs w:val="24"/>
        </w:rPr>
        <w:t xml:space="preserve"> </w:t>
      </w:r>
      <w:r w:rsidRPr="007436E6" w:rsidR="00F541B7">
        <w:rPr>
          <w:rFonts w:ascii="Times New Roman" w:hAnsi="Times New Roman"/>
          <w:b/>
          <w:bCs/>
          <w:spacing w:val="-3"/>
          <w:shd w:val="clear" w:color="auto" w:fill="FFFFFF"/>
        </w:rPr>
        <w:t>Consideration Given to Information Technology</w:t>
      </w:r>
      <w:r w:rsidRPr="007436E6" w:rsidR="00F541B7">
        <w:rPr>
          <w:rFonts w:ascii="Times New Roman" w:hAnsi="Times New Roman"/>
          <w:spacing w:val="-3"/>
          <w:shd w:val="clear" w:color="auto" w:fill="FFFFFF"/>
        </w:rPr>
        <w:t>:</w:t>
      </w:r>
      <w:r w:rsidRPr="007436E6" w:rsidR="0015228A">
        <w:rPr>
          <w:rFonts w:ascii="Times New Roman" w:hAnsi="Times New Roman"/>
          <w:spacing w:val="-3"/>
          <w:shd w:val="clear" w:color="auto" w:fill="FFFFFF"/>
        </w:rPr>
        <w:t xml:space="preserve"> </w:t>
      </w:r>
      <w:r w:rsidRPr="007436E6" w:rsidR="00F541B7">
        <w:rPr>
          <w:rFonts w:ascii="Times New Roman" w:hAnsi="Times New Roman"/>
          <w:spacing w:val="-3"/>
          <w:shd w:val="clear" w:color="auto" w:fill="FFFFFF"/>
        </w:rPr>
        <w:t xml:space="preserve"> </w:t>
      </w:r>
      <w:r w:rsidRPr="007436E6">
        <w:rPr>
          <w:rFonts w:ascii="Times New Roman" w:hAnsi="Times New Roman"/>
          <w:spacing w:val="-3"/>
          <w:szCs w:val="24"/>
        </w:rPr>
        <w:t xml:space="preserve">These are recordkeeping and disclosure requirements and electronic collection techniques will be used.  </w:t>
      </w:r>
    </w:p>
    <w:p w:rsidR="00DD4AD5" w:rsidRPr="0018018B" w:rsidP="00DD4AD5" w14:paraId="502316B9" w14:textId="77777777">
      <w:pPr>
        <w:suppressAutoHyphens/>
        <w:jc w:val="both"/>
        <w:rPr>
          <w:rFonts w:ascii="Times New Roman" w:hAnsi="Times New Roman"/>
          <w:spacing w:val="-3"/>
          <w:szCs w:val="24"/>
          <w:highlight w:val="yellow"/>
        </w:rPr>
      </w:pPr>
    </w:p>
    <w:p w:rsidR="00DD4AD5" w:rsidRPr="007436E6" w:rsidP="00DD4AD5" w14:paraId="67FABB22" w14:textId="754A3F6E">
      <w:pPr>
        <w:suppressAutoHyphens/>
        <w:jc w:val="both"/>
        <w:rPr>
          <w:rFonts w:ascii="Times New Roman" w:hAnsi="Times New Roman"/>
          <w:spacing w:val="-3"/>
          <w:szCs w:val="24"/>
        </w:rPr>
      </w:pPr>
      <w:r w:rsidRPr="007436E6">
        <w:rPr>
          <w:rFonts w:ascii="Times New Roman" w:hAnsi="Times New Roman"/>
          <w:b/>
          <w:bCs/>
          <w:spacing w:val="-3"/>
          <w:szCs w:val="24"/>
        </w:rPr>
        <w:t>4.</w:t>
      </w:r>
      <w:r w:rsidRPr="007436E6">
        <w:rPr>
          <w:rFonts w:ascii="Times New Roman" w:hAnsi="Times New Roman"/>
          <w:spacing w:val="-3"/>
          <w:szCs w:val="24"/>
        </w:rPr>
        <w:t xml:space="preserve">  </w:t>
      </w:r>
      <w:bookmarkStart w:id="20" w:name="_Hlk166593002"/>
      <w:r w:rsidRPr="007436E6" w:rsidR="00FF7F9E">
        <w:rPr>
          <w:rFonts w:ascii="Times New Roman" w:hAnsi="Times New Roman"/>
          <w:b/>
          <w:bCs/>
          <w:spacing w:val="-3"/>
          <w:shd w:val="clear" w:color="auto" w:fill="FFFFFF"/>
        </w:rPr>
        <w:t>Effort to Identify Duplication and Similar Information</w:t>
      </w:r>
      <w:bookmarkEnd w:id="20"/>
      <w:r w:rsidRPr="007436E6" w:rsidR="00FF7F9E">
        <w:rPr>
          <w:rFonts w:ascii="Times New Roman" w:hAnsi="Times New Roman"/>
          <w:b/>
          <w:bCs/>
          <w:spacing w:val="-3"/>
          <w:shd w:val="clear" w:color="auto" w:fill="FFFFFF"/>
        </w:rPr>
        <w:t xml:space="preserve">:  </w:t>
      </w:r>
      <w:r w:rsidRPr="007436E6">
        <w:rPr>
          <w:rFonts w:ascii="Times New Roman" w:hAnsi="Times New Roman"/>
          <w:spacing w:val="-3"/>
          <w:szCs w:val="24"/>
        </w:rPr>
        <w:t>This agency does not impose a similar information collection on the respondents.  There is no similar data available.</w:t>
      </w:r>
    </w:p>
    <w:p w:rsidR="00DD4AD5" w:rsidRPr="0018018B" w:rsidP="00DD4AD5" w14:paraId="18E9FFFD" w14:textId="77777777">
      <w:pPr>
        <w:suppressAutoHyphens/>
        <w:jc w:val="both"/>
        <w:rPr>
          <w:rFonts w:ascii="Times New Roman" w:hAnsi="Times New Roman"/>
          <w:spacing w:val="-3"/>
          <w:szCs w:val="24"/>
          <w:highlight w:val="yellow"/>
        </w:rPr>
      </w:pPr>
    </w:p>
    <w:p w:rsidR="00C45D31" w:rsidP="00DD4AD5" w14:paraId="4DAE8500" w14:textId="19F3C3A4">
      <w:pPr>
        <w:suppressAutoHyphens/>
        <w:jc w:val="both"/>
        <w:rPr>
          <w:rFonts w:ascii="Times New Roman" w:hAnsi="Times New Roman"/>
          <w:spacing w:val="-3"/>
          <w:szCs w:val="24"/>
        </w:rPr>
      </w:pPr>
      <w:r w:rsidRPr="00D806D4">
        <w:rPr>
          <w:rFonts w:ascii="Times New Roman" w:hAnsi="Times New Roman"/>
          <w:b/>
          <w:bCs/>
          <w:spacing w:val="-3"/>
          <w:szCs w:val="24"/>
        </w:rPr>
        <w:t>5.</w:t>
      </w:r>
      <w:r w:rsidRPr="00D806D4">
        <w:rPr>
          <w:rFonts w:ascii="Times New Roman" w:hAnsi="Times New Roman"/>
          <w:spacing w:val="-3"/>
          <w:szCs w:val="24"/>
        </w:rPr>
        <w:t xml:space="preserve">  </w:t>
      </w:r>
      <w:r w:rsidRPr="00D806D4" w:rsidR="00FF7F9E">
        <w:rPr>
          <w:rFonts w:ascii="Times New Roman" w:hAnsi="Times New Roman"/>
          <w:b/>
          <w:bCs/>
          <w:spacing w:val="-3"/>
          <w:szCs w:val="24"/>
          <w:shd w:val="clear" w:color="auto" w:fill="FFFFFF"/>
        </w:rPr>
        <w:t xml:space="preserve">Effort to Reduce Small Business Burden:  </w:t>
      </w:r>
      <w:r w:rsidRPr="00D806D4">
        <w:rPr>
          <w:rFonts w:ascii="Times New Roman" w:hAnsi="Times New Roman"/>
          <w:spacing w:val="-3"/>
          <w:szCs w:val="24"/>
        </w:rPr>
        <w:t>In conformance with the Paperwork Reduction Act of 1995, the Commission is making an effort to minimize the burden on all respondents</w:t>
      </w:r>
      <w:r w:rsidRPr="00D806D4" w:rsidR="0016325D">
        <w:rPr>
          <w:rFonts w:ascii="Times New Roman" w:hAnsi="Times New Roman"/>
          <w:spacing w:val="-3"/>
          <w:szCs w:val="24"/>
        </w:rPr>
        <w:t>, including</w:t>
      </w:r>
      <w:r w:rsidRPr="00D806D4">
        <w:rPr>
          <w:rFonts w:ascii="Times New Roman" w:hAnsi="Times New Roman"/>
          <w:spacing w:val="-3"/>
          <w:szCs w:val="24"/>
        </w:rPr>
        <w:t xml:space="preserve"> small entities/businesses.</w:t>
      </w:r>
      <w:r>
        <w:rPr>
          <w:rFonts w:ascii="Times New Roman" w:hAnsi="Times New Roman"/>
          <w:spacing w:val="-3"/>
          <w:szCs w:val="24"/>
        </w:rPr>
        <w:t xml:space="preserve">  For instance, the Commission is addressing licensee concerns about </w:t>
      </w:r>
      <w:r w:rsidR="003F026E">
        <w:rPr>
          <w:rFonts w:ascii="Times New Roman" w:hAnsi="Times New Roman"/>
          <w:spacing w:val="-3"/>
          <w:szCs w:val="24"/>
        </w:rPr>
        <w:t xml:space="preserve">the burden of </w:t>
      </w:r>
      <w:r>
        <w:rPr>
          <w:rFonts w:ascii="Times New Roman" w:hAnsi="Times New Roman"/>
          <w:spacing w:val="-3"/>
          <w:szCs w:val="24"/>
        </w:rPr>
        <w:t>having to repeat the certification/screenshot process for short term leases by</w:t>
      </w:r>
      <w:r w:rsidR="001473A1">
        <w:rPr>
          <w:rFonts w:ascii="Times New Roman" w:hAnsi="Times New Roman"/>
          <w:spacing w:val="-3"/>
          <w:szCs w:val="24"/>
        </w:rPr>
        <w:t xml:space="preserve"> allowing a licensee to satisfy its 73.1212(j)(3) reasonable diligence obligations </w:t>
      </w:r>
      <w:r w:rsidR="003F026E">
        <w:rPr>
          <w:rFonts w:ascii="Times New Roman" w:hAnsi="Times New Roman"/>
          <w:spacing w:val="-3"/>
          <w:szCs w:val="24"/>
        </w:rPr>
        <w:t xml:space="preserve">once per year where a licensee and the same lessee enter into recurring leases for the same programming over a one year period. </w:t>
      </w:r>
    </w:p>
    <w:p w:rsidR="00DD4AD5" w:rsidRPr="0018018B" w:rsidP="00DD4AD5" w14:paraId="0BB9A35D" w14:textId="6617023E">
      <w:pPr>
        <w:suppressAutoHyphens/>
        <w:jc w:val="both"/>
        <w:rPr>
          <w:rFonts w:ascii="Times New Roman" w:hAnsi="Times New Roman"/>
          <w:szCs w:val="24"/>
          <w:highlight w:val="yellow"/>
        </w:rPr>
      </w:pPr>
      <w:r>
        <w:rPr>
          <w:rFonts w:ascii="Times New Roman" w:hAnsi="Times New Roman"/>
          <w:spacing w:val="-3"/>
          <w:szCs w:val="24"/>
        </w:rPr>
        <w:t xml:space="preserve"> </w:t>
      </w:r>
    </w:p>
    <w:p w:rsidR="00DD4AD5" w:rsidRPr="007C763F" w:rsidP="00DD4AD5" w14:paraId="054864D3" w14:textId="59F04F7E">
      <w:pPr>
        <w:suppressAutoHyphens/>
        <w:jc w:val="both"/>
        <w:rPr>
          <w:rFonts w:ascii="Times New Roman" w:hAnsi="Times New Roman"/>
          <w:szCs w:val="24"/>
        </w:rPr>
      </w:pPr>
      <w:r w:rsidRPr="007C763F">
        <w:rPr>
          <w:rFonts w:ascii="Times New Roman" w:hAnsi="Times New Roman"/>
          <w:b/>
          <w:bCs/>
          <w:spacing w:val="-3"/>
          <w:szCs w:val="24"/>
        </w:rPr>
        <w:t xml:space="preserve">6. </w:t>
      </w:r>
      <w:r w:rsidRPr="007C763F">
        <w:rPr>
          <w:rFonts w:ascii="Times New Roman" w:hAnsi="Times New Roman"/>
          <w:spacing w:val="-3"/>
          <w:szCs w:val="24"/>
        </w:rPr>
        <w:t xml:space="preserve"> </w:t>
      </w:r>
      <w:bookmarkStart w:id="21" w:name="_Hlk166593161"/>
      <w:r w:rsidRPr="007C763F" w:rsidR="00FF7F9E">
        <w:rPr>
          <w:rFonts w:ascii="Times New Roman" w:hAnsi="Times New Roman"/>
          <w:b/>
          <w:bCs/>
          <w:spacing w:val="-3"/>
          <w:szCs w:val="24"/>
          <w:shd w:val="clear" w:color="auto" w:fill="FFFFFF"/>
        </w:rPr>
        <w:t>Less Frequent Data Collection</w:t>
      </w:r>
      <w:bookmarkEnd w:id="21"/>
      <w:r w:rsidRPr="007C763F" w:rsidR="00FF7F9E">
        <w:rPr>
          <w:rFonts w:ascii="Times New Roman" w:hAnsi="Times New Roman"/>
          <w:b/>
          <w:bCs/>
          <w:spacing w:val="-3"/>
          <w:szCs w:val="24"/>
          <w:shd w:val="clear" w:color="auto" w:fill="FFFFFF"/>
        </w:rPr>
        <w:t xml:space="preserve">:  </w:t>
      </w:r>
      <w:r w:rsidRPr="007C763F">
        <w:rPr>
          <w:rFonts w:ascii="Times New Roman" w:hAnsi="Times New Roman"/>
          <w:spacing w:val="-3"/>
          <w:szCs w:val="24"/>
        </w:rPr>
        <w:t>If this information was not disclosed or records kept, the public would not know by whom they are being persuaded.</w:t>
      </w:r>
      <w:r w:rsidRPr="007C763F">
        <w:rPr>
          <w:rFonts w:ascii="Times New Roman" w:hAnsi="Times New Roman"/>
          <w:szCs w:val="24"/>
        </w:rPr>
        <w:t xml:space="preserve">  If the Commission did not sponsor this information collection, it would not be in compliance with the Communications Act of 1934.</w:t>
      </w:r>
    </w:p>
    <w:p w:rsidR="00DD4AD5" w:rsidRPr="0018018B" w:rsidP="00DD4AD5" w14:paraId="4550AB26" w14:textId="77777777">
      <w:pPr>
        <w:suppressAutoHyphens/>
        <w:jc w:val="both"/>
        <w:rPr>
          <w:rFonts w:ascii="Times New Roman" w:hAnsi="Times New Roman"/>
          <w:szCs w:val="24"/>
          <w:highlight w:val="yellow"/>
        </w:rPr>
      </w:pPr>
    </w:p>
    <w:p w:rsidR="00DD4AD5" w:rsidRPr="007C763F" w:rsidP="00DD4AD5" w14:paraId="08B63FD5" w14:textId="6FF21223">
      <w:pPr>
        <w:suppressAutoHyphens/>
        <w:jc w:val="both"/>
        <w:rPr>
          <w:rFonts w:ascii="Times New Roman" w:hAnsi="Times New Roman"/>
          <w:b/>
          <w:sz w:val="22"/>
          <w:szCs w:val="22"/>
          <w:shd w:val="clear" w:color="auto" w:fill="FFFFFF"/>
        </w:rPr>
      </w:pPr>
      <w:r w:rsidRPr="007C763F">
        <w:rPr>
          <w:rFonts w:ascii="Times New Roman" w:hAnsi="Times New Roman"/>
          <w:b/>
          <w:bCs/>
          <w:spacing w:val="-3"/>
          <w:szCs w:val="24"/>
        </w:rPr>
        <w:t xml:space="preserve">7. </w:t>
      </w:r>
      <w:r w:rsidRPr="007C763F">
        <w:rPr>
          <w:rFonts w:ascii="Times New Roman" w:hAnsi="Times New Roman"/>
          <w:spacing w:val="-3"/>
          <w:szCs w:val="24"/>
        </w:rPr>
        <w:t xml:space="preserve"> </w:t>
      </w:r>
      <w:r w:rsidRPr="007C763F" w:rsidR="00FF7F9E">
        <w:rPr>
          <w:rFonts w:ascii="Times New Roman" w:hAnsi="Times New Roman"/>
          <w:b/>
          <w:bCs/>
          <w:spacing w:val="-3"/>
          <w:shd w:val="clear" w:color="auto" w:fill="FFFFFF"/>
        </w:rPr>
        <w:t>Information Collection Circumstances:</w:t>
      </w:r>
      <w:r w:rsidRPr="007C763F" w:rsidR="00214B3D">
        <w:rPr>
          <w:rFonts w:ascii="Times New Roman" w:hAnsi="Times New Roman"/>
          <w:spacing w:val="-3"/>
          <w:szCs w:val="24"/>
        </w:rPr>
        <w:t xml:space="preserve">  </w:t>
      </w:r>
      <w:r w:rsidRPr="007C763F">
        <w:rPr>
          <w:rFonts w:ascii="Times New Roman" w:hAnsi="Times New Roman"/>
          <w:spacing w:val="-3"/>
          <w:szCs w:val="24"/>
        </w:rPr>
        <w:t>There are no special circumstances associated with this information collection.</w:t>
      </w:r>
    </w:p>
    <w:p w:rsidR="00DD4AD5" w:rsidRPr="0018018B" w:rsidP="00DD4AD5" w14:paraId="52BB945C" w14:textId="77777777">
      <w:pPr>
        <w:suppressAutoHyphens/>
        <w:jc w:val="both"/>
        <w:rPr>
          <w:rFonts w:ascii="Times New Roman" w:hAnsi="Times New Roman"/>
          <w:spacing w:val="-3"/>
          <w:szCs w:val="24"/>
          <w:highlight w:val="yellow"/>
        </w:rPr>
      </w:pPr>
    </w:p>
    <w:p w:rsidR="00DD4AD5" w:rsidP="00DD4AD5" w14:paraId="0137804B" w14:textId="4E7C2090">
      <w:pPr>
        <w:suppressAutoHyphens/>
        <w:jc w:val="both"/>
        <w:rPr>
          <w:rFonts w:ascii="Times New Roman" w:hAnsi="Times New Roman"/>
          <w:spacing w:val="-3"/>
          <w:szCs w:val="24"/>
        </w:rPr>
      </w:pPr>
      <w:r w:rsidRPr="00D97589">
        <w:rPr>
          <w:rFonts w:ascii="Times New Roman" w:hAnsi="Times New Roman"/>
          <w:b/>
          <w:bCs/>
          <w:spacing w:val="-3"/>
          <w:szCs w:val="24"/>
        </w:rPr>
        <w:t xml:space="preserve">8. </w:t>
      </w:r>
      <w:r w:rsidRPr="00D97589">
        <w:rPr>
          <w:rFonts w:ascii="Times New Roman" w:hAnsi="Times New Roman"/>
          <w:spacing w:val="-3"/>
          <w:szCs w:val="24"/>
        </w:rPr>
        <w:t xml:space="preserve"> </w:t>
      </w:r>
      <w:r w:rsidRPr="00D97589" w:rsidR="00FF7F9E">
        <w:rPr>
          <w:rFonts w:ascii="Times New Roman" w:hAnsi="Times New Roman"/>
          <w:b/>
          <w:bCs/>
          <w:spacing w:val="-3"/>
          <w:szCs w:val="24"/>
        </w:rPr>
        <w:t>Comments Received from the Public:</w:t>
      </w:r>
      <w:r w:rsidRPr="00D97589" w:rsidR="00363FBB">
        <w:rPr>
          <w:rFonts w:ascii="Times New Roman" w:hAnsi="Times New Roman"/>
          <w:b/>
          <w:bCs/>
          <w:spacing w:val="-3"/>
          <w:szCs w:val="24"/>
        </w:rPr>
        <w:t xml:space="preserve"> </w:t>
      </w:r>
      <w:r w:rsidRPr="00D97589" w:rsidR="0015228A">
        <w:rPr>
          <w:rFonts w:ascii="Times New Roman" w:hAnsi="Times New Roman"/>
          <w:spacing w:val="-3"/>
          <w:szCs w:val="24"/>
        </w:rPr>
        <w:t xml:space="preserve"> </w:t>
      </w:r>
      <w:r w:rsidRPr="00D97589" w:rsidR="00FF7F9E">
        <w:rPr>
          <w:rFonts w:ascii="Times New Roman" w:hAnsi="Times New Roman"/>
          <w:spacing w:val="-3"/>
          <w:szCs w:val="24"/>
        </w:rPr>
        <w:t xml:space="preserve">Opportunity for public comment on the information collection requirement contained in this supporting statement was published in a notice in the Federal Register at </w:t>
      </w:r>
      <w:r w:rsidR="00F96C1F">
        <w:rPr>
          <w:rFonts w:ascii="Times New Roman" w:hAnsi="Times New Roman"/>
          <w:spacing w:val="-3"/>
          <w:szCs w:val="24"/>
        </w:rPr>
        <w:t>89</w:t>
      </w:r>
      <w:r w:rsidRPr="00D97589" w:rsidR="00FF7F9E">
        <w:rPr>
          <w:rFonts w:ascii="Times New Roman" w:hAnsi="Times New Roman"/>
          <w:spacing w:val="-3"/>
          <w:szCs w:val="24"/>
        </w:rPr>
        <w:t xml:space="preserve"> FR </w:t>
      </w:r>
      <w:r w:rsidR="00F96C1F">
        <w:rPr>
          <w:rFonts w:ascii="Times New Roman" w:hAnsi="Times New Roman"/>
          <w:spacing w:val="-3"/>
          <w:szCs w:val="24"/>
        </w:rPr>
        <w:t>72398</w:t>
      </w:r>
      <w:r w:rsidRPr="00D97589" w:rsidR="00FF7F9E">
        <w:rPr>
          <w:rFonts w:ascii="Times New Roman" w:hAnsi="Times New Roman"/>
          <w:spacing w:val="-3"/>
          <w:szCs w:val="24"/>
        </w:rPr>
        <w:t xml:space="preserve"> (2024).     </w:t>
      </w:r>
    </w:p>
    <w:p w:rsidR="00F96C1F" w:rsidP="00DD4AD5" w14:paraId="6751DF7F" w14:textId="77777777">
      <w:pPr>
        <w:suppressAutoHyphens/>
        <w:jc w:val="both"/>
        <w:rPr>
          <w:rFonts w:ascii="Times New Roman" w:hAnsi="Times New Roman"/>
          <w:spacing w:val="-3"/>
          <w:szCs w:val="24"/>
        </w:rPr>
      </w:pPr>
    </w:p>
    <w:p w:rsidR="00F96C1F" w:rsidP="00421374" w14:paraId="22B277D2" w14:textId="506D0C64">
      <w:pPr>
        <w:ind w:firstLine="720"/>
        <w:rPr>
          <w:rFonts w:ascii="Times New Roman" w:hAnsi="Times New Roman"/>
        </w:rPr>
      </w:pPr>
      <w:bookmarkStart w:id="22" w:name="_Hlk182929538"/>
      <w:r w:rsidRPr="473D6710">
        <w:rPr>
          <w:rFonts w:ascii="Times New Roman" w:hAnsi="Times New Roman"/>
        </w:rPr>
        <w:t xml:space="preserve">Pursuant to 5 CFR § 1320.8, the Commission published a Notice (89 FR 72398) in the </w:t>
      </w:r>
      <w:r w:rsidRPr="473D6710">
        <w:rPr>
          <w:rFonts w:ascii="Times New Roman" w:hAnsi="Times New Roman"/>
          <w:i/>
          <w:iCs/>
        </w:rPr>
        <w:t>Federal Register</w:t>
      </w:r>
      <w:r w:rsidRPr="473D6710">
        <w:rPr>
          <w:rFonts w:ascii="Times New Roman" w:hAnsi="Times New Roman"/>
        </w:rPr>
        <w:t xml:space="preserve"> on September 5, 2024, seeking public comment on the information collection requirements contained in this supporting statement.  On November 4, 2024, the National Association of Broadcasters (NAB) submitted comments contending that, in its view, because the Commission’s underlying order is legally faulty, this information collection estimate cannot comport with the Paperwork Reduction Act (PRA).  NAB also alleges that the Commission has underestimated the time and cost burdens </w:t>
      </w:r>
      <w:bookmarkStart w:id="23" w:name="_Hlk97038784"/>
      <w:r w:rsidRPr="473D6710">
        <w:rPr>
          <w:rFonts w:ascii="Times New Roman" w:hAnsi="Times New Roman"/>
        </w:rPr>
        <w:t>associated with this information collection</w:t>
      </w:r>
      <w:bookmarkEnd w:id="23"/>
      <w:r w:rsidRPr="473D6710">
        <w:rPr>
          <w:rFonts w:ascii="Times New Roman" w:hAnsi="Times New Roman"/>
        </w:rPr>
        <w:t xml:space="preserve">.  </w:t>
      </w:r>
      <w:r w:rsidRPr="473D6710" w:rsidR="00CB1258">
        <w:rPr>
          <w:rFonts w:ascii="Times New Roman" w:hAnsi="Times New Roman"/>
        </w:rPr>
        <w:t xml:space="preserve">As </w:t>
      </w:r>
      <w:r w:rsidRPr="473D6710" w:rsidR="0038050E">
        <w:rPr>
          <w:rFonts w:ascii="Times New Roman" w:hAnsi="Times New Roman"/>
        </w:rPr>
        <w:t xml:space="preserve">to the former, NAB asserts that </w:t>
      </w:r>
      <w:r w:rsidRPr="473D6710" w:rsidR="00254D45">
        <w:rPr>
          <w:rFonts w:ascii="Times New Roman" w:hAnsi="Times New Roman"/>
        </w:rPr>
        <w:t xml:space="preserve">the revised rules in the </w:t>
      </w:r>
      <w:r w:rsidRPr="473D6710" w:rsidR="00254D45">
        <w:rPr>
          <w:rFonts w:ascii="Times New Roman" w:hAnsi="Times New Roman"/>
          <w:i/>
          <w:iCs/>
        </w:rPr>
        <w:t>Second Report and Order</w:t>
      </w:r>
      <w:r w:rsidRPr="473D6710" w:rsidR="00254D45">
        <w:rPr>
          <w:rFonts w:ascii="Times New Roman" w:hAnsi="Times New Roman"/>
        </w:rPr>
        <w:t xml:space="preserve"> violate the </w:t>
      </w:r>
      <w:r w:rsidRPr="473D6710" w:rsidR="001216E1">
        <w:rPr>
          <w:rFonts w:ascii="Times New Roman" w:hAnsi="Times New Roman"/>
        </w:rPr>
        <w:t xml:space="preserve">First </w:t>
      </w:r>
      <w:r w:rsidRPr="473D6710" w:rsidR="001216E1">
        <w:rPr>
          <w:rFonts w:ascii="Times New Roman" w:hAnsi="Times New Roman"/>
        </w:rPr>
        <w:t>Amendment and the Administrative Procedure Act</w:t>
      </w:r>
      <w:r w:rsidRPr="473D6710" w:rsidR="00001351">
        <w:rPr>
          <w:rFonts w:ascii="Times New Roman" w:hAnsi="Times New Roman"/>
        </w:rPr>
        <w:t xml:space="preserve"> and that the Commission lacked authority to is</w:t>
      </w:r>
      <w:r w:rsidRPr="473D6710" w:rsidR="00105D33">
        <w:rPr>
          <w:rFonts w:ascii="Times New Roman" w:hAnsi="Times New Roman"/>
        </w:rPr>
        <w:t>sue them under the Communications Act of 1934.</w:t>
      </w:r>
      <w:r>
        <w:rPr>
          <w:rStyle w:val="FootnoteReference"/>
          <w:rFonts w:ascii="Times New Roman" w:hAnsi="Times New Roman"/>
        </w:rPr>
        <w:footnoteReference w:id="9"/>
      </w:r>
      <w:r w:rsidRPr="473D6710" w:rsidR="00421374">
        <w:rPr>
          <w:rFonts w:ascii="Times New Roman" w:hAnsi="Times New Roman"/>
        </w:rPr>
        <w:t xml:space="preserve">  These</w:t>
      </w:r>
      <w:r w:rsidRPr="473D6710">
        <w:rPr>
          <w:rFonts w:ascii="Times New Roman" w:hAnsi="Times New Roman"/>
        </w:rPr>
        <w:t xml:space="preserve"> arguments regarding the merits of the underlying rulemaking and </w:t>
      </w:r>
      <w:r w:rsidRPr="00DE3D9B" w:rsidR="00421374">
        <w:rPr>
          <w:rFonts w:ascii="Times New Roman" w:hAnsi="Times New Roman"/>
          <w:i/>
          <w:iCs/>
        </w:rPr>
        <w:t>Second Report and Order</w:t>
      </w:r>
      <w:r w:rsidRPr="473D6710">
        <w:rPr>
          <w:rFonts w:ascii="Times New Roman" w:hAnsi="Times New Roman"/>
        </w:rPr>
        <w:t xml:space="preserve"> pertain to the substantive policy decision of the Commission and are </w:t>
      </w:r>
      <w:r w:rsidRPr="473D6710" w:rsidR="00421374">
        <w:rPr>
          <w:rFonts w:ascii="Times New Roman" w:hAnsi="Times New Roman"/>
        </w:rPr>
        <w:t>outside the scope of PRA</w:t>
      </w:r>
      <w:r w:rsidRPr="473D6710">
        <w:rPr>
          <w:rFonts w:ascii="Times New Roman" w:hAnsi="Times New Roman"/>
        </w:rPr>
        <w:t xml:space="preserve"> review.</w:t>
      </w:r>
      <w:r>
        <w:rPr>
          <w:rStyle w:val="FootnoteReference"/>
          <w:rFonts w:ascii="Times New Roman" w:hAnsi="Times New Roman"/>
          <w:szCs w:val="24"/>
        </w:rPr>
        <w:footnoteReference w:id="10"/>
      </w:r>
      <w:r w:rsidRPr="473D6710">
        <w:rPr>
          <w:rFonts w:ascii="Times New Roman" w:hAnsi="Times New Roman"/>
        </w:rPr>
        <w:t xml:space="preserve">  We address below NAB’s </w:t>
      </w:r>
      <w:r w:rsidRPr="473D6710" w:rsidR="003B33F5">
        <w:rPr>
          <w:rFonts w:ascii="Times New Roman" w:hAnsi="Times New Roman"/>
        </w:rPr>
        <w:t xml:space="preserve">latter </w:t>
      </w:r>
      <w:r w:rsidRPr="473D6710">
        <w:rPr>
          <w:rFonts w:ascii="Times New Roman" w:hAnsi="Times New Roman"/>
        </w:rPr>
        <w:t>assertions regarding the Commission’s time and cost burden</w:t>
      </w:r>
      <w:r w:rsidRPr="473D6710" w:rsidR="008E1DE1">
        <w:rPr>
          <w:rFonts w:ascii="Times New Roman" w:hAnsi="Times New Roman"/>
        </w:rPr>
        <w:t xml:space="preserve"> estimates</w:t>
      </w:r>
      <w:r w:rsidRPr="473D6710">
        <w:rPr>
          <w:rFonts w:ascii="Times New Roman" w:hAnsi="Times New Roman"/>
        </w:rPr>
        <w:t xml:space="preserve"> for this information collection.  </w:t>
      </w:r>
    </w:p>
    <w:p w:rsidR="00F96C1F" w:rsidRPr="00732A6D" w:rsidP="00F96C1F" w14:paraId="77B5B405" w14:textId="77777777">
      <w:pPr>
        <w:rPr>
          <w:rFonts w:ascii="Times New Roman" w:hAnsi="Times New Roman"/>
          <w:szCs w:val="24"/>
        </w:rPr>
      </w:pPr>
    </w:p>
    <w:p w:rsidR="00961C57" w:rsidP="003B41F7" w14:paraId="20876435" w14:textId="7FB64E32">
      <w:pPr>
        <w:ind w:firstLine="720"/>
        <w:rPr>
          <w:rFonts w:ascii="Times New Roman" w:hAnsi="Times New Roman"/>
          <w:szCs w:val="24"/>
        </w:rPr>
      </w:pPr>
      <w:r w:rsidRPr="00732A6D">
        <w:rPr>
          <w:rFonts w:ascii="Times New Roman" w:hAnsi="Times New Roman"/>
          <w:szCs w:val="24"/>
        </w:rPr>
        <w:t>First, NAB argues that the Commission undercounts the number of leases</w:t>
      </w:r>
      <w:r>
        <w:rPr>
          <w:rStyle w:val="FootnoteReference"/>
          <w:rFonts w:ascii="Times New Roman" w:hAnsi="Times New Roman"/>
          <w:szCs w:val="24"/>
        </w:rPr>
        <w:footnoteReference w:id="11"/>
      </w:r>
      <w:r w:rsidRPr="00732A6D">
        <w:rPr>
          <w:rFonts w:ascii="Times New Roman" w:hAnsi="Times New Roman"/>
          <w:szCs w:val="24"/>
        </w:rPr>
        <w:t xml:space="preserve"> covered by the </w:t>
      </w:r>
      <w:r w:rsidR="00A963D5">
        <w:rPr>
          <w:rFonts w:ascii="Times New Roman" w:hAnsi="Times New Roman"/>
          <w:szCs w:val="24"/>
        </w:rPr>
        <w:t>foreign sponsorship identification</w:t>
      </w:r>
      <w:r w:rsidRPr="00732A6D">
        <w:rPr>
          <w:rFonts w:ascii="Times New Roman" w:hAnsi="Times New Roman"/>
          <w:szCs w:val="24"/>
        </w:rPr>
        <w:t xml:space="preserve"> rules</w:t>
      </w:r>
      <w:r w:rsidR="00013BE6">
        <w:rPr>
          <w:rFonts w:ascii="Times New Roman" w:hAnsi="Times New Roman"/>
          <w:szCs w:val="24"/>
        </w:rPr>
        <w:t>.</w:t>
      </w:r>
      <w:r>
        <w:rPr>
          <w:rStyle w:val="FootnoteReference"/>
          <w:rFonts w:ascii="Times New Roman" w:hAnsi="Times New Roman"/>
          <w:szCs w:val="24"/>
        </w:rPr>
        <w:footnoteReference w:id="12"/>
      </w:r>
      <w:r w:rsidR="00013BE6">
        <w:rPr>
          <w:rFonts w:ascii="Times New Roman" w:hAnsi="Times New Roman"/>
          <w:szCs w:val="24"/>
        </w:rPr>
        <w:t xml:space="preserve"> </w:t>
      </w:r>
      <w:r w:rsidR="0077523E">
        <w:rPr>
          <w:rFonts w:ascii="Times New Roman" w:hAnsi="Times New Roman"/>
          <w:szCs w:val="24"/>
        </w:rPr>
        <w:t xml:space="preserve"> </w:t>
      </w:r>
      <w:r w:rsidR="00013BE6">
        <w:rPr>
          <w:rFonts w:ascii="Times New Roman" w:hAnsi="Times New Roman"/>
          <w:szCs w:val="24"/>
        </w:rPr>
        <w:t>NAB</w:t>
      </w:r>
      <w:r w:rsidR="00FD4536">
        <w:rPr>
          <w:rFonts w:ascii="Times New Roman" w:hAnsi="Times New Roman"/>
          <w:szCs w:val="24"/>
        </w:rPr>
        <w:t xml:space="preserve"> relies</w:t>
      </w:r>
      <w:r w:rsidR="009107E9">
        <w:rPr>
          <w:rFonts w:ascii="Times New Roman" w:hAnsi="Times New Roman"/>
          <w:szCs w:val="24"/>
        </w:rPr>
        <w:t xml:space="preserve"> </w:t>
      </w:r>
      <w:r w:rsidRPr="00732A6D">
        <w:rPr>
          <w:rFonts w:ascii="Times New Roman" w:hAnsi="Times New Roman"/>
          <w:szCs w:val="24"/>
        </w:rPr>
        <w:t>on a small sample size of broadcast stations to project that number across the whole industry.</w:t>
      </w:r>
      <w:r>
        <w:rPr>
          <w:rStyle w:val="FootnoteReference"/>
          <w:rFonts w:ascii="Times New Roman" w:hAnsi="Times New Roman"/>
          <w:szCs w:val="24"/>
        </w:rPr>
        <w:footnoteReference w:id="13"/>
      </w:r>
      <w:r w:rsidRPr="00732A6D">
        <w:rPr>
          <w:rFonts w:ascii="Times New Roman" w:hAnsi="Times New Roman"/>
          <w:szCs w:val="24"/>
        </w:rPr>
        <w:t xml:space="preserve">  </w:t>
      </w:r>
      <w:r w:rsidR="00FD4536">
        <w:rPr>
          <w:rFonts w:ascii="Times New Roman" w:hAnsi="Times New Roman"/>
          <w:szCs w:val="24"/>
        </w:rPr>
        <w:t xml:space="preserve">NAB </w:t>
      </w:r>
      <w:r w:rsidR="00452684">
        <w:rPr>
          <w:rFonts w:ascii="Times New Roman" w:hAnsi="Times New Roman"/>
          <w:szCs w:val="24"/>
        </w:rPr>
        <w:t>contends</w:t>
      </w:r>
      <w:r w:rsidR="00463341">
        <w:rPr>
          <w:rFonts w:ascii="Times New Roman" w:hAnsi="Times New Roman"/>
          <w:szCs w:val="24"/>
        </w:rPr>
        <w:t xml:space="preserve"> that</w:t>
      </w:r>
      <w:r w:rsidR="00911AE2">
        <w:rPr>
          <w:rFonts w:ascii="Times New Roman" w:hAnsi="Times New Roman"/>
          <w:szCs w:val="24"/>
        </w:rPr>
        <w:t>,</w:t>
      </w:r>
      <w:r w:rsidR="00463341">
        <w:rPr>
          <w:rFonts w:ascii="Times New Roman" w:hAnsi="Times New Roman"/>
          <w:szCs w:val="24"/>
        </w:rPr>
        <w:t xml:space="preserve"> if the number of leases reported by </w:t>
      </w:r>
      <w:r w:rsidR="009017D9">
        <w:rPr>
          <w:rFonts w:ascii="Times New Roman" w:hAnsi="Times New Roman"/>
          <w:szCs w:val="24"/>
        </w:rPr>
        <w:t>six</w:t>
      </w:r>
      <w:r w:rsidR="001B2F77">
        <w:rPr>
          <w:rFonts w:ascii="Times New Roman" w:hAnsi="Times New Roman"/>
          <w:szCs w:val="24"/>
        </w:rPr>
        <w:t xml:space="preserve"> broadcaster</w:t>
      </w:r>
      <w:r w:rsidR="00B3047B">
        <w:rPr>
          <w:rFonts w:ascii="Times New Roman" w:hAnsi="Times New Roman"/>
          <w:szCs w:val="24"/>
        </w:rPr>
        <w:t>s</w:t>
      </w:r>
      <w:r w:rsidR="001B2F77">
        <w:rPr>
          <w:rFonts w:ascii="Times New Roman" w:hAnsi="Times New Roman"/>
          <w:szCs w:val="24"/>
        </w:rPr>
        <w:t xml:space="preserve"> </w:t>
      </w:r>
      <w:r w:rsidR="0057703B">
        <w:rPr>
          <w:rFonts w:ascii="Times New Roman" w:hAnsi="Times New Roman"/>
          <w:szCs w:val="24"/>
        </w:rPr>
        <w:t xml:space="preserve">“holds true across the entire broadcast industry,” nearly 200,000 leases are implicated by </w:t>
      </w:r>
      <w:r w:rsidR="00452684">
        <w:rPr>
          <w:rFonts w:ascii="Times New Roman" w:hAnsi="Times New Roman"/>
          <w:szCs w:val="24"/>
        </w:rPr>
        <w:t xml:space="preserve">the revised </w:t>
      </w:r>
      <w:r w:rsidR="0003204B">
        <w:rPr>
          <w:rFonts w:ascii="Times New Roman" w:hAnsi="Times New Roman"/>
          <w:szCs w:val="24"/>
        </w:rPr>
        <w:t>foreign sponsorship identification</w:t>
      </w:r>
      <w:r w:rsidR="00452684">
        <w:rPr>
          <w:rFonts w:ascii="Times New Roman" w:hAnsi="Times New Roman"/>
          <w:szCs w:val="24"/>
        </w:rPr>
        <w:t xml:space="preserve"> rules, as opposed to the </w:t>
      </w:r>
      <w:r>
        <w:rPr>
          <w:rFonts w:ascii="Times New Roman" w:hAnsi="Times New Roman"/>
          <w:szCs w:val="24"/>
        </w:rPr>
        <w:t>approximately 5,524 filings on which the Commission bases its estimates.</w:t>
      </w:r>
      <w:r>
        <w:rPr>
          <w:rStyle w:val="FootnoteReference"/>
          <w:rFonts w:ascii="Times New Roman" w:hAnsi="Times New Roman"/>
          <w:szCs w:val="24"/>
        </w:rPr>
        <w:footnoteReference w:id="14"/>
      </w:r>
      <w:r w:rsidR="00312DC0">
        <w:rPr>
          <w:rFonts w:ascii="Times New Roman" w:hAnsi="Times New Roman"/>
          <w:szCs w:val="24"/>
        </w:rPr>
        <w:t xml:space="preserve">  </w:t>
      </w:r>
      <w:r w:rsidR="0030384D">
        <w:rPr>
          <w:rFonts w:ascii="Times New Roman" w:hAnsi="Times New Roman"/>
          <w:szCs w:val="24"/>
        </w:rPr>
        <w:t>The Commission has previously</w:t>
      </w:r>
      <w:r w:rsidR="009107E9">
        <w:rPr>
          <w:rFonts w:ascii="Times New Roman" w:hAnsi="Times New Roman"/>
          <w:szCs w:val="24"/>
        </w:rPr>
        <w:t xml:space="preserve"> explained, however, that </w:t>
      </w:r>
      <w:r w:rsidR="00651264">
        <w:rPr>
          <w:rFonts w:ascii="Times New Roman" w:hAnsi="Times New Roman"/>
          <w:szCs w:val="24"/>
        </w:rPr>
        <w:t>the estimates NAB cites are of limited utility</w:t>
      </w:r>
      <w:r w:rsidR="00440418">
        <w:rPr>
          <w:rFonts w:ascii="Times New Roman" w:hAnsi="Times New Roman"/>
          <w:szCs w:val="24"/>
        </w:rPr>
        <w:t xml:space="preserve"> in determining the </w:t>
      </w:r>
      <w:r w:rsidR="00687D05">
        <w:rPr>
          <w:rFonts w:ascii="Times New Roman" w:hAnsi="Times New Roman"/>
          <w:szCs w:val="24"/>
        </w:rPr>
        <w:t xml:space="preserve">burden associated with the </w:t>
      </w:r>
      <w:r w:rsidR="0003204B">
        <w:rPr>
          <w:rFonts w:ascii="Times New Roman" w:hAnsi="Times New Roman"/>
          <w:szCs w:val="24"/>
        </w:rPr>
        <w:t xml:space="preserve">foreign sponsorship </w:t>
      </w:r>
      <w:r w:rsidR="00687D05">
        <w:rPr>
          <w:rFonts w:ascii="Times New Roman" w:hAnsi="Times New Roman"/>
          <w:szCs w:val="24"/>
        </w:rPr>
        <w:t>rules.</w:t>
      </w:r>
      <w:r>
        <w:rPr>
          <w:rStyle w:val="FootnoteReference"/>
          <w:rFonts w:ascii="Times New Roman" w:hAnsi="Times New Roman"/>
          <w:szCs w:val="24"/>
        </w:rPr>
        <w:footnoteReference w:id="15"/>
      </w:r>
      <w:r w:rsidR="00000417">
        <w:rPr>
          <w:rFonts w:ascii="Times New Roman" w:hAnsi="Times New Roman"/>
          <w:szCs w:val="24"/>
        </w:rPr>
        <w:t xml:space="preserve"> </w:t>
      </w:r>
      <w:r w:rsidR="00B3047B">
        <w:rPr>
          <w:rFonts w:ascii="Times New Roman" w:hAnsi="Times New Roman"/>
          <w:szCs w:val="24"/>
        </w:rPr>
        <w:t xml:space="preserve"> </w:t>
      </w:r>
      <w:r w:rsidR="00000417">
        <w:rPr>
          <w:rFonts w:ascii="Times New Roman" w:hAnsi="Times New Roman"/>
          <w:szCs w:val="24"/>
        </w:rPr>
        <w:t xml:space="preserve">For example, one broadcaster </w:t>
      </w:r>
      <w:r w:rsidR="00911AE2">
        <w:rPr>
          <w:rFonts w:ascii="Times New Roman" w:hAnsi="Times New Roman"/>
          <w:szCs w:val="24"/>
        </w:rPr>
        <w:t xml:space="preserve">in NAB’s sample </w:t>
      </w:r>
      <w:r w:rsidR="00000417">
        <w:rPr>
          <w:rFonts w:ascii="Times New Roman" w:hAnsi="Times New Roman"/>
          <w:szCs w:val="24"/>
        </w:rPr>
        <w:t xml:space="preserve">had no </w:t>
      </w:r>
      <w:r w:rsidR="008A0A94">
        <w:rPr>
          <w:rFonts w:ascii="Times New Roman" w:hAnsi="Times New Roman"/>
          <w:szCs w:val="24"/>
        </w:rPr>
        <w:t xml:space="preserve">leases in </w:t>
      </w:r>
      <w:r w:rsidR="008F5F38">
        <w:rPr>
          <w:rFonts w:ascii="Times New Roman" w:hAnsi="Times New Roman"/>
          <w:szCs w:val="24"/>
        </w:rPr>
        <w:t>the Commission’s</w:t>
      </w:r>
      <w:r w:rsidR="008A0A94">
        <w:rPr>
          <w:rFonts w:ascii="Times New Roman" w:hAnsi="Times New Roman"/>
          <w:szCs w:val="24"/>
        </w:rPr>
        <w:t xml:space="preserve"> online public inspection files (OPIFs)</w:t>
      </w:r>
      <w:r w:rsidR="00000417">
        <w:rPr>
          <w:rFonts w:ascii="Times New Roman" w:hAnsi="Times New Roman"/>
          <w:szCs w:val="24"/>
        </w:rPr>
        <w:t>,</w:t>
      </w:r>
      <w:r w:rsidR="008F5F38">
        <w:rPr>
          <w:rFonts w:ascii="Times New Roman" w:hAnsi="Times New Roman"/>
          <w:szCs w:val="24"/>
        </w:rPr>
        <w:t xml:space="preserve"> </w:t>
      </w:r>
      <w:r w:rsidR="005C09EB">
        <w:rPr>
          <w:rFonts w:ascii="Times New Roman" w:hAnsi="Times New Roman"/>
          <w:szCs w:val="24"/>
        </w:rPr>
        <w:t>suggesting that the broadcaster’s programming arrangements would not trigger the Commission’s foreign sponsorship identification rules at all.</w:t>
      </w:r>
      <w:r>
        <w:rPr>
          <w:rStyle w:val="FootnoteReference"/>
          <w:rFonts w:ascii="Times New Roman" w:hAnsi="Times New Roman"/>
          <w:szCs w:val="24"/>
        </w:rPr>
        <w:footnoteReference w:id="16"/>
      </w:r>
      <w:r w:rsidR="00B3047B">
        <w:rPr>
          <w:rFonts w:ascii="Times New Roman" w:hAnsi="Times New Roman"/>
          <w:szCs w:val="24"/>
        </w:rPr>
        <w:t xml:space="preserve">  A</w:t>
      </w:r>
      <w:r w:rsidR="00000417">
        <w:rPr>
          <w:rFonts w:ascii="Times New Roman" w:hAnsi="Times New Roman"/>
          <w:szCs w:val="24"/>
        </w:rPr>
        <w:t xml:space="preserve">nother broadcaster had </w:t>
      </w:r>
      <w:r w:rsidR="00BE3C20">
        <w:rPr>
          <w:rFonts w:ascii="Times New Roman" w:hAnsi="Times New Roman"/>
          <w:szCs w:val="24"/>
        </w:rPr>
        <w:t xml:space="preserve">submitted a list of all its radio stations (both AM and FM), </w:t>
      </w:r>
      <w:r w:rsidR="005815F5">
        <w:rPr>
          <w:rFonts w:ascii="Times New Roman" w:hAnsi="Times New Roman"/>
          <w:szCs w:val="24"/>
        </w:rPr>
        <w:t>implying</w:t>
      </w:r>
      <w:r w:rsidR="00BE3C20">
        <w:rPr>
          <w:rFonts w:ascii="Times New Roman" w:hAnsi="Times New Roman"/>
          <w:szCs w:val="24"/>
        </w:rPr>
        <w:t xml:space="preserve"> that all of these stations would be subject to the reasonable diligence requirement of the foreign sponsorship identification rules.  In fact, </w:t>
      </w:r>
      <w:r w:rsidR="0082276C">
        <w:rPr>
          <w:rFonts w:ascii="Times New Roman" w:hAnsi="Times New Roman"/>
          <w:szCs w:val="24"/>
        </w:rPr>
        <w:t xml:space="preserve">a review of this broadcaster’s OPIF files </w:t>
      </w:r>
      <w:r w:rsidRPr="0082276C" w:rsidR="0082276C">
        <w:rPr>
          <w:rFonts w:ascii="Times New Roman" w:hAnsi="Times New Roman"/>
          <w:szCs w:val="24"/>
        </w:rPr>
        <w:t>reveal</w:t>
      </w:r>
      <w:r w:rsidR="0082276C">
        <w:rPr>
          <w:rFonts w:ascii="Times New Roman" w:hAnsi="Times New Roman"/>
          <w:szCs w:val="24"/>
        </w:rPr>
        <w:t>ed</w:t>
      </w:r>
      <w:r w:rsidRPr="0082276C" w:rsidR="0082276C">
        <w:rPr>
          <w:rFonts w:ascii="Times New Roman" w:hAnsi="Times New Roman"/>
          <w:szCs w:val="24"/>
        </w:rPr>
        <w:t xml:space="preserve"> that the </w:t>
      </w:r>
      <w:r w:rsidRPr="0082276C" w:rsidR="0082276C">
        <w:rPr>
          <w:rFonts w:ascii="Times New Roman" w:hAnsi="Times New Roman"/>
          <w:szCs w:val="24"/>
        </w:rPr>
        <w:t xml:space="preserve">overwhelming majority of </w:t>
      </w:r>
      <w:r w:rsidR="0082276C">
        <w:rPr>
          <w:rFonts w:ascii="Times New Roman" w:hAnsi="Times New Roman"/>
          <w:szCs w:val="24"/>
        </w:rPr>
        <w:t xml:space="preserve">its </w:t>
      </w:r>
      <w:r w:rsidRPr="0082276C" w:rsidR="0082276C">
        <w:rPr>
          <w:rFonts w:ascii="Times New Roman" w:hAnsi="Times New Roman"/>
          <w:szCs w:val="24"/>
        </w:rPr>
        <w:t xml:space="preserve">leasing agreements </w:t>
      </w:r>
      <w:r w:rsidR="0082276C">
        <w:rPr>
          <w:rFonts w:ascii="Times New Roman" w:hAnsi="Times New Roman"/>
          <w:szCs w:val="24"/>
        </w:rPr>
        <w:t xml:space="preserve">were associated with its </w:t>
      </w:r>
      <w:r w:rsidRPr="0082276C" w:rsidR="0082276C">
        <w:rPr>
          <w:rFonts w:ascii="Times New Roman" w:hAnsi="Times New Roman"/>
          <w:szCs w:val="24"/>
        </w:rPr>
        <w:t xml:space="preserve">AM stations and that almost none of </w:t>
      </w:r>
      <w:r w:rsidR="0082276C">
        <w:rPr>
          <w:rFonts w:ascii="Times New Roman" w:hAnsi="Times New Roman"/>
          <w:szCs w:val="24"/>
        </w:rPr>
        <w:t>its FM</w:t>
      </w:r>
      <w:r w:rsidRPr="0082276C" w:rsidR="0082276C">
        <w:rPr>
          <w:rFonts w:ascii="Times New Roman" w:hAnsi="Times New Roman"/>
          <w:szCs w:val="24"/>
        </w:rPr>
        <w:t xml:space="preserve"> stations ha</w:t>
      </w:r>
      <w:r w:rsidR="0082276C">
        <w:rPr>
          <w:rFonts w:ascii="Times New Roman" w:hAnsi="Times New Roman"/>
          <w:szCs w:val="24"/>
        </w:rPr>
        <w:t>d</w:t>
      </w:r>
      <w:r w:rsidRPr="0082276C" w:rsidR="0082276C">
        <w:rPr>
          <w:rFonts w:ascii="Times New Roman" w:hAnsi="Times New Roman"/>
          <w:szCs w:val="24"/>
        </w:rPr>
        <w:t xml:space="preserve"> any leasing agreements.</w:t>
      </w:r>
      <w:r>
        <w:rPr>
          <w:rFonts w:ascii="Times New Roman" w:hAnsi="Times New Roman"/>
          <w:szCs w:val="24"/>
          <w:vertAlign w:val="superscript"/>
        </w:rPr>
        <w:footnoteReference w:id="17"/>
      </w:r>
      <w:r w:rsidRPr="0082276C" w:rsidR="0082276C">
        <w:rPr>
          <w:rFonts w:ascii="Times New Roman" w:hAnsi="Times New Roman"/>
          <w:szCs w:val="24"/>
        </w:rPr>
        <w:t xml:space="preserve">  Thus, the total number of stations operated by</w:t>
      </w:r>
      <w:r w:rsidR="001730E7">
        <w:rPr>
          <w:rFonts w:ascii="Times New Roman" w:hAnsi="Times New Roman"/>
          <w:szCs w:val="24"/>
        </w:rPr>
        <w:t xml:space="preserve"> this broadcaster may</w:t>
      </w:r>
      <w:r w:rsidRPr="0082276C" w:rsidR="0082276C">
        <w:rPr>
          <w:rFonts w:ascii="Times New Roman" w:hAnsi="Times New Roman"/>
          <w:szCs w:val="24"/>
        </w:rPr>
        <w:t xml:space="preserve"> not </w:t>
      </w:r>
      <w:r w:rsidR="001730E7">
        <w:rPr>
          <w:rFonts w:ascii="Times New Roman" w:hAnsi="Times New Roman"/>
          <w:szCs w:val="24"/>
        </w:rPr>
        <w:t>have been</w:t>
      </w:r>
      <w:r w:rsidRPr="0082276C" w:rsidR="0082276C">
        <w:rPr>
          <w:rFonts w:ascii="Times New Roman" w:hAnsi="Times New Roman"/>
          <w:szCs w:val="24"/>
        </w:rPr>
        <w:t xml:space="preserve"> representative of the burden it </w:t>
      </w:r>
      <w:r w:rsidR="001730E7">
        <w:rPr>
          <w:rFonts w:ascii="Times New Roman" w:hAnsi="Times New Roman"/>
          <w:szCs w:val="24"/>
        </w:rPr>
        <w:t>would</w:t>
      </w:r>
      <w:r w:rsidRPr="0082276C" w:rsidR="0082276C">
        <w:rPr>
          <w:rFonts w:ascii="Times New Roman" w:hAnsi="Times New Roman"/>
          <w:szCs w:val="24"/>
        </w:rPr>
        <w:t xml:space="preserve"> face un</w:t>
      </w:r>
      <w:r w:rsidR="001730E7">
        <w:rPr>
          <w:rFonts w:ascii="Times New Roman" w:hAnsi="Times New Roman"/>
          <w:szCs w:val="24"/>
        </w:rPr>
        <w:t>der</w:t>
      </w:r>
      <w:r w:rsidRPr="0082276C" w:rsidR="0082276C">
        <w:rPr>
          <w:rFonts w:ascii="Times New Roman" w:hAnsi="Times New Roman"/>
          <w:szCs w:val="24"/>
        </w:rPr>
        <w:t xml:space="preserve"> the </w:t>
      </w:r>
      <w:r w:rsidR="001730E7">
        <w:rPr>
          <w:rFonts w:ascii="Times New Roman" w:hAnsi="Times New Roman"/>
          <w:szCs w:val="24"/>
        </w:rPr>
        <w:t xml:space="preserve">foreign sponsorship identification </w:t>
      </w:r>
      <w:r w:rsidRPr="0082276C" w:rsidR="0082276C">
        <w:rPr>
          <w:rFonts w:ascii="Times New Roman" w:hAnsi="Times New Roman"/>
          <w:szCs w:val="24"/>
        </w:rPr>
        <w:t>rules</w:t>
      </w:r>
      <w:r w:rsidR="001730E7">
        <w:rPr>
          <w:rFonts w:ascii="Times New Roman" w:hAnsi="Times New Roman"/>
          <w:szCs w:val="24"/>
        </w:rPr>
        <w:t xml:space="preserve">.   </w:t>
      </w:r>
    </w:p>
    <w:p w:rsidR="00C76817" w:rsidP="00B40500" w14:paraId="25A84DFC" w14:textId="77777777">
      <w:pPr>
        <w:ind w:firstLine="720"/>
        <w:rPr>
          <w:rFonts w:ascii="Times New Roman" w:hAnsi="Times New Roman"/>
          <w:szCs w:val="24"/>
        </w:rPr>
      </w:pPr>
    </w:p>
    <w:p w:rsidR="00F96C1F" w:rsidP="00470BC1" w14:paraId="33AB7082" w14:textId="7A76D44B">
      <w:pPr>
        <w:ind w:firstLine="720"/>
        <w:rPr>
          <w:rFonts w:ascii="Times New Roman" w:hAnsi="Times New Roman"/>
          <w:szCs w:val="24"/>
        </w:rPr>
      </w:pPr>
      <w:r>
        <w:rPr>
          <w:rFonts w:ascii="Times New Roman" w:hAnsi="Times New Roman"/>
          <w:szCs w:val="24"/>
        </w:rPr>
        <w:t xml:space="preserve"> </w:t>
      </w:r>
      <w:r w:rsidRPr="00732A6D">
        <w:rPr>
          <w:rFonts w:ascii="Times New Roman" w:hAnsi="Times New Roman"/>
          <w:szCs w:val="24"/>
        </w:rPr>
        <w:t>By contrast, the Commission’s estimate is based on a review of the Time Brokerage Agreement (TBA) f</w:t>
      </w:r>
      <w:r w:rsidR="008F5F38">
        <w:rPr>
          <w:rFonts w:ascii="Times New Roman" w:hAnsi="Times New Roman"/>
          <w:szCs w:val="24"/>
        </w:rPr>
        <w:t>iles</w:t>
      </w:r>
      <w:r w:rsidRPr="00732A6D">
        <w:rPr>
          <w:rFonts w:ascii="Times New Roman" w:hAnsi="Times New Roman"/>
          <w:szCs w:val="24"/>
        </w:rPr>
        <w:t xml:space="preserve"> in its OPIF that appear to contain a TBA.  </w:t>
      </w:r>
      <w:r w:rsidR="00D07B09">
        <w:rPr>
          <w:rFonts w:ascii="Times New Roman" w:hAnsi="Times New Roman"/>
          <w:szCs w:val="24"/>
        </w:rPr>
        <w:t xml:space="preserve">This </w:t>
      </w:r>
      <w:r w:rsidR="00861AC3">
        <w:rPr>
          <w:rFonts w:ascii="Times New Roman" w:hAnsi="Times New Roman"/>
          <w:szCs w:val="24"/>
        </w:rPr>
        <w:t>estimate is more appropriate than NAB’s flawed projections because</w:t>
      </w:r>
      <w:r w:rsidR="00312DC0">
        <w:rPr>
          <w:rFonts w:ascii="Times New Roman" w:hAnsi="Times New Roman"/>
          <w:szCs w:val="24"/>
        </w:rPr>
        <w:t xml:space="preserve"> </w:t>
      </w:r>
      <w:r w:rsidR="002961F5">
        <w:rPr>
          <w:rFonts w:ascii="Times New Roman" w:hAnsi="Times New Roman"/>
          <w:szCs w:val="24"/>
        </w:rPr>
        <w:t>it is based on what stations have actually filed in the OPIF, pursuant to the Commission’s requirement that every</w:t>
      </w:r>
      <w:r w:rsidRPr="002961F5" w:rsidR="002961F5">
        <w:rPr>
          <w:rFonts w:ascii="Times New Roman" w:hAnsi="Times New Roman"/>
          <w:szCs w:val="24"/>
        </w:rPr>
        <w:t xml:space="preserve"> commercial radio and television broadcast station licensee must place in its OPIF within 30 days of execution a copy of every agreement or contract involving time brokerage of the licensee's station or of another station by the licensee.</w:t>
      </w:r>
      <w:r>
        <w:rPr>
          <w:rStyle w:val="FootnoteReference"/>
          <w:rFonts w:ascii="Times New Roman" w:hAnsi="Times New Roman"/>
          <w:szCs w:val="24"/>
        </w:rPr>
        <w:footnoteReference w:id="18"/>
      </w:r>
      <w:r w:rsidRPr="002961F5" w:rsidR="002961F5">
        <w:rPr>
          <w:rFonts w:ascii="Times New Roman" w:hAnsi="Times New Roman"/>
          <w:szCs w:val="24"/>
        </w:rPr>
        <w:t xml:space="preserve"> </w:t>
      </w:r>
      <w:r w:rsidR="002E2FA2">
        <w:rPr>
          <w:rFonts w:ascii="Times New Roman" w:hAnsi="Times New Roman"/>
          <w:szCs w:val="24"/>
        </w:rPr>
        <w:t xml:space="preserve"> </w:t>
      </w:r>
      <w:r w:rsidR="00D76326">
        <w:rPr>
          <w:rFonts w:ascii="Times New Roman" w:hAnsi="Times New Roman"/>
          <w:szCs w:val="24"/>
        </w:rPr>
        <w:t>U</w:t>
      </w:r>
      <w:r w:rsidRPr="00312DC0" w:rsidR="00312DC0">
        <w:rPr>
          <w:rFonts w:ascii="Times New Roman" w:hAnsi="Times New Roman"/>
          <w:szCs w:val="24"/>
        </w:rPr>
        <w:t>sing station-level OPIF dat</w:t>
      </w:r>
      <w:r w:rsidR="00B3047B">
        <w:rPr>
          <w:rFonts w:ascii="Times New Roman" w:hAnsi="Times New Roman"/>
          <w:szCs w:val="24"/>
        </w:rPr>
        <w:t>a</w:t>
      </w:r>
      <w:r w:rsidRPr="00312DC0" w:rsidR="00312DC0">
        <w:rPr>
          <w:rFonts w:ascii="Times New Roman" w:hAnsi="Times New Roman"/>
          <w:szCs w:val="24"/>
        </w:rPr>
        <w:t xml:space="preserve"> provides us with the best information</w:t>
      </w:r>
      <w:r w:rsidR="00B3047B">
        <w:rPr>
          <w:rFonts w:ascii="Times New Roman" w:hAnsi="Times New Roman"/>
          <w:szCs w:val="24"/>
        </w:rPr>
        <w:t xml:space="preserve"> with</w:t>
      </w:r>
      <w:r w:rsidRPr="00312DC0" w:rsidR="00312DC0">
        <w:rPr>
          <w:rFonts w:ascii="Times New Roman" w:hAnsi="Times New Roman"/>
          <w:szCs w:val="24"/>
        </w:rPr>
        <w:t xml:space="preserve"> which to estimate the information collection burden the revised rules would have on licensees of broadcast stations</w:t>
      </w:r>
      <w:r w:rsidR="00312DC0">
        <w:rPr>
          <w:rFonts w:ascii="Times New Roman" w:hAnsi="Times New Roman"/>
          <w:szCs w:val="24"/>
        </w:rPr>
        <w:t xml:space="preserve"> that actually have lease agreement</w:t>
      </w:r>
      <w:r w:rsidR="008A2334">
        <w:rPr>
          <w:rFonts w:ascii="Times New Roman" w:hAnsi="Times New Roman"/>
          <w:szCs w:val="24"/>
        </w:rPr>
        <w:t>s</w:t>
      </w:r>
      <w:r w:rsidRPr="00312DC0" w:rsidR="00312DC0">
        <w:rPr>
          <w:rFonts w:ascii="Times New Roman" w:hAnsi="Times New Roman"/>
          <w:szCs w:val="24"/>
        </w:rPr>
        <w:t>.</w:t>
      </w:r>
      <w:r>
        <w:rPr>
          <w:rStyle w:val="FootnoteReference"/>
          <w:rFonts w:ascii="Times New Roman" w:hAnsi="Times New Roman"/>
          <w:szCs w:val="24"/>
        </w:rPr>
        <w:footnoteReference w:id="19"/>
      </w:r>
      <w:r w:rsidR="00861AC3">
        <w:rPr>
          <w:rFonts w:ascii="Times New Roman" w:hAnsi="Times New Roman"/>
          <w:szCs w:val="24"/>
        </w:rPr>
        <w:t xml:space="preserve">  </w:t>
      </w:r>
      <w:r w:rsidRPr="00732A6D">
        <w:rPr>
          <w:rFonts w:ascii="Times New Roman" w:hAnsi="Times New Roman"/>
          <w:szCs w:val="24"/>
        </w:rPr>
        <w:t xml:space="preserve">Based on Commission staff review, </w:t>
      </w:r>
      <w:r w:rsidRPr="00732A6D">
        <w:rPr>
          <w:rFonts w:ascii="Times New Roman" w:hAnsi="Times New Roman"/>
          <w:spacing w:val="-3"/>
          <w:szCs w:val="24"/>
        </w:rPr>
        <w:t xml:space="preserve">there are approximately 5,524 filings in the TBA folders in </w:t>
      </w:r>
      <w:r w:rsidR="00D76326">
        <w:rPr>
          <w:rFonts w:ascii="Times New Roman" w:hAnsi="Times New Roman"/>
          <w:spacing w:val="-3"/>
          <w:szCs w:val="24"/>
        </w:rPr>
        <w:t xml:space="preserve">the </w:t>
      </w:r>
      <w:r w:rsidRPr="00732A6D">
        <w:rPr>
          <w:rFonts w:ascii="Times New Roman" w:hAnsi="Times New Roman"/>
          <w:spacing w:val="-3"/>
          <w:szCs w:val="24"/>
        </w:rPr>
        <w:t>broadcast station OPIFs.  This number is likely an overestimate for reasons that th</w:t>
      </w:r>
      <w:r w:rsidR="002961F5">
        <w:rPr>
          <w:rFonts w:ascii="Times New Roman" w:hAnsi="Times New Roman"/>
          <w:spacing w:val="-3"/>
          <w:szCs w:val="24"/>
        </w:rPr>
        <w:t>is</w:t>
      </w:r>
      <w:r w:rsidRPr="00732A6D">
        <w:rPr>
          <w:rFonts w:ascii="Times New Roman" w:hAnsi="Times New Roman"/>
          <w:spacing w:val="-3"/>
          <w:szCs w:val="24"/>
        </w:rPr>
        <w:t xml:space="preserve"> supporting statement explains at length, including many instances of a filing stating the station does not have any TBAs.</w:t>
      </w:r>
      <w:r>
        <w:rPr>
          <w:rStyle w:val="FootnoteReference"/>
          <w:rFonts w:ascii="Times New Roman" w:hAnsi="Times New Roman"/>
          <w:spacing w:val="-3"/>
          <w:szCs w:val="24"/>
        </w:rPr>
        <w:footnoteReference w:id="20"/>
      </w:r>
      <w:r w:rsidRPr="00732A6D">
        <w:rPr>
          <w:rFonts w:ascii="Times New Roman" w:hAnsi="Times New Roman"/>
          <w:szCs w:val="24"/>
        </w:rPr>
        <w:t xml:space="preserve"> </w:t>
      </w:r>
      <w:r w:rsidR="00293CD2">
        <w:rPr>
          <w:rFonts w:ascii="Times New Roman" w:hAnsi="Times New Roman"/>
          <w:szCs w:val="24"/>
        </w:rPr>
        <w:t xml:space="preserve"> </w:t>
      </w:r>
      <w:r w:rsidRPr="001E2005" w:rsidR="00D76326">
        <w:rPr>
          <w:rFonts w:ascii="Times New Roman" w:hAnsi="Times New Roman"/>
          <w:szCs w:val="24"/>
        </w:rPr>
        <w:t>Our</w:t>
      </w:r>
      <w:r w:rsidRPr="001E2005" w:rsidR="00293CD2">
        <w:rPr>
          <w:rFonts w:ascii="Times New Roman" w:hAnsi="Times New Roman"/>
          <w:szCs w:val="24"/>
        </w:rPr>
        <w:t xml:space="preserve"> overestimati</w:t>
      </w:r>
      <w:r w:rsidRPr="001E2005" w:rsidR="00D76326">
        <w:rPr>
          <w:rFonts w:ascii="Times New Roman" w:hAnsi="Times New Roman"/>
          <w:szCs w:val="24"/>
        </w:rPr>
        <w:t>on</w:t>
      </w:r>
      <w:r w:rsidRPr="001E2005" w:rsidR="00293CD2">
        <w:rPr>
          <w:rFonts w:ascii="Times New Roman" w:hAnsi="Times New Roman"/>
          <w:szCs w:val="24"/>
        </w:rPr>
        <w:t xml:space="preserve">, </w:t>
      </w:r>
      <w:r w:rsidRPr="001E2005" w:rsidR="00D76326">
        <w:rPr>
          <w:rFonts w:ascii="Times New Roman" w:hAnsi="Times New Roman"/>
          <w:szCs w:val="24"/>
        </w:rPr>
        <w:t xml:space="preserve">however, allows </w:t>
      </w:r>
      <w:r w:rsidRPr="001E2005" w:rsidR="00840DF5">
        <w:rPr>
          <w:rFonts w:ascii="Times New Roman" w:hAnsi="Times New Roman"/>
          <w:szCs w:val="24"/>
        </w:rPr>
        <w:t xml:space="preserve">us </w:t>
      </w:r>
      <w:r w:rsidRPr="001E2005" w:rsidR="00D76326">
        <w:rPr>
          <w:rFonts w:ascii="Times New Roman" w:hAnsi="Times New Roman"/>
          <w:szCs w:val="24"/>
        </w:rPr>
        <w:t>to</w:t>
      </w:r>
      <w:r w:rsidRPr="001E2005" w:rsidR="00293CD2">
        <w:rPr>
          <w:rFonts w:ascii="Times New Roman" w:hAnsi="Times New Roman"/>
          <w:szCs w:val="24"/>
        </w:rPr>
        <w:t xml:space="preserve"> account for instances where a station </w:t>
      </w:r>
      <w:r w:rsidRPr="001E2005" w:rsidR="002961F5">
        <w:rPr>
          <w:rFonts w:ascii="Times New Roman" w:hAnsi="Times New Roman"/>
          <w:szCs w:val="24"/>
        </w:rPr>
        <w:t>uploads</w:t>
      </w:r>
      <w:r w:rsidRPr="001E2005" w:rsidR="00293CD2">
        <w:rPr>
          <w:rFonts w:ascii="Times New Roman" w:hAnsi="Times New Roman"/>
          <w:szCs w:val="24"/>
        </w:rPr>
        <w:t xml:space="preserve"> multiple leases </w:t>
      </w:r>
      <w:r w:rsidRPr="001E2005" w:rsidR="002961F5">
        <w:rPr>
          <w:rFonts w:ascii="Times New Roman" w:hAnsi="Times New Roman"/>
          <w:szCs w:val="24"/>
        </w:rPr>
        <w:t>into one</w:t>
      </w:r>
      <w:r w:rsidRPr="001E2005" w:rsidR="00293CD2">
        <w:rPr>
          <w:rFonts w:ascii="Times New Roman" w:hAnsi="Times New Roman"/>
          <w:szCs w:val="24"/>
        </w:rPr>
        <w:t xml:space="preserve"> fi</w:t>
      </w:r>
      <w:r w:rsidRPr="001E2005" w:rsidR="002961F5">
        <w:rPr>
          <w:rFonts w:ascii="Times New Roman" w:hAnsi="Times New Roman"/>
          <w:szCs w:val="24"/>
        </w:rPr>
        <w:t>le</w:t>
      </w:r>
      <w:r w:rsidRPr="001E2005" w:rsidR="00293CD2">
        <w:rPr>
          <w:rFonts w:ascii="Times New Roman" w:hAnsi="Times New Roman"/>
          <w:szCs w:val="24"/>
        </w:rPr>
        <w:t xml:space="preserve"> and for stations that do not have OPIF requirements</w:t>
      </w:r>
      <w:r w:rsidRPr="001E2005" w:rsidR="00B3047B">
        <w:rPr>
          <w:rFonts w:ascii="Times New Roman" w:hAnsi="Times New Roman"/>
          <w:szCs w:val="24"/>
        </w:rPr>
        <w:t>,</w:t>
      </w:r>
      <w:r w:rsidRPr="001E2005">
        <w:rPr>
          <w:rFonts w:ascii="Times New Roman" w:hAnsi="Times New Roman"/>
          <w:szCs w:val="24"/>
        </w:rPr>
        <w:t xml:space="preserve"> </w:t>
      </w:r>
      <w:r w:rsidRPr="001E2005" w:rsidR="00293CD2">
        <w:rPr>
          <w:rFonts w:ascii="Times New Roman" w:hAnsi="Times New Roman"/>
          <w:szCs w:val="24"/>
        </w:rPr>
        <w:t>but still may enter into leases</w:t>
      </w:r>
      <w:r w:rsidRPr="001E2005" w:rsidR="00B3047B">
        <w:rPr>
          <w:rFonts w:ascii="Times New Roman" w:hAnsi="Times New Roman"/>
          <w:szCs w:val="24"/>
        </w:rPr>
        <w:t xml:space="preserve"> </w:t>
      </w:r>
      <w:r w:rsidRPr="001E2005" w:rsidR="002961F5">
        <w:rPr>
          <w:rFonts w:ascii="Times New Roman" w:hAnsi="Times New Roman"/>
          <w:szCs w:val="24"/>
        </w:rPr>
        <w:t>triggering the</w:t>
      </w:r>
      <w:r w:rsidR="002E2FA2">
        <w:rPr>
          <w:rFonts w:ascii="Times New Roman" w:hAnsi="Times New Roman"/>
          <w:szCs w:val="24"/>
        </w:rPr>
        <w:t xml:space="preserve"> </w:t>
      </w:r>
      <w:r w:rsidR="0003204B">
        <w:rPr>
          <w:rFonts w:ascii="Times New Roman" w:hAnsi="Times New Roman"/>
          <w:szCs w:val="24"/>
        </w:rPr>
        <w:t>foreign sponsorship identification</w:t>
      </w:r>
      <w:r w:rsidRPr="001E2005" w:rsidR="0065031D">
        <w:rPr>
          <w:rFonts w:ascii="Times New Roman" w:hAnsi="Times New Roman"/>
          <w:szCs w:val="24"/>
        </w:rPr>
        <w:t xml:space="preserve"> rules</w:t>
      </w:r>
      <w:r w:rsidRPr="001E2005" w:rsidR="00293CD2">
        <w:rPr>
          <w:rFonts w:ascii="Times New Roman" w:hAnsi="Times New Roman"/>
          <w:szCs w:val="24"/>
        </w:rPr>
        <w:t>.</w:t>
      </w:r>
      <w:r>
        <w:rPr>
          <w:rStyle w:val="FootnoteReference"/>
          <w:rFonts w:ascii="Times New Roman" w:hAnsi="Times New Roman"/>
          <w:szCs w:val="24"/>
        </w:rPr>
        <w:footnoteReference w:id="21"/>
      </w:r>
      <w:r w:rsidR="00FE34F5">
        <w:rPr>
          <w:rFonts w:ascii="Times New Roman" w:hAnsi="Times New Roman"/>
          <w:szCs w:val="24"/>
        </w:rPr>
        <w:t xml:space="preserve">  </w:t>
      </w:r>
      <w:r w:rsidRPr="00732A6D">
        <w:rPr>
          <w:rFonts w:ascii="Times New Roman" w:hAnsi="Times New Roman"/>
          <w:szCs w:val="24"/>
        </w:rPr>
        <w:t>The number of leases that trigger the</w:t>
      </w:r>
      <w:r w:rsidR="0003204B">
        <w:rPr>
          <w:rFonts w:ascii="Times New Roman" w:hAnsi="Times New Roman"/>
          <w:szCs w:val="24"/>
        </w:rPr>
        <w:t>se</w:t>
      </w:r>
      <w:r w:rsidRPr="00732A6D">
        <w:rPr>
          <w:rFonts w:ascii="Times New Roman" w:hAnsi="Times New Roman"/>
          <w:szCs w:val="24"/>
        </w:rPr>
        <w:t xml:space="preserve"> requirements is also smaller </w:t>
      </w:r>
      <w:r w:rsidR="00FE34F5">
        <w:rPr>
          <w:rFonts w:ascii="Times New Roman" w:hAnsi="Times New Roman"/>
          <w:szCs w:val="24"/>
        </w:rPr>
        <w:t>than</w:t>
      </w:r>
      <w:r w:rsidR="00446098">
        <w:rPr>
          <w:rFonts w:ascii="Times New Roman" w:hAnsi="Times New Roman"/>
          <w:szCs w:val="24"/>
        </w:rPr>
        <w:t xml:space="preserve"> NAB’s projection</w:t>
      </w:r>
      <w:r w:rsidR="00FE34F5">
        <w:rPr>
          <w:rFonts w:ascii="Times New Roman" w:hAnsi="Times New Roman"/>
          <w:szCs w:val="24"/>
        </w:rPr>
        <w:t xml:space="preserve"> </w:t>
      </w:r>
      <w:r w:rsidRPr="00732A6D">
        <w:rPr>
          <w:rFonts w:ascii="Times New Roman" w:hAnsi="Times New Roman"/>
          <w:szCs w:val="24"/>
        </w:rPr>
        <w:t xml:space="preserve">because the </w:t>
      </w:r>
      <w:r w:rsidRPr="00D76326">
        <w:rPr>
          <w:rFonts w:ascii="Times New Roman" w:hAnsi="Times New Roman"/>
          <w:i/>
          <w:iCs/>
          <w:szCs w:val="24"/>
        </w:rPr>
        <w:t>Second Report &amp; Order</w:t>
      </w:r>
      <w:r w:rsidRPr="00732A6D">
        <w:rPr>
          <w:rFonts w:ascii="Times New Roman" w:hAnsi="Times New Roman"/>
          <w:szCs w:val="24"/>
        </w:rPr>
        <w:t xml:space="preserve"> concluded that, when a lessee and licensee enter into recurring leases for the same programming, the licensee must only exercise the  reasonable diligence </w:t>
      </w:r>
      <w:r w:rsidR="00D76326">
        <w:rPr>
          <w:rFonts w:ascii="Times New Roman" w:hAnsi="Times New Roman"/>
          <w:szCs w:val="24"/>
        </w:rPr>
        <w:t>requirements</w:t>
      </w:r>
      <w:r w:rsidR="0065031D">
        <w:rPr>
          <w:rFonts w:ascii="Times New Roman" w:hAnsi="Times New Roman"/>
          <w:szCs w:val="24"/>
        </w:rPr>
        <w:t xml:space="preserve"> </w:t>
      </w:r>
      <w:r w:rsidR="0003204B">
        <w:rPr>
          <w:rFonts w:ascii="Times New Roman" w:hAnsi="Times New Roman"/>
          <w:szCs w:val="24"/>
        </w:rPr>
        <w:t>of the foreign sponsorship identification rule</w:t>
      </w:r>
      <w:r w:rsidRPr="00732A6D">
        <w:rPr>
          <w:rFonts w:ascii="Times New Roman" w:hAnsi="Times New Roman"/>
          <w:szCs w:val="24"/>
        </w:rPr>
        <w:t>s once per year with respect to that particular lessee and programming.</w:t>
      </w:r>
      <w:r>
        <w:rPr>
          <w:rStyle w:val="FootnoteReference"/>
          <w:rFonts w:ascii="Times New Roman" w:hAnsi="Times New Roman"/>
          <w:szCs w:val="24"/>
        </w:rPr>
        <w:footnoteReference w:id="22"/>
      </w:r>
      <w:r w:rsidRPr="00732A6D">
        <w:rPr>
          <w:rFonts w:ascii="Times New Roman" w:hAnsi="Times New Roman"/>
          <w:szCs w:val="24"/>
        </w:rPr>
        <w:t xml:space="preserve">    </w:t>
      </w:r>
    </w:p>
    <w:p w:rsidR="00F96C1F" w:rsidRPr="00732A6D" w:rsidP="00F96C1F" w14:paraId="72C5EDE4" w14:textId="77777777">
      <w:pPr>
        <w:rPr>
          <w:rFonts w:ascii="Times New Roman" w:hAnsi="Times New Roman"/>
          <w:szCs w:val="24"/>
        </w:rPr>
      </w:pPr>
    </w:p>
    <w:p w:rsidR="00F96C1F" w:rsidP="001E2005" w14:paraId="5307EE10" w14:textId="60CFF96D">
      <w:pPr>
        <w:rPr>
          <w:rFonts w:ascii="Times New Roman" w:hAnsi="Times New Roman"/>
        </w:rPr>
      </w:pPr>
      <w:r w:rsidRPr="473D6710">
        <w:rPr>
          <w:rFonts w:ascii="Times New Roman" w:hAnsi="Times New Roman"/>
        </w:rPr>
        <w:t xml:space="preserve"> </w:t>
      </w:r>
      <w:r>
        <w:tab/>
      </w:r>
      <w:r w:rsidRPr="473D6710">
        <w:rPr>
          <w:rFonts w:ascii="Times New Roman" w:hAnsi="Times New Roman"/>
        </w:rPr>
        <w:t xml:space="preserve">Second, </w:t>
      </w:r>
      <w:r w:rsidRPr="00B92B57" w:rsidR="00B92B57">
        <w:rPr>
          <w:rFonts w:ascii="Times New Roman" w:hAnsi="Times New Roman"/>
        </w:rPr>
        <w:t>by relying on a single broadcast group’s receipt of non-candidate issue advertisement orders from 227 advertisers during a single month</w:t>
      </w:r>
      <w:r w:rsidR="00B92B57">
        <w:rPr>
          <w:rFonts w:ascii="Times New Roman" w:hAnsi="Times New Roman"/>
        </w:rPr>
        <w:t>,</w:t>
      </w:r>
      <w:r w:rsidRPr="00B92B57" w:rsidR="00B92B57">
        <w:rPr>
          <w:rFonts w:ascii="Times New Roman" w:hAnsi="Times New Roman"/>
        </w:rPr>
        <w:t xml:space="preserve"> </w:t>
      </w:r>
      <w:r w:rsidRPr="473D6710">
        <w:rPr>
          <w:rFonts w:ascii="Times New Roman" w:hAnsi="Times New Roman"/>
        </w:rPr>
        <w:t>NAB</w:t>
      </w:r>
      <w:r w:rsidRPr="473D6710" w:rsidR="6FAF70DD">
        <w:rPr>
          <w:rFonts w:ascii="Times New Roman" w:hAnsi="Times New Roman"/>
        </w:rPr>
        <w:t xml:space="preserve"> </w:t>
      </w:r>
      <w:r w:rsidRPr="473D6710" w:rsidR="3A7C79E0">
        <w:rPr>
          <w:rFonts w:ascii="Times New Roman" w:hAnsi="Times New Roman"/>
        </w:rPr>
        <w:t>asserts that th</w:t>
      </w:r>
      <w:r w:rsidR="00B92B57">
        <w:rPr>
          <w:rFonts w:ascii="Times New Roman" w:hAnsi="Times New Roman"/>
        </w:rPr>
        <w:t>e</w:t>
      </w:r>
      <w:r w:rsidRPr="473D6710" w:rsidR="3A7C79E0">
        <w:rPr>
          <w:rFonts w:ascii="Times New Roman" w:hAnsi="Times New Roman"/>
        </w:rPr>
        <w:t xml:space="preserve"> estimated number</w:t>
      </w:r>
      <w:r w:rsidRPr="473D6710" w:rsidR="3056FA4C">
        <w:rPr>
          <w:rFonts w:ascii="Times New Roman" w:hAnsi="Times New Roman"/>
        </w:rPr>
        <w:t>s</w:t>
      </w:r>
      <w:r w:rsidRPr="473D6710" w:rsidR="3A7C79E0">
        <w:rPr>
          <w:rFonts w:ascii="Times New Roman" w:hAnsi="Times New Roman"/>
        </w:rPr>
        <w:t xml:space="preserve"> of</w:t>
      </w:r>
      <w:r w:rsidRPr="473D6710" w:rsidR="3056FA4C">
        <w:rPr>
          <w:rFonts w:ascii="Times New Roman" w:hAnsi="Times New Roman"/>
        </w:rPr>
        <w:t xml:space="preserve"> respondents and responses should be higher than </w:t>
      </w:r>
      <w:r w:rsidRPr="473D6710" w:rsidR="021B34D7">
        <w:rPr>
          <w:rFonts w:ascii="Times New Roman" w:hAnsi="Times New Roman"/>
        </w:rPr>
        <w:t>that estimated by the Commission</w:t>
      </w:r>
      <w:r w:rsidRPr="473D6710" w:rsidR="1F119FD6">
        <w:rPr>
          <w:rFonts w:ascii="Times New Roman" w:hAnsi="Times New Roman"/>
        </w:rPr>
        <w:t>.</w:t>
      </w:r>
      <w:r>
        <w:rPr>
          <w:rStyle w:val="FootnoteReference"/>
          <w:rFonts w:ascii="Times New Roman" w:hAnsi="Times New Roman"/>
          <w:szCs w:val="24"/>
        </w:rPr>
        <w:footnoteReference w:id="23"/>
      </w:r>
      <w:r w:rsidRPr="473D6710" w:rsidR="5EC094D6">
        <w:rPr>
          <w:rFonts w:ascii="Times New Roman" w:hAnsi="Times New Roman"/>
        </w:rPr>
        <w:t xml:space="preserve">  </w:t>
      </w:r>
      <w:r w:rsidRPr="005528B1" w:rsidR="1F119FD6">
        <w:rPr>
          <w:rFonts w:ascii="Times New Roman" w:hAnsi="Times New Roman"/>
        </w:rPr>
        <w:t>NA</w:t>
      </w:r>
      <w:r w:rsidRPr="005528B1" w:rsidR="788B1E48">
        <w:rPr>
          <w:rFonts w:ascii="Times New Roman" w:hAnsi="Times New Roman"/>
        </w:rPr>
        <w:t>B</w:t>
      </w:r>
      <w:r w:rsidRPr="473D6710" w:rsidR="1F119FD6">
        <w:rPr>
          <w:rFonts w:ascii="Times New Roman" w:hAnsi="Times New Roman"/>
        </w:rPr>
        <w:t xml:space="preserve"> does not</w:t>
      </w:r>
      <w:r w:rsidR="00446098">
        <w:rPr>
          <w:rFonts w:ascii="Times New Roman" w:hAnsi="Times New Roman"/>
        </w:rPr>
        <w:t>, however,</w:t>
      </w:r>
      <w:r w:rsidRPr="473D6710" w:rsidR="1F119FD6">
        <w:rPr>
          <w:rFonts w:ascii="Times New Roman" w:hAnsi="Times New Roman"/>
        </w:rPr>
        <w:t xml:space="preserve"> indicate</w:t>
      </w:r>
      <w:r w:rsidRPr="473D6710">
        <w:rPr>
          <w:rFonts w:ascii="Times New Roman" w:hAnsi="Times New Roman"/>
        </w:rPr>
        <w:t xml:space="preserve"> whether this is a large </w:t>
      </w:r>
      <w:r w:rsidR="00B92B57">
        <w:rPr>
          <w:rFonts w:ascii="Times New Roman" w:hAnsi="Times New Roman"/>
        </w:rPr>
        <w:t xml:space="preserve">broadcast </w:t>
      </w:r>
      <w:r w:rsidRPr="473D6710">
        <w:rPr>
          <w:rFonts w:ascii="Times New Roman" w:hAnsi="Times New Roman"/>
        </w:rPr>
        <w:t>group (i.e., owning hundreds of stations nationwide) or a small group (i.e., owning less than a handful of stations)</w:t>
      </w:r>
      <w:r w:rsidRPr="473D6710" w:rsidR="2987881A">
        <w:rPr>
          <w:rFonts w:ascii="Times New Roman" w:hAnsi="Times New Roman"/>
        </w:rPr>
        <w:t>.</w:t>
      </w:r>
      <w:r>
        <w:rPr>
          <w:rStyle w:val="FootnoteReference"/>
          <w:rFonts w:ascii="Times New Roman" w:hAnsi="Times New Roman"/>
        </w:rPr>
        <w:footnoteReference w:id="24"/>
      </w:r>
      <w:r w:rsidR="00570C90">
        <w:rPr>
          <w:rFonts w:ascii="Times New Roman" w:hAnsi="Times New Roman"/>
        </w:rPr>
        <w:t xml:space="preserve">  </w:t>
      </w:r>
      <w:r w:rsidRPr="473D6710" w:rsidR="2944F6A0">
        <w:rPr>
          <w:rFonts w:ascii="Times New Roman" w:hAnsi="Times New Roman"/>
        </w:rPr>
        <w:t>The</w:t>
      </w:r>
      <w:r w:rsidRPr="473D6710">
        <w:rPr>
          <w:rFonts w:ascii="Times New Roman" w:hAnsi="Times New Roman"/>
        </w:rPr>
        <w:t xml:space="preserve"> Commission</w:t>
      </w:r>
      <w:r w:rsidR="009F08F0">
        <w:rPr>
          <w:rFonts w:ascii="Times New Roman" w:hAnsi="Times New Roman"/>
        </w:rPr>
        <w:t xml:space="preserve"> </w:t>
      </w:r>
      <w:r w:rsidRPr="473D6710">
        <w:rPr>
          <w:rFonts w:ascii="Times New Roman" w:hAnsi="Times New Roman"/>
        </w:rPr>
        <w:t xml:space="preserve">uses a more accurate methodology for calculating an estimate for non-candidate issue advertiser respondents by reviewing the “issue advertiser” subfolders in its OPIF, rather than the experience of one station group, which may be an outlier.  Commission staff’s searches of the OPIF yielded total numbers of “issue advertiser” subfolders contained within the “Non-Candidate Issue Ads” folder in the Political File section of the OPIF for 2022, </w:t>
      </w:r>
      <w:r w:rsidRPr="473D6710">
        <w:rPr>
          <w:rFonts w:ascii="Times New Roman" w:hAnsi="Times New Roman"/>
        </w:rPr>
        <w:t>with Commission staff assuming that each subfolder corresponded to a discrete issue advertiser buying time from that station.  The</w:t>
      </w:r>
      <w:r w:rsidRPr="473D6710" w:rsidR="0F892634">
        <w:rPr>
          <w:rFonts w:ascii="Times New Roman" w:hAnsi="Times New Roman"/>
        </w:rPr>
        <w:t>re</w:t>
      </w:r>
      <w:r w:rsidRPr="473D6710">
        <w:rPr>
          <w:rFonts w:ascii="Times New Roman" w:hAnsi="Times New Roman"/>
        </w:rPr>
        <w:t xml:space="preserve"> were 10,679 </w:t>
      </w:r>
      <w:r w:rsidRPr="473D6710" w:rsidR="2D3EC692">
        <w:rPr>
          <w:rFonts w:ascii="Times New Roman" w:hAnsi="Times New Roman"/>
        </w:rPr>
        <w:t xml:space="preserve">subfolders </w:t>
      </w:r>
      <w:r w:rsidRPr="473D6710">
        <w:rPr>
          <w:rFonts w:ascii="Times New Roman" w:hAnsi="Times New Roman"/>
        </w:rPr>
        <w:t xml:space="preserve">for Radio Broadcast Stations and 13,657 </w:t>
      </w:r>
      <w:r w:rsidRPr="473D6710" w:rsidR="2D3EC692">
        <w:rPr>
          <w:rFonts w:ascii="Times New Roman" w:hAnsi="Times New Roman"/>
        </w:rPr>
        <w:t xml:space="preserve">subfolders </w:t>
      </w:r>
      <w:r w:rsidRPr="473D6710">
        <w:rPr>
          <w:rFonts w:ascii="Times New Roman" w:hAnsi="Times New Roman"/>
        </w:rPr>
        <w:t>for Television Broadcast Stations</w:t>
      </w:r>
      <w:r w:rsidRPr="473D6710" w:rsidR="2D3EC692">
        <w:rPr>
          <w:rFonts w:ascii="Times New Roman" w:hAnsi="Times New Roman"/>
        </w:rPr>
        <w:t>, and these numbers</w:t>
      </w:r>
      <w:r w:rsidRPr="473D6710" w:rsidR="0F892634">
        <w:rPr>
          <w:rFonts w:ascii="Times New Roman" w:hAnsi="Times New Roman"/>
        </w:rPr>
        <w:t xml:space="preserve"> were used </w:t>
      </w:r>
      <w:r w:rsidRPr="473D6710" w:rsidR="0C86AFD1">
        <w:rPr>
          <w:rFonts w:ascii="Times New Roman" w:hAnsi="Times New Roman"/>
        </w:rPr>
        <w:t>to estimate the number of issue advertiser respondents</w:t>
      </w:r>
      <w:r w:rsidRPr="473D6710">
        <w:rPr>
          <w:rFonts w:ascii="Times New Roman" w:hAnsi="Times New Roman"/>
        </w:rPr>
        <w:t xml:space="preserve">.  These respondent numbers, however, probably overestimate the number of actual issue advertiser respondents, as many of these subfolders are likely to be the same advertiser buying spots for the same advertisement on multiple stations, having corresponding folders at those stations.  </w:t>
      </w:r>
      <w:r w:rsidRPr="473D6710" w:rsidR="09362B7B">
        <w:rPr>
          <w:rFonts w:ascii="Times New Roman" w:hAnsi="Times New Roman"/>
        </w:rPr>
        <w:t>NAB’s approach of estimating respondents based on o</w:t>
      </w:r>
      <w:r w:rsidRPr="473D6710">
        <w:rPr>
          <w:rFonts w:ascii="Times New Roman" w:hAnsi="Times New Roman"/>
        </w:rPr>
        <w:t>ne broadcast station group, which itself may be an outlier, is less likely to be an effective proxy for estimating an issue advertiser respondent number than the Commission’s calculations using issue advertiser subfolders for each station.</w:t>
      </w:r>
      <w:r>
        <w:rPr>
          <w:rStyle w:val="FootnoteReference"/>
          <w:rFonts w:ascii="Times New Roman" w:hAnsi="Times New Roman"/>
        </w:rPr>
        <w:footnoteReference w:id="25"/>
      </w:r>
      <w:r w:rsidRPr="473D6710">
        <w:rPr>
          <w:rFonts w:ascii="Times New Roman" w:hAnsi="Times New Roman"/>
        </w:rPr>
        <w:t xml:space="preserve">  </w:t>
      </w:r>
    </w:p>
    <w:p w:rsidR="00F96C1F" w:rsidRPr="00732A6D" w:rsidP="00F96C1F" w14:paraId="45AAF807" w14:textId="77777777">
      <w:pPr>
        <w:rPr>
          <w:rFonts w:ascii="Times New Roman" w:hAnsi="Times New Roman"/>
          <w:szCs w:val="24"/>
        </w:rPr>
      </w:pPr>
    </w:p>
    <w:p w:rsidR="00F96C1F" w:rsidRPr="001D1D85" w:rsidP="473D6710" w14:paraId="7244B68C" w14:textId="45A82FC4">
      <w:pPr>
        <w:ind w:firstLine="720"/>
        <w:rPr>
          <w:rFonts w:ascii="Times New Roman" w:hAnsi="Times New Roman"/>
        </w:rPr>
      </w:pPr>
      <w:r w:rsidRPr="473D6710">
        <w:rPr>
          <w:rFonts w:ascii="Times New Roman" w:hAnsi="Times New Roman"/>
        </w:rPr>
        <w:t xml:space="preserve">Third, </w:t>
      </w:r>
      <w:r w:rsidR="00EE6EE4">
        <w:rPr>
          <w:rFonts w:ascii="Times New Roman" w:hAnsi="Times New Roman"/>
        </w:rPr>
        <w:t xml:space="preserve">the </w:t>
      </w:r>
      <w:r w:rsidRPr="473D6710">
        <w:rPr>
          <w:rFonts w:ascii="Times New Roman" w:hAnsi="Times New Roman"/>
        </w:rPr>
        <w:t>number of “non-candidate issue ads” uploaded into the OPIF in 2024</w:t>
      </w:r>
      <w:r w:rsidRPr="473D6710" w:rsidR="0773AEEB">
        <w:rPr>
          <w:rFonts w:ascii="Times New Roman" w:hAnsi="Times New Roman"/>
        </w:rPr>
        <w:t xml:space="preserve"> (</w:t>
      </w:r>
      <w:r w:rsidRPr="473D6710">
        <w:rPr>
          <w:rFonts w:ascii="Times New Roman" w:hAnsi="Times New Roman"/>
        </w:rPr>
        <w:t>556,566</w:t>
      </w:r>
      <w:r w:rsidRPr="473D6710" w:rsidR="0773AEEB">
        <w:rPr>
          <w:rFonts w:ascii="Times New Roman" w:hAnsi="Times New Roman"/>
        </w:rPr>
        <w:t>)</w:t>
      </w:r>
      <w:r w:rsidR="00EE6EE4">
        <w:rPr>
          <w:rFonts w:ascii="Times New Roman" w:hAnsi="Times New Roman"/>
        </w:rPr>
        <w:t xml:space="preserve">, which NAB relies on as </w:t>
      </w:r>
      <w:r w:rsidRPr="473D6710" w:rsidR="0773AEEB">
        <w:rPr>
          <w:rFonts w:ascii="Times New Roman" w:hAnsi="Times New Roman"/>
        </w:rPr>
        <w:t>support</w:t>
      </w:r>
      <w:r w:rsidRPr="473D6710" w:rsidR="4EDEB0B0">
        <w:rPr>
          <w:rFonts w:ascii="Times New Roman" w:hAnsi="Times New Roman"/>
        </w:rPr>
        <w:t xml:space="preserve"> for its argument that the Commission should increase its estimated number of respondents and responses</w:t>
      </w:r>
      <w:r w:rsidR="00EE6EE4">
        <w:rPr>
          <w:rFonts w:ascii="Times New Roman" w:hAnsi="Times New Roman"/>
        </w:rPr>
        <w:t>,</w:t>
      </w:r>
      <w:r w:rsidRPr="473D6710" w:rsidR="7460965D">
        <w:rPr>
          <w:rFonts w:ascii="Times New Roman" w:hAnsi="Times New Roman"/>
        </w:rPr>
        <w:t xml:space="preserve"> </w:t>
      </w:r>
      <w:r w:rsidRPr="473D6710" w:rsidR="67D60D81">
        <w:rPr>
          <w:rFonts w:ascii="Times New Roman" w:hAnsi="Times New Roman"/>
        </w:rPr>
        <w:t>is likely</w:t>
      </w:r>
      <w:r w:rsidRPr="473D6710" w:rsidR="3C0BD318">
        <w:rPr>
          <w:rFonts w:ascii="Times New Roman" w:hAnsi="Times New Roman"/>
        </w:rPr>
        <w:t xml:space="preserve"> an overestimate.</w:t>
      </w:r>
      <w:r>
        <w:rPr>
          <w:rStyle w:val="FootnoteReference"/>
          <w:rFonts w:ascii="Times New Roman" w:hAnsi="Times New Roman"/>
          <w:szCs w:val="24"/>
        </w:rPr>
        <w:footnoteReference w:id="26"/>
      </w:r>
      <w:r w:rsidRPr="473D6710" w:rsidR="3C0BD318">
        <w:rPr>
          <w:rFonts w:ascii="Times New Roman" w:hAnsi="Times New Roman"/>
        </w:rPr>
        <w:t xml:space="preserve"> </w:t>
      </w:r>
      <w:r w:rsidRPr="473D6710">
        <w:rPr>
          <w:rFonts w:ascii="Times New Roman" w:hAnsi="Times New Roman"/>
        </w:rPr>
        <w:t xml:space="preserve"> </w:t>
      </w:r>
      <w:r w:rsidRPr="473D6710" w:rsidR="2F93C102">
        <w:rPr>
          <w:rFonts w:ascii="Times New Roman" w:hAnsi="Times New Roman"/>
        </w:rPr>
        <w:t>W</w:t>
      </w:r>
      <w:r w:rsidRPr="473D6710">
        <w:rPr>
          <w:rFonts w:ascii="Times New Roman" w:hAnsi="Times New Roman"/>
        </w:rPr>
        <w:t xml:space="preserve">e note not only </w:t>
      </w:r>
      <w:r w:rsidRPr="473D6710" w:rsidR="7A268DD5">
        <w:rPr>
          <w:rFonts w:ascii="Times New Roman" w:hAnsi="Times New Roman"/>
        </w:rPr>
        <w:t>that</w:t>
      </w:r>
      <w:r w:rsidRPr="473D6710">
        <w:rPr>
          <w:rFonts w:ascii="Times New Roman" w:hAnsi="Times New Roman"/>
        </w:rPr>
        <w:t xml:space="preserve"> the number of issue ads in 2024</w:t>
      </w:r>
      <w:r w:rsidRPr="473D6710" w:rsidR="649F2A16">
        <w:rPr>
          <w:rFonts w:ascii="Times New Roman" w:hAnsi="Times New Roman"/>
        </w:rPr>
        <w:t xml:space="preserve"> may</w:t>
      </w:r>
      <w:r w:rsidRPr="473D6710">
        <w:rPr>
          <w:rFonts w:ascii="Times New Roman" w:hAnsi="Times New Roman"/>
        </w:rPr>
        <w:t xml:space="preserve"> be an outlier</w:t>
      </w:r>
      <w:r w:rsidR="00141400">
        <w:rPr>
          <w:rFonts w:ascii="Times New Roman" w:hAnsi="Times New Roman"/>
        </w:rPr>
        <w:t>,</w:t>
      </w:r>
      <w:r>
        <w:rPr>
          <w:rStyle w:val="FootnoteReference"/>
          <w:rFonts w:ascii="Times New Roman" w:hAnsi="Times New Roman"/>
          <w:szCs w:val="24"/>
        </w:rPr>
        <w:footnoteReference w:id="27"/>
      </w:r>
      <w:r w:rsidRPr="473D6710">
        <w:rPr>
          <w:rFonts w:ascii="Times New Roman" w:hAnsi="Times New Roman"/>
        </w:rPr>
        <w:t xml:space="preserve"> but</w:t>
      </w:r>
      <w:r w:rsidRPr="473D6710" w:rsidR="018EE107">
        <w:rPr>
          <w:rFonts w:ascii="Times New Roman" w:hAnsi="Times New Roman"/>
        </w:rPr>
        <w:t xml:space="preserve"> also</w:t>
      </w:r>
      <w:r w:rsidRPr="473D6710">
        <w:rPr>
          <w:rFonts w:ascii="Times New Roman" w:hAnsi="Times New Roman"/>
        </w:rPr>
        <w:t xml:space="preserve"> that this number does not account for the number of times the same advertiser may have purchased multiple spots for the same ad with the same station.  Moreover, </w:t>
      </w:r>
      <w:r w:rsidRPr="473D6710" w:rsidR="1A9DC041">
        <w:rPr>
          <w:rFonts w:ascii="Times New Roman" w:hAnsi="Times New Roman"/>
        </w:rPr>
        <w:t>NAB’s</w:t>
      </w:r>
      <w:r w:rsidRPr="473D6710">
        <w:rPr>
          <w:rFonts w:ascii="Times New Roman" w:hAnsi="Times New Roman"/>
        </w:rPr>
        <w:t xml:space="preserve"> </w:t>
      </w:r>
      <w:r w:rsidRPr="473D6710" w:rsidR="71030B33">
        <w:rPr>
          <w:rFonts w:ascii="Times New Roman" w:hAnsi="Times New Roman"/>
        </w:rPr>
        <w:t>a</w:t>
      </w:r>
      <w:r w:rsidRPr="473D6710">
        <w:rPr>
          <w:rFonts w:ascii="Times New Roman" w:hAnsi="Times New Roman"/>
        </w:rPr>
        <w:t>ttempt to reverse-engineer the number</w:t>
      </w:r>
      <w:r w:rsidRPr="473D6710" w:rsidR="027882D9">
        <w:rPr>
          <w:rFonts w:ascii="Times New Roman" w:hAnsi="Times New Roman"/>
        </w:rPr>
        <w:t xml:space="preserve"> of respondents, responses per respondent, and time per response</w:t>
      </w:r>
      <w:r w:rsidRPr="473D6710">
        <w:rPr>
          <w:rFonts w:ascii="Times New Roman" w:hAnsi="Times New Roman"/>
        </w:rPr>
        <w:t xml:space="preserve"> from the total number of “non-candidate issue ads” alone</w:t>
      </w:r>
      <w:r w:rsidRPr="473D6710" w:rsidR="43ED3B0B">
        <w:rPr>
          <w:rFonts w:ascii="Times New Roman" w:hAnsi="Times New Roman"/>
        </w:rPr>
        <w:t xml:space="preserve"> is methodologically unpersuasive</w:t>
      </w:r>
      <w:r w:rsidRPr="473D6710">
        <w:rPr>
          <w:rFonts w:ascii="Times New Roman" w:hAnsi="Times New Roman"/>
        </w:rPr>
        <w:t xml:space="preserve">.  The Commission’s </w:t>
      </w:r>
      <w:r w:rsidRPr="473D6710" w:rsidR="4C847454">
        <w:rPr>
          <w:rFonts w:ascii="Times New Roman" w:hAnsi="Times New Roman"/>
        </w:rPr>
        <w:t xml:space="preserve">direct estimation of each of these components, which we then multiply </w:t>
      </w:r>
      <w:r w:rsidRPr="473D6710" w:rsidR="36FEB6CC">
        <w:rPr>
          <w:rFonts w:ascii="Times New Roman" w:hAnsi="Times New Roman"/>
        </w:rPr>
        <w:t xml:space="preserve">to yield the total burden hours per category of respondent, is consistent with standard procedure </w:t>
      </w:r>
      <w:r w:rsidRPr="473D6710" w:rsidR="05C14AD3">
        <w:rPr>
          <w:rFonts w:ascii="Times New Roman" w:hAnsi="Times New Roman"/>
        </w:rPr>
        <w:t>and is more likely to yield a reliable result</w:t>
      </w:r>
      <w:r w:rsidRPr="473D6710">
        <w:rPr>
          <w:rFonts w:ascii="Times New Roman" w:hAnsi="Times New Roman"/>
        </w:rPr>
        <w:t>.</w:t>
      </w:r>
      <w:r>
        <w:rPr>
          <w:rStyle w:val="FootnoteReference"/>
          <w:rFonts w:ascii="Times New Roman" w:hAnsi="Times New Roman"/>
          <w:szCs w:val="24"/>
        </w:rPr>
        <w:footnoteReference w:id="28"/>
      </w:r>
      <w:r w:rsidRPr="473D6710">
        <w:rPr>
          <w:rFonts w:ascii="Times New Roman" w:hAnsi="Times New Roman"/>
        </w:rPr>
        <w:t xml:space="preserve">   </w:t>
      </w:r>
      <w:r w:rsidRPr="473D6710">
        <w:rPr>
          <w:rFonts w:ascii="Times New Roman" w:hAnsi="Times New Roman"/>
          <w:b/>
          <w:bCs/>
        </w:rPr>
        <w:t xml:space="preserve"> </w:t>
      </w:r>
    </w:p>
    <w:p w:rsidR="00F96C1F" w:rsidRPr="00732A6D" w:rsidP="00F96C1F" w14:paraId="54BDEEC7" w14:textId="77777777">
      <w:pPr>
        <w:rPr>
          <w:rFonts w:ascii="Times New Roman" w:hAnsi="Times New Roman"/>
          <w:szCs w:val="24"/>
        </w:rPr>
      </w:pPr>
    </w:p>
    <w:p w:rsidR="00F96C1F" w:rsidP="473D6710" w14:paraId="511C17CA" w14:textId="03E99AAC">
      <w:pPr>
        <w:ind w:firstLine="720"/>
        <w:rPr>
          <w:rFonts w:ascii="Times New Roman" w:hAnsi="Times New Roman"/>
          <w:spacing w:val="-3"/>
        </w:rPr>
      </w:pPr>
      <w:r w:rsidRPr="473D6710">
        <w:rPr>
          <w:rFonts w:ascii="Times New Roman" w:hAnsi="Times New Roman"/>
        </w:rPr>
        <w:t xml:space="preserve">Fourth, </w:t>
      </w:r>
      <w:r w:rsidRPr="473D6710" w:rsidR="3B4EB43E">
        <w:rPr>
          <w:rFonts w:ascii="Times New Roman" w:hAnsi="Times New Roman"/>
        </w:rPr>
        <w:t>NAB criticizes the Commission’s estimates</w:t>
      </w:r>
      <w:r w:rsidRPr="473D6710" w:rsidR="6BD7DF6B">
        <w:rPr>
          <w:rFonts w:ascii="Times New Roman" w:hAnsi="Times New Roman"/>
        </w:rPr>
        <w:t xml:space="preserve"> </w:t>
      </w:r>
      <w:r w:rsidRPr="473D6710" w:rsidR="280C3F60">
        <w:rPr>
          <w:rFonts w:ascii="Times New Roman" w:hAnsi="Times New Roman"/>
        </w:rPr>
        <w:t>of</w:t>
      </w:r>
      <w:r w:rsidRPr="473D6710" w:rsidR="6BD7DF6B">
        <w:rPr>
          <w:rFonts w:ascii="Times New Roman" w:hAnsi="Times New Roman"/>
        </w:rPr>
        <w:t xml:space="preserve"> time per response, asserting that (a)</w:t>
      </w:r>
      <w:r w:rsidRPr="473D6710" w:rsidR="321A4AAA">
        <w:rPr>
          <w:rFonts w:ascii="Times New Roman" w:hAnsi="Times New Roman"/>
        </w:rPr>
        <w:t xml:space="preserve"> “[</w:t>
      </w:r>
      <w:r w:rsidRPr="473D6710" w:rsidR="321A4AAA">
        <w:rPr>
          <w:rFonts w:ascii="Times New Roman" w:hAnsi="Times New Roman"/>
        </w:rPr>
        <w:t>i</w:t>
      </w:r>
      <w:r w:rsidRPr="473D6710" w:rsidR="321A4AAA">
        <w:rPr>
          <w:rFonts w:ascii="Times New Roman" w:hAnsi="Times New Roman"/>
        </w:rPr>
        <w:t xml:space="preserve">]t is not humanly possible for a lessee to read and </w:t>
      </w:r>
      <w:r w:rsidRPr="473D6710" w:rsidR="280C3F60">
        <w:rPr>
          <w:rFonts w:ascii="Times New Roman" w:hAnsi="Times New Roman"/>
        </w:rPr>
        <w:t>understand</w:t>
      </w:r>
      <w:r w:rsidRPr="473D6710" w:rsidR="321A4AAA">
        <w:rPr>
          <w:rFonts w:ascii="Times New Roman" w:hAnsi="Times New Roman"/>
        </w:rPr>
        <w:t xml:space="preserve"> a legal certification, sign it, and return it to a broadcaster in four seconds</w:t>
      </w:r>
      <w:r w:rsidR="00586747">
        <w:rPr>
          <w:rFonts w:ascii="Times New Roman" w:hAnsi="Times New Roman"/>
        </w:rPr>
        <w:t>;</w:t>
      </w:r>
      <w:r w:rsidRPr="473D6710" w:rsidR="280C3F60">
        <w:rPr>
          <w:rFonts w:ascii="Times New Roman" w:hAnsi="Times New Roman"/>
        </w:rPr>
        <w:t>”</w:t>
      </w:r>
      <w:r w:rsidRPr="473D6710" w:rsidR="321A4AAA">
        <w:rPr>
          <w:rFonts w:ascii="Times New Roman" w:hAnsi="Times New Roman"/>
        </w:rPr>
        <w:t xml:space="preserve"> (b)</w:t>
      </w:r>
      <w:r w:rsidRPr="473D6710" w:rsidR="4DF5DCB0">
        <w:rPr>
          <w:rFonts w:ascii="Times New Roman" w:hAnsi="Times New Roman"/>
        </w:rPr>
        <w:t xml:space="preserve"> the currently approved collection made “no allowance for training or educati</w:t>
      </w:r>
      <w:r w:rsidR="00B151DA">
        <w:rPr>
          <w:rFonts w:ascii="Times New Roman" w:hAnsi="Times New Roman"/>
        </w:rPr>
        <w:t xml:space="preserve">ng </w:t>
      </w:r>
      <w:r w:rsidRPr="473D6710" w:rsidR="4DF5DCB0">
        <w:rPr>
          <w:rFonts w:ascii="Times New Roman" w:hAnsi="Times New Roman"/>
        </w:rPr>
        <w:t>station personnel on the new rule;</w:t>
      </w:r>
      <w:r w:rsidR="00CE5C85">
        <w:rPr>
          <w:rFonts w:ascii="Times New Roman" w:hAnsi="Times New Roman"/>
        </w:rPr>
        <w:t>”</w:t>
      </w:r>
      <w:r w:rsidRPr="473D6710" w:rsidR="4DF5DCB0">
        <w:rPr>
          <w:rFonts w:ascii="Times New Roman" w:hAnsi="Times New Roman"/>
        </w:rPr>
        <w:t xml:space="preserve"> and (c) </w:t>
      </w:r>
      <w:r w:rsidRPr="473D6710" w:rsidR="089C4788">
        <w:rPr>
          <w:rFonts w:ascii="Times New Roman" w:hAnsi="Times New Roman"/>
        </w:rPr>
        <w:t xml:space="preserve">the Commission should account for </w:t>
      </w:r>
      <w:r w:rsidRPr="473D6710" w:rsidR="75E8D042">
        <w:rPr>
          <w:rFonts w:ascii="Times New Roman" w:hAnsi="Times New Roman"/>
        </w:rPr>
        <w:t xml:space="preserve">costs associated with reliance on outside counsel and modification of electronic systems and </w:t>
      </w:r>
      <w:r w:rsidRPr="473D6710" w:rsidR="280C3F60">
        <w:rPr>
          <w:rFonts w:ascii="Times New Roman" w:hAnsi="Times New Roman"/>
        </w:rPr>
        <w:t>processes.</w:t>
      </w:r>
      <w:r>
        <w:rPr>
          <w:rStyle w:val="FootnoteReference"/>
          <w:rFonts w:ascii="Times New Roman" w:hAnsi="Times New Roman"/>
          <w:spacing w:val="-3"/>
          <w:szCs w:val="24"/>
        </w:rPr>
        <w:footnoteReference w:id="29"/>
      </w:r>
      <w:r w:rsidRPr="473D6710" w:rsidR="321A4AAA">
        <w:rPr>
          <w:rFonts w:ascii="Times New Roman" w:hAnsi="Times New Roman"/>
        </w:rPr>
        <w:t xml:space="preserve"> </w:t>
      </w:r>
      <w:r w:rsidR="00586747">
        <w:rPr>
          <w:rFonts w:ascii="Times New Roman" w:hAnsi="Times New Roman"/>
        </w:rPr>
        <w:t xml:space="preserve"> </w:t>
      </w:r>
      <w:r w:rsidRPr="473D6710" w:rsidR="280C3F60">
        <w:rPr>
          <w:rFonts w:ascii="Times New Roman" w:hAnsi="Times New Roman"/>
        </w:rPr>
        <w:t>The</w:t>
      </w:r>
      <w:r w:rsidRPr="473D6710">
        <w:rPr>
          <w:rFonts w:ascii="Times New Roman" w:hAnsi="Times New Roman"/>
        </w:rPr>
        <w:t xml:space="preserve"> Commission does not claim</w:t>
      </w:r>
      <w:r w:rsidRPr="473D6710" w:rsidR="280C3F60">
        <w:rPr>
          <w:rFonts w:ascii="Times New Roman" w:hAnsi="Times New Roman"/>
        </w:rPr>
        <w:t>, however, that</w:t>
      </w:r>
      <w:r w:rsidRPr="473D6710">
        <w:rPr>
          <w:rFonts w:ascii="Times New Roman" w:hAnsi="Times New Roman"/>
        </w:rPr>
        <w:t xml:space="preserve"> the FSID responses will take only 4 seconds</w:t>
      </w:r>
      <w:r w:rsidRPr="473D6710" w:rsidR="280C3F60">
        <w:rPr>
          <w:rFonts w:ascii="Times New Roman" w:hAnsi="Times New Roman"/>
        </w:rPr>
        <w:t xml:space="preserve">. </w:t>
      </w:r>
      <w:r w:rsidR="00586747">
        <w:rPr>
          <w:rFonts w:ascii="Times New Roman" w:hAnsi="Times New Roman"/>
        </w:rPr>
        <w:t xml:space="preserve"> </w:t>
      </w:r>
      <w:r w:rsidRPr="473D6710" w:rsidR="280C3F60">
        <w:rPr>
          <w:rFonts w:ascii="Times New Roman" w:hAnsi="Times New Roman"/>
        </w:rPr>
        <w:t xml:space="preserve">The response time on the shorter end, as short as 4 seconds, has to do with </w:t>
      </w:r>
      <w:r w:rsidR="0003204B">
        <w:rPr>
          <w:rFonts w:ascii="Times New Roman" w:hAnsi="Times New Roman"/>
        </w:rPr>
        <w:t xml:space="preserve">the </w:t>
      </w:r>
      <w:r w:rsidRPr="473D6710" w:rsidR="280C3F60">
        <w:rPr>
          <w:rFonts w:ascii="Times New Roman" w:hAnsi="Times New Roman"/>
        </w:rPr>
        <w:t xml:space="preserve"> reporting requirements</w:t>
      </w:r>
      <w:r w:rsidR="0003204B">
        <w:rPr>
          <w:rFonts w:ascii="Times New Roman" w:hAnsi="Times New Roman"/>
        </w:rPr>
        <w:t xml:space="preserve"> that are not associated with the foreign sponsorship identification rules</w:t>
      </w:r>
      <w:r w:rsidRPr="473D6710" w:rsidR="280C3F60">
        <w:rPr>
          <w:rFonts w:ascii="Times New Roman" w:hAnsi="Times New Roman"/>
        </w:rPr>
        <w:t>, which NAB acknowledges are also included in this supporting statement.</w:t>
      </w:r>
      <w:r>
        <w:rPr>
          <w:rStyle w:val="FootnoteReference"/>
          <w:rFonts w:ascii="Times New Roman" w:hAnsi="Times New Roman"/>
          <w:spacing w:val="-3"/>
          <w:szCs w:val="24"/>
        </w:rPr>
        <w:footnoteReference w:id="30"/>
      </w:r>
      <w:r w:rsidRPr="473D6710" w:rsidR="280C3F60">
        <w:rPr>
          <w:rFonts w:ascii="Times New Roman" w:hAnsi="Times New Roman"/>
        </w:rPr>
        <w:t xml:space="preserve"> </w:t>
      </w:r>
      <w:r w:rsidR="00586747">
        <w:rPr>
          <w:rFonts w:ascii="Times New Roman" w:hAnsi="Times New Roman"/>
        </w:rPr>
        <w:t xml:space="preserve"> </w:t>
      </w:r>
      <w:r w:rsidR="00141400">
        <w:rPr>
          <w:rFonts w:ascii="Times New Roman" w:hAnsi="Times New Roman"/>
        </w:rPr>
        <w:t xml:space="preserve">The Commission has increased the estimated response time for lessees and issue advertisers to </w:t>
      </w:r>
      <w:r w:rsidR="00141400">
        <w:rPr>
          <w:rFonts w:ascii="Times New Roman" w:hAnsi="Times New Roman"/>
        </w:rPr>
        <w:t>one hour, from 30 minutes, to address NAB</w:t>
      </w:r>
      <w:r w:rsidR="0003204B">
        <w:rPr>
          <w:rFonts w:ascii="Times New Roman" w:hAnsi="Times New Roman"/>
        </w:rPr>
        <w:t>’s</w:t>
      </w:r>
      <w:r w:rsidR="00141400">
        <w:rPr>
          <w:rFonts w:ascii="Times New Roman" w:hAnsi="Times New Roman"/>
        </w:rPr>
        <w:t xml:space="preserve"> concerns regarding the time</w:t>
      </w:r>
      <w:r w:rsidR="006664FA">
        <w:rPr>
          <w:rFonts w:ascii="Times New Roman" w:hAnsi="Times New Roman"/>
        </w:rPr>
        <w:t xml:space="preserve"> per response</w:t>
      </w:r>
      <w:r w:rsidR="00141400">
        <w:rPr>
          <w:rFonts w:ascii="Times New Roman" w:hAnsi="Times New Roman"/>
        </w:rPr>
        <w:t xml:space="preserve"> for th</w:t>
      </w:r>
      <w:r w:rsidR="008D7B02">
        <w:rPr>
          <w:rFonts w:ascii="Times New Roman" w:hAnsi="Times New Roman"/>
        </w:rPr>
        <w:t>e</w:t>
      </w:r>
      <w:r w:rsidR="00141400">
        <w:rPr>
          <w:rFonts w:ascii="Times New Roman" w:hAnsi="Times New Roman"/>
        </w:rPr>
        <w:t>se respondents.</w:t>
      </w:r>
      <w:r>
        <w:rPr>
          <w:rStyle w:val="FootnoteReference"/>
          <w:rFonts w:ascii="Times New Roman" w:hAnsi="Times New Roman"/>
        </w:rPr>
        <w:footnoteReference w:id="31"/>
      </w:r>
      <w:r w:rsidR="00141400">
        <w:rPr>
          <w:rFonts w:ascii="Times New Roman" w:hAnsi="Times New Roman"/>
        </w:rPr>
        <w:t xml:space="preserve"> </w:t>
      </w:r>
      <w:r w:rsidRPr="473D6710" w:rsidR="280C3F60">
        <w:rPr>
          <w:rFonts w:ascii="Times New Roman" w:hAnsi="Times New Roman"/>
        </w:rPr>
        <w:t xml:space="preserve"> </w:t>
      </w:r>
      <w:r w:rsidRPr="473D6710" w:rsidR="61488222">
        <w:rPr>
          <w:rFonts w:ascii="Times New Roman" w:hAnsi="Times New Roman"/>
        </w:rPr>
        <w:t xml:space="preserve">The Commission’s supporting statement </w:t>
      </w:r>
      <w:r w:rsidR="006509B4">
        <w:rPr>
          <w:rFonts w:ascii="Times New Roman" w:hAnsi="Times New Roman"/>
        </w:rPr>
        <w:t xml:space="preserve">also </w:t>
      </w:r>
      <w:r w:rsidRPr="473D6710" w:rsidR="61488222">
        <w:rPr>
          <w:rFonts w:ascii="Times New Roman" w:hAnsi="Times New Roman"/>
        </w:rPr>
        <w:t>account</w:t>
      </w:r>
      <w:r w:rsidR="00FA5600">
        <w:rPr>
          <w:rFonts w:ascii="Times New Roman" w:hAnsi="Times New Roman"/>
        </w:rPr>
        <w:t>s</w:t>
      </w:r>
      <w:r w:rsidRPr="473D6710" w:rsidR="61488222">
        <w:rPr>
          <w:rFonts w:ascii="Times New Roman" w:hAnsi="Times New Roman"/>
        </w:rPr>
        <w:t xml:space="preserve"> for the need to train station personnel</w:t>
      </w:r>
      <w:r w:rsidR="006664FA">
        <w:rPr>
          <w:rFonts w:ascii="Times New Roman" w:hAnsi="Times New Roman"/>
        </w:rPr>
        <w:t xml:space="preserve"> and update electronic processes</w:t>
      </w:r>
      <w:r w:rsidRPr="473D6710" w:rsidR="61488222">
        <w:rPr>
          <w:rFonts w:ascii="Times New Roman" w:hAnsi="Times New Roman"/>
        </w:rPr>
        <w:t xml:space="preserve"> by estimating </w:t>
      </w:r>
      <w:r w:rsidR="0003204B">
        <w:rPr>
          <w:rFonts w:ascii="Times New Roman" w:hAnsi="Times New Roman"/>
        </w:rPr>
        <w:t xml:space="preserve">that </w:t>
      </w:r>
      <w:r w:rsidRPr="473D6710" w:rsidR="61488222">
        <w:rPr>
          <w:rFonts w:ascii="Times New Roman" w:hAnsi="Times New Roman"/>
        </w:rPr>
        <w:t>the time per response for licensees could take up to 2.166 hours initially, not</w:t>
      </w:r>
      <w:r w:rsidR="006664FA">
        <w:rPr>
          <w:rFonts w:ascii="Times New Roman" w:hAnsi="Times New Roman"/>
        </w:rPr>
        <w:t>ing</w:t>
      </w:r>
      <w:r w:rsidRPr="473D6710" w:rsidR="61488222">
        <w:rPr>
          <w:rFonts w:ascii="Times New Roman" w:hAnsi="Times New Roman"/>
        </w:rPr>
        <w:t xml:space="preserve"> this time will likely decrease drastically after the initial training</w:t>
      </w:r>
      <w:r w:rsidR="000B6339">
        <w:rPr>
          <w:rFonts w:ascii="Times New Roman" w:hAnsi="Times New Roman"/>
        </w:rPr>
        <w:t xml:space="preserve"> and updates</w:t>
      </w:r>
      <w:r w:rsidRPr="473D6710" w:rsidR="61488222">
        <w:rPr>
          <w:rFonts w:ascii="Times New Roman" w:hAnsi="Times New Roman"/>
        </w:rPr>
        <w:t>.  Further, t</w:t>
      </w:r>
      <w:r w:rsidRPr="473D6710">
        <w:rPr>
          <w:rFonts w:ascii="Times New Roman" w:hAnsi="Times New Roman"/>
        </w:rPr>
        <w:t>he Commission included cost burden calculations for the potential use of outside counsel,</w:t>
      </w:r>
      <w:r w:rsidRPr="473D6710" w:rsidR="61488222">
        <w:rPr>
          <w:rFonts w:ascii="Times New Roman" w:hAnsi="Times New Roman"/>
        </w:rPr>
        <w:t xml:space="preserve"> </w:t>
      </w:r>
      <w:r w:rsidRPr="473D6710">
        <w:rPr>
          <w:rFonts w:ascii="Times New Roman" w:hAnsi="Times New Roman"/>
        </w:rPr>
        <w:t>estimating 10% of stations</w:t>
      </w:r>
      <w:r w:rsidR="001B376F">
        <w:rPr>
          <w:rFonts w:ascii="Times New Roman" w:hAnsi="Times New Roman"/>
        </w:rPr>
        <w:t>, lessees,</w:t>
      </w:r>
      <w:r w:rsidRPr="473D6710">
        <w:rPr>
          <w:rFonts w:ascii="Times New Roman" w:hAnsi="Times New Roman"/>
        </w:rPr>
        <w:t xml:space="preserve"> and issue advertisers will utilize </w:t>
      </w:r>
      <w:r w:rsidR="0003204B">
        <w:rPr>
          <w:rFonts w:ascii="Times New Roman" w:hAnsi="Times New Roman"/>
        </w:rPr>
        <w:t>such counsel</w:t>
      </w:r>
      <w:r w:rsidRPr="473D6710">
        <w:rPr>
          <w:rFonts w:ascii="Times New Roman" w:hAnsi="Times New Roman"/>
        </w:rPr>
        <w:t xml:space="preserve">. </w:t>
      </w:r>
    </w:p>
    <w:p w:rsidR="00F96C1F" w:rsidRPr="00732A6D" w:rsidP="00F96C1F" w14:paraId="4EEB79D0" w14:textId="77777777">
      <w:pPr>
        <w:rPr>
          <w:rFonts w:ascii="Times New Roman" w:hAnsi="Times New Roman"/>
          <w:spacing w:val="-3"/>
          <w:szCs w:val="24"/>
        </w:rPr>
      </w:pPr>
    </w:p>
    <w:p w:rsidR="00F96C1F" w:rsidRPr="009F4509" w:rsidP="009F4509" w14:paraId="3DC96ED5" w14:textId="248166ED">
      <w:pPr>
        <w:suppressAutoHyphens/>
        <w:ind w:firstLine="720"/>
        <w:jc w:val="both"/>
        <w:rPr>
          <w:rFonts w:ascii="Times New Roman" w:hAnsi="Times New Roman"/>
          <w:spacing w:val="-3"/>
        </w:rPr>
      </w:pPr>
      <w:r w:rsidRPr="00732A6D">
        <w:rPr>
          <w:rFonts w:ascii="Times New Roman" w:hAnsi="Times New Roman"/>
          <w:spacing w:val="-3"/>
          <w:szCs w:val="24"/>
        </w:rPr>
        <w:t>Given the</w:t>
      </w:r>
      <w:r w:rsidR="00FA5600">
        <w:rPr>
          <w:rFonts w:ascii="Times New Roman" w:hAnsi="Times New Roman"/>
          <w:spacing w:val="-3"/>
          <w:szCs w:val="24"/>
        </w:rPr>
        <w:t xml:space="preserve"> above</w:t>
      </w:r>
      <w:r w:rsidRPr="00732A6D">
        <w:rPr>
          <w:rFonts w:ascii="Times New Roman" w:hAnsi="Times New Roman"/>
          <w:spacing w:val="-3"/>
          <w:szCs w:val="24"/>
        </w:rPr>
        <w:t xml:space="preserve"> considerations, the Commission find</w:t>
      </w:r>
      <w:r w:rsidR="00FA5600">
        <w:rPr>
          <w:rFonts w:ascii="Times New Roman" w:hAnsi="Times New Roman"/>
          <w:spacing w:val="-3"/>
          <w:szCs w:val="24"/>
        </w:rPr>
        <w:t>s</w:t>
      </w:r>
      <w:r w:rsidRPr="00732A6D">
        <w:rPr>
          <w:rFonts w:ascii="Times New Roman" w:hAnsi="Times New Roman"/>
          <w:spacing w:val="-3"/>
          <w:szCs w:val="24"/>
        </w:rPr>
        <w:t xml:space="preserve"> that its estimates for the time and cost burdens to broadcast station</w:t>
      </w:r>
      <w:r w:rsidR="00FA5600">
        <w:rPr>
          <w:rFonts w:ascii="Times New Roman" w:hAnsi="Times New Roman"/>
          <w:spacing w:val="-3"/>
          <w:szCs w:val="24"/>
        </w:rPr>
        <w:t xml:space="preserve"> licensees, lessees, </w:t>
      </w:r>
      <w:r w:rsidRPr="00732A6D">
        <w:rPr>
          <w:rFonts w:ascii="Times New Roman" w:hAnsi="Times New Roman"/>
          <w:spacing w:val="-3"/>
          <w:szCs w:val="24"/>
        </w:rPr>
        <w:t xml:space="preserve"> and issue advertisers are reasonable.</w:t>
      </w:r>
      <w:r>
        <w:rPr>
          <w:rFonts w:ascii="Times New Roman" w:hAnsi="Times New Roman"/>
          <w:spacing w:val="-3"/>
        </w:rPr>
        <w:t xml:space="preserve">  </w:t>
      </w:r>
      <w:r w:rsidRPr="003E58F9">
        <w:rPr>
          <w:rFonts w:ascii="Times New Roman" w:hAnsi="Times New Roman"/>
          <w:spacing w:val="-3"/>
        </w:rPr>
        <w:t xml:space="preserve">    </w:t>
      </w:r>
    </w:p>
    <w:bookmarkEnd w:id="22"/>
    <w:p w:rsidR="00DD4AD5" w:rsidRPr="0018018B" w:rsidP="00DD4AD5" w14:paraId="49415BD1" w14:textId="77777777">
      <w:pPr>
        <w:suppressAutoHyphens/>
        <w:jc w:val="both"/>
        <w:rPr>
          <w:rFonts w:ascii="Times New Roman" w:hAnsi="Times New Roman"/>
          <w:b/>
          <w:sz w:val="22"/>
          <w:szCs w:val="22"/>
          <w:highlight w:val="yellow"/>
          <w:shd w:val="clear" w:color="auto" w:fill="FFFFFF"/>
        </w:rPr>
      </w:pPr>
    </w:p>
    <w:p w:rsidR="00DD4AD5" w:rsidRPr="00D97589" w:rsidP="00DD4AD5" w14:paraId="4225041B" w14:textId="71BABA7C">
      <w:pPr>
        <w:suppressAutoHyphens/>
        <w:jc w:val="both"/>
        <w:rPr>
          <w:rFonts w:ascii="Times New Roman" w:hAnsi="Times New Roman"/>
          <w:b/>
          <w:sz w:val="22"/>
          <w:szCs w:val="22"/>
          <w:shd w:val="clear" w:color="auto" w:fill="FFFFFF"/>
        </w:rPr>
      </w:pPr>
      <w:r w:rsidRPr="00D97589">
        <w:rPr>
          <w:rFonts w:ascii="Times New Roman" w:hAnsi="Times New Roman"/>
          <w:b/>
          <w:bCs/>
          <w:spacing w:val="-3"/>
          <w:szCs w:val="24"/>
        </w:rPr>
        <w:t xml:space="preserve">9. </w:t>
      </w:r>
      <w:r w:rsidRPr="00D97589">
        <w:rPr>
          <w:rFonts w:ascii="Times New Roman" w:hAnsi="Times New Roman"/>
          <w:spacing w:val="-3"/>
          <w:szCs w:val="24"/>
        </w:rPr>
        <w:t xml:space="preserve"> </w:t>
      </w:r>
      <w:r w:rsidRPr="00D97589" w:rsidR="00FF7F9E">
        <w:rPr>
          <w:rFonts w:ascii="Times New Roman" w:hAnsi="Times New Roman"/>
          <w:b/>
          <w:bCs/>
          <w:spacing w:val="-3"/>
          <w:shd w:val="clear" w:color="auto" w:fill="FFFFFF"/>
        </w:rPr>
        <w:t>Payment or Gift:</w:t>
      </w:r>
      <w:r w:rsidRPr="00D97589" w:rsidR="00FF7F9E">
        <w:rPr>
          <w:rFonts w:ascii="Times New Roman" w:hAnsi="Times New Roman"/>
          <w:spacing w:val="-3"/>
          <w:shd w:val="clear" w:color="auto" w:fill="FFFFFF"/>
        </w:rPr>
        <w:t xml:space="preserve">  </w:t>
      </w:r>
      <w:r w:rsidRPr="00D97589">
        <w:rPr>
          <w:rFonts w:ascii="Times New Roman" w:hAnsi="Times New Roman"/>
          <w:spacing w:val="-3"/>
          <w:szCs w:val="24"/>
        </w:rPr>
        <w:t>No payment or gift was provided to respondents.</w:t>
      </w:r>
    </w:p>
    <w:p w:rsidR="00DD4AD5" w:rsidRPr="0018018B" w:rsidP="00DD4AD5" w14:paraId="211B65DD" w14:textId="5486C29B">
      <w:pPr>
        <w:suppressAutoHyphens/>
        <w:jc w:val="both"/>
        <w:rPr>
          <w:rFonts w:ascii="Times New Roman" w:hAnsi="Times New Roman"/>
          <w:spacing w:val="-3"/>
          <w:szCs w:val="24"/>
          <w:highlight w:val="yellow"/>
        </w:rPr>
      </w:pPr>
    </w:p>
    <w:p w:rsidR="00DD4AD5" w:rsidRPr="00B132E4" w:rsidP="00DD4AD5" w14:paraId="1F28BCE5" w14:textId="22D53A00">
      <w:pPr>
        <w:suppressAutoHyphens/>
        <w:jc w:val="both"/>
        <w:rPr>
          <w:rFonts w:ascii="Times New Roman" w:hAnsi="Times New Roman"/>
          <w:b/>
          <w:sz w:val="22"/>
          <w:szCs w:val="22"/>
          <w:shd w:val="clear" w:color="auto" w:fill="FFFFFF"/>
        </w:rPr>
      </w:pPr>
      <w:r w:rsidRPr="00B132E4">
        <w:rPr>
          <w:rFonts w:ascii="Times New Roman" w:hAnsi="Times New Roman"/>
          <w:b/>
          <w:bCs/>
          <w:spacing w:val="-3"/>
          <w:szCs w:val="24"/>
        </w:rPr>
        <w:t>10.</w:t>
      </w:r>
      <w:r w:rsidRPr="00B132E4">
        <w:rPr>
          <w:rFonts w:ascii="Times New Roman" w:hAnsi="Times New Roman"/>
          <w:spacing w:val="-3"/>
          <w:szCs w:val="24"/>
        </w:rPr>
        <w:t xml:space="preserve">  </w:t>
      </w:r>
      <w:bookmarkStart w:id="24" w:name="_Hlk166593325"/>
      <w:r w:rsidRPr="00B132E4" w:rsidR="00363FBB">
        <w:rPr>
          <w:rFonts w:ascii="Times New Roman" w:hAnsi="Times New Roman"/>
          <w:b/>
          <w:bCs/>
          <w:spacing w:val="-3"/>
          <w:szCs w:val="24"/>
          <w:shd w:val="clear" w:color="auto" w:fill="FFFFFF"/>
        </w:rPr>
        <w:t>Confidentiality of Information</w:t>
      </w:r>
      <w:bookmarkEnd w:id="24"/>
      <w:r w:rsidRPr="00B132E4" w:rsidR="00363FBB">
        <w:rPr>
          <w:rFonts w:ascii="Times New Roman" w:hAnsi="Times New Roman"/>
          <w:b/>
          <w:bCs/>
          <w:spacing w:val="-3"/>
          <w:szCs w:val="24"/>
          <w:shd w:val="clear" w:color="auto" w:fill="FFFFFF"/>
        </w:rPr>
        <w:t>:</w:t>
      </w:r>
      <w:r w:rsidRPr="00B132E4" w:rsidR="00363FBB">
        <w:rPr>
          <w:rFonts w:ascii="Times New Roman" w:hAnsi="Times New Roman"/>
          <w:spacing w:val="-3"/>
          <w:szCs w:val="24"/>
          <w:shd w:val="clear" w:color="auto" w:fill="FFFFFF"/>
        </w:rPr>
        <w:t xml:space="preserve">  </w:t>
      </w:r>
      <w:r w:rsidRPr="00B132E4">
        <w:rPr>
          <w:rFonts w:ascii="Times New Roman" w:hAnsi="Times New Roman"/>
          <w:spacing w:val="-3"/>
          <w:szCs w:val="24"/>
        </w:rPr>
        <w:t xml:space="preserve">Respondents complying with the information collection requirements may request that the information they submit be withheld from disclosure.  If confidentiality is requested, such requests will be processed in accordance with the Commission’s rules, 47 CFR § 0.459.  </w:t>
      </w:r>
    </w:p>
    <w:p w:rsidR="00DD4AD5" w:rsidP="00DD4AD5" w14:paraId="0A04F0C3" w14:textId="77777777">
      <w:pPr>
        <w:suppressAutoHyphens/>
        <w:jc w:val="both"/>
        <w:rPr>
          <w:rFonts w:ascii="Times New Roman" w:hAnsi="Times New Roman"/>
          <w:spacing w:val="-3"/>
          <w:szCs w:val="24"/>
          <w:highlight w:val="yellow"/>
        </w:rPr>
      </w:pPr>
    </w:p>
    <w:p w:rsidR="00223AC2" w:rsidRPr="003E58F9" w:rsidP="00223AC2" w14:paraId="115D336F" w14:textId="77777777">
      <w:pPr>
        <w:suppressAutoHyphens/>
        <w:jc w:val="both"/>
        <w:rPr>
          <w:rFonts w:ascii="Times New Roman" w:hAnsi="Times New Roman"/>
          <w:spacing w:val="-3"/>
          <w:szCs w:val="24"/>
        </w:rPr>
      </w:pPr>
      <w:r w:rsidRPr="003E58F9">
        <w:rPr>
          <w:rFonts w:ascii="Times New Roman" w:hAnsi="Times New Roman"/>
          <w:spacing w:val="-3"/>
          <w:szCs w:val="24"/>
        </w:rPr>
        <w:t xml:space="preserve">Should respondents submit any PII as part of the information collection requirements, the FCC has a system of records, FCC/MB-1, “Ownership of Commercial Broadcast Stations,” that may partially cover this PII.  </w:t>
      </w:r>
    </w:p>
    <w:p w:rsidR="00223AC2" w:rsidRPr="003E58F9" w:rsidP="00223AC2" w14:paraId="3F8AE44B" w14:textId="77777777">
      <w:pPr>
        <w:suppressAutoHyphens/>
        <w:jc w:val="both"/>
        <w:rPr>
          <w:rFonts w:ascii="Times New Roman" w:hAnsi="Times New Roman"/>
          <w:spacing w:val="-3"/>
          <w:szCs w:val="24"/>
        </w:rPr>
      </w:pPr>
    </w:p>
    <w:p w:rsidR="00223AC2" w:rsidRPr="003E58F9" w:rsidP="00223AC2" w14:paraId="4E64F794" w14:textId="77777777">
      <w:pPr>
        <w:suppressAutoHyphens/>
        <w:jc w:val="both"/>
        <w:rPr>
          <w:rFonts w:ascii="Times New Roman" w:hAnsi="Times New Roman"/>
          <w:spacing w:val="-3"/>
          <w:szCs w:val="24"/>
        </w:rPr>
      </w:pPr>
      <w:r w:rsidRPr="003E58F9">
        <w:rPr>
          <w:rFonts w:ascii="Times New Roman" w:hAnsi="Times New Roman"/>
          <w:spacing w:val="-3"/>
          <w:szCs w:val="24"/>
        </w:rPr>
        <w:t>There are two additional systems of records relevant to this collection: FCC/MB-2, “Broadcast Station Public Inspection Files,” and FCC/IB-1, “International Bureau Filing System (IBFS).”  The Commission has published system of records notices (SORNs) for FCC/MB-2 and FCC/IB-1 and will modify them as necessary to include any personally identifiable information (PII) that will be added to the Online Public Inspection Files system or IBFS as part of this collection.  The Commission is preparing Privacy Impact Assessments for these systems.</w:t>
      </w:r>
    </w:p>
    <w:p w:rsidR="00223AC2" w:rsidRPr="0018018B" w:rsidP="00DD4AD5" w14:paraId="4D8267AD" w14:textId="77777777">
      <w:pPr>
        <w:suppressAutoHyphens/>
        <w:jc w:val="both"/>
        <w:rPr>
          <w:rFonts w:ascii="Times New Roman" w:hAnsi="Times New Roman"/>
          <w:spacing w:val="-3"/>
          <w:szCs w:val="24"/>
          <w:highlight w:val="yellow"/>
        </w:rPr>
      </w:pPr>
    </w:p>
    <w:p w:rsidR="00223AC2" w:rsidRPr="003E58F9" w:rsidP="00223AC2" w14:paraId="4BEC682D" w14:textId="6D4C8DD2">
      <w:pPr>
        <w:suppressAutoHyphens/>
        <w:jc w:val="both"/>
        <w:rPr>
          <w:rFonts w:ascii="Times New Roman" w:hAnsi="Times New Roman"/>
          <w:spacing w:val="-3"/>
          <w:szCs w:val="24"/>
        </w:rPr>
      </w:pPr>
      <w:r w:rsidRPr="007F061E">
        <w:rPr>
          <w:rFonts w:ascii="Times New Roman" w:hAnsi="Times New Roman"/>
          <w:b/>
          <w:bCs/>
          <w:spacing w:val="-3"/>
          <w:szCs w:val="24"/>
        </w:rPr>
        <w:t>11.</w:t>
      </w:r>
      <w:r w:rsidRPr="007F061E">
        <w:rPr>
          <w:rFonts w:ascii="Times New Roman" w:hAnsi="Times New Roman"/>
          <w:spacing w:val="-3"/>
          <w:szCs w:val="24"/>
        </w:rPr>
        <w:t xml:space="preserve">  </w:t>
      </w:r>
      <w:bookmarkStart w:id="25" w:name="_Hlk166593570"/>
      <w:r w:rsidRPr="007F061E" w:rsidR="00363FBB">
        <w:rPr>
          <w:rFonts w:ascii="Times New Roman" w:hAnsi="Times New Roman"/>
          <w:b/>
          <w:bCs/>
          <w:spacing w:val="-3"/>
          <w:szCs w:val="24"/>
          <w:shd w:val="clear" w:color="auto" w:fill="FFFFFF"/>
        </w:rPr>
        <w:t>Justification for Sensitive Questions</w:t>
      </w:r>
      <w:bookmarkEnd w:id="25"/>
      <w:r w:rsidRPr="007F061E" w:rsidR="00363FBB">
        <w:rPr>
          <w:rFonts w:ascii="Times New Roman" w:hAnsi="Times New Roman"/>
          <w:b/>
          <w:bCs/>
          <w:spacing w:val="-3"/>
          <w:szCs w:val="24"/>
          <w:shd w:val="clear" w:color="auto" w:fill="FFFFFF"/>
        </w:rPr>
        <w:t>:</w:t>
      </w:r>
      <w:r w:rsidRPr="007F061E" w:rsidR="00363FBB">
        <w:rPr>
          <w:rFonts w:ascii="Times New Roman" w:hAnsi="Times New Roman"/>
          <w:spacing w:val="-3"/>
          <w:szCs w:val="24"/>
          <w:shd w:val="clear" w:color="auto" w:fill="FFFFFF"/>
        </w:rPr>
        <w:t xml:space="preserve">  </w:t>
      </w:r>
      <w:r w:rsidRPr="007F061E">
        <w:rPr>
          <w:rFonts w:ascii="Times New Roman" w:hAnsi="Times New Roman"/>
          <w:spacing w:val="-3"/>
          <w:szCs w:val="24"/>
        </w:rPr>
        <w:t xml:space="preserve">This collection does not ask questions of a sensitive nature.  </w:t>
      </w:r>
      <w:r w:rsidRPr="003E58F9">
        <w:rPr>
          <w:rFonts w:ascii="Times New Roman" w:hAnsi="Times New Roman"/>
          <w:spacing w:val="-3"/>
          <w:szCs w:val="24"/>
        </w:rPr>
        <w:t>Any PII that is submitted as part of the information collection requirements may be covered in part by the system of records notice, FCC/MB-1, FCC/MB-2, and/or FCC/IB-1, as noted in Question 10.  In addition, the Commission will redact any other personal information before it becomes available for public inspection, at the request of the submitter.</w:t>
      </w:r>
    </w:p>
    <w:p w:rsidR="00DD4AD5" w:rsidRPr="00ED214D" w:rsidP="00DD4AD5" w14:paraId="7D618409" w14:textId="47655B17">
      <w:pPr>
        <w:suppressAutoHyphens/>
        <w:jc w:val="both"/>
        <w:rPr>
          <w:rFonts w:ascii="Times New Roman" w:hAnsi="Times New Roman"/>
          <w:spacing w:val="-3"/>
          <w:sz w:val="22"/>
          <w:szCs w:val="22"/>
        </w:rPr>
      </w:pPr>
    </w:p>
    <w:p w:rsidR="00DD4AD5" w:rsidRPr="0018018B" w:rsidP="00DD4AD5" w14:paraId="21134CA6" w14:textId="77777777">
      <w:pPr>
        <w:suppressAutoHyphens/>
        <w:jc w:val="both"/>
        <w:rPr>
          <w:rFonts w:ascii="Times New Roman" w:hAnsi="Times New Roman"/>
          <w:spacing w:val="-3"/>
          <w:szCs w:val="24"/>
          <w:highlight w:val="yellow"/>
        </w:rPr>
      </w:pPr>
    </w:p>
    <w:p w:rsidR="00DD4AD5" w:rsidRPr="006809FE" w:rsidP="00DD4AD5" w14:paraId="7287D4E1" w14:textId="3C13ADF1">
      <w:pPr>
        <w:suppressAutoHyphens/>
        <w:jc w:val="both"/>
        <w:rPr>
          <w:rFonts w:ascii="Times New Roman" w:hAnsi="Times New Roman"/>
          <w:spacing w:val="-3"/>
          <w:szCs w:val="24"/>
        </w:rPr>
      </w:pPr>
      <w:r w:rsidRPr="006809FE">
        <w:rPr>
          <w:rFonts w:ascii="Times New Roman" w:hAnsi="Times New Roman"/>
          <w:b/>
          <w:bCs/>
          <w:spacing w:val="-3"/>
          <w:szCs w:val="24"/>
        </w:rPr>
        <w:t>12.</w:t>
      </w:r>
      <w:r w:rsidRPr="006809FE">
        <w:rPr>
          <w:rFonts w:ascii="Times New Roman" w:hAnsi="Times New Roman"/>
          <w:spacing w:val="-3"/>
          <w:szCs w:val="24"/>
        </w:rPr>
        <w:t xml:space="preserve">  </w:t>
      </w:r>
      <w:r w:rsidRPr="006809FE" w:rsidR="00363FBB">
        <w:rPr>
          <w:rFonts w:ascii="Times New Roman" w:hAnsi="Times New Roman"/>
          <w:b/>
          <w:bCs/>
          <w:spacing w:val="-3"/>
          <w:shd w:val="clear" w:color="auto" w:fill="FFFFFF"/>
        </w:rPr>
        <w:t xml:space="preserve">Estimate of Burden and Burden Hour Cost:  </w:t>
      </w:r>
      <w:r w:rsidRPr="006809FE">
        <w:rPr>
          <w:rFonts w:ascii="Times New Roman" w:hAnsi="Times New Roman"/>
          <w:spacing w:val="-3"/>
          <w:szCs w:val="24"/>
        </w:rPr>
        <w:t xml:space="preserve">The following is estimated for public burden:   </w:t>
      </w:r>
    </w:p>
    <w:p w:rsidR="00DD4AD5" w:rsidRPr="0018018B" w:rsidP="00DD4AD5" w14:paraId="5FFEBC3D" w14:textId="77777777">
      <w:pPr>
        <w:suppressAutoHyphens/>
        <w:jc w:val="both"/>
        <w:rPr>
          <w:rFonts w:ascii="Times New Roman" w:hAnsi="Times New Roman"/>
          <w:spacing w:val="-3"/>
          <w:szCs w:val="24"/>
          <w:highlight w:val="yellow"/>
        </w:rPr>
      </w:pPr>
    </w:p>
    <w:p w:rsidR="00DD4AD5" w:rsidRPr="006809FE" w:rsidP="00DD4AD5" w14:paraId="4A885DC8" w14:textId="5EDB7485">
      <w:pPr>
        <w:suppressAutoHyphens/>
        <w:jc w:val="both"/>
        <w:rPr>
          <w:rFonts w:ascii="Times New Roman" w:hAnsi="Times New Roman"/>
          <w:b/>
          <w:bCs/>
          <w:i/>
          <w:iCs/>
          <w:spacing w:val="-3"/>
          <w:szCs w:val="24"/>
          <w:u w:val="single"/>
        </w:rPr>
      </w:pPr>
      <w:r w:rsidRPr="006809FE">
        <w:rPr>
          <w:rFonts w:ascii="Times New Roman" w:hAnsi="Times New Roman"/>
          <w:b/>
          <w:bCs/>
          <w:i/>
          <w:iCs/>
          <w:spacing w:val="-3"/>
          <w:szCs w:val="24"/>
          <w:u w:val="single"/>
        </w:rPr>
        <w:t>Unchanged</w:t>
      </w:r>
      <w:r w:rsidRPr="006809FE">
        <w:rPr>
          <w:rFonts w:ascii="Times New Roman" w:hAnsi="Times New Roman"/>
          <w:b/>
          <w:bCs/>
          <w:i/>
          <w:iCs/>
          <w:spacing w:val="-3"/>
          <w:szCs w:val="24"/>
          <w:u w:val="single"/>
        </w:rPr>
        <w:t xml:space="preserve"> Information Collection Requirements Burdens</w:t>
      </w:r>
      <w:r w:rsidRPr="006809FE">
        <w:rPr>
          <w:rFonts w:ascii="Times New Roman" w:hAnsi="Times New Roman"/>
          <w:b/>
          <w:bCs/>
          <w:i/>
          <w:iCs/>
          <w:spacing w:val="-3"/>
          <w:szCs w:val="24"/>
        </w:rPr>
        <w:t>:</w:t>
      </w:r>
    </w:p>
    <w:p w:rsidR="00DD4AD5" w:rsidRPr="0018018B" w:rsidP="00DD4AD5" w14:paraId="6C829187" w14:textId="77777777">
      <w:pPr>
        <w:suppressAutoHyphens/>
        <w:jc w:val="both"/>
        <w:rPr>
          <w:rFonts w:ascii="Times New Roman" w:hAnsi="Times New Roman"/>
          <w:spacing w:val="-3"/>
          <w:sz w:val="22"/>
          <w:szCs w:val="22"/>
          <w:highlight w:val="yellow"/>
        </w:rPr>
      </w:pPr>
    </w:p>
    <w:p w:rsidR="00DD4AD5" w:rsidRPr="00BE1785" w:rsidP="00DD4AD5" w14:paraId="6815DA0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BE1785">
        <w:rPr>
          <w:rFonts w:ascii="Times New Roman" w:hAnsi="Times New Roman"/>
          <w:b/>
          <w:spacing w:val="-3"/>
          <w:sz w:val="22"/>
          <w:szCs w:val="22"/>
        </w:rPr>
        <w:t xml:space="preserve">                Number of </w:t>
      </w:r>
      <w:r w:rsidRPr="00BE1785">
        <w:rPr>
          <w:rFonts w:ascii="Times New Roman" w:hAnsi="Times New Roman"/>
          <w:b/>
          <w:spacing w:val="-3"/>
          <w:sz w:val="22"/>
          <w:szCs w:val="22"/>
        </w:rPr>
        <w:tab/>
        <w:t xml:space="preserve"> Number of</w:t>
      </w:r>
      <w:r w:rsidRPr="00BE1785">
        <w:rPr>
          <w:rFonts w:ascii="Times New Roman" w:hAnsi="Times New Roman"/>
          <w:b/>
          <w:spacing w:val="-3"/>
          <w:sz w:val="22"/>
          <w:szCs w:val="22"/>
        </w:rPr>
        <w:tab/>
      </w:r>
      <w:r w:rsidRPr="00BE1785">
        <w:rPr>
          <w:rFonts w:ascii="Times New Roman" w:hAnsi="Times New Roman"/>
          <w:b/>
          <w:spacing w:val="-3"/>
          <w:sz w:val="22"/>
          <w:szCs w:val="22"/>
        </w:rPr>
        <w:tab/>
      </w:r>
      <w:r w:rsidRPr="00BE1785">
        <w:rPr>
          <w:rFonts w:ascii="Times New Roman" w:hAnsi="Times New Roman"/>
          <w:b/>
          <w:spacing w:val="-3"/>
          <w:sz w:val="22"/>
          <w:szCs w:val="22"/>
        </w:rPr>
        <w:tab/>
      </w:r>
      <w:r w:rsidRPr="00BE1785">
        <w:rPr>
          <w:rFonts w:ascii="Times New Roman" w:hAnsi="Times New Roman"/>
          <w:b/>
          <w:spacing w:val="-3"/>
          <w:sz w:val="22"/>
          <w:szCs w:val="22"/>
        </w:rPr>
        <w:tab/>
      </w:r>
      <w:r w:rsidRPr="00BE1785">
        <w:rPr>
          <w:rFonts w:ascii="Times New Roman" w:hAnsi="Times New Roman"/>
          <w:b/>
          <w:spacing w:val="-3"/>
          <w:sz w:val="22"/>
          <w:szCs w:val="22"/>
        </w:rPr>
        <w:tab/>
      </w:r>
      <w:r w:rsidRPr="00BE1785">
        <w:rPr>
          <w:rFonts w:ascii="Times New Roman" w:hAnsi="Times New Roman"/>
          <w:b/>
          <w:spacing w:val="-3"/>
          <w:sz w:val="22"/>
          <w:szCs w:val="22"/>
        </w:rPr>
        <w:tab/>
      </w:r>
      <w:r w:rsidRPr="00BE1785">
        <w:rPr>
          <w:rFonts w:ascii="Times New Roman" w:hAnsi="Times New Roman"/>
          <w:b/>
          <w:spacing w:val="-3"/>
          <w:sz w:val="22"/>
          <w:szCs w:val="22"/>
        </w:rPr>
        <w:tab/>
      </w:r>
    </w:p>
    <w:p w:rsidR="00DD4AD5" w:rsidRPr="00BE1785" w:rsidP="00DD4AD5" w14:paraId="29596335" w14:textId="62E96640">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shd w:val="clear" w:color="auto" w:fill="FFFFFF"/>
        </w:rPr>
      </w:pPr>
      <w:r w:rsidRPr="00BE1785">
        <w:rPr>
          <w:rFonts w:ascii="Times New Roman" w:hAnsi="Times New Roman"/>
          <w:b/>
          <w:spacing w:val="-3"/>
          <w:sz w:val="22"/>
          <w:szCs w:val="22"/>
          <w:shd w:val="clear" w:color="auto" w:fill="FFFFFF"/>
        </w:rPr>
        <w:t xml:space="preserve">                Respondents    Broadcast        Number                            Total      </w:t>
      </w:r>
      <w:r w:rsidRPr="00BE1785">
        <w:rPr>
          <w:rFonts w:ascii="Times New Roman" w:hAnsi="Times New Roman"/>
          <w:b/>
          <w:spacing w:val="-3"/>
          <w:sz w:val="22"/>
          <w:szCs w:val="22"/>
          <w:shd w:val="clear" w:color="auto" w:fill="FFFFFF"/>
        </w:rPr>
        <w:tab/>
        <w:t xml:space="preserve">      </w:t>
      </w:r>
      <w:r w:rsidRPr="00BE1785">
        <w:rPr>
          <w:rFonts w:ascii="Times New Roman" w:hAnsi="Times New Roman"/>
          <w:b/>
          <w:spacing w:val="-3"/>
          <w:sz w:val="22"/>
          <w:szCs w:val="22"/>
          <w:shd w:val="clear" w:color="auto" w:fill="FFFFFF"/>
        </w:rPr>
        <w:t>Total</w:t>
      </w:r>
      <w:r w:rsidRPr="00BE1785">
        <w:rPr>
          <w:rFonts w:ascii="Times New Roman" w:hAnsi="Times New Roman"/>
          <w:b/>
          <w:spacing w:val="-3"/>
          <w:sz w:val="22"/>
          <w:szCs w:val="22"/>
          <w:shd w:val="clear" w:color="auto" w:fill="FFFFFF"/>
        </w:rPr>
        <w:t xml:space="preserve">   </w:t>
      </w:r>
    </w:p>
    <w:p w:rsidR="00DD4AD5" w:rsidRPr="00BE1785" w:rsidP="00DD4AD5" w14:paraId="653FB1FB" w14:textId="6389554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shd w:val="clear" w:color="auto" w:fill="FFFFFF"/>
        </w:rPr>
      </w:pPr>
      <w:r w:rsidRPr="00BE1785">
        <w:rPr>
          <w:rFonts w:ascii="Times New Roman" w:hAnsi="Times New Roman"/>
          <w:b/>
          <w:spacing w:val="-3"/>
          <w:sz w:val="22"/>
          <w:szCs w:val="22"/>
          <w:shd w:val="clear" w:color="auto" w:fill="FFFFFF"/>
        </w:rPr>
        <w:t xml:space="preserve">Rule </w:t>
      </w:r>
      <w:r w:rsidRPr="00BE1785">
        <w:rPr>
          <w:rFonts w:ascii="Times New Roman" w:hAnsi="Times New Roman"/>
          <w:b/>
          <w:spacing w:val="-3"/>
          <w:sz w:val="22"/>
          <w:szCs w:val="22"/>
          <w:shd w:val="clear" w:color="auto" w:fill="FFFFFF"/>
        </w:rPr>
        <w:tab/>
        <w:t xml:space="preserve">  (Systems/          Cablecasts,      of                   Hourly        Burden     Hourly   In-house </w:t>
      </w:r>
      <w:r w:rsidRPr="00BE1785">
        <w:rPr>
          <w:rFonts w:ascii="Times New Roman" w:hAnsi="Times New Roman"/>
          <w:b/>
          <w:spacing w:val="-3"/>
          <w:sz w:val="22"/>
          <w:szCs w:val="22"/>
          <w:shd w:val="clear" w:color="auto" w:fill="FFFFFF"/>
        </w:rPr>
        <w:tab/>
      </w:r>
    </w:p>
    <w:p w:rsidR="00DD4AD5" w:rsidRPr="0018018B" w:rsidP="00DD4AD5" w14:paraId="579BE032" w14:textId="5851905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shd w:val="clear" w:color="auto" w:fill="FFFFFF"/>
        </w:rPr>
      </w:pPr>
      <w:r w:rsidRPr="00BE1785">
        <w:rPr>
          <w:rFonts w:ascii="Times New Roman" w:hAnsi="Times New Roman"/>
          <w:b/>
          <w:spacing w:val="-3"/>
          <w:sz w:val="22"/>
          <w:szCs w:val="22"/>
          <w:u w:val="single"/>
          <w:shd w:val="clear" w:color="auto" w:fill="FFFFFF"/>
        </w:rPr>
        <w:t>Sections</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 xml:space="preserve">Stations)       </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 xml:space="preserve">or Listings </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Responses</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Burden</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Hours</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Wage</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u w:val="single"/>
          <w:shd w:val="clear" w:color="auto" w:fill="FFFFFF"/>
        </w:rPr>
        <w:t xml:space="preserve">Cost  </w:t>
      </w:r>
      <w:r w:rsidRPr="00BE1785">
        <w:rPr>
          <w:rFonts w:ascii="Times New Roman" w:hAnsi="Times New Roman"/>
          <w:b/>
          <w:spacing w:val="-3"/>
          <w:sz w:val="22"/>
          <w:szCs w:val="22"/>
          <w:shd w:val="clear" w:color="auto" w:fill="FFFFFF"/>
        </w:rPr>
        <w:t xml:space="preserve">               </w:t>
      </w:r>
      <w:r w:rsidRPr="00BE1785">
        <w:rPr>
          <w:rFonts w:ascii="Times New Roman" w:hAnsi="Times New Roman"/>
          <w:b/>
          <w:spacing w:val="-3"/>
          <w:sz w:val="22"/>
          <w:szCs w:val="22"/>
          <w:shd w:val="clear" w:color="auto" w:fill="FFFFFF"/>
        </w:rPr>
        <w:tab/>
      </w:r>
      <w:r w:rsidRPr="00BE1785">
        <w:rPr>
          <w:rFonts w:ascii="Times New Roman" w:hAnsi="Times New Roman"/>
          <w:b/>
          <w:spacing w:val="-3"/>
          <w:sz w:val="22"/>
          <w:szCs w:val="22"/>
          <w:shd w:val="clear" w:color="auto" w:fill="FFFFFF"/>
        </w:rPr>
        <w:tab/>
        <w:t xml:space="preserve">                                  </w:t>
      </w:r>
    </w:p>
    <w:p w:rsidR="00DD4AD5" w:rsidRPr="004F6D4D" w:rsidP="00DD4AD5" w14:paraId="11F4BB3A" w14:textId="53C2920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4F6D4D">
        <w:rPr>
          <w:rFonts w:ascii="Times New Roman" w:hAnsi="Times New Roman"/>
          <w:b/>
          <w:spacing w:val="-3"/>
          <w:sz w:val="22"/>
          <w:szCs w:val="22"/>
        </w:rPr>
        <w:t>73.1212</w:t>
      </w:r>
      <w:r w:rsidRPr="004F6D4D">
        <w:rPr>
          <w:rFonts w:ascii="Times New Roman" w:hAnsi="Times New Roman"/>
          <w:spacing w:val="-3"/>
          <w:sz w:val="22"/>
          <w:szCs w:val="22"/>
        </w:rPr>
        <w:t xml:space="preserve">   20,600             60 commercial</w:t>
      </w:r>
      <w:r>
        <w:rPr>
          <w:rFonts w:ascii="Times New Roman" w:hAnsi="Times New Roman"/>
          <w:bCs/>
          <w:spacing w:val="-3"/>
          <w:sz w:val="22"/>
          <w:szCs w:val="22"/>
          <w:vertAlign w:val="superscript"/>
        </w:rPr>
        <w:footnoteReference w:id="32"/>
      </w:r>
      <w:r w:rsidRPr="004F6D4D">
        <w:rPr>
          <w:rFonts w:ascii="Times New Roman" w:hAnsi="Times New Roman"/>
          <w:spacing w:val="-3"/>
          <w:sz w:val="22"/>
          <w:szCs w:val="22"/>
        </w:rPr>
        <w:t xml:space="preserve">   1,236,000     0.1 hrs.       123,600      </w:t>
      </w:r>
      <w:r w:rsidR="000A3137">
        <w:rPr>
          <w:rFonts w:ascii="Times New Roman" w:hAnsi="Times New Roman"/>
          <w:spacing w:val="-3"/>
          <w:sz w:val="22"/>
          <w:szCs w:val="22"/>
        </w:rPr>
        <w:t xml:space="preserve"> </w:t>
      </w:r>
      <w:r w:rsidRPr="004F6D4D">
        <w:rPr>
          <w:rFonts w:ascii="Times New Roman" w:hAnsi="Times New Roman"/>
          <w:spacing w:val="-3"/>
          <w:sz w:val="22"/>
          <w:szCs w:val="22"/>
        </w:rPr>
        <w:t xml:space="preserve"> $26       $3,213,600  </w:t>
      </w:r>
    </w:p>
    <w:p w:rsidR="00DD4AD5" w:rsidRPr="004F6D4D" w:rsidP="00DD4AD5" w14:paraId="74BF6A79"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4F6D4D">
        <w:rPr>
          <w:rFonts w:ascii="Times New Roman" w:hAnsi="Times New Roman"/>
          <w:spacing w:val="-3"/>
          <w:sz w:val="22"/>
          <w:szCs w:val="22"/>
        </w:rPr>
        <w:tab/>
        <w:t xml:space="preserve">    </w:t>
      </w:r>
      <w:r w:rsidRPr="004F6D4D">
        <w:rPr>
          <w:rFonts w:ascii="Times New Roman" w:hAnsi="Times New Roman"/>
          <w:spacing w:val="-3"/>
          <w:sz w:val="22"/>
          <w:szCs w:val="22"/>
        </w:rPr>
        <w:tab/>
      </w:r>
      <w:r w:rsidRPr="004F6D4D">
        <w:rPr>
          <w:rFonts w:ascii="Times New Roman" w:hAnsi="Times New Roman"/>
          <w:spacing w:val="-3"/>
          <w:sz w:val="22"/>
          <w:szCs w:val="22"/>
        </w:rPr>
        <w:tab/>
        <w:t xml:space="preserve"> </w:t>
      </w:r>
    </w:p>
    <w:p w:rsidR="00DD4AD5" w:rsidRPr="001010A6" w:rsidP="00DD4AD5" w14:paraId="6E648BF4" w14:textId="58C7E9D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1010A6">
        <w:rPr>
          <w:rFonts w:ascii="Times New Roman" w:hAnsi="Times New Roman"/>
          <w:spacing w:val="-3"/>
          <w:sz w:val="22"/>
          <w:szCs w:val="22"/>
        </w:rPr>
        <w:tab/>
        <w:t xml:space="preserve">    20,600            30 political</w:t>
      </w:r>
      <w:r>
        <w:rPr>
          <w:rFonts w:ascii="Times New Roman" w:hAnsi="Times New Roman"/>
          <w:spacing w:val="-3"/>
          <w:sz w:val="22"/>
          <w:szCs w:val="22"/>
          <w:vertAlign w:val="superscript"/>
        </w:rPr>
        <w:footnoteReference w:id="33"/>
      </w:r>
      <w:r w:rsidRPr="001010A6">
        <w:rPr>
          <w:rFonts w:ascii="Times New Roman" w:hAnsi="Times New Roman"/>
          <w:spacing w:val="-3"/>
          <w:sz w:val="22"/>
          <w:szCs w:val="22"/>
        </w:rPr>
        <w:t xml:space="preserve">            618,000     0.2011 hrs. 124,280       $26        $3,231,280</w:t>
      </w:r>
    </w:p>
    <w:p w:rsidR="00DD4AD5" w:rsidRPr="001010A6" w:rsidP="00DD4AD5" w14:paraId="225A1457"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1010A6">
        <w:rPr>
          <w:rFonts w:ascii="Times New Roman" w:hAnsi="Times New Roman"/>
          <w:spacing w:val="-3"/>
          <w:sz w:val="22"/>
          <w:szCs w:val="22"/>
        </w:rPr>
        <w:tab/>
      </w:r>
      <w:r w:rsidRPr="001010A6">
        <w:rPr>
          <w:rFonts w:ascii="Times New Roman" w:hAnsi="Times New Roman"/>
          <w:spacing w:val="-3"/>
          <w:sz w:val="22"/>
          <w:szCs w:val="22"/>
        </w:rPr>
        <w:tab/>
      </w:r>
      <w:r w:rsidRPr="001010A6">
        <w:rPr>
          <w:rFonts w:ascii="Times New Roman" w:hAnsi="Times New Roman"/>
          <w:spacing w:val="-3"/>
          <w:sz w:val="22"/>
          <w:szCs w:val="22"/>
        </w:rPr>
        <w:tab/>
        <w:t xml:space="preserve"> </w:t>
      </w:r>
    </w:p>
    <w:p w:rsidR="00DD4AD5" w:rsidRPr="002B1957" w:rsidP="00DD4AD5" w14:paraId="74CB1B74" w14:textId="3DC20F0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2B1957">
        <w:rPr>
          <w:rFonts w:ascii="Times New Roman" w:hAnsi="Times New Roman"/>
          <w:b/>
          <w:spacing w:val="-3"/>
          <w:sz w:val="22"/>
          <w:szCs w:val="22"/>
        </w:rPr>
        <w:t>76.1615</w:t>
      </w:r>
      <w:r>
        <w:rPr>
          <w:rFonts w:ascii="Times New Roman" w:hAnsi="Times New Roman"/>
          <w:b/>
          <w:spacing w:val="-3"/>
          <w:sz w:val="22"/>
          <w:szCs w:val="22"/>
          <w:vertAlign w:val="superscript"/>
        </w:rPr>
        <w:footnoteReference w:id="34"/>
      </w:r>
      <w:r w:rsidRPr="002B1957">
        <w:rPr>
          <w:rFonts w:ascii="Times New Roman" w:hAnsi="Times New Roman"/>
          <w:b/>
          <w:spacing w:val="-3"/>
          <w:sz w:val="22"/>
          <w:szCs w:val="22"/>
        </w:rPr>
        <w:t xml:space="preserve"> </w:t>
      </w:r>
      <w:r w:rsidRPr="002B1957">
        <w:rPr>
          <w:rFonts w:ascii="Times New Roman" w:hAnsi="Times New Roman"/>
          <w:spacing w:val="-3"/>
          <w:sz w:val="22"/>
          <w:szCs w:val="22"/>
        </w:rPr>
        <w:t xml:space="preserve">    2,300 </w:t>
      </w:r>
      <w:r w:rsidRPr="002B1957">
        <w:rPr>
          <w:rFonts w:ascii="Times New Roman" w:hAnsi="Times New Roman"/>
          <w:spacing w:val="-3"/>
          <w:sz w:val="22"/>
          <w:szCs w:val="22"/>
        </w:rPr>
        <w:tab/>
        <w:t xml:space="preserve">  5 political                11,500    0.0011 hrs.       12.6       $18        $          228</w:t>
      </w:r>
    </w:p>
    <w:p w:rsidR="00DD4AD5" w:rsidRPr="0018018B" w:rsidP="00DD4AD5" w14:paraId="2EE926C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r w:rsidRPr="0018018B">
        <w:rPr>
          <w:rFonts w:ascii="Times New Roman" w:hAnsi="Times New Roman"/>
          <w:b/>
          <w:spacing w:val="-3"/>
          <w:sz w:val="22"/>
          <w:szCs w:val="22"/>
          <w:highlight w:val="yellow"/>
        </w:rPr>
        <w:t xml:space="preserve">    </w:t>
      </w:r>
    </w:p>
    <w:p w:rsidR="00DD4AD5" w:rsidRPr="002B1957" w:rsidP="00DD4AD5" w14:paraId="4181810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2B1957">
        <w:rPr>
          <w:rFonts w:ascii="Times New Roman" w:hAnsi="Times New Roman"/>
          <w:spacing w:val="-3"/>
          <w:sz w:val="22"/>
          <w:szCs w:val="22"/>
        </w:rPr>
        <w:t xml:space="preserve">               </w:t>
      </w:r>
      <w:r w:rsidRPr="002B1957">
        <w:rPr>
          <w:rFonts w:ascii="Times New Roman" w:hAnsi="Times New Roman"/>
          <w:spacing w:val="-3"/>
          <w:sz w:val="22"/>
          <w:szCs w:val="22"/>
        </w:rPr>
        <w:tab/>
      </w:r>
      <w:r w:rsidRPr="002B1957">
        <w:rPr>
          <w:rFonts w:ascii="Times New Roman" w:hAnsi="Times New Roman"/>
          <w:spacing w:val="-3"/>
          <w:sz w:val="22"/>
          <w:szCs w:val="22"/>
        </w:rPr>
        <w:tab/>
        <w:t xml:space="preserve">  5 want ads              </w:t>
      </w:r>
    </w:p>
    <w:p w:rsidR="00DD4AD5" w:rsidRPr="002B1957" w:rsidP="00DD4AD5" w14:paraId="203FB021" w14:textId="0E3C817E">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2B1957">
        <w:rPr>
          <w:rFonts w:ascii="Times New Roman" w:hAnsi="Times New Roman"/>
          <w:b/>
          <w:spacing w:val="-3"/>
          <w:sz w:val="22"/>
          <w:szCs w:val="22"/>
        </w:rPr>
        <w:t>76.1715</w:t>
      </w:r>
      <w:r>
        <w:rPr>
          <w:rFonts w:ascii="Times New Roman" w:hAnsi="Times New Roman"/>
          <w:spacing w:val="-3"/>
          <w:sz w:val="22"/>
          <w:szCs w:val="22"/>
          <w:vertAlign w:val="superscript"/>
        </w:rPr>
        <w:footnoteReference w:id="35"/>
      </w:r>
      <w:r w:rsidRPr="002B1957">
        <w:rPr>
          <w:rFonts w:ascii="Times New Roman" w:hAnsi="Times New Roman"/>
          <w:spacing w:val="-3"/>
          <w:sz w:val="22"/>
          <w:szCs w:val="22"/>
        </w:rPr>
        <w:t xml:space="preserve">    2,300</w:t>
      </w:r>
      <w:r w:rsidRPr="002B1957">
        <w:rPr>
          <w:rFonts w:ascii="Times New Roman" w:hAnsi="Times New Roman"/>
          <w:spacing w:val="-3"/>
          <w:sz w:val="22"/>
          <w:szCs w:val="22"/>
        </w:rPr>
        <w:tab/>
        <w:t xml:space="preserve">   listings</w:t>
      </w:r>
      <w:r w:rsidRPr="002B1957">
        <w:rPr>
          <w:rFonts w:ascii="Times New Roman" w:hAnsi="Times New Roman"/>
          <w:spacing w:val="-3"/>
          <w:sz w:val="22"/>
          <w:szCs w:val="22"/>
        </w:rPr>
        <w:tab/>
        <w:t xml:space="preserve">       </w:t>
      </w:r>
      <w:r w:rsidRPr="002B1957">
        <w:rPr>
          <w:rFonts w:ascii="Times New Roman" w:hAnsi="Times New Roman"/>
          <w:spacing w:val="-3"/>
          <w:sz w:val="22"/>
          <w:szCs w:val="22"/>
          <w:u w:val="single"/>
        </w:rPr>
        <w:t>11,500</w:t>
      </w:r>
      <w:r w:rsidRPr="002B1957">
        <w:rPr>
          <w:rFonts w:ascii="Times New Roman" w:hAnsi="Times New Roman"/>
          <w:spacing w:val="-3"/>
          <w:sz w:val="22"/>
          <w:szCs w:val="22"/>
        </w:rPr>
        <w:t xml:space="preserve">    0.1 hrs.</w:t>
      </w:r>
      <w:r w:rsidRPr="002B1957">
        <w:rPr>
          <w:rFonts w:ascii="Times New Roman" w:hAnsi="Times New Roman"/>
          <w:b/>
          <w:spacing w:val="-3"/>
          <w:sz w:val="22"/>
          <w:szCs w:val="22"/>
        </w:rPr>
        <w:t xml:space="preserve">          </w:t>
      </w:r>
      <w:r w:rsidRPr="002B1957">
        <w:rPr>
          <w:rFonts w:ascii="Times New Roman" w:hAnsi="Times New Roman"/>
          <w:b/>
          <w:spacing w:val="-3"/>
          <w:sz w:val="22"/>
          <w:szCs w:val="22"/>
          <w:u w:val="single"/>
        </w:rPr>
        <w:t xml:space="preserve">  </w:t>
      </w:r>
      <w:r w:rsidRPr="002B1957">
        <w:rPr>
          <w:rFonts w:ascii="Times New Roman" w:hAnsi="Times New Roman"/>
          <w:spacing w:val="-3"/>
          <w:sz w:val="22"/>
          <w:szCs w:val="22"/>
          <w:u w:val="single"/>
        </w:rPr>
        <w:t>1,150</w:t>
      </w:r>
      <w:r w:rsidRPr="002B1957">
        <w:rPr>
          <w:rFonts w:ascii="Times New Roman" w:hAnsi="Times New Roman"/>
          <w:b/>
          <w:spacing w:val="-3"/>
          <w:sz w:val="22"/>
          <w:szCs w:val="22"/>
          <w:u w:val="single"/>
        </w:rPr>
        <w:t xml:space="preserve">   </w:t>
      </w:r>
      <w:r w:rsidRPr="002B1957">
        <w:rPr>
          <w:rFonts w:ascii="Times New Roman" w:hAnsi="Times New Roman"/>
          <w:b/>
          <w:spacing w:val="-3"/>
          <w:sz w:val="22"/>
          <w:szCs w:val="22"/>
        </w:rPr>
        <w:t xml:space="preserve">   </w:t>
      </w:r>
      <w:r w:rsidRPr="002B1957">
        <w:rPr>
          <w:rFonts w:ascii="Times New Roman" w:hAnsi="Times New Roman"/>
          <w:spacing w:val="-3"/>
          <w:sz w:val="22"/>
          <w:szCs w:val="22"/>
        </w:rPr>
        <w:t xml:space="preserve">$18        </w:t>
      </w:r>
      <w:r w:rsidRPr="002B1957">
        <w:rPr>
          <w:rFonts w:ascii="Times New Roman" w:hAnsi="Times New Roman"/>
          <w:spacing w:val="-3"/>
          <w:sz w:val="22"/>
          <w:szCs w:val="22"/>
          <w:u w:val="single"/>
        </w:rPr>
        <w:t>$     20,700</w:t>
      </w:r>
      <w:r w:rsidRPr="002B1957">
        <w:rPr>
          <w:rFonts w:ascii="Times New Roman" w:hAnsi="Times New Roman"/>
          <w:b/>
          <w:spacing w:val="-3"/>
          <w:sz w:val="22"/>
          <w:szCs w:val="22"/>
        </w:rPr>
        <w:t xml:space="preserve"> </w:t>
      </w:r>
    </w:p>
    <w:p w:rsidR="00DD4AD5" w:rsidRPr="002B1957" w:rsidP="00DD4AD5" w14:paraId="4654998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2B1957">
        <w:rPr>
          <w:rFonts w:ascii="Times New Roman" w:hAnsi="Times New Roman"/>
          <w:spacing w:val="-3"/>
          <w:sz w:val="22"/>
          <w:szCs w:val="22"/>
        </w:rPr>
        <w:tab/>
        <w:t xml:space="preserve">   </w:t>
      </w:r>
    </w:p>
    <w:p w:rsidR="00DD4AD5" w:rsidRPr="002B1957" w:rsidP="00DD4AD5" w14:paraId="369200EB" w14:textId="5B10A114">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2B1957">
        <w:rPr>
          <w:rFonts w:ascii="Times New Roman" w:hAnsi="Times New Roman"/>
          <w:b/>
          <w:spacing w:val="-3"/>
          <w:sz w:val="22"/>
          <w:szCs w:val="22"/>
        </w:rPr>
        <w:t xml:space="preserve">TOTALS:                                                     1,877,000                         249,043                  </w:t>
      </w:r>
      <w:r w:rsidR="000A3137">
        <w:rPr>
          <w:rFonts w:ascii="Times New Roman" w:hAnsi="Times New Roman"/>
          <w:b/>
          <w:spacing w:val="-3"/>
          <w:sz w:val="22"/>
          <w:szCs w:val="22"/>
        </w:rPr>
        <w:t xml:space="preserve"> </w:t>
      </w:r>
      <w:r w:rsidRPr="002B1957">
        <w:rPr>
          <w:rFonts w:ascii="Times New Roman" w:hAnsi="Times New Roman"/>
          <w:b/>
          <w:spacing w:val="-3"/>
          <w:sz w:val="22"/>
          <w:szCs w:val="22"/>
        </w:rPr>
        <w:t>$6,465,808</w:t>
      </w:r>
    </w:p>
    <w:p w:rsidR="00DD4AD5" w:rsidRPr="002B1957" w:rsidP="00DD4AD5" w14:paraId="1A3A186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2B1957">
        <w:rPr>
          <w:rFonts w:ascii="Times New Roman" w:hAnsi="Times New Roman"/>
          <w:b/>
          <w:spacing w:val="-3"/>
          <w:sz w:val="22"/>
          <w:szCs w:val="22"/>
        </w:rPr>
        <w:t xml:space="preserve">                                                                     (responses)                         hours</w:t>
      </w:r>
    </w:p>
    <w:p w:rsidR="00DD4AD5" w:rsidRPr="0018018B" w:rsidP="00DD4AD5" w14:paraId="41C709E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highlight w:val="yellow"/>
        </w:rPr>
      </w:pPr>
    </w:p>
    <w:p w:rsidR="00DD4AD5" w:rsidRPr="0018018B" w:rsidP="00DD4AD5" w14:paraId="0BD2A3C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highlight w:val="yellow"/>
        </w:rPr>
      </w:pPr>
    </w:p>
    <w:p w:rsidR="00DD4AD5" w:rsidRPr="0018018B" w:rsidP="00DD4AD5" w14:paraId="2AE1D51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highlight w:val="yellow"/>
        </w:rPr>
      </w:pPr>
    </w:p>
    <w:p w:rsidR="00DD4AD5" w:rsidRPr="00167228" w:rsidP="00DD4AD5" w14:paraId="34B9D93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167228">
        <w:rPr>
          <w:rFonts w:ascii="Times New Roman" w:hAnsi="Times New Roman"/>
          <w:b/>
          <w:spacing w:val="-3"/>
          <w:szCs w:val="24"/>
        </w:rPr>
        <w:t xml:space="preserve">Number of Annual Respondents:  </w:t>
      </w:r>
      <w:r w:rsidRPr="00167228">
        <w:rPr>
          <w:rFonts w:ascii="Times New Roman" w:hAnsi="Times New Roman"/>
          <w:spacing w:val="-3"/>
          <w:szCs w:val="24"/>
        </w:rPr>
        <w:t xml:space="preserve">20,600 broadcasters + 2,300 cable systems = </w:t>
      </w:r>
      <w:r w:rsidRPr="00167228">
        <w:rPr>
          <w:rFonts w:ascii="Times New Roman" w:hAnsi="Times New Roman"/>
          <w:b/>
          <w:spacing w:val="-3"/>
          <w:szCs w:val="24"/>
        </w:rPr>
        <w:t>22,900</w:t>
      </w:r>
    </w:p>
    <w:p w:rsidR="00DD4AD5" w:rsidRPr="0018018B" w:rsidP="00DD4AD5" w14:paraId="58CEA30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highlight w:val="yellow"/>
        </w:rPr>
      </w:pPr>
    </w:p>
    <w:p w:rsidR="00DD4AD5" w:rsidRPr="00167228" w:rsidP="00DD4AD5" w14:paraId="0A50A55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167228">
        <w:rPr>
          <w:rFonts w:ascii="Times New Roman" w:hAnsi="Times New Roman"/>
          <w:b/>
          <w:spacing w:val="-3"/>
          <w:szCs w:val="24"/>
        </w:rPr>
        <w:t xml:space="preserve">Number of Annual Responses:   1,877,000                      </w:t>
      </w:r>
    </w:p>
    <w:p w:rsidR="00DD4AD5" w:rsidRPr="0018018B" w:rsidP="00DD4AD5" w14:paraId="52E4197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highlight w:val="yellow"/>
        </w:rPr>
      </w:pPr>
    </w:p>
    <w:p w:rsidR="00DD4AD5" w:rsidRPr="00167228" w:rsidP="00DD4AD5" w14:paraId="13B153F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167228">
        <w:rPr>
          <w:rFonts w:ascii="Times New Roman" w:hAnsi="Times New Roman"/>
          <w:b/>
          <w:spacing w:val="-3"/>
          <w:szCs w:val="24"/>
        </w:rPr>
        <w:t>Annual Burden Hours:</w:t>
      </w:r>
      <w:r w:rsidRPr="00167228">
        <w:rPr>
          <w:rFonts w:ascii="Times New Roman" w:hAnsi="Times New Roman"/>
          <w:spacing w:val="-3"/>
          <w:szCs w:val="24"/>
        </w:rPr>
        <w:t xml:space="preserve">  </w:t>
      </w:r>
      <w:r w:rsidRPr="00167228">
        <w:rPr>
          <w:rFonts w:ascii="Times New Roman" w:hAnsi="Times New Roman"/>
          <w:b/>
          <w:spacing w:val="-3"/>
          <w:szCs w:val="24"/>
        </w:rPr>
        <w:t>249,043 hours (rounded)</w:t>
      </w:r>
    </w:p>
    <w:p w:rsidR="00DD4AD5" w:rsidRPr="0018018B" w:rsidP="00DD4AD5" w14:paraId="14EF79A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highlight w:val="yellow"/>
        </w:rPr>
      </w:pPr>
    </w:p>
    <w:p w:rsidR="00DD4AD5" w:rsidRPr="00167228" w:rsidP="00DD4AD5" w14:paraId="421BFC93" w14:textId="77777777">
      <w:pPr>
        <w:suppressAutoHyphens/>
        <w:rPr>
          <w:rFonts w:ascii="Times New Roman" w:hAnsi="Times New Roman"/>
          <w:b/>
          <w:spacing w:val="-3"/>
          <w:szCs w:val="24"/>
        </w:rPr>
      </w:pPr>
      <w:r w:rsidRPr="00167228">
        <w:rPr>
          <w:rFonts w:ascii="Times New Roman" w:hAnsi="Times New Roman"/>
          <w:b/>
          <w:spacing w:val="-3"/>
          <w:szCs w:val="24"/>
        </w:rPr>
        <w:t>Annual “In-house” Cost: $6,465,808</w:t>
      </w:r>
    </w:p>
    <w:p w:rsidR="00DD4AD5" w:rsidRPr="0018018B" w:rsidP="00DD4AD5" w14:paraId="46B5709D" w14:textId="77777777">
      <w:pPr>
        <w:suppressAutoHyphens/>
        <w:rPr>
          <w:rFonts w:ascii="Times New Roman" w:hAnsi="Times New Roman"/>
          <w:spacing w:val="-3"/>
          <w:szCs w:val="24"/>
          <w:highlight w:val="yellow"/>
        </w:rPr>
      </w:pPr>
    </w:p>
    <w:p w:rsidR="00DD4AD5" w:rsidRPr="00FF0BE2" w:rsidP="00DD4AD5" w14:paraId="39AE0F60" w14:textId="77777777">
      <w:pPr>
        <w:suppressAutoHyphens/>
        <w:rPr>
          <w:rFonts w:ascii="Times New Roman" w:hAnsi="Times New Roman"/>
          <w:spacing w:val="-3"/>
          <w:szCs w:val="24"/>
        </w:rPr>
      </w:pPr>
      <w:r w:rsidRPr="00FF0BE2">
        <w:rPr>
          <w:rFonts w:ascii="Times New Roman" w:hAnsi="Times New Roman"/>
          <w:spacing w:val="-3"/>
          <w:szCs w:val="24"/>
        </w:rPr>
        <w:t xml:space="preserve">These estimates are based on FCC staff's knowledge and familiarity with the availability of the data required.  </w:t>
      </w:r>
    </w:p>
    <w:p w:rsidR="00DD4AD5" w:rsidRPr="0018018B" w:rsidP="00E61322" w14:paraId="22CD9885" w14:textId="77777777">
      <w:pPr>
        <w:suppressAutoHyphens/>
        <w:rPr>
          <w:rFonts w:ascii="Times New Roman" w:hAnsi="Times New Roman"/>
          <w:b/>
          <w:bCs/>
          <w:i/>
          <w:iCs/>
          <w:highlight w:val="yellow"/>
          <w:u w:val="single"/>
        </w:rPr>
      </w:pPr>
    </w:p>
    <w:p w:rsidR="00E301F4" w:rsidRPr="00BE7BA5" w:rsidP="00E301F4" w14:paraId="7F2E3C81" w14:textId="77777777">
      <w:pPr>
        <w:suppressAutoHyphens/>
        <w:rPr>
          <w:rFonts w:ascii="Times New Roman" w:hAnsi="Times New Roman"/>
          <w:b/>
          <w:bCs/>
          <w:i/>
          <w:iCs/>
          <w:u w:val="single"/>
        </w:rPr>
      </w:pPr>
      <w:r w:rsidRPr="00BE7BA5">
        <w:rPr>
          <w:rFonts w:ascii="Times New Roman" w:hAnsi="Times New Roman"/>
          <w:b/>
          <w:bCs/>
          <w:i/>
          <w:iCs/>
          <w:u w:val="single"/>
        </w:rPr>
        <w:t>Revised Information Collection Requirement Burdens</w:t>
      </w:r>
      <w:r w:rsidRPr="00BE7BA5">
        <w:rPr>
          <w:rFonts w:ascii="Times New Roman" w:hAnsi="Times New Roman"/>
          <w:b/>
          <w:bCs/>
          <w:i/>
          <w:iCs/>
        </w:rPr>
        <w:t>:</w:t>
      </w:r>
    </w:p>
    <w:p w:rsidR="00E301F4" w:rsidRPr="00BE7BA5" w:rsidP="00E301F4" w14:paraId="2BD41F58" w14:textId="77777777">
      <w:pPr>
        <w:suppressAutoHyphens/>
        <w:rPr>
          <w:rFonts w:ascii="Times New Roman" w:hAnsi="Times New Roman"/>
        </w:rPr>
      </w:pPr>
    </w:p>
    <w:p w:rsidR="009E53E6" w:rsidRPr="00BE7BA5" w:rsidP="0071492D" w14:paraId="104770B7" w14:textId="784DA74C">
      <w:pPr>
        <w:pStyle w:val="ListParagraph"/>
        <w:numPr>
          <w:ilvl w:val="0"/>
          <w:numId w:val="5"/>
        </w:numPr>
        <w:suppressAutoHyphens/>
        <w:rPr>
          <w:rFonts w:ascii="Times New Roman" w:hAnsi="Times New Roman"/>
          <w:u w:val="single"/>
        </w:rPr>
      </w:pPr>
      <w:r w:rsidRPr="00BE7BA5">
        <w:rPr>
          <w:rFonts w:ascii="Times New Roman" w:hAnsi="Times New Roman"/>
          <w:u w:val="single"/>
        </w:rPr>
        <w:t>47 CFR 73.1212(j)(3</w:t>
      </w:r>
      <w:r w:rsidR="002A2F2E">
        <w:rPr>
          <w:rFonts w:ascii="Times New Roman" w:hAnsi="Times New Roman"/>
          <w:u w:val="single"/>
        </w:rPr>
        <w:t xml:space="preserve">) </w:t>
      </w:r>
      <w:r w:rsidRPr="00BE7BA5" w:rsidR="00B25062">
        <w:rPr>
          <w:rFonts w:ascii="Times New Roman" w:hAnsi="Times New Roman"/>
          <w:u w:val="single"/>
        </w:rPr>
        <w:t>reasonable diligence</w:t>
      </w:r>
      <w:r w:rsidRPr="00BE7BA5" w:rsidR="006B3F7C">
        <w:rPr>
          <w:rFonts w:ascii="Times New Roman" w:hAnsi="Times New Roman"/>
          <w:u w:val="single"/>
        </w:rPr>
        <w:t xml:space="preserve"> requirement</w:t>
      </w:r>
    </w:p>
    <w:p w:rsidR="006B3F7C" w:rsidRPr="00BE7BA5" w:rsidP="00BE7BA5" w14:paraId="103FCDA2" w14:textId="77777777">
      <w:pPr>
        <w:pStyle w:val="ListParagraph"/>
        <w:suppressAutoHyphens/>
        <w:rPr>
          <w:rFonts w:ascii="Times New Roman" w:hAnsi="Times New Roman"/>
          <w:u w:val="single"/>
        </w:rPr>
      </w:pPr>
    </w:p>
    <w:p w:rsidR="009E53E6" w:rsidRPr="005D33A9" w:rsidP="005D33A9" w14:paraId="0536A3E2" w14:textId="572843DF">
      <w:pPr>
        <w:pStyle w:val="ListParagraph"/>
        <w:suppressAutoHyphens/>
        <w:rPr>
          <w:rFonts w:ascii="Times New Roman" w:hAnsi="Times New Roman"/>
          <w:i/>
          <w:iCs/>
        </w:rPr>
      </w:pPr>
      <w:r>
        <w:rPr>
          <w:rFonts w:ascii="Times New Roman" w:hAnsi="Times New Roman"/>
          <w:i/>
          <w:iCs/>
        </w:rPr>
        <w:t>i</w:t>
      </w:r>
      <w:r>
        <w:rPr>
          <w:rFonts w:ascii="Times New Roman" w:hAnsi="Times New Roman"/>
          <w:i/>
          <w:iCs/>
        </w:rPr>
        <w:t xml:space="preserve">. </w:t>
      </w:r>
      <w:bookmarkStart w:id="26" w:name="_Hlk175056133"/>
      <w:r w:rsidRPr="005D33A9" w:rsidR="00C67003">
        <w:rPr>
          <w:rFonts w:ascii="Times New Roman" w:hAnsi="Times New Roman"/>
          <w:i/>
          <w:iCs/>
        </w:rPr>
        <w:t>Station</w:t>
      </w:r>
      <w:r w:rsidRPr="005D33A9" w:rsidR="005B1161">
        <w:rPr>
          <w:rFonts w:ascii="Times New Roman" w:hAnsi="Times New Roman"/>
          <w:i/>
          <w:iCs/>
        </w:rPr>
        <w:t>-respondents</w:t>
      </w:r>
      <w:r>
        <w:rPr>
          <w:rStyle w:val="FootnoteReference"/>
          <w:rFonts w:ascii="Times New Roman" w:hAnsi="Times New Roman"/>
          <w:i/>
          <w:iCs/>
        </w:rPr>
        <w:footnoteReference w:id="36"/>
      </w:r>
      <w:r w:rsidRPr="005D33A9" w:rsidR="00CE41AF">
        <w:rPr>
          <w:rFonts w:ascii="Times New Roman" w:hAnsi="Times New Roman"/>
          <w:i/>
          <w:iCs/>
        </w:rPr>
        <w:t xml:space="preserve"> – not including issue advertisements</w:t>
      </w:r>
      <w:bookmarkEnd w:id="26"/>
      <w:r>
        <w:rPr>
          <w:rStyle w:val="FootnoteReference"/>
          <w:rFonts w:ascii="Times New Roman" w:hAnsi="Times New Roman"/>
          <w:i/>
          <w:iCs/>
        </w:rPr>
        <w:footnoteReference w:id="37"/>
      </w:r>
      <w:r w:rsidRPr="005D33A9" w:rsidR="00CE41AF">
        <w:rPr>
          <w:rFonts w:ascii="Times New Roman" w:hAnsi="Times New Roman"/>
          <w:i/>
          <w:iCs/>
        </w:rPr>
        <w:t xml:space="preserve"> </w:t>
      </w:r>
    </w:p>
    <w:p w:rsidR="00E301F4" w:rsidP="00E301F4" w14:paraId="03C33DD3" w14:textId="293CEEB0">
      <w:pPr>
        <w:suppressAutoHyphens/>
        <w:rPr>
          <w:rFonts w:ascii="Times New Roman" w:hAnsi="Times New Roman"/>
          <w:spacing w:val="-3"/>
          <w:szCs w:val="24"/>
        </w:rPr>
      </w:pPr>
      <w:r w:rsidRPr="00A4189C">
        <w:rPr>
          <w:rFonts w:ascii="Times New Roman" w:hAnsi="Times New Roman"/>
        </w:rPr>
        <w:t>5,524 commercial radio and television broadcast station</w:t>
      </w:r>
      <w:r w:rsidR="003F223A">
        <w:rPr>
          <w:rFonts w:ascii="Times New Roman" w:hAnsi="Times New Roman"/>
        </w:rPr>
        <w:t>s</w:t>
      </w:r>
      <w:r>
        <w:rPr>
          <w:rStyle w:val="FootnoteReference"/>
          <w:rFonts w:ascii="Times New Roman" w:hAnsi="Times New Roman" w:eastAsiaTheme="majorEastAsia"/>
        </w:rPr>
        <w:footnoteReference w:id="38"/>
      </w:r>
      <w:r w:rsidRPr="00A4189C">
        <w:rPr>
          <w:rFonts w:ascii="Times New Roman" w:hAnsi="Times New Roman"/>
        </w:rPr>
        <w:t xml:space="preserve"> x 1 inquiry related to each lease</w:t>
      </w:r>
      <w:r>
        <w:rPr>
          <w:rStyle w:val="FootnoteReference"/>
          <w:rFonts w:ascii="Times New Roman" w:hAnsi="Times New Roman"/>
        </w:rPr>
        <w:footnoteReference w:id="39"/>
      </w:r>
      <w:r w:rsidRPr="00A4189C">
        <w:rPr>
          <w:rFonts w:ascii="Times New Roman" w:hAnsi="Times New Roman"/>
        </w:rPr>
        <w:t xml:space="preserve"> x 2.166 hours</w:t>
      </w:r>
      <w:r>
        <w:rPr>
          <w:rStyle w:val="FootnoteReference"/>
          <w:rFonts w:ascii="Times New Roman" w:hAnsi="Times New Roman" w:eastAsiaTheme="majorEastAsia"/>
        </w:rPr>
        <w:footnoteReference w:id="40"/>
      </w:r>
      <w:r w:rsidRPr="00A4189C">
        <w:rPr>
          <w:rFonts w:ascii="Times New Roman" w:hAnsi="Times New Roman"/>
        </w:rPr>
        <w:t xml:space="preserve"> = 11,96</w:t>
      </w:r>
      <w:r w:rsidRPr="00A46718" w:rsidR="00991FF7">
        <w:rPr>
          <w:rFonts w:ascii="Times New Roman" w:hAnsi="Times New Roman"/>
        </w:rPr>
        <w:t>5</w:t>
      </w:r>
      <w:r w:rsidRPr="00A4189C">
        <w:rPr>
          <w:rFonts w:ascii="Times New Roman" w:hAnsi="Times New Roman"/>
        </w:rPr>
        <w:t xml:space="preserve"> hours</w:t>
      </w:r>
      <w:r w:rsidRPr="00A4189C">
        <w:rPr>
          <w:rFonts w:ascii="Times New Roman" w:hAnsi="Times New Roman"/>
          <w:spacing w:val="-3"/>
          <w:szCs w:val="24"/>
        </w:rPr>
        <w:t xml:space="preserve"> </w:t>
      </w:r>
      <w:r w:rsidR="00603007">
        <w:rPr>
          <w:rFonts w:ascii="Times New Roman" w:hAnsi="Times New Roman"/>
          <w:spacing w:val="-3"/>
          <w:szCs w:val="24"/>
        </w:rPr>
        <w:t xml:space="preserve">annually </w:t>
      </w:r>
      <w:r w:rsidRPr="00A4189C">
        <w:rPr>
          <w:rFonts w:ascii="Times New Roman" w:hAnsi="Times New Roman"/>
          <w:spacing w:val="-3"/>
          <w:szCs w:val="24"/>
        </w:rPr>
        <w:t>for commercial radio and television broadcast station</w:t>
      </w:r>
      <w:r w:rsidR="00D929B0">
        <w:rPr>
          <w:rFonts w:ascii="Times New Roman" w:hAnsi="Times New Roman"/>
          <w:spacing w:val="-3"/>
          <w:szCs w:val="24"/>
        </w:rPr>
        <w:t>s</w:t>
      </w:r>
      <w:r w:rsidRPr="00A4189C">
        <w:rPr>
          <w:rFonts w:ascii="Times New Roman" w:hAnsi="Times New Roman"/>
          <w:spacing w:val="-3"/>
          <w:szCs w:val="24"/>
        </w:rPr>
        <w:t xml:space="preserve"> to inquire </w:t>
      </w:r>
      <w:r w:rsidRPr="00A4189C" w:rsidR="00A4189C">
        <w:rPr>
          <w:rFonts w:ascii="Times New Roman" w:hAnsi="Times New Roman"/>
          <w:spacing w:val="-3"/>
          <w:szCs w:val="24"/>
        </w:rPr>
        <w:t xml:space="preserve">of lessees </w:t>
      </w:r>
      <w:r w:rsidR="00816200">
        <w:rPr>
          <w:rFonts w:ascii="Times New Roman" w:hAnsi="Times New Roman"/>
          <w:spacing w:val="-3"/>
          <w:szCs w:val="24"/>
        </w:rPr>
        <w:t xml:space="preserve">(not including issue advertisers) </w:t>
      </w:r>
      <w:r w:rsidRPr="00A4189C">
        <w:rPr>
          <w:rFonts w:ascii="Times New Roman" w:hAnsi="Times New Roman"/>
          <w:spacing w:val="-3"/>
          <w:szCs w:val="24"/>
        </w:rPr>
        <w:t>whether a foreign sponsorship disclosure is necessary, inform lessees of the new rule, add relevant language to contracts, and keep a record of the inquiries.</w:t>
      </w:r>
    </w:p>
    <w:p w:rsidR="00DD711B" w:rsidP="00E301F4" w14:paraId="3FF1D987" w14:textId="77777777">
      <w:pPr>
        <w:suppressAutoHyphens/>
        <w:rPr>
          <w:rFonts w:ascii="Times New Roman" w:hAnsi="Times New Roman"/>
          <w:spacing w:val="-3"/>
          <w:szCs w:val="24"/>
        </w:rPr>
      </w:pPr>
    </w:p>
    <w:p w:rsidR="00DD711B" w:rsidRPr="00A4189C" w:rsidP="00E301F4" w14:paraId="14715F88" w14:textId="31AF548C">
      <w:pPr>
        <w:suppressAutoHyphens/>
        <w:rPr>
          <w:rFonts w:ascii="Times New Roman" w:hAnsi="Times New Roman"/>
          <w:spacing w:val="-3"/>
          <w:szCs w:val="24"/>
        </w:rPr>
      </w:pPr>
      <w:r>
        <w:rPr>
          <w:rFonts w:ascii="Times New Roman" w:hAnsi="Times New Roman"/>
          <w:spacing w:val="-3"/>
          <w:szCs w:val="24"/>
        </w:rPr>
        <w:tab/>
        <w:t xml:space="preserve"> ii. </w:t>
      </w:r>
      <w:r w:rsidRPr="00DD711B">
        <w:rPr>
          <w:rFonts w:ascii="Times New Roman" w:hAnsi="Times New Roman"/>
          <w:i/>
          <w:iCs/>
          <w:spacing w:val="-3"/>
          <w:szCs w:val="24"/>
        </w:rPr>
        <w:t>Lessee-respondents – not including issue advertisers</w:t>
      </w:r>
    </w:p>
    <w:p w:rsidR="00E301F4" w:rsidRPr="0018018B" w:rsidP="00E301F4" w14:paraId="74278CBC" w14:textId="77777777">
      <w:pPr>
        <w:suppressAutoHyphens/>
        <w:rPr>
          <w:rFonts w:ascii="Times New Roman" w:hAnsi="Times New Roman"/>
          <w:spacing w:val="-3"/>
          <w:szCs w:val="24"/>
          <w:highlight w:val="yellow"/>
        </w:rPr>
      </w:pPr>
    </w:p>
    <w:p w:rsidR="00E301F4" w:rsidRPr="001D67BA" w:rsidP="00E301F4" w14:paraId="2C4EF445" w14:textId="02173F97">
      <w:pPr>
        <w:suppressAutoHyphens/>
        <w:rPr>
          <w:rFonts w:ascii="Times New Roman" w:hAnsi="Times New Roman"/>
          <w:spacing w:val="-3"/>
          <w:szCs w:val="24"/>
        </w:rPr>
      </w:pPr>
      <w:r w:rsidRPr="001D67BA">
        <w:rPr>
          <w:rFonts w:ascii="Times New Roman" w:hAnsi="Times New Roman"/>
          <w:spacing w:val="-3"/>
          <w:szCs w:val="24"/>
        </w:rPr>
        <w:t>5,524 lessees</w:t>
      </w:r>
      <w:r w:rsidRPr="001D67BA" w:rsidR="00DD711B">
        <w:rPr>
          <w:rFonts w:ascii="Times New Roman" w:hAnsi="Times New Roman"/>
          <w:spacing w:val="-3"/>
          <w:szCs w:val="24"/>
        </w:rPr>
        <w:t xml:space="preserve"> (not including issue advertisers)</w:t>
      </w:r>
      <w:r w:rsidRPr="001D67BA">
        <w:rPr>
          <w:rFonts w:ascii="Times New Roman" w:hAnsi="Times New Roman"/>
          <w:spacing w:val="-3"/>
          <w:szCs w:val="24"/>
        </w:rPr>
        <w:t xml:space="preserve"> x 1 response related to purchased time x </w:t>
      </w:r>
      <w:r w:rsidR="006664FA">
        <w:rPr>
          <w:rFonts w:ascii="Times New Roman" w:hAnsi="Times New Roman"/>
          <w:spacing w:val="-3"/>
          <w:szCs w:val="24"/>
        </w:rPr>
        <w:t>1</w:t>
      </w:r>
      <w:r w:rsidRPr="001D67BA">
        <w:rPr>
          <w:rFonts w:ascii="Times New Roman" w:hAnsi="Times New Roman"/>
          <w:spacing w:val="-3"/>
          <w:szCs w:val="24"/>
        </w:rPr>
        <w:t xml:space="preserve"> hours</w:t>
      </w:r>
      <w:r>
        <w:rPr>
          <w:rStyle w:val="FootnoteReference"/>
          <w:rFonts w:ascii="Times New Roman" w:hAnsi="Times New Roman"/>
          <w:spacing w:val="-3"/>
          <w:szCs w:val="24"/>
        </w:rPr>
        <w:footnoteReference w:id="41"/>
      </w:r>
      <w:r w:rsidRPr="001D67BA">
        <w:rPr>
          <w:rFonts w:ascii="Times New Roman" w:hAnsi="Times New Roman"/>
          <w:spacing w:val="-3"/>
          <w:szCs w:val="24"/>
        </w:rPr>
        <w:t xml:space="preserve"> = </w:t>
      </w:r>
      <w:r w:rsidR="006664FA">
        <w:rPr>
          <w:rFonts w:ascii="Times New Roman" w:hAnsi="Times New Roman"/>
          <w:spacing w:val="-3"/>
          <w:szCs w:val="24"/>
        </w:rPr>
        <w:t>5,524</w:t>
      </w:r>
      <w:r w:rsidRPr="001D67BA">
        <w:rPr>
          <w:rFonts w:ascii="Times New Roman" w:hAnsi="Times New Roman"/>
          <w:spacing w:val="-3"/>
          <w:szCs w:val="24"/>
        </w:rPr>
        <w:t xml:space="preserve"> hours </w:t>
      </w:r>
      <w:r w:rsidR="00603007">
        <w:rPr>
          <w:rFonts w:ascii="Times New Roman" w:hAnsi="Times New Roman"/>
          <w:spacing w:val="-3"/>
          <w:szCs w:val="24"/>
        </w:rPr>
        <w:t xml:space="preserve">annually </w:t>
      </w:r>
      <w:r w:rsidRPr="001D67BA">
        <w:rPr>
          <w:rFonts w:ascii="Times New Roman" w:hAnsi="Times New Roman"/>
          <w:spacing w:val="-3"/>
          <w:szCs w:val="24"/>
        </w:rPr>
        <w:t xml:space="preserve">for lessees to learn about the rule and to either complete the certification or search two publicly available websites to take screenshots provided to the </w:t>
      </w:r>
      <w:r w:rsidR="006A2FB1">
        <w:rPr>
          <w:rFonts w:ascii="Times New Roman" w:hAnsi="Times New Roman"/>
          <w:spacing w:val="-3"/>
          <w:szCs w:val="24"/>
        </w:rPr>
        <w:t>station</w:t>
      </w:r>
      <w:r w:rsidRPr="001D67BA">
        <w:rPr>
          <w:rFonts w:ascii="Times New Roman" w:hAnsi="Times New Roman"/>
          <w:spacing w:val="-3"/>
          <w:szCs w:val="24"/>
        </w:rPr>
        <w:t xml:space="preserve"> and answer two additional questions.</w:t>
      </w:r>
      <w:r>
        <w:rPr>
          <w:rStyle w:val="FootnoteReference"/>
          <w:rFonts w:ascii="Times New Roman" w:hAnsi="Times New Roman"/>
          <w:spacing w:val="-3"/>
          <w:szCs w:val="24"/>
        </w:rPr>
        <w:footnoteReference w:id="42"/>
      </w:r>
    </w:p>
    <w:p w:rsidR="00E301F4" w:rsidP="00E301F4" w14:paraId="6BFDCB2A" w14:textId="77777777">
      <w:pPr>
        <w:suppressAutoHyphens/>
        <w:rPr>
          <w:rFonts w:ascii="Times New Roman" w:hAnsi="Times New Roman"/>
          <w:spacing w:val="-3"/>
          <w:szCs w:val="24"/>
          <w:highlight w:val="yellow"/>
        </w:rPr>
      </w:pPr>
    </w:p>
    <w:p w:rsidR="00DD7706" w:rsidRPr="00944A28" w:rsidP="00E301F4" w14:paraId="4C966DE6" w14:textId="18916A10">
      <w:pPr>
        <w:suppressAutoHyphens/>
        <w:rPr>
          <w:rFonts w:ascii="Times New Roman" w:hAnsi="Times New Roman"/>
          <w:spacing w:val="-3"/>
          <w:szCs w:val="24"/>
        </w:rPr>
      </w:pPr>
      <w:r w:rsidRPr="00944A28">
        <w:rPr>
          <w:rFonts w:ascii="Times New Roman" w:hAnsi="Times New Roman"/>
          <w:spacing w:val="-3"/>
          <w:szCs w:val="24"/>
        </w:rPr>
        <w:tab/>
        <w:t xml:space="preserve">iii. </w:t>
      </w:r>
      <w:r w:rsidRPr="00944A28">
        <w:rPr>
          <w:rFonts w:ascii="Times New Roman" w:hAnsi="Times New Roman"/>
          <w:i/>
          <w:iCs/>
          <w:spacing w:val="-3"/>
          <w:szCs w:val="24"/>
        </w:rPr>
        <w:t>Station-respondents</w:t>
      </w:r>
      <w:r w:rsidRPr="00944A28" w:rsidR="009E3941">
        <w:rPr>
          <w:rFonts w:ascii="Times New Roman" w:hAnsi="Times New Roman"/>
          <w:i/>
          <w:iCs/>
          <w:spacing w:val="-3"/>
          <w:szCs w:val="24"/>
        </w:rPr>
        <w:t xml:space="preserve"> and issue advertisements</w:t>
      </w:r>
      <w:r w:rsidRPr="00944A28" w:rsidR="009E3941">
        <w:rPr>
          <w:rFonts w:ascii="Times New Roman" w:hAnsi="Times New Roman"/>
          <w:spacing w:val="-3"/>
          <w:szCs w:val="24"/>
        </w:rPr>
        <w:t xml:space="preserve"> </w:t>
      </w:r>
    </w:p>
    <w:p w:rsidR="009E3941" w:rsidRPr="0018018B" w:rsidP="00E301F4" w14:paraId="0A3D11A9" w14:textId="77777777">
      <w:pPr>
        <w:suppressAutoHyphens/>
        <w:rPr>
          <w:rFonts w:ascii="Times New Roman" w:hAnsi="Times New Roman"/>
          <w:spacing w:val="-3"/>
          <w:szCs w:val="24"/>
          <w:highlight w:val="yellow"/>
        </w:rPr>
      </w:pPr>
    </w:p>
    <w:p w:rsidR="00EB70C6" w:rsidP="00E301F4" w14:paraId="7DFE58C0" w14:textId="77777777">
      <w:pPr>
        <w:suppressAutoHyphens/>
        <w:rPr>
          <w:rFonts w:ascii="Times New Roman" w:hAnsi="Times New Roman"/>
          <w:spacing w:val="-3"/>
          <w:szCs w:val="24"/>
        </w:rPr>
      </w:pPr>
      <w:r w:rsidRPr="003C50C4">
        <w:rPr>
          <w:rFonts w:ascii="Times New Roman" w:hAnsi="Times New Roman"/>
          <w:spacing w:val="-3"/>
          <w:szCs w:val="24"/>
        </w:rPr>
        <w:t>12,841 commercial radio and television broadcast stations</w:t>
      </w:r>
      <w:r>
        <w:rPr>
          <w:rStyle w:val="FootnoteReference"/>
          <w:rFonts w:ascii="Times New Roman" w:hAnsi="Times New Roman"/>
          <w:spacing w:val="-3"/>
          <w:szCs w:val="24"/>
        </w:rPr>
        <w:footnoteReference w:id="43"/>
      </w:r>
      <w:r w:rsidRPr="003C50C4">
        <w:rPr>
          <w:rFonts w:ascii="Times New Roman" w:hAnsi="Times New Roman"/>
          <w:spacing w:val="-3"/>
          <w:szCs w:val="24"/>
        </w:rPr>
        <w:t xml:space="preserve"> x 2 inquiries related to issue </w:t>
      </w:r>
    </w:p>
    <w:p w:rsidR="00E301F4" w:rsidRPr="003C50C4" w:rsidP="00E301F4" w14:paraId="0267EAC5" w14:textId="1AC47662">
      <w:pPr>
        <w:suppressAutoHyphens/>
        <w:rPr>
          <w:rFonts w:ascii="Times New Roman" w:hAnsi="Times New Roman"/>
          <w:spacing w:val="-3"/>
          <w:szCs w:val="24"/>
        </w:rPr>
      </w:pPr>
      <w:r w:rsidRPr="003C50C4">
        <w:rPr>
          <w:rFonts w:ascii="Times New Roman" w:hAnsi="Times New Roman"/>
          <w:spacing w:val="-3"/>
          <w:szCs w:val="24"/>
        </w:rPr>
        <w:t>advertisements</w:t>
      </w:r>
      <w:r>
        <w:rPr>
          <w:rStyle w:val="FootnoteReference"/>
          <w:rFonts w:ascii="Times New Roman" w:hAnsi="Times New Roman"/>
          <w:spacing w:val="-3"/>
          <w:szCs w:val="24"/>
        </w:rPr>
        <w:footnoteReference w:id="44"/>
      </w:r>
      <w:r w:rsidRPr="003C50C4">
        <w:rPr>
          <w:rFonts w:ascii="Times New Roman" w:hAnsi="Times New Roman"/>
          <w:spacing w:val="-3"/>
          <w:szCs w:val="24"/>
        </w:rPr>
        <w:t xml:space="preserve"> x 2.166 hours</w:t>
      </w:r>
      <w:r>
        <w:rPr>
          <w:rStyle w:val="FootnoteReference"/>
          <w:rFonts w:ascii="Times New Roman" w:hAnsi="Times New Roman"/>
          <w:spacing w:val="-3"/>
          <w:szCs w:val="24"/>
        </w:rPr>
        <w:footnoteReference w:id="45"/>
      </w:r>
      <w:r w:rsidRPr="003C50C4">
        <w:rPr>
          <w:rFonts w:ascii="Times New Roman" w:hAnsi="Times New Roman"/>
          <w:spacing w:val="-3"/>
          <w:szCs w:val="24"/>
        </w:rPr>
        <w:t xml:space="preserve"> = 55,627 hours </w:t>
      </w:r>
      <w:r w:rsidRPr="003C50C4" w:rsidR="002D29F1">
        <w:rPr>
          <w:rFonts w:ascii="Times New Roman" w:hAnsi="Times New Roman"/>
          <w:spacing w:val="-3"/>
          <w:szCs w:val="24"/>
        </w:rPr>
        <w:t xml:space="preserve">annually </w:t>
      </w:r>
      <w:r w:rsidRPr="003C50C4">
        <w:rPr>
          <w:rFonts w:ascii="Times New Roman" w:hAnsi="Times New Roman"/>
          <w:spacing w:val="-3"/>
          <w:szCs w:val="24"/>
        </w:rPr>
        <w:t>for commercial radio and television broadcast stations to inquire whether a foreign sponsorship disclosure is necessary, inform issue advertisers of the new rule, add relevant language to contracts, and keep a record of the inquiries.</w:t>
      </w:r>
    </w:p>
    <w:p w:rsidR="009E3941" w:rsidP="00E301F4" w14:paraId="4A0EF727" w14:textId="77777777">
      <w:pPr>
        <w:suppressAutoHyphens/>
        <w:rPr>
          <w:rFonts w:ascii="Times New Roman" w:hAnsi="Times New Roman"/>
          <w:spacing w:val="-3"/>
          <w:szCs w:val="24"/>
          <w:highlight w:val="yellow"/>
        </w:rPr>
      </w:pPr>
    </w:p>
    <w:p w:rsidR="009E3941" w:rsidRPr="008C71DA" w:rsidP="00E301F4" w14:paraId="43C51B03" w14:textId="7CEE669C">
      <w:pPr>
        <w:suppressAutoHyphens/>
        <w:rPr>
          <w:rFonts w:ascii="Times New Roman" w:hAnsi="Times New Roman"/>
          <w:spacing w:val="-3"/>
          <w:szCs w:val="24"/>
        </w:rPr>
      </w:pPr>
      <w:r w:rsidRPr="008C71DA">
        <w:rPr>
          <w:rFonts w:ascii="Times New Roman" w:hAnsi="Times New Roman"/>
          <w:spacing w:val="-3"/>
          <w:szCs w:val="24"/>
        </w:rPr>
        <w:tab/>
        <w:t xml:space="preserve">iv. </w:t>
      </w:r>
      <w:r w:rsidRPr="008C71DA">
        <w:rPr>
          <w:rFonts w:ascii="Times New Roman" w:hAnsi="Times New Roman"/>
          <w:i/>
          <w:iCs/>
          <w:spacing w:val="-3"/>
          <w:szCs w:val="24"/>
        </w:rPr>
        <w:t>Issue advertiser-respondents</w:t>
      </w:r>
      <w:r w:rsidRPr="008C71DA">
        <w:rPr>
          <w:rFonts w:ascii="Times New Roman" w:hAnsi="Times New Roman"/>
          <w:spacing w:val="-3"/>
          <w:szCs w:val="24"/>
        </w:rPr>
        <w:t xml:space="preserve"> </w:t>
      </w:r>
    </w:p>
    <w:p w:rsidR="00E301F4" w:rsidRPr="0018018B" w:rsidP="00E301F4" w14:paraId="67A6393E" w14:textId="77777777">
      <w:pPr>
        <w:suppressAutoHyphens/>
        <w:rPr>
          <w:rFonts w:ascii="Times New Roman" w:hAnsi="Times New Roman"/>
          <w:spacing w:val="-3"/>
          <w:szCs w:val="24"/>
          <w:highlight w:val="yellow"/>
        </w:rPr>
      </w:pPr>
    </w:p>
    <w:p w:rsidR="00E301F4" w:rsidRPr="00E66EE9" w:rsidP="00E301F4" w14:paraId="6EEEE9C6" w14:textId="39BF144A">
      <w:pPr>
        <w:suppressAutoHyphens/>
        <w:rPr>
          <w:rFonts w:ascii="Times New Roman" w:hAnsi="Times New Roman"/>
          <w:spacing w:val="-3"/>
          <w:szCs w:val="24"/>
        </w:rPr>
      </w:pPr>
      <w:r w:rsidRPr="00E66EE9">
        <w:rPr>
          <w:rFonts w:ascii="Times New Roman" w:hAnsi="Times New Roman"/>
          <w:spacing w:val="-3"/>
          <w:szCs w:val="24"/>
        </w:rPr>
        <w:t>10,679 issue advertisers on radio</w:t>
      </w:r>
      <w:r>
        <w:rPr>
          <w:rStyle w:val="FootnoteReference"/>
          <w:rFonts w:ascii="Times New Roman" w:hAnsi="Times New Roman"/>
          <w:spacing w:val="-3"/>
          <w:szCs w:val="24"/>
        </w:rPr>
        <w:footnoteReference w:id="46"/>
      </w:r>
      <w:r w:rsidRPr="00E66EE9">
        <w:rPr>
          <w:rFonts w:ascii="Times New Roman" w:hAnsi="Times New Roman"/>
          <w:spacing w:val="-3"/>
          <w:szCs w:val="24"/>
        </w:rPr>
        <w:t xml:space="preserve"> x 1 response for purchased time</w:t>
      </w:r>
      <w:r>
        <w:rPr>
          <w:rStyle w:val="FootnoteReference"/>
          <w:rFonts w:ascii="Times New Roman" w:hAnsi="Times New Roman"/>
          <w:spacing w:val="-3"/>
          <w:szCs w:val="24"/>
        </w:rPr>
        <w:footnoteReference w:id="47"/>
      </w:r>
      <w:r w:rsidRPr="00E66EE9">
        <w:rPr>
          <w:rFonts w:ascii="Times New Roman" w:hAnsi="Times New Roman"/>
          <w:spacing w:val="-3"/>
          <w:szCs w:val="24"/>
        </w:rPr>
        <w:t xml:space="preserve"> x </w:t>
      </w:r>
      <w:r w:rsidR="006664FA">
        <w:rPr>
          <w:rFonts w:ascii="Times New Roman" w:hAnsi="Times New Roman"/>
          <w:spacing w:val="-3"/>
          <w:szCs w:val="24"/>
        </w:rPr>
        <w:t>1</w:t>
      </w:r>
      <w:r w:rsidRPr="00E66EE9">
        <w:rPr>
          <w:rFonts w:ascii="Times New Roman" w:hAnsi="Times New Roman"/>
          <w:spacing w:val="-3"/>
          <w:szCs w:val="24"/>
        </w:rPr>
        <w:t xml:space="preserve"> hours = </w:t>
      </w:r>
      <w:r w:rsidR="006664FA">
        <w:rPr>
          <w:rFonts w:ascii="Times New Roman" w:hAnsi="Times New Roman"/>
          <w:spacing w:val="-3"/>
          <w:szCs w:val="24"/>
        </w:rPr>
        <w:t>10,679</w:t>
      </w:r>
      <w:r w:rsidRPr="00E66EE9">
        <w:rPr>
          <w:rFonts w:ascii="Times New Roman" w:hAnsi="Times New Roman"/>
          <w:spacing w:val="-3"/>
          <w:szCs w:val="24"/>
        </w:rPr>
        <w:t xml:space="preserve"> hours </w:t>
      </w:r>
      <w:r w:rsidR="00E50B83">
        <w:rPr>
          <w:rFonts w:ascii="Times New Roman" w:hAnsi="Times New Roman"/>
          <w:spacing w:val="-3"/>
          <w:szCs w:val="24"/>
        </w:rPr>
        <w:t xml:space="preserve">annually </w:t>
      </w:r>
      <w:r w:rsidRPr="00E66EE9">
        <w:rPr>
          <w:rFonts w:ascii="Times New Roman" w:hAnsi="Times New Roman"/>
          <w:spacing w:val="-3"/>
          <w:szCs w:val="24"/>
        </w:rPr>
        <w:t xml:space="preserve">for issue advertisers </w:t>
      </w:r>
      <w:r w:rsidRPr="00E66EE9" w:rsidR="00E66EE9">
        <w:rPr>
          <w:rFonts w:ascii="Times New Roman" w:hAnsi="Times New Roman"/>
          <w:spacing w:val="-3"/>
          <w:szCs w:val="24"/>
        </w:rPr>
        <w:t xml:space="preserve">on radio </w:t>
      </w:r>
      <w:r w:rsidRPr="00E66EE9">
        <w:rPr>
          <w:rFonts w:ascii="Times New Roman" w:hAnsi="Times New Roman"/>
          <w:spacing w:val="-3"/>
          <w:szCs w:val="24"/>
        </w:rPr>
        <w:t>to learn about the rule and to either complete the certification or search two publicly available websites to take screenshots and answer two questions for the station.</w:t>
      </w:r>
    </w:p>
    <w:p w:rsidR="00E301F4" w:rsidRPr="0018018B" w:rsidP="00E301F4" w14:paraId="5E8B3123" w14:textId="77777777">
      <w:pPr>
        <w:suppressAutoHyphens/>
        <w:rPr>
          <w:rFonts w:ascii="Times New Roman" w:hAnsi="Times New Roman"/>
          <w:spacing w:val="-3"/>
          <w:szCs w:val="24"/>
          <w:highlight w:val="yellow"/>
        </w:rPr>
      </w:pPr>
    </w:p>
    <w:p w:rsidR="00E301F4" w:rsidP="00E301F4" w14:paraId="1CE8EE3F" w14:textId="75F191BD">
      <w:pPr>
        <w:suppressAutoHyphens/>
        <w:rPr>
          <w:rFonts w:ascii="Times New Roman" w:hAnsi="Times New Roman"/>
          <w:spacing w:val="-3"/>
          <w:szCs w:val="24"/>
        </w:rPr>
      </w:pPr>
      <w:r w:rsidRPr="001303CD">
        <w:rPr>
          <w:rFonts w:ascii="Times New Roman" w:hAnsi="Times New Roman"/>
          <w:spacing w:val="-3"/>
          <w:szCs w:val="24"/>
        </w:rPr>
        <w:t>13,657 issue advertisers on television</w:t>
      </w:r>
      <w:r>
        <w:rPr>
          <w:rStyle w:val="FootnoteReference"/>
          <w:rFonts w:ascii="Times New Roman" w:hAnsi="Times New Roman"/>
          <w:spacing w:val="-3"/>
          <w:szCs w:val="24"/>
        </w:rPr>
        <w:footnoteReference w:id="48"/>
      </w:r>
      <w:r w:rsidRPr="001303CD">
        <w:rPr>
          <w:rFonts w:ascii="Times New Roman" w:hAnsi="Times New Roman"/>
          <w:spacing w:val="-3"/>
          <w:szCs w:val="24"/>
        </w:rPr>
        <w:t xml:space="preserve"> x 1 response for purchased time</w:t>
      </w:r>
      <w:r>
        <w:rPr>
          <w:rStyle w:val="FootnoteReference"/>
          <w:rFonts w:ascii="Times New Roman" w:hAnsi="Times New Roman"/>
          <w:spacing w:val="-3"/>
          <w:szCs w:val="24"/>
        </w:rPr>
        <w:footnoteReference w:id="49"/>
      </w:r>
      <w:r w:rsidRPr="001303CD">
        <w:rPr>
          <w:rFonts w:ascii="Times New Roman" w:hAnsi="Times New Roman"/>
          <w:spacing w:val="-3"/>
          <w:szCs w:val="24"/>
        </w:rPr>
        <w:t xml:space="preserve"> x </w:t>
      </w:r>
      <w:r w:rsidR="006664FA">
        <w:rPr>
          <w:rFonts w:ascii="Times New Roman" w:hAnsi="Times New Roman"/>
          <w:spacing w:val="-3"/>
          <w:szCs w:val="24"/>
        </w:rPr>
        <w:t>1</w:t>
      </w:r>
      <w:r w:rsidRPr="001303CD">
        <w:rPr>
          <w:rFonts w:ascii="Times New Roman" w:hAnsi="Times New Roman"/>
          <w:spacing w:val="-3"/>
          <w:szCs w:val="24"/>
        </w:rPr>
        <w:t xml:space="preserve"> hours = </w:t>
      </w:r>
      <w:r w:rsidR="006664FA">
        <w:rPr>
          <w:rFonts w:ascii="Times New Roman" w:hAnsi="Times New Roman"/>
          <w:spacing w:val="-3"/>
          <w:szCs w:val="24"/>
        </w:rPr>
        <w:t>13,657</w:t>
      </w:r>
      <w:r w:rsidRPr="001303CD">
        <w:rPr>
          <w:rFonts w:ascii="Times New Roman" w:hAnsi="Times New Roman"/>
          <w:spacing w:val="-3"/>
          <w:szCs w:val="24"/>
        </w:rPr>
        <w:t xml:space="preserve"> hours </w:t>
      </w:r>
      <w:r w:rsidR="00E50B83">
        <w:rPr>
          <w:rFonts w:ascii="Times New Roman" w:hAnsi="Times New Roman"/>
          <w:spacing w:val="-3"/>
          <w:szCs w:val="24"/>
        </w:rPr>
        <w:t xml:space="preserve">annually </w:t>
      </w:r>
      <w:r w:rsidRPr="001303CD">
        <w:rPr>
          <w:rFonts w:ascii="Times New Roman" w:hAnsi="Times New Roman"/>
          <w:spacing w:val="-3"/>
          <w:szCs w:val="24"/>
        </w:rPr>
        <w:t xml:space="preserve">for issue advertisers to learn about the rule and to either complete the certification or </w:t>
      </w:r>
      <w:r w:rsidRPr="001303CD">
        <w:rPr>
          <w:rFonts w:ascii="Times New Roman" w:hAnsi="Times New Roman"/>
          <w:spacing w:val="-3"/>
          <w:szCs w:val="24"/>
        </w:rPr>
        <w:t>search two publicly available websites to take screenshots and answer two questions for the station.</w:t>
      </w:r>
    </w:p>
    <w:p w:rsidR="00ED575A" w:rsidP="00E301F4" w14:paraId="1A861D86" w14:textId="77777777">
      <w:pPr>
        <w:suppressAutoHyphens/>
        <w:rPr>
          <w:rFonts w:ascii="Times New Roman" w:hAnsi="Times New Roman"/>
          <w:spacing w:val="-3"/>
          <w:szCs w:val="24"/>
        </w:rPr>
      </w:pPr>
    </w:p>
    <w:p w:rsidR="00ED575A" w:rsidRPr="00A46E32" w:rsidP="004B34BB" w14:paraId="6C67A12A" w14:textId="38DA5AF9">
      <w:pPr>
        <w:pStyle w:val="ListParagraph"/>
        <w:numPr>
          <w:ilvl w:val="0"/>
          <w:numId w:val="5"/>
        </w:numPr>
        <w:suppressAutoHyphens/>
        <w:rPr>
          <w:rFonts w:ascii="Times New Roman" w:hAnsi="Times New Roman"/>
          <w:spacing w:val="-3"/>
          <w:szCs w:val="24"/>
          <w:u w:val="single"/>
        </w:rPr>
      </w:pPr>
      <w:r w:rsidRPr="00A46E32">
        <w:rPr>
          <w:rFonts w:ascii="Times New Roman" w:hAnsi="Times New Roman"/>
          <w:spacing w:val="-3"/>
          <w:szCs w:val="24"/>
          <w:u w:val="single"/>
        </w:rPr>
        <w:t xml:space="preserve">47 </w:t>
      </w:r>
      <w:r w:rsidRPr="00A46E32" w:rsidR="009C3C85">
        <w:rPr>
          <w:rFonts w:ascii="Times New Roman" w:hAnsi="Times New Roman"/>
          <w:spacing w:val="-3"/>
          <w:szCs w:val="24"/>
          <w:u w:val="single"/>
        </w:rPr>
        <w:t xml:space="preserve">CFR § 73.1212(j)(1) disclosure requirement </w:t>
      </w:r>
    </w:p>
    <w:p w:rsidR="004B34BB" w:rsidRPr="004B34BB" w:rsidP="004B34BB" w14:paraId="12B8C4CB" w14:textId="02FD1FBA">
      <w:pPr>
        <w:suppressAutoHyphens/>
        <w:ind w:left="360" w:firstLine="360"/>
        <w:rPr>
          <w:rFonts w:ascii="Times New Roman" w:hAnsi="Times New Roman"/>
          <w:spacing w:val="-3"/>
          <w:szCs w:val="24"/>
        </w:rPr>
      </w:pPr>
      <w:r>
        <w:rPr>
          <w:rFonts w:ascii="Times New Roman" w:hAnsi="Times New Roman"/>
          <w:spacing w:val="-3"/>
          <w:szCs w:val="24"/>
        </w:rPr>
        <w:t>i</w:t>
      </w:r>
      <w:r>
        <w:rPr>
          <w:rFonts w:ascii="Times New Roman" w:hAnsi="Times New Roman"/>
          <w:spacing w:val="-3"/>
          <w:szCs w:val="24"/>
        </w:rPr>
        <w:t>.</w:t>
      </w:r>
      <w:r w:rsidRPr="004B34BB">
        <w:rPr>
          <w:rFonts w:ascii="Times New Roman" w:hAnsi="Times New Roman"/>
          <w:i/>
          <w:iCs/>
        </w:rPr>
        <w:t xml:space="preserve"> </w:t>
      </w:r>
      <w:r w:rsidRPr="005D33A9">
        <w:rPr>
          <w:rFonts w:ascii="Times New Roman" w:hAnsi="Times New Roman"/>
          <w:i/>
          <w:iCs/>
        </w:rPr>
        <w:t>Station-respondents – not including issue advertisements</w:t>
      </w:r>
    </w:p>
    <w:p w:rsidR="00E301F4" w:rsidRPr="0018018B" w:rsidP="00E301F4" w14:paraId="2F08BB42" w14:textId="77777777">
      <w:pPr>
        <w:suppressAutoHyphens/>
        <w:rPr>
          <w:rFonts w:ascii="Times New Roman" w:hAnsi="Times New Roman"/>
          <w:spacing w:val="-3"/>
          <w:szCs w:val="24"/>
          <w:highlight w:val="yellow"/>
        </w:rPr>
      </w:pPr>
    </w:p>
    <w:p w:rsidR="00E301F4" w:rsidP="00E301F4" w14:paraId="7D049AAE" w14:textId="20A84518">
      <w:pPr>
        <w:suppressAutoHyphens/>
        <w:rPr>
          <w:rFonts w:ascii="Times New Roman" w:hAnsi="Times New Roman"/>
          <w:spacing w:val="-3"/>
          <w:szCs w:val="24"/>
        </w:rPr>
      </w:pPr>
      <w:r w:rsidRPr="00AB4772">
        <w:rPr>
          <w:rFonts w:ascii="Times New Roman" w:hAnsi="Times New Roman"/>
        </w:rPr>
        <w:t>55 commercial radio and television broadcast station</w:t>
      </w:r>
      <w:r w:rsidR="00BD00A2">
        <w:rPr>
          <w:rFonts w:ascii="Times New Roman" w:hAnsi="Times New Roman"/>
        </w:rPr>
        <w:t>s</w:t>
      </w:r>
      <w:r>
        <w:rPr>
          <w:rStyle w:val="FootnoteReference"/>
          <w:rFonts w:ascii="Times New Roman" w:hAnsi="Times New Roman" w:eastAsiaTheme="majorEastAsia"/>
        </w:rPr>
        <w:footnoteReference w:id="50"/>
      </w:r>
      <w:r w:rsidRPr="00AB4772">
        <w:rPr>
          <w:rFonts w:ascii="Times New Roman" w:hAnsi="Times New Roman"/>
        </w:rPr>
        <w:t xml:space="preserve"> x 20</w:t>
      </w:r>
      <w:r w:rsidRPr="00AB4772">
        <w:rPr>
          <w:rFonts w:ascii="Times New Roman" w:hAnsi="Times New Roman"/>
          <w:szCs w:val="24"/>
        </w:rPr>
        <w:t xml:space="preserve"> programs</w:t>
      </w:r>
      <w:r>
        <w:rPr>
          <w:rStyle w:val="FootnoteReference"/>
          <w:rFonts w:ascii="Times New Roman" w:hAnsi="Times New Roman" w:eastAsiaTheme="majorEastAsia"/>
          <w:szCs w:val="24"/>
        </w:rPr>
        <w:footnoteReference w:id="51"/>
      </w:r>
      <w:r w:rsidRPr="00AB4772">
        <w:rPr>
          <w:rFonts w:ascii="Times New Roman" w:hAnsi="Times New Roman"/>
          <w:szCs w:val="24"/>
        </w:rPr>
        <w:t xml:space="preserve"> x 1 hour</w:t>
      </w:r>
      <w:r>
        <w:rPr>
          <w:rStyle w:val="FootnoteReference"/>
          <w:rFonts w:ascii="Times New Roman" w:hAnsi="Times New Roman" w:eastAsiaTheme="majorEastAsia"/>
          <w:szCs w:val="24"/>
        </w:rPr>
        <w:footnoteReference w:id="52"/>
      </w:r>
      <w:r w:rsidRPr="00AB4772">
        <w:rPr>
          <w:rFonts w:ascii="Times New Roman" w:hAnsi="Times New Roman"/>
          <w:szCs w:val="24"/>
        </w:rPr>
        <w:t xml:space="preserve"> = 1,100 hours </w:t>
      </w:r>
      <w:r w:rsidRPr="00AB4772" w:rsidR="00F10448">
        <w:rPr>
          <w:rFonts w:ascii="Times New Roman" w:hAnsi="Times New Roman"/>
          <w:szCs w:val="24"/>
        </w:rPr>
        <w:t xml:space="preserve">annually </w:t>
      </w:r>
      <w:r w:rsidRPr="00AB4772">
        <w:rPr>
          <w:rFonts w:ascii="Times New Roman" w:hAnsi="Times New Roman"/>
          <w:szCs w:val="24"/>
        </w:rPr>
        <w:t>for commercial radio and television broadcast station</w:t>
      </w:r>
      <w:r w:rsidR="00E655C6">
        <w:rPr>
          <w:rFonts w:ascii="Times New Roman" w:hAnsi="Times New Roman"/>
          <w:szCs w:val="24"/>
        </w:rPr>
        <w:t>s</w:t>
      </w:r>
      <w:r w:rsidRPr="00AB4772">
        <w:rPr>
          <w:rFonts w:ascii="Times New Roman" w:hAnsi="Times New Roman"/>
          <w:szCs w:val="24"/>
        </w:rPr>
        <w:t xml:space="preserve"> to </w:t>
      </w:r>
      <w:r w:rsidRPr="00AB4772">
        <w:rPr>
          <w:rFonts w:ascii="Times New Roman" w:hAnsi="Times New Roman"/>
          <w:spacing w:val="-3"/>
          <w:szCs w:val="24"/>
        </w:rPr>
        <w:t>generate and affix any required disclosures for leased time</w:t>
      </w:r>
      <w:r w:rsidRPr="00AB4772" w:rsidR="008C6691">
        <w:rPr>
          <w:rFonts w:ascii="Times New Roman" w:hAnsi="Times New Roman"/>
          <w:spacing w:val="-3"/>
          <w:szCs w:val="24"/>
        </w:rPr>
        <w:t>, not including issue advertisements</w:t>
      </w:r>
      <w:r w:rsidRPr="00AB4772">
        <w:rPr>
          <w:rFonts w:ascii="Times New Roman" w:hAnsi="Times New Roman"/>
          <w:spacing w:val="-3"/>
          <w:szCs w:val="24"/>
        </w:rPr>
        <w:t>.</w:t>
      </w:r>
    </w:p>
    <w:p w:rsidR="00165B2C" w:rsidP="00E301F4" w14:paraId="2697A925" w14:textId="77777777">
      <w:pPr>
        <w:suppressAutoHyphens/>
        <w:rPr>
          <w:rFonts w:ascii="Times New Roman" w:hAnsi="Times New Roman"/>
          <w:spacing w:val="-3"/>
          <w:szCs w:val="24"/>
        </w:rPr>
      </w:pPr>
    </w:p>
    <w:p w:rsidR="00165B2C" w:rsidRPr="00AB4772" w:rsidP="00E301F4" w14:paraId="05610312" w14:textId="58421283">
      <w:pPr>
        <w:suppressAutoHyphens/>
        <w:rPr>
          <w:rFonts w:ascii="Times New Roman" w:hAnsi="Times New Roman"/>
          <w:spacing w:val="-3"/>
          <w:szCs w:val="24"/>
        </w:rPr>
      </w:pPr>
      <w:r>
        <w:rPr>
          <w:rFonts w:ascii="Times New Roman" w:hAnsi="Times New Roman"/>
          <w:spacing w:val="-3"/>
          <w:szCs w:val="24"/>
        </w:rPr>
        <w:tab/>
        <w:t xml:space="preserve"> ii. </w:t>
      </w:r>
      <w:r w:rsidRPr="00165B2C">
        <w:rPr>
          <w:rFonts w:ascii="Times New Roman" w:hAnsi="Times New Roman"/>
          <w:i/>
          <w:iCs/>
          <w:spacing w:val="-3"/>
          <w:szCs w:val="24"/>
        </w:rPr>
        <w:t>Station-respondents and issue advertisements</w:t>
      </w:r>
    </w:p>
    <w:p w:rsidR="00E301F4" w:rsidRPr="0018018B" w:rsidP="00E301F4" w14:paraId="34AEFEE5" w14:textId="77777777">
      <w:pPr>
        <w:suppressAutoHyphens/>
        <w:rPr>
          <w:rFonts w:ascii="Times New Roman" w:hAnsi="Times New Roman"/>
          <w:spacing w:val="-3"/>
          <w:szCs w:val="24"/>
          <w:highlight w:val="yellow"/>
        </w:rPr>
      </w:pPr>
    </w:p>
    <w:p w:rsidR="00E301F4" w:rsidRPr="00844BA3" w:rsidP="00E301F4" w14:paraId="3875706F" w14:textId="764BDBE1">
      <w:pPr>
        <w:suppressAutoHyphens/>
        <w:rPr>
          <w:rFonts w:ascii="Times New Roman" w:hAnsi="Times New Roman"/>
          <w:spacing w:val="-3"/>
          <w:szCs w:val="24"/>
        </w:rPr>
      </w:pPr>
      <w:r w:rsidRPr="00844BA3">
        <w:rPr>
          <w:rFonts w:ascii="Times New Roman" w:hAnsi="Times New Roman"/>
          <w:spacing w:val="-3"/>
          <w:szCs w:val="24"/>
        </w:rPr>
        <w:t>128 commercial radio and television broadcast stations airing issue advertisements</w:t>
      </w:r>
      <w:r>
        <w:rPr>
          <w:rStyle w:val="FootnoteReference"/>
          <w:rFonts w:ascii="Times New Roman" w:hAnsi="Times New Roman"/>
          <w:spacing w:val="-3"/>
          <w:szCs w:val="24"/>
        </w:rPr>
        <w:footnoteReference w:id="53"/>
      </w:r>
      <w:r w:rsidRPr="00844BA3">
        <w:rPr>
          <w:rFonts w:ascii="Times New Roman" w:hAnsi="Times New Roman"/>
          <w:spacing w:val="-3"/>
          <w:szCs w:val="24"/>
        </w:rPr>
        <w:t xml:space="preserve"> x 2 programs</w:t>
      </w:r>
      <w:r>
        <w:rPr>
          <w:rStyle w:val="FootnoteReference"/>
          <w:rFonts w:ascii="Times New Roman" w:hAnsi="Times New Roman"/>
          <w:spacing w:val="-3"/>
          <w:szCs w:val="24"/>
        </w:rPr>
        <w:footnoteReference w:id="54"/>
      </w:r>
      <w:r w:rsidRPr="00844BA3">
        <w:rPr>
          <w:rFonts w:ascii="Times New Roman" w:hAnsi="Times New Roman"/>
          <w:spacing w:val="-3"/>
          <w:szCs w:val="24"/>
        </w:rPr>
        <w:t xml:space="preserve"> x 1 hour = 256 hours </w:t>
      </w:r>
      <w:r w:rsidRPr="00844BA3" w:rsidR="00844BA3">
        <w:rPr>
          <w:rFonts w:ascii="Times New Roman" w:hAnsi="Times New Roman"/>
          <w:spacing w:val="-3"/>
          <w:szCs w:val="24"/>
        </w:rPr>
        <w:t xml:space="preserve">annually </w:t>
      </w:r>
      <w:r w:rsidRPr="00844BA3">
        <w:rPr>
          <w:rFonts w:ascii="Times New Roman" w:hAnsi="Times New Roman"/>
          <w:spacing w:val="-3"/>
          <w:szCs w:val="24"/>
        </w:rPr>
        <w:t xml:space="preserve">for radio and television broadcast stations airing issue advertisements </w:t>
      </w:r>
      <w:r w:rsidRPr="00844BA3">
        <w:rPr>
          <w:rFonts w:ascii="Times New Roman" w:hAnsi="Times New Roman"/>
          <w:szCs w:val="24"/>
        </w:rPr>
        <w:t xml:space="preserve">to </w:t>
      </w:r>
      <w:r w:rsidRPr="00844BA3">
        <w:rPr>
          <w:rFonts w:ascii="Times New Roman" w:hAnsi="Times New Roman"/>
          <w:spacing w:val="-3"/>
          <w:szCs w:val="24"/>
        </w:rPr>
        <w:t>generate and affix any required disclosures for issue advertisements.</w:t>
      </w:r>
    </w:p>
    <w:p w:rsidR="00E301F4" w:rsidRPr="0018018B" w:rsidP="00E301F4" w14:paraId="1FFC2F23" w14:textId="77777777">
      <w:pPr>
        <w:suppressAutoHyphens/>
        <w:rPr>
          <w:rFonts w:ascii="Times New Roman" w:hAnsi="Times New Roman"/>
          <w:spacing w:val="-3"/>
          <w:szCs w:val="24"/>
          <w:highlight w:val="yellow"/>
        </w:rPr>
      </w:pPr>
    </w:p>
    <w:p w:rsidR="00E301F4" w:rsidRPr="0018018B" w:rsidP="00E301F4" w14:paraId="28A91347" w14:textId="070FE254">
      <w:pPr>
        <w:suppressAutoHyphens/>
        <w:rPr>
          <w:rFonts w:ascii="Times New Roman" w:hAnsi="Times New Roman"/>
          <w:b/>
          <w:bCs/>
          <w:spacing w:val="-3"/>
          <w:szCs w:val="24"/>
          <w:highlight w:val="yellow"/>
        </w:rPr>
      </w:pPr>
      <w:r w:rsidRPr="00CC1563">
        <w:rPr>
          <w:rFonts w:ascii="Times New Roman" w:hAnsi="Times New Roman"/>
          <w:b/>
          <w:bCs/>
          <w:spacing w:val="-3"/>
          <w:szCs w:val="24"/>
        </w:rPr>
        <w:t xml:space="preserve">Annual Number of Respondents:  </w:t>
      </w:r>
      <w:r w:rsidRPr="00CC1563">
        <w:rPr>
          <w:rFonts w:ascii="Times New Roman" w:hAnsi="Times New Roman"/>
          <w:spacing w:val="-3"/>
          <w:szCs w:val="24"/>
        </w:rPr>
        <w:t>5,524 commercial radio and television broadcast station</w:t>
      </w:r>
      <w:r w:rsidR="006A2FB1">
        <w:rPr>
          <w:rFonts w:ascii="Times New Roman" w:hAnsi="Times New Roman"/>
          <w:spacing w:val="-3"/>
          <w:szCs w:val="24"/>
        </w:rPr>
        <w:t>s</w:t>
      </w:r>
      <w:r w:rsidRPr="00CC1563">
        <w:rPr>
          <w:rFonts w:ascii="Times New Roman" w:hAnsi="Times New Roman"/>
          <w:spacing w:val="-3"/>
          <w:szCs w:val="24"/>
        </w:rPr>
        <w:t xml:space="preserve"> + 5,524 lessees + 12,841 commercial radio and television broadcast stations airing issue advertisements + 10,679 radio issue advertisers + 13,657 television issue advertisers = </w:t>
      </w:r>
      <w:r w:rsidRPr="00A46718">
        <w:rPr>
          <w:rFonts w:ascii="Times New Roman" w:hAnsi="Times New Roman"/>
          <w:spacing w:val="-3"/>
          <w:szCs w:val="24"/>
        </w:rPr>
        <w:t>4</w:t>
      </w:r>
      <w:r w:rsidRPr="00A46718" w:rsidR="00991FF7">
        <w:rPr>
          <w:rFonts w:ascii="Times New Roman" w:hAnsi="Times New Roman"/>
          <w:spacing w:val="-3"/>
          <w:szCs w:val="24"/>
        </w:rPr>
        <w:t>8,225</w:t>
      </w:r>
      <w:r w:rsidRPr="00CC1563">
        <w:rPr>
          <w:rFonts w:ascii="Times New Roman" w:hAnsi="Times New Roman"/>
          <w:spacing w:val="-3"/>
          <w:szCs w:val="24"/>
        </w:rPr>
        <w:t xml:space="preserve"> respondents</w:t>
      </w:r>
      <w:r>
        <w:rPr>
          <w:rStyle w:val="FootnoteReference"/>
          <w:rFonts w:ascii="Times New Roman" w:hAnsi="Times New Roman"/>
          <w:spacing w:val="-3"/>
          <w:szCs w:val="24"/>
        </w:rPr>
        <w:footnoteReference w:id="55"/>
      </w:r>
    </w:p>
    <w:p w:rsidR="00E301F4" w:rsidRPr="0018018B" w:rsidP="00E301F4" w14:paraId="79556228" w14:textId="77777777">
      <w:pPr>
        <w:suppressAutoHyphens/>
        <w:rPr>
          <w:rFonts w:ascii="Times New Roman" w:hAnsi="Times New Roman"/>
          <w:spacing w:val="-3"/>
          <w:szCs w:val="24"/>
          <w:highlight w:val="yellow"/>
        </w:rPr>
      </w:pPr>
    </w:p>
    <w:p w:rsidR="00E301F4" w:rsidRPr="00D17FFC" w:rsidP="00E301F4" w14:paraId="5BA390CA" w14:textId="28B45D45">
      <w:pPr>
        <w:suppressAutoHyphens/>
        <w:rPr>
          <w:rFonts w:ascii="Times New Roman" w:hAnsi="Times New Roman"/>
          <w:spacing w:val="-3"/>
          <w:szCs w:val="24"/>
        </w:rPr>
      </w:pPr>
      <w:r w:rsidRPr="00D17FFC">
        <w:rPr>
          <w:rFonts w:ascii="Times New Roman" w:hAnsi="Times New Roman"/>
          <w:b/>
          <w:bCs/>
          <w:spacing w:val="-3"/>
          <w:szCs w:val="24"/>
        </w:rPr>
        <w:t>Annual Number of Responses:</w:t>
      </w:r>
      <w:r w:rsidRPr="00D17FFC">
        <w:rPr>
          <w:rFonts w:ascii="Times New Roman" w:hAnsi="Times New Roman"/>
          <w:spacing w:val="-3"/>
          <w:szCs w:val="24"/>
        </w:rPr>
        <w:t xml:space="preserve">  5,524 commercial radio and television broadcast station</w:t>
      </w:r>
      <w:r w:rsidR="006A2FB1">
        <w:rPr>
          <w:rFonts w:ascii="Times New Roman" w:hAnsi="Times New Roman"/>
          <w:spacing w:val="-3"/>
          <w:szCs w:val="24"/>
        </w:rPr>
        <w:t xml:space="preserve"> </w:t>
      </w:r>
      <w:r w:rsidRPr="00D17FFC">
        <w:rPr>
          <w:rFonts w:ascii="Times New Roman" w:hAnsi="Times New Roman"/>
          <w:spacing w:val="-3"/>
          <w:szCs w:val="24"/>
        </w:rPr>
        <w:t xml:space="preserve">inquiries and records + 5,524 lessee responses + 25,682 commercial radio and television broadcast station inquiries and records for issue advertisements + 10,679 issue advertiser responses to radio station inquiries + 13,657 issue advertiser responses to television station inquiries + 1,100 disclosures related to leases + 256 disclosures related to issue advertisements = </w:t>
      </w:r>
      <w:r w:rsidRPr="00A46718">
        <w:rPr>
          <w:rFonts w:ascii="Times New Roman" w:hAnsi="Times New Roman"/>
          <w:spacing w:val="-3"/>
          <w:szCs w:val="24"/>
        </w:rPr>
        <w:t>6</w:t>
      </w:r>
      <w:r w:rsidRPr="00A46718" w:rsidR="000A3137">
        <w:rPr>
          <w:rFonts w:ascii="Times New Roman" w:hAnsi="Times New Roman"/>
          <w:spacing w:val="-3"/>
          <w:szCs w:val="24"/>
        </w:rPr>
        <w:t>2</w:t>
      </w:r>
      <w:r w:rsidRPr="00A46718">
        <w:rPr>
          <w:rFonts w:ascii="Times New Roman" w:hAnsi="Times New Roman"/>
          <w:spacing w:val="-3"/>
          <w:szCs w:val="24"/>
        </w:rPr>
        <w:t>,422</w:t>
      </w:r>
      <w:r w:rsidRPr="00D17FFC">
        <w:rPr>
          <w:rFonts w:ascii="Times New Roman" w:hAnsi="Times New Roman"/>
          <w:spacing w:val="-3"/>
          <w:szCs w:val="24"/>
        </w:rPr>
        <w:t xml:space="preserve"> responses</w:t>
      </w:r>
    </w:p>
    <w:p w:rsidR="00E301F4" w:rsidRPr="0018018B" w:rsidP="00E301F4" w14:paraId="2CF683C1" w14:textId="77777777">
      <w:pPr>
        <w:suppressAutoHyphens/>
        <w:rPr>
          <w:rFonts w:ascii="Times New Roman" w:hAnsi="Times New Roman"/>
          <w:spacing w:val="-3"/>
          <w:szCs w:val="24"/>
          <w:highlight w:val="yellow"/>
        </w:rPr>
      </w:pPr>
    </w:p>
    <w:p w:rsidR="00E301F4" w:rsidRPr="002D5839" w:rsidP="00E301F4" w14:paraId="08294BF3" w14:textId="5EC31FD9">
      <w:pPr>
        <w:suppressAutoHyphens/>
        <w:rPr>
          <w:rFonts w:ascii="Times New Roman" w:hAnsi="Times New Roman"/>
          <w:spacing w:val="-3"/>
          <w:szCs w:val="24"/>
        </w:rPr>
      </w:pPr>
      <w:r w:rsidRPr="002D5839">
        <w:rPr>
          <w:rFonts w:ascii="Times New Roman" w:hAnsi="Times New Roman"/>
          <w:b/>
          <w:bCs/>
          <w:spacing w:val="-3"/>
          <w:szCs w:val="24"/>
        </w:rPr>
        <w:t>Annual Burden Hours:</w:t>
      </w:r>
      <w:r w:rsidRPr="002D5839">
        <w:rPr>
          <w:rFonts w:ascii="Times New Roman" w:hAnsi="Times New Roman"/>
          <w:spacing w:val="-3"/>
          <w:szCs w:val="24"/>
        </w:rPr>
        <w:t xml:space="preserve">  </w:t>
      </w:r>
      <w:r w:rsidRPr="007B1F7F" w:rsidR="006A2FB1">
        <w:rPr>
          <w:rFonts w:ascii="Times New Roman" w:hAnsi="Times New Roman"/>
          <w:spacing w:val="-3"/>
          <w:szCs w:val="24"/>
        </w:rPr>
        <w:t>11,96</w:t>
      </w:r>
      <w:r w:rsidRPr="00A46718" w:rsidR="00BD1478">
        <w:rPr>
          <w:rFonts w:ascii="Times New Roman" w:hAnsi="Times New Roman"/>
          <w:spacing w:val="-3"/>
          <w:szCs w:val="24"/>
        </w:rPr>
        <w:t>5</w:t>
      </w:r>
      <w:r w:rsidRPr="007B1F7F" w:rsidR="006A2FB1">
        <w:rPr>
          <w:rFonts w:ascii="Times New Roman" w:hAnsi="Times New Roman"/>
          <w:spacing w:val="-3"/>
          <w:szCs w:val="24"/>
        </w:rPr>
        <w:t xml:space="preserve"> hours + </w:t>
      </w:r>
      <w:r w:rsidR="006664FA">
        <w:rPr>
          <w:rFonts w:ascii="Times New Roman" w:hAnsi="Times New Roman"/>
          <w:spacing w:val="-3"/>
          <w:szCs w:val="24"/>
        </w:rPr>
        <w:t>5,524</w:t>
      </w:r>
      <w:r w:rsidRPr="007B1F7F" w:rsidR="006A2FB1">
        <w:rPr>
          <w:rFonts w:ascii="Times New Roman" w:hAnsi="Times New Roman"/>
          <w:spacing w:val="-3"/>
          <w:szCs w:val="24"/>
        </w:rPr>
        <w:t xml:space="preserve"> hours + 55,627 hours + </w:t>
      </w:r>
      <w:r w:rsidR="006664FA">
        <w:rPr>
          <w:rFonts w:ascii="Times New Roman" w:hAnsi="Times New Roman"/>
          <w:spacing w:val="-3"/>
          <w:szCs w:val="24"/>
        </w:rPr>
        <w:t>10,679</w:t>
      </w:r>
      <w:r w:rsidRPr="007B1F7F" w:rsidR="006A2FB1">
        <w:rPr>
          <w:rFonts w:ascii="Times New Roman" w:hAnsi="Times New Roman"/>
          <w:spacing w:val="-3"/>
          <w:szCs w:val="24"/>
        </w:rPr>
        <w:t xml:space="preserve"> hours + </w:t>
      </w:r>
      <w:r w:rsidR="006664FA">
        <w:rPr>
          <w:rFonts w:ascii="Times New Roman" w:hAnsi="Times New Roman"/>
          <w:spacing w:val="-3"/>
          <w:szCs w:val="24"/>
        </w:rPr>
        <w:t>13,657</w:t>
      </w:r>
      <w:r w:rsidRPr="007B1F7F" w:rsidR="006A2FB1">
        <w:rPr>
          <w:rFonts w:ascii="Times New Roman" w:hAnsi="Times New Roman"/>
          <w:spacing w:val="-3"/>
          <w:szCs w:val="24"/>
        </w:rPr>
        <w:t xml:space="preserve"> hours + 1,100 hours + 256 hours</w:t>
      </w:r>
      <w:r w:rsidRPr="001954CD" w:rsidR="006A2FB1">
        <w:rPr>
          <w:rFonts w:ascii="Times New Roman" w:hAnsi="Times New Roman"/>
          <w:spacing w:val="-3"/>
          <w:szCs w:val="24"/>
        </w:rPr>
        <w:t xml:space="preserve"> = </w:t>
      </w:r>
      <w:r w:rsidR="00DF2732">
        <w:rPr>
          <w:rFonts w:ascii="Times New Roman" w:hAnsi="Times New Roman"/>
          <w:spacing w:val="-3"/>
          <w:szCs w:val="24"/>
        </w:rPr>
        <w:t>98,808</w:t>
      </w:r>
      <w:r w:rsidRPr="001954CD" w:rsidR="006A2FB1">
        <w:rPr>
          <w:rFonts w:ascii="Times New Roman" w:hAnsi="Times New Roman"/>
          <w:spacing w:val="-3"/>
          <w:szCs w:val="24"/>
        </w:rPr>
        <w:t xml:space="preserve"> hours</w:t>
      </w:r>
    </w:p>
    <w:p w:rsidR="00E301F4" w:rsidRPr="0018018B" w:rsidP="00E301F4" w14:paraId="33534BAC" w14:textId="77777777">
      <w:pPr>
        <w:suppressAutoHyphens/>
        <w:rPr>
          <w:rFonts w:ascii="Times New Roman" w:hAnsi="Times New Roman"/>
          <w:spacing w:val="-3"/>
          <w:szCs w:val="24"/>
          <w:highlight w:val="yellow"/>
        </w:rPr>
      </w:pPr>
    </w:p>
    <w:p w:rsidR="00E301F4" w:rsidRPr="00751A59" w:rsidP="00E301F4" w14:paraId="1D8AC746" w14:textId="569BB178">
      <w:pPr>
        <w:suppressAutoHyphens/>
        <w:rPr>
          <w:rFonts w:ascii="Times New Roman" w:hAnsi="Times New Roman"/>
        </w:rPr>
      </w:pPr>
      <w:r w:rsidRPr="00751A59">
        <w:rPr>
          <w:rFonts w:ascii="Times New Roman" w:hAnsi="Times New Roman"/>
          <w:spacing w:val="-3"/>
          <w:szCs w:val="24"/>
        </w:rPr>
        <w:t xml:space="preserve">Annual In-House Cost:  </w:t>
      </w:r>
      <w:r w:rsidRPr="00751A59">
        <w:rPr>
          <w:rFonts w:ascii="Times New Roman" w:hAnsi="Times New Roman"/>
        </w:rPr>
        <w:t xml:space="preserve"> </w:t>
      </w:r>
      <w:r w:rsidR="00DF2732">
        <w:rPr>
          <w:rFonts w:ascii="Times New Roman" w:hAnsi="Times New Roman"/>
          <w:spacing w:val="-3"/>
          <w:szCs w:val="24"/>
        </w:rPr>
        <w:t>98,808</w:t>
      </w:r>
      <w:r w:rsidRPr="00751A59">
        <w:rPr>
          <w:rFonts w:ascii="Times New Roman" w:hAnsi="Times New Roman"/>
          <w:spacing w:val="-3"/>
          <w:szCs w:val="24"/>
        </w:rPr>
        <w:t xml:space="preserve"> hours</w:t>
      </w:r>
      <w:r w:rsidRPr="00751A59">
        <w:rPr>
          <w:rFonts w:ascii="Times New Roman" w:hAnsi="Times New Roman"/>
        </w:rPr>
        <w:t xml:space="preserve"> x $26 hourly wage = $2,</w:t>
      </w:r>
      <w:r w:rsidR="00DF2732">
        <w:rPr>
          <w:rFonts w:ascii="Times New Roman" w:hAnsi="Times New Roman"/>
        </w:rPr>
        <w:t>569</w:t>
      </w:r>
      <w:r w:rsidRPr="00A46718">
        <w:rPr>
          <w:rFonts w:ascii="Times New Roman" w:hAnsi="Times New Roman"/>
        </w:rPr>
        <w:t>,</w:t>
      </w:r>
      <w:r w:rsidR="00DF2732">
        <w:rPr>
          <w:rFonts w:ascii="Times New Roman" w:hAnsi="Times New Roman"/>
        </w:rPr>
        <w:t>008</w:t>
      </w:r>
    </w:p>
    <w:p w:rsidR="00E301F4" w:rsidRPr="0018018B" w:rsidP="00E301F4" w14:paraId="06606525" w14:textId="77777777">
      <w:pPr>
        <w:rPr>
          <w:highlight w:val="yellow"/>
        </w:rPr>
      </w:pPr>
    </w:p>
    <w:p w:rsidR="00E301F4" w:rsidRPr="00751A59" w:rsidP="00E301F4" w14:paraId="3B14DF22" w14:textId="2227509C">
      <w:pPr>
        <w:suppressAutoHyphens/>
        <w:rPr>
          <w:rFonts w:ascii="Times New Roman" w:hAnsi="Times New Roman"/>
          <w:b/>
          <w:bCs/>
          <w:spacing w:val="-3"/>
          <w:szCs w:val="24"/>
        </w:rPr>
      </w:pPr>
      <w:r w:rsidRPr="00751A59">
        <w:rPr>
          <w:rFonts w:ascii="Times New Roman" w:hAnsi="Times New Roman"/>
          <w:b/>
          <w:bCs/>
          <w:i/>
          <w:iCs/>
          <w:spacing w:val="-3"/>
          <w:szCs w:val="24"/>
          <w:u w:val="single"/>
        </w:rPr>
        <w:t>Cumulative Totals</w:t>
      </w:r>
      <w:r w:rsidRPr="00751A59" w:rsidR="00751A59">
        <w:rPr>
          <w:rFonts w:ascii="Times New Roman" w:hAnsi="Times New Roman"/>
          <w:b/>
          <w:bCs/>
          <w:i/>
          <w:iCs/>
          <w:spacing w:val="-3"/>
          <w:szCs w:val="24"/>
          <w:u w:val="single"/>
        </w:rPr>
        <w:t xml:space="preserve"> of Unchanged and Revised Information Collection Requirements Burdens</w:t>
      </w:r>
      <w:r w:rsidRPr="00751A59">
        <w:rPr>
          <w:rFonts w:ascii="Times New Roman" w:hAnsi="Times New Roman"/>
          <w:b/>
          <w:bCs/>
          <w:spacing w:val="-3"/>
          <w:szCs w:val="24"/>
        </w:rPr>
        <w:t>:</w:t>
      </w:r>
    </w:p>
    <w:p w:rsidR="00E301F4" w:rsidRPr="0018018B" w:rsidP="00E301F4" w14:paraId="2AC0F903" w14:textId="77777777">
      <w:pPr>
        <w:suppressAutoHyphens/>
        <w:rPr>
          <w:rFonts w:ascii="Times New Roman" w:hAnsi="Times New Roman"/>
          <w:b/>
          <w:bCs/>
          <w:spacing w:val="-3"/>
          <w:szCs w:val="24"/>
          <w:highlight w:val="yellow"/>
        </w:rPr>
      </w:pPr>
    </w:p>
    <w:p w:rsidR="00E301F4" w:rsidRPr="0084618A" w:rsidP="00E301F4" w14:paraId="481DC3E0" w14:textId="77777777">
      <w:pPr>
        <w:suppressAutoHyphens/>
        <w:rPr>
          <w:rFonts w:ascii="Times New Roman" w:hAnsi="Times New Roman"/>
          <w:b/>
          <w:bCs/>
          <w:spacing w:val="-3"/>
          <w:szCs w:val="24"/>
        </w:rPr>
      </w:pPr>
      <w:r w:rsidRPr="0084618A">
        <w:rPr>
          <w:rFonts w:ascii="Times New Roman" w:hAnsi="Times New Roman"/>
          <w:b/>
          <w:bCs/>
          <w:spacing w:val="-3"/>
          <w:szCs w:val="24"/>
        </w:rPr>
        <w:t>Total Number of Respondents: 52,760 respondents</w:t>
      </w:r>
      <w:r>
        <w:rPr>
          <w:rStyle w:val="FootnoteReference"/>
          <w:rFonts w:ascii="Times New Roman" w:hAnsi="Times New Roman"/>
          <w:b/>
          <w:bCs/>
          <w:spacing w:val="-3"/>
          <w:szCs w:val="24"/>
        </w:rPr>
        <w:footnoteReference w:id="56"/>
      </w:r>
    </w:p>
    <w:p w:rsidR="00E301F4" w:rsidRPr="0018018B" w:rsidP="00E301F4" w14:paraId="38F055C5" w14:textId="77777777">
      <w:pPr>
        <w:suppressAutoHyphens/>
        <w:rPr>
          <w:rFonts w:ascii="Times New Roman" w:hAnsi="Times New Roman"/>
          <w:b/>
          <w:bCs/>
          <w:spacing w:val="-3"/>
          <w:szCs w:val="24"/>
          <w:highlight w:val="yellow"/>
        </w:rPr>
      </w:pPr>
    </w:p>
    <w:p w:rsidR="00E301F4" w:rsidRPr="00A46718" w:rsidP="00E301F4" w14:paraId="771747E5" w14:textId="39394BC7">
      <w:pPr>
        <w:suppressAutoHyphens/>
        <w:rPr>
          <w:rFonts w:ascii="Times New Roman" w:hAnsi="Times New Roman"/>
          <w:b/>
          <w:bCs/>
          <w:spacing w:val="-3"/>
          <w:szCs w:val="24"/>
        </w:rPr>
      </w:pPr>
      <w:r w:rsidRPr="00A46718">
        <w:rPr>
          <w:rFonts w:ascii="Times New Roman" w:hAnsi="Times New Roman"/>
          <w:b/>
          <w:bCs/>
          <w:spacing w:val="-3"/>
          <w:szCs w:val="24"/>
        </w:rPr>
        <w:t>Total Number of Annual Responses: 6</w:t>
      </w:r>
      <w:r w:rsidRPr="00A46718" w:rsidR="00F43561">
        <w:rPr>
          <w:rFonts w:ascii="Times New Roman" w:hAnsi="Times New Roman"/>
          <w:b/>
          <w:bCs/>
          <w:spacing w:val="-3"/>
          <w:szCs w:val="24"/>
        </w:rPr>
        <w:t>2</w:t>
      </w:r>
      <w:r w:rsidRPr="00A46718">
        <w:rPr>
          <w:rFonts w:ascii="Times New Roman" w:hAnsi="Times New Roman"/>
          <w:b/>
          <w:bCs/>
          <w:spacing w:val="-3"/>
          <w:szCs w:val="24"/>
        </w:rPr>
        <w:t>,422 (new) + 1,877,000 (existing) = 1,9</w:t>
      </w:r>
      <w:r w:rsidRPr="00A46718" w:rsidR="00F43561">
        <w:rPr>
          <w:rFonts w:ascii="Times New Roman" w:hAnsi="Times New Roman"/>
          <w:b/>
          <w:bCs/>
          <w:spacing w:val="-3"/>
          <w:szCs w:val="24"/>
        </w:rPr>
        <w:t>39</w:t>
      </w:r>
      <w:r w:rsidRPr="00A46718">
        <w:rPr>
          <w:rFonts w:ascii="Times New Roman" w:hAnsi="Times New Roman"/>
          <w:b/>
          <w:bCs/>
          <w:spacing w:val="-3"/>
          <w:szCs w:val="24"/>
        </w:rPr>
        <w:t>,422</w:t>
      </w:r>
    </w:p>
    <w:p w:rsidR="00E301F4" w:rsidRPr="00A46718" w:rsidP="00E301F4" w14:paraId="532E1A85" w14:textId="77777777">
      <w:pPr>
        <w:suppressAutoHyphens/>
        <w:rPr>
          <w:rFonts w:ascii="Times New Roman" w:hAnsi="Times New Roman"/>
          <w:b/>
          <w:bCs/>
          <w:spacing w:val="-3"/>
          <w:szCs w:val="24"/>
        </w:rPr>
      </w:pPr>
    </w:p>
    <w:p w:rsidR="00E301F4" w:rsidRPr="00A46718" w:rsidP="00E301F4" w14:paraId="2ABC43BF" w14:textId="065D3746">
      <w:pPr>
        <w:suppressAutoHyphens/>
        <w:rPr>
          <w:rFonts w:ascii="Times New Roman" w:hAnsi="Times New Roman"/>
          <w:b/>
          <w:bCs/>
          <w:spacing w:val="-3"/>
          <w:szCs w:val="24"/>
        </w:rPr>
      </w:pPr>
      <w:r w:rsidRPr="00A46718">
        <w:rPr>
          <w:rFonts w:ascii="Times New Roman" w:hAnsi="Times New Roman"/>
          <w:b/>
          <w:bCs/>
          <w:spacing w:val="-3"/>
          <w:szCs w:val="24"/>
        </w:rPr>
        <w:t xml:space="preserve">Total Annual Burden Hours:  </w:t>
      </w:r>
      <w:r w:rsidR="00DF2732">
        <w:rPr>
          <w:rFonts w:ascii="Times New Roman" w:hAnsi="Times New Roman"/>
          <w:b/>
          <w:bCs/>
          <w:spacing w:val="-3"/>
          <w:szCs w:val="24"/>
        </w:rPr>
        <w:t>98,808</w:t>
      </w:r>
      <w:r w:rsidRPr="00A46718">
        <w:rPr>
          <w:rFonts w:ascii="Times New Roman" w:hAnsi="Times New Roman"/>
          <w:b/>
          <w:bCs/>
          <w:spacing w:val="-3"/>
          <w:szCs w:val="24"/>
        </w:rPr>
        <w:t xml:space="preserve"> hours (new) + 249,043 (existing annual burden hours) = </w:t>
      </w:r>
      <w:r w:rsidR="00DF2732">
        <w:rPr>
          <w:rFonts w:ascii="Times New Roman" w:hAnsi="Times New Roman"/>
          <w:b/>
          <w:bCs/>
          <w:spacing w:val="-3"/>
          <w:szCs w:val="24"/>
        </w:rPr>
        <w:t>347,851</w:t>
      </w:r>
      <w:r w:rsidRPr="00A46718">
        <w:rPr>
          <w:rFonts w:ascii="Times New Roman" w:hAnsi="Times New Roman"/>
          <w:b/>
          <w:bCs/>
          <w:spacing w:val="-3"/>
          <w:szCs w:val="24"/>
        </w:rPr>
        <w:t xml:space="preserve"> hours</w:t>
      </w:r>
    </w:p>
    <w:p w:rsidR="00E301F4" w:rsidRPr="00A46718" w:rsidP="00E301F4" w14:paraId="137FD1A7" w14:textId="77777777">
      <w:pPr>
        <w:suppressAutoHyphens/>
        <w:rPr>
          <w:rFonts w:ascii="Times New Roman" w:hAnsi="Times New Roman"/>
          <w:b/>
          <w:bCs/>
          <w:spacing w:val="-3"/>
          <w:szCs w:val="24"/>
        </w:rPr>
      </w:pPr>
    </w:p>
    <w:p w:rsidR="00E301F4" w:rsidRPr="00A46718" w:rsidP="00E301F4" w14:paraId="299AB049" w14:textId="50A78FDE">
      <w:pPr>
        <w:suppressAutoHyphens/>
        <w:rPr>
          <w:rFonts w:ascii="Times New Roman" w:hAnsi="Times New Roman"/>
          <w:b/>
          <w:bCs/>
          <w:spacing w:val="-3"/>
          <w:szCs w:val="24"/>
        </w:rPr>
      </w:pPr>
      <w:r w:rsidRPr="00A46718">
        <w:rPr>
          <w:rFonts w:ascii="Times New Roman" w:hAnsi="Times New Roman"/>
          <w:b/>
          <w:bCs/>
          <w:spacing w:val="-3"/>
          <w:szCs w:val="24"/>
        </w:rPr>
        <w:t xml:space="preserve">Total In-House Cost:  </w:t>
      </w:r>
      <w:r w:rsidRPr="00A46718">
        <w:rPr>
          <w:rFonts w:ascii="Times New Roman" w:hAnsi="Times New Roman"/>
          <w:b/>
          <w:bCs/>
        </w:rPr>
        <w:t>$2,</w:t>
      </w:r>
      <w:r w:rsidR="00DF2732">
        <w:rPr>
          <w:rFonts w:ascii="Times New Roman" w:hAnsi="Times New Roman"/>
          <w:b/>
          <w:bCs/>
        </w:rPr>
        <w:t>569</w:t>
      </w:r>
      <w:r w:rsidRPr="00A46718">
        <w:rPr>
          <w:rFonts w:ascii="Times New Roman" w:hAnsi="Times New Roman"/>
          <w:b/>
          <w:bCs/>
        </w:rPr>
        <w:t>,</w:t>
      </w:r>
      <w:r w:rsidR="00DF2732">
        <w:rPr>
          <w:rFonts w:ascii="Times New Roman" w:hAnsi="Times New Roman"/>
          <w:b/>
          <w:bCs/>
        </w:rPr>
        <w:t>008</w:t>
      </w:r>
      <w:r w:rsidRPr="00A46718">
        <w:rPr>
          <w:rFonts w:ascii="Times New Roman" w:hAnsi="Times New Roman"/>
          <w:b/>
          <w:bCs/>
        </w:rPr>
        <w:t xml:space="preserve"> (new) + </w:t>
      </w:r>
      <w:r w:rsidRPr="00A46718">
        <w:rPr>
          <w:rFonts w:ascii="Times New Roman" w:hAnsi="Times New Roman"/>
          <w:b/>
          <w:bCs/>
          <w:spacing w:val="-3"/>
          <w:szCs w:val="24"/>
        </w:rPr>
        <w:t>$6,465,808 (existing in-house c</w:t>
      </w:r>
      <w:r w:rsidRPr="00A46718">
        <w:rPr>
          <w:rFonts w:ascii="Times New Roman" w:hAnsi="Times New Roman"/>
          <w:b/>
          <w:spacing w:val="-3"/>
          <w:szCs w:val="24"/>
        </w:rPr>
        <w:t>ost) = $</w:t>
      </w:r>
      <w:r w:rsidR="00DF2732">
        <w:rPr>
          <w:rFonts w:ascii="Times New Roman" w:hAnsi="Times New Roman"/>
          <w:b/>
          <w:spacing w:val="-3"/>
          <w:szCs w:val="24"/>
        </w:rPr>
        <w:t>9,034,816</w:t>
      </w:r>
    </w:p>
    <w:p w:rsidR="00E301F4" w:rsidRPr="0018018B" w:rsidP="00E301F4" w14:paraId="2E69B856" w14:textId="77777777">
      <w:pPr>
        <w:suppressAutoHyphens/>
        <w:jc w:val="both"/>
        <w:rPr>
          <w:rFonts w:ascii="Times New Roman" w:hAnsi="Times New Roman"/>
          <w:spacing w:val="-3"/>
          <w:szCs w:val="24"/>
          <w:highlight w:val="yellow"/>
        </w:rPr>
      </w:pPr>
    </w:p>
    <w:p w:rsidR="00E301F4" w:rsidRPr="00082376" w:rsidP="00E301F4" w14:paraId="28D19096" w14:textId="77777777">
      <w:pPr>
        <w:suppressAutoHyphens/>
        <w:jc w:val="both"/>
        <w:rPr>
          <w:rFonts w:ascii="Times New Roman" w:hAnsi="Times New Roman"/>
          <w:b/>
          <w:bCs/>
          <w:szCs w:val="24"/>
          <w:shd w:val="clear" w:color="auto" w:fill="FFFFFF"/>
        </w:rPr>
      </w:pPr>
      <w:r w:rsidRPr="00082376">
        <w:rPr>
          <w:rFonts w:ascii="Times New Roman" w:hAnsi="Times New Roman"/>
          <w:b/>
          <w:bCs/>
          <w:spacing w:val="-3"/>
          <w:szCs w:val="24"/>
        </w:rPr>
        <w:t xml:space="preserve">13. </w:t>
      </w:r>
      <w:r w:rsidRPr="00082376">
        <w:rPr>
          <w:rFonts w:ascii="Times New Roman" w:hAnsi="Times New Roman"/>
          <w:spacing w:val="-3"/>
          <w:szCs w:val="24"/>
        </w:rPr>
        <w:t xml:space="preserve"> </w:t>
      </w:r>
      <w:r w:rsidRPr="00082376">
        <w:rPr>
          <w:rFonts w:ascii="Times New Roman" w:hAnsi="Times New Roman"/>
          <w:b/>
          <w:bCs/>
          <w:spacing w:val="-3"/>
          <w:szCs w:val="24"/>
        </w:rPr>
        <w:t xml:space="preserve">Estimate of </w:t>
      </w:r>
      <w:r w:rsidRPr="00082376">
        <w:rPr>
          <w:rFonts w:ascii="Times New Roman" w:hAnsi="Times New Roman"/>
          <w:b/>
          <w:bCs/>
          <w:szCs w:val="24"/>
          <w:shd w:val="clear" w:color="auto" w:fill="FFFFFF"/>
        </w:rPr>
        <w:t>Burden and Burden Hour Cost for Outside Counsel:</w:t>
      </w:r>
    </w:p>
    <w:p w:rsidR="00E301F4" w:rsidRPr="00082376" w:rsidP="00E301F4" w14:paraId="0AA4A010" w14:textId="77777777">
      <w:pPr>
        <w:suppressAutoHyphens/>
        <w:jc w:val="both"/>
        <w:rPr>
          <w:rFonts w:ascii="Times New Roman" w:hAnsi="Times New Roman"/>
          <w:b/>
          <w:sz w:val="22"/>
          <w:szCs w:val="22"/>
          <w:shd w:val="clear" w:color="auto" w:fill="FFFFFF"/>
        </w:rPr>
      </w:pPr>
    </w:p>
    <w:p w:rsidR="00E301F4" w:rsidRPr="00082376" w:rsidP="00E301F4" w14:paraId="689D49EC" w14:textId="67FC2432">
      <w:pPr>
        <w:suppressAutoHyphens/>
        <w:jc w:val="both"/>
        <w:rPr>
          <w:rFonts w:ascii="Times New Roman" w:hAnsi="Times New Roman"/>
          <w:spacing w:val="-3"/>
          <w:szCs w:val="24"/>
        </w:rPr>
      </w:pPr>
      <w:bookmarkStart w:id="27" w:name="_Hlk74831269"/>
      <w:r w:rsidRPr="00082376">
        <w:rPr>
          <w:rFonts w:ascii="Times New Roman" w:hAnsi="Times New Roman"/>
          <w:b/>
          <w:spacing w:val="-3"/>
          <w:szCs w:val="24"/>
        </w:rPr>
        <w:t>Annual Cost Burden:</w:t>
      </w:r>
      <w:r w:rsidRPr="00082376">
        <w:rPr>
          <w:rFonts w:ascii="Times New Roman" w:hAnsi="Times New Roman"/>
          <w:spacing w:val="-3"/>
          <w:szCs w:val="24"/>
        </w:rPr>
        <w:t xml:space="preserve"> 553 commercial radio and television broadcast stations x $300</w:t>
      </w:r>
      <w:r>
        <w:rPr>
          <w:rFonts w:ascii="Times New Roman" w:hAnsi="Times New Roman"/>
          <w:spacing w:val="-3"/>
          <w:szCs w:val="24"/>
          <w:vertAlign w:val="superscript"/>
        </w:rPr>
        <w:footnoteReference w:id="57"/>
      </w:r>
      <w:r w:rsidRPr="00082376">
        <w:rPr>
          <w:rFonts w:ascii="Times New Roman" w:hAnsi="Times New Roman"/>
          <w:spacing w:val="-3"/>
          <w:szCs w:val="24"/>
        </w:rPr>
        <w:t xml:space="preserve"> x 2 hours</w:t>
      </w:r>
      <w:r>
        <w:rPr>
          <w:rFonts w:ascii="Times New Roman" w:hAnsi="Times New Roman"/>
          <w:spacing w:val="-3"/>
          <w:szCs w:val="24"/>
          <w:vertAlign w:val="superscript"/>
        </w:rPr>
        <w:footnoteReference w:id="58"/>
      </w:r>
      <w:r w:rsidRPr="00082376">
        <w:rPr>
          <w:rFonts w:ascii="Times New Roman" w:hAnsi="Times New Roman"/>
          <w:spacing w:val="-3"/>
          <w:szCs w:val="24"/>
        </w:rPr>
        <w:t xml:space="preserve"> = $331,800</w:t>
      </w:r>
      <w:r w:rsidR="005C2A33">
        <w:rPr>
          <w:rFonts w:ascii="Times New Roman" w:hAnsi="Times New Roman"/>
          <w:spacing w:val="-3"/>
          <w:szCs w:val="24"/>
        </w:rPr>
        <w:t xml:space="preserve">  </w:t>
      </w:r>
    </w:p>
    <w:p w:rsidR="00E301F4" w:rsidRPr="0018018B" w:rsidP="00E301F4" w14:paraId="7529C0D7" w14:textId="77777777">
      <w:pPr>
        <w:suppressAutoHyphens/>
        <w:jc w:val="both"/>
        <w:rPr>
          <w:rFonts w:ascii="Times New Roman" w:hAnsi="Times New Roman"/>
          <w:spacing w:val="-3"/>
          <w:szCs w:val="24"/>
          <w:highlight w:val="yellow"/>
        </w:rPr>
      </w:pPr>
    </w:p>
    <w:p w:rsidR="00E301F4" w:rsidRPr="009554A9" w:rsidP="00E301F4" w14:paraId="5DD7FDB3" w14:textId="77777777">
      <w:pPr>
        <w:suppressAutoHyphens/>
        <w:jc w:val="both"/>
        <w:rPr>
          <w:rFonts w:ascii="Times New Roman" w:hAnsi="Times New Roman"/>
          <w:spacing w:val="-3"/>
          <w:szCs w:val="24"/>
        </w:rPr>
      </w:pPr>
      <w:r w:rsidRPr="009554A9">
        <w:rPr>
          <w:rFonts w:ascii="Times New Roman" w:hAnsi="Times New Roman"/>
          <w:spacing w:val="-3"/>
          <w:szCs w:val="24"/>
        </w:rPr>
        <w:t>553 lessees</w:t>
      </w:r>
      <w:r>
        <w:rPr>
          <w:rStyle w:val="FootnoteReference"/>
          <w:rFonts w:ascii="Times New Roman" w:hAnsi="Times New Roman"/>
          <w:spacing w:val="-3"/>
          <w:szCs w:val="24"/>
        </w:rPr>
        <w:footnoteReference w:id="59"/>
      </w:r>
      <w:r w:rsidRPr="009554A9">
        <w:rPr>
          <w:rFonts w:ascii="Times New Roman" w:hAnsi="Times New Roman"/>
          <w:spacing w:val="-3"/>
          <w:szCs w:val="24"/>
        </w:rPr>
        <w:t xml:space="preserve"> x $300 x 1 hour</w:t>
      </w:r>
      <w:r>
        <w:rPr>
          <w:rStyle w:val="FootnoteReference"/>
          <w:rFonts w:ascii="Times New Roman" w:hAnsi="Times New Roman"/>
          <w:spacing w:val="-3"/>
          <w:szCs w:val="24"/>
        </w:rPr>
        <w:footnoteReference w:id="60"/>
      </w:r>
      <w:r w:rsidRPr="009554A9">
        <w:rPr>
          <w:rFonts w:ascii="Times New Roman" w:hAnsi="Times New Roman"/>
          <w:spacing w:val="-3"/>
          <w:szCs w:val="24"/>
        </w:rPr>
        <w:t xml:space="preserve"> = $165,900</w:t>
      </w:r>
    </w:p>
    <w:p w:rsidR="00E301F4" w:rsidRPr="0018018B" w:rsidP="00E301F4" w14:paraId="422CB722" w14:textId="77777777">
      <w:pPr>
        <w:suppressAutoHyphens/>
        <w:jc w:val="both"/>
        <w:rPr>
          <w:rFonts w:ascii="Times New Roman" w:hAnsi="Times New Roman"/>
          <w:highlight w:val="yellow"/>
        </w:rPr>
      </w:pPr>
    </w:p>
    <w:p w:rsidR="00E301F4" w:rsidRPr="003F7942" w:rsidP="00E301F4" w14:paraId="487A7DE6" w14:textId="77777777">
      <w:pPr>
        <w:rPr>
          <w:rFonts w:ascii="Times New Roman" w:hAnsi="Times New Roman"/>
        </w:rPr>
      </w:pPr>
      <w:r w:rsidRPr="003F7942">
        <w:rPr>
          <w:rFonts w:ascii="Times New Roman" w:hAnsi="Times New Roman"/>
        </w:rPr>
        <w:t>1,248 commercial radio and television broadcast stations x $300</w:t>
      </w:r>
      <w:r>
        <w:rPr>
          <w:rStyle w:val="FootnoteReference"/>
          <w:rFonts w:ascii="Times New Roman" w:hAnsi="Times New Roman"/>
        </w:rPr>
        <w:footnoteReference w:id="61"/>
      </w:r>
      <w:r w:rsidRPr="003F7942">
        <w:rPr>
          <w:rFonts w:ascii="Times New Roman" w:hAnsi="Times New Roman"/>
        </w:rPr>
        <w:t xml:space="preserve"> x 2 hours = $748,800</w:t>
      </w:r>
    </w:p>
    <w:p w:rsidR="00E301F4" w:rsidRPr="003F7942" w:rsidP="00E301F4" w14:paraId="1E3CC5A3" w14:textId="77777777">
      <w:pPr>
        <w:rPr>
          <w:rFonts w:ascii="Times New Roman" w:hAnsi="Times New Roman"/>
        </w:rPr>
      </w:pPr>
    </w:p>
    <w:p w:rsidR="00E301F4" w:rsidRPr="003F7942" w:rsidP="00E301F4" w14:paraId="1C76B2F8" w14:textId="3364A839">
      <w:pPr>
        <w:rPr>
          <w:rFonts w:ascii="Times New Roman" w:hAnsi="Times New Roman"/>
        </w:rPr>
      </w:pPr>
      <w:r w:rsidRPr="003F7942">
        <w:rPr>
          <w:rFonts w:ascii="Times New Roman" w:hAnsi="Times New Roman"/>
        </w:rPr>
        <w:t>1</w:t>
      </w:r>
      <w:r w:rsidR="005C2A33">
        <w:rPr>
          <w:rFonts w:ascii="Times New Roman" w:hAnsi="Times New Roman"/>
        </w:rPr>
        <w:t>,</w:t>
      </w:r>
      <w:r w:rsidRPr="003F7942">
        <w:rPr>
          <w:rFonts w:ascii="Times New Roman" w:hAnsi="Times New Roman"/>
        </w:rPr>
        <w:t>067 radio issue advertisers</w:t>
      </w:r>
      <w:r>
        <w:rPr>
          <w:rStyle w:val="FootnoteReference"/>
          <w:rFonts w:ascii="Times New Roman" w:hAnsi="Times New Roman"/>
        </w:rPr>
        <w:footnoteReference w:id="62"/>
      </w:r>
      <w:r w:rsidRPr="003F7942">
        <w:rPr>
          <w:rFonts w:ascii="Times New Roman" w:hAnsi="Times New Roman"/>
        </w:rPr>
        <w:t xml:space="preserve"> x $300 x 1 hour</w:t>
      </w:r>
      <w:r>
        <w:rPr>
          <w:rStyle w:val="FootnoteReference"/>
          <w:rFonts w:ascii="Times New Roman" w:hAnsi="Times New Roman"/>
        </w:rPr>
        <w:footnoteReference w:id="63"/>
      </w:r>
      <w:r w:rsidRPr="003F7942">
        <w:rPr>
          <w:rFonts w:ascii="Times New Roman" w:hAnsi="Times New Roman"/>
        </w:rPr>
        <w:t xml:space="preserve"> = $320,100</w:t>
      </w:r>
    </w:p>
    <w:p w:rsidR="00E301F4" w:rsidRPr="003F7942" w:rsidP="00E301F4" w14:paraId="10BC82C7" w14:textId="77777777">
      <w:pPr>
        <w:rPr>
          <w:rFonts w:ascii="Times New Roman" w:hAnsi="Times New Roman"/>
        </w:rPr>
      </w:pPr>
    </w:p>
    <w:p w:rsidR="00E301F4" w:rsidRPr="003F7942" w:rsidP="00E301F4" w14:paraId="2AF1C5FD" w14:textId="77777777">
      <w:pPr>
        <w:rPr>
          <w:rFonts w:ascii="Times New Roman" w:hAnsi="Times New Roman"/>
        </w:rPr>
      </w:pPr>
      <w:r w:rsidRPr="003F7942">
        <w:rPr>
          <w:rFonts w:ascii="Times New Roman" w:hAnsi="Times New Roman"/>
        </w:rPr>
        <w:t>1,365 television issue advertisers</w:t>
      </w:r>
      <w:r>
        <w:rPr>
          <w:rStyle w:val="FootnoteReference"/>
          <w:rFonts w:ascii="Times New Roman" w:hAnsi="Times New Roman"/>
        </w:rPr>
        <w:footnoteReference w:id="64"/>
      </w:r>
      <w:r w:rsidRPr="003F7942">
        <w:rPr>
          <w:rFonts w:ascii="Times New Roman" w:hAnsi="Times New Roman"/>
        </w:rPr>
        <w:t xml:space="preserve"> x $300 x 1 hour = $409,500</w:t>
      </w:r>
    </w:p>
    <w:p w:rsidR="00E301F4" w:rsidRPr="003F7942" w:rsidP="00E301F4" w14:paraId="18454F82" w14:textId="77777777">
      <w:pPr>
        <w:rPr>
          <w:rFonts w:ascii="Times New Roman" w:hAnsi="Times New Roman"/>
        </w:rPr>
      </w:pPr>
    </w:p>
    <w:p w:rsidR="00E301F4" w:rsidRPr="003F7942" w:rsidP="00E301F4" w14:paraId="7EE79271" w14:textId="2192939D">
      <w:r w:rsidRPr="003F7942">
        <w:rPr>
          <w:rFonts w:ascii="Times New Roman" w:hAnsi="Times New Roman"/>
          <w:spacing w:val="-3"/>
          <w:szCs w:val="24"/>
        </w:rPr>
        <w:t xml:space="preserve">$331,800 (new) </w:t>
      </w:r>
      <w:r w:rsidRPr="003F7942">
        <w:rPr>
          <w:rFonts w:ascii="Times New Roman" w:hAnsi="Times New Roman"/>
        </w:rPr>
        <w:t>+ $165,900 (new) +  $748,800 (new) + $320,100 (new) + $409,500 (new) + $34,623 (annual burden dollars</w:t>
      </w:r>
      <w:r w:rsidR="005E30FC">
        <w:rPr>
          <w:rFonts w:ascii="Times New Roman" w:hAnsi="Times New Roman"/>
        </w:rPr>
        <w:t xml:space="preserve"> </w:t>
      </w:r>
      <w:r w:rsidRPr="00DA462F" w:rsidR="005E30FC">
        <w:rPr>
          <w:rFonts w:ascii="Times New Roman" w:hAnsi="Times New Roman"/>
        </w:rPr>
        <w:t xml:space="preserve">for sponsorship ID rules in existence prior to the foreign sponsorship ID rules laid out in the 2022 supporting statement, which have been modified by the Commission’s </w:t>
      </w:r>
      <w:r w:rsidRPr="00DA462F" w:rsidR="005E30FC">
        <w:rPr>
          <w:rFonts w:ascii="Times New Roman" w:hAnsi="Times New Roman"/>
          <w:i/>
          <w:iCs/>
        </w:rPr>
        <w:t>Second Report and Order</w:t>
      </w:r>
      <w:r w:rsidRPr="00DA462F" w:rsidR="005E30FC">
        <w:rPr>
          <w:rFonts w:ascii="Times New Roman" w:hAnsi="Times New Roman"/>
        </w:rPr>
        <w:t>)</w:t>
      </w:r>
      <w:r w:rsidRPr="004156A4" w:rsidR="005E30FC">
        <w:rPr>
          <w:rFonts w:ascii="Times New Roman" w:hAnsi="Times New Roman"/>
        </w:rPr>
        <w:t xml:space="preserve"> </w:t>
      </w:r>
      <w:r w:rsidRPr="003F7942">
        <w:rPr>
          <w:rFonts w:ascii="Times New Roman" w:hAnsi="Times New Roman"/>
        </w:rPr>
        <w:t xml:space="preserve">= </w:t>
      </w:r>
      <w:bookmarkEnd w:id="27"/>
      <w:r w:rsidRPr="004156A4">
        <w:rPr>
          <w:rFonts w:ascii="Times New Roman" w:hAnsi="Times New Roman"/>
          <w:b/>
          <w:bCs/>
        </w:rPr>
        <w:t>$</w:t>
      </w:r>
      <w:r w:rsidRPr="004156A4" w:rsidR="002523A9">
        <w:rPr>
          <w:rFonts w:ascii="Times New Roman" w:hAnsi="Times New Roman"/>
          <w:b/>
          <w:bCs/>
        </w:rPr>
        <w:t>2,010,723</w:t>
      </w:r>
    </w:p>
    <w:p w:rsidR="00DD4AD5" w:rsidRPr="0018018B" w:rsidP="00DD4AD5" w14:paraId="3E783E1F" w14:textId="77777777">
      <w:pPr>
        <w:rPr>
          <w:rFonts w:ascii="Times New Roman" w:hAnsi="Times New Roman"/>
          <w:b/>
          <w:bCs/>
          <w:highlight w:val="yellow"/>
        </w:rPr>
      </w:pPr>
    </w:p>
    <w:p w:rsidR="00DD4AD5" w:rsidRPr="001022AE" w:rsidP="00DD4AD5" w14:paraId="14A3D9E3" w14:textId="1A7D18FA">
      <w:pPr>
        <w:suppressAutoHyphens/>
        <w:jc w:val="both"/>
        <w:rPr>
          <w:rFonts w:ascii="Times New Roman" w:hAnsi="Times New Roman"/>
          <w:spacing w:val="-3"/>
          <w:szCs w:val="24"/>
        </w:rPr>
      </w:pPr>
      <w:r w:rsidRPr="001022AE">
        <w:rPr>
          <w:rFonts w:ascii="Times New Roman" w:hAnsi="Times New Roman"/>
          <w:b/>
          <w:bCs/>
          <w:spacing w:val="-3"/>
          <w:szCs w:val="24"/>
        </w:rPr>
        <w:t>14.</w:t>
      </w:r>
      <w:r w:rsidRPr="001022AE">
        <w:rPr>
          <w:rFonts w:ascii="Times New Roman" w:hAnsi="Times New Roman"/>
          <w:spacing w:val="-3"/>
          <w:szCs w:val="24"/>
        </w:rPr>
        <w:t xml:space="preserve">  </w:t>
      </w:r>
      <w:r w:rsidRPr="001022AE" w:rsidR="00363FBB">
        <w:rPr>
          <w:rFonts w:ascii="Times New Roman" w:hAnsi="Times New Roman"/>
          <w:b/>
          <w:bCs/>
          <w:szCs w:val="24"/>
        </w:rPr>
        <w:t xml:space="preserve">Estimate of the </w:t>
      </w:r>
      <w:r w:rsidRPr="001022AE" w:rsidR="00E20F6C">
        <w:rPr>
          <w:rFonts w:ascii="Times New Roman" w:hAnsi="Times New Roman"/>
          <w:b/>
          <w:bCs/>
          <w:szCs w:val="24"/>
        </w:rPr>
        <w:t>C</w:t>
      </w:r>
      <w:r w:rsidRPr="001022AE" w:rsidR="00363FBB">
        <w:rPr>
          <w:rFonts w:ascii="Times New Roman" w:hAnsi="Times New Roman"/>
          <w:b/>
          <w:bCs/>
          <w:szCs w:val="24"/>
        </w:rPr>
        <w:t xml:space="preserve">ost </w:t>
      </w:r>
      <w:r w:rsidRPr="001022AE" w:rsidR="00E20F6C">
        <w:rPr>
          <w:rFonts w:ascii="Times New Roman" w:hAnsi="Times New Roman"/>
          <w:b/>
          <w:bCs/>
          <w:szCs w:val="24"/>
        </w:rPr>
        <w:t>B</w:t>
      </w:r>
      <w:r w:rsidRPr="001022AE" w:rsidR="00363FBB">
        <w:rPr>
          <w:rFonts w:ascii="Times New Roman" w:hAnsi="Times New Roman"/>
          <w:b/>
          <w:bCs/>
          <w:szCs w:val="24"/>
        </w:rPr>
        <w:t>urden to the Commission</w:t>
      </w:r>
      <w:r w:rsidRPr="001022AE" w:rsidR="00363FBB">
        <w:rPr>
          <w:rFonts w:ascii="Times New Roman" w:hAnsi="Times New Roman"/>
          <w:szCs w:val="24"/>
        </w:rPr>
        <w:t xml:space="preserve">:  </w:t>
      </w:r>
      <w:r w:rsidRPr="001022AE">
        <w:rPr>
          <w:rFonts w:ascii="Times New Roman" w:hAnsi="Times New Roman"/>
          <w:spacing w:val="-3"/>
          <w:szCs w:val="24"/>
        </w:rPr>
        <w:t xml:space="preserve">There is no cost to the Federal Government.  </w:t>
      </w:r>
    </w:p>
    <w:p w:rsidR="00DD4AD5" w:rsidRPr="0018018B" w:rsidP="00DD4AD5" w14:paraId="6CEA8991" w14:textId="77777777">
      <w:pPr>
        <w:suppressAutoHyphens/>
        <w:jc w:val="both"/>
        <w:rPr>
          <w:rFonts w:ascii="Times New Roman" w:hAnsi="Times New Roman"/>
          <w:spacing w:val="-3"/>
          <w:szCs w:val="24"/>
          <w:highlight w:val="yellow"/>
        </w:rPr>
      </w:pPr>
    </w:p>
    <w:p w:rsidR="00DD4AD5" w:rsidRPr="007A54F7" w:rsidP="00363FBB" w14:paraId="171A0B22" w14:textId="73F53B3E">
      <w:pPr>
        <w:suppressAutoHyphens/>
        <w:rPr>
          <w:rFonts w:ascii="Times New Roman" w:hAnsi="Times New Roman"/>
        </w:rPr>
      </w:pPr>
      <w:r w:rsidRPr="007A54F7">
        <w:rPr>
          <w:rFonts w:ascii="Times New Roman" w:hAnsi="Times New Roman"/>
          <w:b/>
          <w:bCs/>
          <w:spacing w:val="-3"/>
          <w:szCs w:val="24"/>
        </w:rPr>
        <w:t>15.</w:t>
      </w:r>
      <w:r w:rsidRPr="007A54F7">
        <w:rPr>
          <w:rFonts w:ascii="Times New Roman" w:hAnsi="Times New Roman"/>
          <w:spacing w:val="-3"/>
          <w:szCs w:val="24"/>
        </w:rPr>
        <w:t xml:space="preserve">  </w:t>
      </w:r>
      <w:r w:rsidRPr="007A54F7" w:rsidR="00363FBB">
        <w:rPr>
          <w:rFonts w:ascii="Times New Roman" w:hAnsi="Times New Roman"/>
          <w:b/>
          <w:bCs/>
          <w:spacing w:val="-3"/>
          <w:shd w:val="clear" w:color="auto" w:fill="FFFFFF"/>
        </w:rPr>
        <w:t>Reason for Change in Burden or Cost:</w:t>
      </w:r>
      <w:r w:rsidRPr="007A54F7" w:rsidR="00363FBB">
        <w:rPr>
          <w:rFonts w:ascii="Times New Roman" w:hAnsi="Times New Roman"/>
          <w:spacing w:val="-3"/>
          <w:shd w:val="clear" w:color="auto" w:fill="FFFFFF"/>
        </w:rPr>
        <w:t xml:space="preserve">  </w:t>
      </w:r>
      <w:bookmarkStart w:id="28" w:name="_Hlk74831595"/>
      <w:r w:rsidRPr="007A54F7">
        <w:rPr>
          <w:rFonts w:ascii="Times New Roman" w:hAnsi="Times New Roman"/>
          <w:spacing w:val="-3"/>
          <w:szCs w:val="24"/>
        </w:rPr>
        <w:t xml:space="preserve">The Commission has program changes/increases to the following figures which are due to the modifications of the </w:t>
      </w:r>
      <w:r w:rsidRPr="007A54F7" w:rsidR="00175C06">
        <w:rPr>
          <w:rFonts w:ascii="Times New Roman" w:hAnsi="Times New Roman"/>
          <w:spacing w:val="-3"/>
          <w:szCs w:val="24"/>
        </w:rPr>
        <w:t xml:space="preserve">foreign </w:t>
      </w:r>
      <w:r w:rsidRPr="007A54F7">
        <w:rPr>
          <w:rFonts w:ascii="Times New Roman" w:hAnsi="Times New Roman"/>
          <w:spacing w:val="-3"/>
          <w:szCs w:val="24"/>
        </w:rPr>
        <w:t xml:space="preserve">sponsorship identification rules adopted in </w:t>
      </w:r>
      <w:r w:rsidRPr="007A54F7" w:rsidR="003F7942">
        <w:rPr>
          <w:rFonts w:ascii="Times New Roman" w:hAnsi="Times New Roman"/>
          <w:spacing w:val="-3"/>
          <w:szCs w:val="24"/>
        </w:rPr>
        <w:t xml:space="preserve">the </w:t>
      </w:r>
      <w:r w:rsidRPr="007A54F7" w:rsidR="003F7942">
        <w:rPr>
          <w:rFonts w:ascii="Times New Roman" w:hAnsi="Times New Roman"/>
          <w:i/>
          <w:iCs/>
          <w:spacing w:val="-3"/>
          <w:szCs w:val="24"/>
        </w:rPr>
        <w:t>Second Report and Order</w:t>
      </w:r>
      <w:r w:rsidRPr="007A54F7">
        <w:rPr>
          <w:rFonts w:ascii="Times New Roman" w:hAnsi="Times New Roman"/>
          <w:spacing w:val="-3"/>
          <w:szCs w:val="24"/>
        </w:rPr>
        <w:t>: +</w:t>
      </w:r>
      <w:r w:rsidR="00DA462F">
        <w:rPr>
          <w:rFonts w:ascii="Times New Roman" w:hAnsi="Times New Roman"/>
          <w:spacing w:val="-3"/>
          <w:szCs w:val="24"/>
        </w:rPr>
        <w:t xml:space="preserve">29,860 to the number of respondents, </w:t>
      </w:r>
      <w:r w:rsidR="009F4509">
        <w:rPr>
          <w:rFonts w:ascii="Times New Roman" w:hAnsi="Times New Roman"/>
          <w:spacing w:val="-3"/>
          <w:szCs w:val="24"/>
        </w:rPr>
        <w:t>+</w:t>
      </w:r>
      <w:r w:rsidR="00DA462F">
        <w:rPr>
          <w:rFonts w:ascii="Times New Roman" w:hAnsi="Times New Roman"/>
          <w:spacing w:val="-3"/>
          <w:szCs w:val="24"/>
        </w:rPr>
        <w:t>52,898</w:t>
      </w:r>
      <w:r w:rsidRPr="007A54F7">
        <w:rPr>
          <w:rFonts w:ascii="Times New Roman" w:hAnsi="Times New Roman"/>
          <w:spacing w:val="-3"/>
          <w:szCs w:val="24"/>
        </w:rPr>
        <w:t xml:space="preserve"> to the number of annual responses, </w:t>
      </w:r>
      <w:r w:rsidRPr="009F4509">
        <w:rPr>
          <w:rFonts w:ascii="Times New Roman" w:hAnsi="Times New Roman"/>
          <w:spacing w:val="-3"/>
        </w:rPr>
        <w:t>+</w:t>
      </w:r>
      <w:r w:rsidRPr="009F4509" w:rsidR="00D30D38">
        <w:rPr>
          <w:rFonts w:ascii="Times New Roman" w:hAnsi="Times New Roman"/>
          <w:spacing w:val="-3"/>
        </w:rPr>
        <w:t>89,284</w:t>
      </w:r>
      <w:r w:rsidRPr="009F4509">
        <w:rPr>
          <w:rFonts w:ascii="Times New Roman" w:hAnsi="Times New Roman"/>
          <w:spacing w:val="-3"/>
        </w:rPr>
        <w:t xml:space="preserve"> to the annual burden hours and </w:t>
      </w:r>
      <w:r w:rsidRPr="009F4509" w:rsidR="00650DAC">
        <w:rPr>
          <w:rFonts w:ascii="Times New Roman" w:hAnsi="Times New Roman"/>
          <w:spacing w:val="-3"/>
        </w:rPr>
        <w:t>+</w:t>
      </w:r>
      <w:r w:rsidRPr="009F4509">
        <w:rPr>
          <w:rFonts w:ascii="Times New Roman" w:hAnsi="Times New Roman"/>
          <w:spacing w:val="-3"/>
        </w:rPr>
        <w:t>$</w:t>
      </w:r>
      <w:r w:rsidRPr="009F4509" w:rsidR="00DA462F">
        <w:rPr>
          <w:rFonts w:ascii="Times New Roman" w:hAnsi="Times New Roman"/>
        </w:rPr>
        <w:t>1,561,350</w:t>
      </w:r>
      <w:r w:rsidRPr="009F4509">
        <w:rPr>
          <w:rFonts w:ascii="Times New Roman" w:hAnsi="Times New Roman"/>
          <w:spacing w:val="-3"/>
        </w:rPr>
        <w:t xml:space="preserve"> to the annual cost.</w:t>
      </w:r>
      <w:r w:rsidRPr="007A54F7">
        <w:rPr>
          <w:rFonts w:ascii="Times New Roman" w:hAnsi="Times New Roman"/>
          <w:spacing w:val="-3"/>
          <w:szCs w:val="24"/>
        </w:rPr>
        <w:t xml:space="preserve">  </w:t>
      </w:r>
    </w:p>
    <w:p w:rsidR="00DD4AD5" w:rsidRPr="0018018B" w:rsidP="00DD4AD5" w14:paraId="5D29C4AF" w14:textId="77777777">
      <w:pPr>
        <w:suppressAutoHyphens/>
        <w:rPr>
          <w:rFonts w:ascii="Times New Roman" w:hAnsi="Times New Roman"/>
          <w:spacing w:val="-3"/>
          <w:highlight w:val="yellow"/>
        </w:rPr>
      </w:pPr>
    </w:p>
    <w:p w:rsidR="00DD4AD5" w:rsidRPr="00F85E57" w:rsidP="00DD4AD5" w14:paraId="266B434B" w14:textId="77777777">
      <w:pPr>
        <w:suppressAutoHyphens/>
        <w:rPr>
          <w:rFonts w:ascii="Times New Roman" w:hAnsi="Times New Roman"/>
          <w:spacing w:val="-3"/>
        </w:rPr>
      </w:pPr>
      <w:r w:rsidRPr="00F85E57">
        <w:rPr>
          <w:rFonts w:ascii="Times New Roman" w:hAnsi="Times New Roman"/>
          <w:spacing w:val="-3"/>
        </w:rPr>
        <w:t>There are no adjustments to this collection.</w:t>
      </w:r>
    </w:p>
    <w:p w:rsidR="00DD4AD5" w:rsidRPr="0018018B" w:rsidP="00DD4AD5" w14:paraId="7C01664A" w14:textId="77777777">
      <w:pPr>
        <w:suppressAutoHyphens/>
        <w:rPr>
          <w:rFonts w:ascii="Times New Roman" w:hAnsi="Times New Roman"/>
          <w:spacing w:val="-3"/>
          <w:szCs w:val="24"/>
          <w:highlight w:val="yellow"/>
        </w:rPr>
      </w:pPr>
    </w:p>
    <w:bookmarkEnd w:id="28"/>
    <w:p w:rsidR="00DD4AD5" w:rsidRPr="00D777D4" w:rsidP="00DD4AD5" w14:paraId="4D5CBCAF" w14:textId="36EE4A26">
      <w:pPr>
        <w:suppressAutoHyphens/>
        <w:jc w:val="both"/>
        <w:rPr>
          <w:rFonts w:ascii="Times New Roman" w:hAnsi="Times New Roman"/>
          <w:spacing w:val="-3"/>
        </w:rPr>
      </w:pPr>
      <w:r w:rsidRPr="00D777D4">
        <w:rPr>
          <w:rFonts w:ascii="Times New Roman" w:hAnsi="Times New Roman"/>
          <w:b/>
          <w:bCs/>
          <w:spacing w:val="-3"/>
          <w:szCs w:val="24"/>
        </w:rPr>
        <w:t>16.</w:t>
      </w:r>
      <w:r w:rsidRPr="00D777D4">
        <w:rPr>
          <w:rFonts w:ascii="Times New Roman" w:hAnsi="Times New Roman"/>
          <w:spacing w:val="-3"/>
          <w:szCs w:val="24"/>
        </w:rPr>
        <w:t xml:space="preserve">  </w:t>
      </w:r>
      <w:r w:rsidRPr="00D777D4" w:rsidR="00303CEC">
        <w:rPr>
          <w:rFonts w:ascii="Times New Roman" w:hAnsi="Times New Roman"/>
          <w:b/>
          <w:bCs/>
          <w:spacing w:val="-3"/>
          <w:shd w:val="clear" w:color="auto" w:fill="FFFFFF"/>
        </w:rPr>
        <w:t xml:space="preserve">Plans for Publication:  </w:t>
      </w:r>
      <w:r w:rsidRPr="00D777D4">
        <w:rPr>
          <w:rFonts w:ascii="Times New Roman" w:hAnsi="Times New Roman"/>
          <w:spacing w:val="-3"/>
          <w:szCs w:val="24"/>
        </w:rPr>
        <w:t>The data will not be published.</w:t>
      </w:r>
    </w:p>
    <w:p w:rsidR="00DD4AD5" w:rsidRPr="0018018B" w:rsidP="00DD4AD5" w14:paraId="79BF5E10" w14:textId="77777777">
      <w:pPr>
        <w:suppressAutoHyphens/>
        <w:jc w:val="both"/>
        <w:rPr>
          <w:rFonts w:ascii="Times New Roman" w:hAnsi="Times New Roman"/>
          <w:spacing w:val="-3"/>
          <w:szCs w:val="24"/>
          <w:highlight w:val="yellow"/>
        </w:rPr>
      </w:pPr>
    </w:p>
    <w:p w:rsidR="00DD4AD5" w:rsidRPr="009E790C" w:rsidP="009E790C" w14:paraId="1A754506" w14:textId="27C42DB9">
      <w:pPr>
        <w:rPr>
          <w:rFonts w:ascii="Times New Roman" w:hAnsi="Times New Roman"/>
          <w:spacing w:val="-3"/>
          <w:shd w:val="clear" w:color="auto" w:fill="FFFFFF"/>
        </w:rPr>
      </w:pPr>
      <w:r w:rsidRPr="003E0B9F">
        <w:rPr>
          <w:rFonts w:ascii="Times New Roman" w:hAnsi="Times New Roman"/>
          <w:b/>
          <w:bCs/>
          <w:spacing w:val="-3"/>
          <w:szCs w:val="24"/>
        </w:rPr>
        <w:t>17.</w:t>
      </w:r>
      <w:r w:rsidRPr="003E0B9F">
        <w:rPr>
          <w:rFonts w:ascii="Times New Roman" w:hAnsi="Times New Roman"/>
          <w:spacing w:val="-3"/>
          <w:szCs w:val="24"/>
        </w:rPr>
        <w:t xml:space="preserve">  </w:t>
      </w:r>
      <w:r w:rsidRPr="003E0B9F" w:rsidR="00303CEC">
        <w:rPr>
          <w:rFonts w:ascii="Times New Roman" w:hAnsi="Times New Roman"/>
          <w:b/>
          <w:bCs/>
          <w:spacing w:val="-3"/>
          <w:shd w:val="clear" w:color="auto" w:fill="FFFFFF"/>
        </w:rPr>
        <w:t xml:space="preserve">Display of </w:t>
      </w:r>
      <w:r w:rsidRPr="003E0B9F" w:rsidR="00E20F6C">
        <w:rPr>
          <w:rFonts w:ascii="Times New Roman" w:hAnsi="Times New Roman"/>
          <w:b/>
          <w:bCs/>
          <w:spacing w:val="-3"/>
          <w:shd w:val="clear" w:color="auto" w:fill="FFFFFF"/>
        </w:rPr>
        <w:t>E</w:t>
      </w:r>
      <w:r w:rsidRPr="003E0B9F" w:rsidR="00303CEC">
        <w:rPr>
          <w:rFonts w:ascii="Times New Roman" w:hAnsi="Times New Roman"/>
          <w:b/>
          <w:bCs/>
          <w:spacing w:val="-3"/>
          <w:shd w:val="clear" w:color="auto" w:fill="FFFFFF"/>
        </w:rPr>
        <w:t xml:space="preserve">xpiration </w:t>
      </w:r>
      <w:r w:rsidRPr="003E0B9F" w:rsidR="00E20F6C">
        <w:rPr>
          <w:rFonts w:ascii="Times New Roman" w:hAnsi="Times New Roman"/>
          <w:b/>
          <w:bCs/>
          <w:spacing w:val="-3"/>
          <w:shd w:val="clear" w:color="auto" w:fill="FFFFFF"/>
        </w:rPr>
        <w:t>D</w:t>
      </w:r>
      <w:r w:rsidRPr="003E0B9F" w:rsidR="00303CEC">
        <w:rPr>
          <w:rFonts w:ascii="Times New Roman" w:hAnsi="Times New Roman"/>
          <w:b/>
          <w:bCs/>
          <w:spacing w:val="-3"/>
          <w:shd w:val="clear" w:color="auto" w:fill="FFFFFF"/>
        </w:rPr>
        <w:t xml:space="preserve">ate for OMB </w:t>
      </w:r>
      <w:r w:rsidRPr="003E0B9F" w:rsidR="00E20F6C">
        <w:rPr>
          <w:rFonts w:ascii="Times New Roman" w:hAnsi="Times New Roman"/>
          <w:b/>
          <w:bCs/>
          <w:spacing w:val="-3"/>
          <w:shd w:val="clear" w:color="auto" w:fill="FFFFFF"/>
        </w:rPr>
        <w:t>A</w:t>
      </w:r>
      <w:r w:rsidRPr="003E0B9F" w:rsidR="00303CEC">
        <w:rPr>
          <w:rFonts w:ascii="Times New Roman" w:hAnsi="Times New Roman"/>
          <w:b/>
          <w:bCs/>
          <w:spacing w:val="-3"/>
          <w:shd w:val="clear" w:color="auto" w:fill="FFFFFF"/>
        </w:rPr>
        <w:t xml:space="preserve">pproval of </w:t>
      </w:r>
      <w:r w:rsidRPr="003E0B9F" w:rsidR="00E20F6C">
        <w:rPr>
          <w:rFonts w:ascii="Times New Roman" w:hAnsi="Times New Roman"/>
          <w:b/>
          <w:bCs/>
          <w:spacing w:val="-3"/>
          <w:shd w:val="clear" w:color="auto" w:fill="FFFFFF"/>
        </w:rPr>
        <w:t>I</w:t>
      </w:r>
      <w:r w:rsidRPr="003E0B9F" w:rsidR="00303CEC">
        <w:rPr>
          <w:rFonts w:ascii="Times New Roman" w:hAnsi="Times New Roman"/>
          <w:b/>
          <w:bCs/>
          <w:spacing w:val="-3"/>
          <w:shd w:val="clear" w:color="auto" w:fill="FFFFFF"/>
        </w:rPr>
        <w:t xml:space="preserve">nformation </w:t>
      </w:r>
      <w:r w:rsidRPr="003E0B9F" w:rsidR="00E20F6C">
        <w:rPr>
          <w:rFonts w:ascii="Times New Roman" w:hAnsi="Times New Roman"/>
          <w:b/>
          <w:bCs/>
          <w:spacing w:val="-3"/>
          <w:shd w:val="clear" w:color="auto" w:fill="FFFFFF"/>
        </w:rPr>
        <w:t>C</w:t>
      </w:r>
      <w:r w:rsidRPr="003E0B9F" w:rsidR="00303CEC">
        <w:rPr>
          <w:rFonts w:ascii="Times New Roman" w:hAnsi="Times New Roman"/>
          <w:b/>
          <w:bCs/>
          <w:spacing w:val="-3"/>
          <w:shd w:val="clear" w:color="auto" w:fill="FFFFFF"/>
        </w:rPr>
        <w:t>ollection</w:t>
      </w:r>
      <w:r w:rsidRPr="003E0B9F" w:rsidR="00303CEC">
        <w:rPr>
          <w:rFonts w:ascii="Times New Roman" w:hAnsi="Times New Roman"/>
          <w:spacing w:val="-3"/>
          <w:shd w:val="clear" w:color="auto" w:fill="FFFFFF"/>
        </w:rPr>
        <w:t xml:space="preserve">: </w:t>
      </w:r>
      <w:r w:rsidRPr="00F81293" w:rsidR="003E0B9F">
        <w:rPr>
          <w:rFonts w:ascii="Times New Roman" w:hAnsi="Times New Roman"/>
          <w:spacing w:val="-3"/>
          <w:shd w:val="clear" w:color="auto" w:fill="FFFFFF"/>
        </w:rPr>
        <w:t>OMB control numbers and expiration dates for the Commission’s information collection requirements assigned by OMB pursuant to the Paperwork Reduction Act of 1995, Public Law 104–13</w:t>
      </w:r>
      <w:r w:rsidR="003E0B9F">
        <w:rPr>
          <w:rFonts w:ascii="Times New Roman" w:hAnsi="Times New Roman"/>
          <w:spacing w:val="-3"/>
          <w:shd w:val="clear" w:color="auto" w:fill="FFFFFF"/>
        </w:rPr>
        <w:t>, can be found online.</w:t>
      </w:r>
      <w:r>
        <w:rPr>
          <w:rStyle w:val="FootnoteReference"/>
          <w:rFonts w:ascii="Times New Roman" w:hAnsi="Times New Roman" w:eastAsiaTheme="majorEastAsia"/>
          <w:spacing w:val="-3"/>
          <w:shd w:val="clear" w:color="auto" w:fill="FFFFFF"/>
        </w:rPr>
        <w:footnoteReference w:id="65"/>
      </w:r>
    </w:p>
    <w:p w:rsidR="00DD4AD5" w:rsidRPr="0018018B" w:rsidP="00DD4AD5" w14:paraId="1FE5B599" w14:textId="77777777">
      <w:pPr>
        <w:suppressAutoHyphens/>
        <w:jc w:val="both"/>
        <w:rPr>
          <w:rFonts w:ascii="Times New Roman" w:hAnsi="Times New Roman"/>
          <w:spacing w:val="-3"/>
          <w:szCs w:val="24"/>
          <w:highlight w:val="yellow"/>
        </w:rPr>
      </w:pPr>
    </w:p>
    <w:p w:rsidR="00DD4AD5" w:rsidRPr="00D777D4" w:rsidP="00DD4AD5" w14:paraId="4A746DD2" w14:textId="2BB2F54D">
      <w:pPr>
        <w:suppressAutoHyphens/>
        <w:jc w:val="both"/>
        <w:rPr>
          <w:rFonts w:ascii="Times New Roman" w:hAnsi="Times New Roman"/>
          <w:b/>
          <w:sz w:val="22"/>
          <w:szCs w:val="22"/>
          <w:shd w:val="clear" w:color="auto" w:fill="FFFFFF"/>
        </w:rPr>
      </w:pPr>
      <w:r w:rsidRPr="00D777D4">
        <w:rPr>
          <w:rFonts w:ascii="Times New Roman" w:hAnsi="Times New Roman"/>
          <w:b/>
          <w:bCs/>
          <w:spacing w:val="-3"/>
          <w:szCs w:val="24"/>
        </w:rPr>
        <w:t>18.</w:t>
      </w:r>
      <w:r w:rsidRPr="00D777D4">
        <w:rPr>
          <w:rFonts w:ascii="Times New Roman" w:hAnsi="Times New Roman"/>
          <w:spacing w:val="-3"/>
          <w:szCs w:val="24"/>
        </w:rPr>
        <w:t xml:space="preserve">  </w:t>
      </w:r>
      <w:r w:rsidRPr="00D777D4" w:rsidR="00303CEC">
        <w:rPr>
          <w:rFonts w:ascii="Times New Roman" w:hAnsi="Times New Roman"/>
          <w:b/>
          <w:bCs/>
          <w:spacing w:val="-3"/>
          <w:shd w:val="clear" w:color="auto" w:fill="FFFFFF"/>
        </w:rPr>
        <w:t xml:space="preserve">Exceptions to </w:t>
      </w:r>
      <w:r w:rsidRPr="00D777D4" w:rsidR="00E20F6C">
        <w:rPr>
          <w:rFonts w:ascii="Times New Roman" w:hAnsi="Times New Roman"/>
          <w:b/>
          <w:bCs/>
          <w:spacing w:val="-3"/>
          <w:shd w:val="clear" w:color="auto" w:fill="FFFFFF"/>
        </w:rPr>
        <w:t>C</w:t>
      </w:r>
      <w:r w:rsidRPr="00D777D4" w:rsidR="00303CEC">
        <w:rPr>
          <w:rFonts w:ascii="Times New Roman" w:hAnsi="Times New Roman"/>
          <w:b/>
          <w:bCs/>
          <w:spacing w:val="-3"/>
          <w:shd w:val="clear" w:color="auto" w:fill="FFFFFF"/>
        </w:rPr>
        <w:t>ertification for Paperwork Reduction Act Submissions:</w:t>
      </w:r>
      <w:r w:rsidRPr="00D777D4" w:rsidR="00303CEC">
        <w:rPr>
          <w:rFonts w:ascii="Times New Roman" w:hAnsi="Times New Roman"/>
          <w:spacing w:val="-3"/>
          <w:shd w:val="clear" w:color="auto" w:fill="FFFFFF"/>
        </w:rPr>
        <w:t xml:space="preserve">  </w:t>
      </w:r>
    </w:p>
    <w:p w:rsidR="00DD4AD5" w:rsidRPr="00D777D4" w:rsidP="00DD4AD5" w14:paraId="6FA5F6D0" w14:textId="77777777">
      <w:pPr>
        <w:suppressAutoHyphens/>
        <w:jc w:val="both"/>
        <w:rPr>
          <w:rFonts w:ascii="Times New Roman" w:hAnsi="Times New Roman"/>
          <w:b/>
          <w:sz w:val="22"/>
          <w:szCs w:val="22"/>
          <w:shd w:val="clear" w:color="auto" w:fill="FFFFFF"/>
        </w:rPr>
      </w:pPr>
    </w:p>
    <w:p w:rsidR="00DD4AD5" w:rsidRPr="00D777D4" w:rsidP="00DD4AD5" w14:paraId="4CFA8E7C" w14:textId="7010F0FD">
      <w:pPr>
        <w:suppressAutoHyphens/>
        <w:jc w:val="both"/>
        <w:rPr>
          <w:rFonts w:ascii="Times New Roman" w:hAnsi="Times New Roman"/>
        </w:rPr>
      </w:pPr>
      <w:r>
        <w:rPr>
          <w:rFonts w:ascii="Times New Roman" w:hAnsi="Times New Roman"/>
          <w:spacing w:val="-3"/>
        </w:rPr>
        <w:t>The Commission published a notice in the Federal on September 5, 2024 (89 FR 72398) seeking comments from the public on the information collection requirements contained in this collection.  The only e</w:t>
      </w:r>
      <w:r w:rsidRPr="00D777D4">
        <w:rPr>
          <w:rFonts w:ascii="Times New Roman" w:hAnsi="Times New Roman"/>
        </w:rPr>
        <w:t>xception to the Certification Statement</w:t>
      </w:r>
      <w:r>
        <w:rPr>
          <w:rFonts w:ascii="Times New Roman" w:hAnsi="Times New Roman"/>
        </w:rPr>
        <w:t xml:space="preserve"> is the annual burden hours was published as 332,922.  We are now reporting the annual burden hours as 347,851 hours</w:t>
      </w:r>
      <w:r w:rsidRPr="00D777D4">
        <w:rPr>
          <w:rFonts w:ascii="Times New Roman" w:hAnsi="Times New Roman"/>
        </w:rPr>
        <w:t>.</w:t>
      </w:r>
    </w:p>
    <w:p w:rsidR="00DD4AD5" w:rsidRPr="0018018B" w:rsidP="00DD4AD5" w14:paraId="43390DE1" w14:textId="77777777">
      <w:pPr>
        <w:suppressAutoHyphens/>
        <w:rPr>
          <w:rFonts w:ascii="CG Times" w:hAnsi="CG Times"/>
          <w:b/>
          <w:highlight w:val="yellow"/>
        </w:rPr>
      </w:pPr>
    </w:p>
    <w:p w:rsidR="00DD4AD5" w:rsidRPr="00D777D4" w:rsidP="00DD4AD5" w14:paraId="7ED63A9D" w14:textId="77777777">
      <w:pPr>
        <w:suppressAutoHyphens/>
        <w:jc w:val="both"/>
        <w:outlineLvl w:val="0"/>
        <w:rPr>
          <w:rFonts w:ascii="Times New Roman" w:hAnsi="Times New Roman"/>
          <w:b/>
          <w:spacing w:val="-3"/>
          <w:szCs w:val="24"/>
        </w:rPr>
      </w:pPr>
      <w:r w:rsidRPr="00D777D4">
        <w:rPr>
          <w:rFonts w:ascii="Times New Roman" w:hAnsi="Times New Roman"/>
          <w:b/>
          <w:spacing w:val="-3"/>
          <w:szCs w:val="24"/>
        </w:rPr>
        <w:t>B.  Collections of Information Employing Statistical Methods</w:t>
      </w:r>
    </w:p>
    <w:p w:rsidR="00DD4AD5" w:rsidRPr="00D777D4" w:rsidP="00DD4AD5" w14:paraId="7B939CFB" w14:textId="77777777">
      <w:pPr>
        <w:suppressAutoHyphens/>
        <w:jc w:val="both"/>
        <w:rPr>
          <w:rFonts w:ascii="Times New Roman" w:hAnsi="Times New Roman"/>
          <w:spacing w:val="-3"/>
          <w:szCs w:val="24"/>
        </w:rPr>
      </w:pPr>
    </w:p>
    <w:p w:rsidR="00DD4AD5" w:rsidRPr="00D777D4" w:rsidP="00DD4AD5" w14:paraId="68FA4470" w14:textId="77777777">
      <w:pPr>
        <w:suppressAutoHyphens/>
        <w:jc w:val="both"/>
        <w:rPr>
          <w:rFonts w:ascii="Times New Roman" w:hAnsi="Times New Roman"/>
          <w:spacing w:val="-3"/>
          <w:szCs w:val="24"/>
        </w:rPr>
      </w:pPr>
      <w:r w:rsidRPr="00D777D4">
        <w:rPr>
          <w:rFonts w:ascii="Times New Roman" w:hAnsi="Times New Roman"/>
          <w:spacing w:val="-3"/>
          <w:szCs w:val="24"/>
        </w:rPr>
        <w:t>No statistical methods are employed.</w:t>
      </w:r>
    </w:p>
    <w:p w:rsidR="00EE1129" w:rsidRPr="0018018B" w:rsidP="00C3148F" w14:paraId="619EC0BA" w14:textId="1B309764">
      <w:pPr>
        <w:widowControl/>
        <w:spacing w:after="160" w:line="259" w:lineRule="auto"/>
        <w:rPr>
          <w:highlight w:val="yellow"/>
        </w:rPr>
      </w:pPr>
    </w:p>
    <w:p w:rsidR="00EE1129" w:rsidRPr="00EE1129" w:rsidP="00ED6C6F" w14:paraId="74C8906D" w14:textId="4563C17E">
      <w:pPr>
        <w:jc w:val="center"/>
        <w:rPr>
          <w:rFonts w:ascii="Times New Roman" w:hAnsi="Times New Roman"/>
          <w:sz w:val="22"/>
          <w:szCs w:val="22"/>
        </w:rPr>
      </w:pPr>
    </w:p>
    <w:sectPr w:rsidSect="00ED6C6F">
      <w:headerReference w:type="default" r:id="rId10"/>
      <w:footerReference w:type="default" r:id="rId11"/>
      <w:headerReference w:type="first" r:id="rId12"/>
      <w:footnotePr>
        <w:numRestart w:val="eachSect"/>
      </w:footnotePr>
      <w:endnotePr>
        <w:numFmt w:val="decimal"/>
      </w:endnotePr>
      <w:pgSz w:w="12240" w:h="15840"/>
      <w:pgMar w:top="1440" w:right="1440" w:bottom="72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0893426"/>
      <w:docPartObj>
        <w:docPartGallery w:val="Page Numbers (Bottom of Page)"/>
        <w:docPartUnique/>
      </w:docPartObj>
    </w:sdtPr>
    <w:sdtEndPr>
      <w:rPr>
        <w:noProof/>
      </w:rPr>
    </w:sdtEndPr>
    <w:sdtContent>
      <w:p w:rsidR="00971F4B" w14:paraId="735BC078" w14:textId="0C9A3F0A">
        <w:pPr>
          <w:pStyle w:val="Footer"/>
          <w:jc w:val="center"/>
        </w:pPr>
        <w:r w:rsidRPr="00971F4B">
          <w:rPr>
            <w:rFonts w:ascii="Times New Roman" w:hAnsi="Times New Roman"/>
          </w:rPr>
          <w:fldChar w:fldCharType="begin"/>
        </w:r>
        <w:r w:rsidRPr="003909EC">
          <w:rPr>
            <w:rFonts w:ascii="Times New Roman" w:hAnsi="Times New Roman"/>
          </w:rPr>
          <w:instrText xml:space="preserve"> PAGE   \* MERGEFORMAT </w:instrText>
        </w:r>
        <w:r w:rsidRPr="00971F4B">
          <w:rPr>
            <w:rFonts w:ascii="Times New Roman" w:hAnsi="Times New Roman"/>
          </w:rPr>
          <w:fldChar w:fldCharType="separate"/>
        </w:r>
        <w:r w:rsidRPr="003909EC">
          <w:rPr>
            <w:rFonts w:ascii="Times New Roman" w:hAnsi="Times New Roman"/>
            <w:noProof/>
          </w:rPr>
          <w:t>2</w:t>
        </w:r>
        <w:r w:rsidRPr="00971F4B">
          <w:rPr>
            <w:rFonts w:ascii="Times New Roman" w:hAnsi="Times New Roman"/>
            <w:noProof/>
          </w:rPr>
          <w:fldChar w:fldCharType="end"/>
        </w:r>
      </w:p>
    </w:sdtContent>
  </w:sdt>
  <w:p w:rsidR="00971F4B" w14:paraId="40134F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651B" w:rsidP="00E61322" w14:paraId="060B121F" w14:textId="77777777">
      <w:r>
        <w:separator/>
      </w:r>
    </w:p>
  </w:footnote>
  <w:footnote w:type="continuationSeparator" w:id="1">
    <w:p w:rsidR="00F3651B" w:rsidP="00E61322" w14:paraId="5DF12DC7" w14:textId="77777777">
      <w:r>
        <w:continuationSeparator/>
      </w:r>
    </w:p>
  </w:footnote>
  <w:footnote w:type="continuationNotice" w:id="2">
    <w:p w:rsidR="00F3651B" w14:paraId="34142AFD" w14:textId="77777777"/>
  </w:footnote>
  <w:footnote w:id="3">
    <w:p w:rsidR="00D65841" w:rsidRPr="003B41F7" w14:paraId="433361E1" w14:textId="52391F03">
      <w:pPr>
        <w:pStyle w:val="FootnoteText"/>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sidR="00260D5F">
        <w:rPr>
          <w:rFonts w:ascii="Times New Roman" w:hAnsi="Times New Roman"/>
          <w:sz w:val="20"/>
        </w:rPr>
        <w:t xml:space="preserve">Except where otherwise </w:t>
      </w:r>
      <w:r w:rsidRPr="003B41F7" w:rsidR="00ED2DF2">
        <w:rPr>
          <w:rFonts w:ascii="Times New Roman" w:hAnsi="Times New Roman"/>
          <w:sz w:val="20"/>
        </w:rPr>
        <w:t>specified</w:t>
      </w:r>
      <w:r w:rsidRPr="003B41F7" w:rsidR="00260D5F">
        <w:rPr>
          <w:rFonts w:ascii="Times New Roman" w:hAnsi="Times New Roman"/>
          <w:sz w:val="20"/>
        </w:rPr>
        <w:t xml:space="preserve">, </w:t>
      </w:r>
      <w:r w:rsidRPr="003B41F7" w:rsidR="00F60E2D">
        <w:rPr>
          <w:rFonts w:ascii="Times New Roman" w:hAnsi="Times New Roman"/>
          <w:sz w:val="20"/>
        </w:rPr>
        <w:t xml:space="preserve">the discussion </w:t>
      </w:r>
      <w:r w:rsidRPr="003B41F7" w:rsidR="00ED2DF2">
        <w:rPr>
          <w:rFonts w:ascii="Times New Roman" w:hAnsi="Times New Roman"/>
          <w:sz w:val="20"/>
        </w:rPr>
        <w:t xml:space="preserve">in this supporting statement </w:t>
      </w:r>
      <w:r w:rsidRPr="003B41F7" w:rsidR="00251EB8">
        <w:rPr>
          <w:rFonts w:ascii="Times New Roman" w:hAnsi="Times New Roman"/>
          <w:sz w:val="20"/>
        </w:rPr>
        <w:t xml:space="preserve">of </w:t>
      </w:r>
      <w:r w:rsidRPr="003B41F7" w:rsidR="00865894">
        <w:rPr>
          <w:rFonts w:ascii="Times New Roman" w:hAnsi="Times New Roman"/>
          <w:sz w:val="20"/>
        </w:rPr>
        <w:t xml:space="preserve">licensee/station </w:t>
      </w:r>
      <w:r w:rsidRPr="003B41F7" w:rsidR="002B7CF0">
        <w:rPr>
          <w:rFonts w:ascii="Times New Roman" w:hAnsi="Times New Roman"/>
          <w:sz w:val="20"/>
        </w:rPr>
        <w:t xml:space="preserve">obligations </w:t>
      </w:r>
      <w:r w:rsidRPr="003B41F7" w:rsidR="00342A91">
        <w:rPr>
          <w:rFonts w:ascii="Times New Roman" w:hAnsi="Times New Roman"/>
          <w:sz w:val="20"/>
        </w:rPr>
        <w:t xml:space="preserve">includes the </w:t>
      </w:r>
      <w:r w:rsidRPr="003B41F7" w:rsidR="00865894">
        <w:rPr>
          <w:rFonts w:ascii="Times New Roman" w:hAnsi="Times New Roman"/>
          <w:sz w:val="20"/>
        </w:rPr>
        <w:t xml:space="preserve">corresponding </w:t>
      </w:r>
      <w:r w:rsidRPr="003B41F7" w:rsidR="00342A91">
        <w:rPr>
          <w:rFonts w:ascii="Times New Roman" w:hAnsi="Times New Roman"/>
          <w:sz w:val="20"/>
        </w:rPr>
        <w:t xml:space="preserve">obligations </w:t>
      </w:r>
      <w:r w:rsidRPr="003B41F7" w:rsidR="002E0C65">
        <w:rPr>
          <w:rFonts w:ascii="Times New Roman" w:hAnsi="Times New Roman"/>
          <w:sz w:val="20"/>
        </w:rPr>
        <w:t xml:space="preserve">on </w:t>
      </w:r>
      <w:r w:rsidRPr="003B41F7" w:rsidR="00AD0A89">
        <w:rPr>
          <w:rFonts w:ascii="Times New Roman" w:hAnsi="Times New Roman"/>
          <w:sz w:val="20"/>
        </w:rPr>
        <w:t xml:space="preserve">holders of permits issued under </w:t>
      </w:r>
      <w:r w:rsidRPr="003B41F7" w:rsidR="002E0C65">
        <w:rPr>
          <w:rFonts w:ascii="Times New Roman" w:hAnsi="Times New Roman"/>
          <w:sz w:val="20"/>
        </w:rPr>
        <w:t xml:space="preserve">section 325(c) </w:t>
      </w:r>
      <w:r w:rsidRPr="003B41F7" w:rsidR="00AD0A89">
        <w:rPr>
          <w:rFonts w:ascii="Times New Roman" w:hAnsi="Times New Roman"/>
          <w:sz w:val="20"/>
        </w:rPr>
        <w:t>of the Communications Act</w:t>
      </w:r>
      <w:r w:rsidRPr="003B41F7" w:rsidR="002E0C65">
        <w:rPr>
          <w:rFonts w:ascii="Times New Roman" w:hAnsi="Times New Roman"/>
          <w:sz w:val="20"/>
        </w:rPr>
        <w:t xml:space="preserve">. </w:t>
      </w:r>
      <w:r w:rsidRPr="003B41F7" w:rsidR="00342A91">
        <w:rPr>
          <w:rFonts w:ascii="Times New Roman" w:hAnsi="Times New Roman"/>
          <w:sz w:val="20"/>
        </w:rPr>
        <w:t xml:space="preserve"> </w:t>
      </w:r>
    </w:p>
  </w:footnote>
  <w:footnote w:id="4">
    <w:p w:rsidR="007E6841" w:rsidRPr="009F4509" w14:paraId="513FB390" w14:textId="539C1CF2">
      <w:pPr>
        <w:pStyle w:val="FootnoteText"/>
        <w:rPr>
          <w:rFonts w:ascii="Times New Roman" w:hAnsi="Times New Roman"/>
          <w:sz w:val="20"/>
        </w:rPr>
      </w:pPr>
      <w:r w:rsidRPr="009F4509">
        <w:rPr>
          <w:rStyle w:val="FootnoteReference"/>
          <w:rFonts w:ascii="Times New Roman" w:hAnsi="Times New Roman"/>
          <w:sz w:val="20"/>
        </w:rPr>
        <w:footnoteRef/>
      </w:r>
      <w:r w:rsidRPr="009F4509">
        <w:rPr>
          <w:rFonts w:ascii="Times New Roman" w:hAnsi="Times New Roman"/>
          <w:sz w:val="20"/>
        </w:rPr>
        <w:t xml:space="preserve"> </w:t>
      </w:r>
      <w:r w:rsidRPr="003B41F7" w:rsidR="00ED6C1F">
        <w:rPr>
          <w:rFonts w:ascii="Times New Roman" w:hAnsi="Times New Roman"/>
          <w:i/>
          <w:iCs/>
          <w:sz w:val="20"/>
        </w:rPr>
        <w:t>Sponsorship Identification Requirements for Foreign Government-Provided Programming</w:t>
      </w:r>
      <w:r w:rsidRPr="003B41F7" w:rsidR="00ED6C1F">
        <w:rPr>
          <w:rFonts w:ascii="Times New Roman" w:hAnsi="Times New Roman"/>
          <w:sz w:val="20"/>
        </w:rPr>
        <w:t xml:space="preserve">, </w:t>
      </w:r>
      <w:r w:rsidRPr="003B41F7" w:rsidR="00251211">
        <w:rPr>
          <w:rFonts w:ascii="Times New Roman" w:hAnsi="Times New Roman"/>
          <w:sz w:val="20"/>
        </w:rPr>
        <w:t>M</w:t>
      </w:r>
      <w:r w:rsidRPr="003B41F7" w:rsidR="00EA31C7">
        <w:rPr>
          <w:rFonts w:ascii="Times New Roman" w:hAnsi="Times New Roman"/>
          <w:sz w:val="20"/>
        </w:rPr>
        <w:t>B</w:t>
      </w:r>
      <w:r w:rsidRPr="003B41F7" w:rsidR="00251211">
        <w:rPr>
          <w:rFonts w:ascii="Times New Roman" w:hAnsi="Times New Roman"/>
          <w:sz w:val="20"/>
        </w:rPr>
        <w:t xml:space="preserve"> Docket No. 20-299, Second Report and Order, </w:t>
      </w:r>
      <w:r w:rsidRPr="003B41F7" w:rsidR="009D5BA6">
        <w:rPr>
          <w:rFonts w:ascii="Times New Roman" w:hAnsi="Times New Roman"/>
          <w:sz w:val="20"/>
        </w:rPr>
        <w:t>FCC 24-61 (</w:t>
      </w:r>
      <w:r w:rsidRPr="003B41F7" w:rsidR="00E22D5E">
        <w:rPr>
          <w:rFonts w:ascii="Times New Roman" w:hAnsi="Times New Roman"/>
          <w:sz w:val="20"/>
        </w:rPr>
        <w:t xml:space="preserve">adopted </w:t>
      </w:r>
      <w:r w:rsidRPr="003B41F7" w:rsidR="007F21A4">
        <w:rPr>
          <w:rFonts w:ascii="Times New Roman" w:hAnsi="Times New Roman"/>
          <w:sz w:val="20"/>
        </w:rPr>
        <w:t>May 31, 2024) (</w:t>
      </w:r>
      <w:r w:rsidRPr="003B41F7" w:rsidR="007F21A4">
        <w:rPr>
          <w:rFonts w:ascii="Times New Roman" w:hAnsi="Times New Roman"/>
          <w:i/>
          <w:iCs/>
          <w:sz w:val="20"/>
        </w:rPr>
        <w:t>Second Report and Order</w:t>
      </w:r>
      <w:r w:rsidRPr="003B41F7" w:rsidR="007F21A4">
        <w:rPr>
          <w:rFonts w:ascii="Times New Roman" w:hAnsi="Times New Roman"/>
          <w:sz w:val="20"/>
        </w:rPr>
        <w:t>).</w:t>
      </w:r>
      <w:r w:rsidRPr="009F4509" w:rsidR="007F21A4">
        <w:rPr>
          <w:rFonts w:ascii="Times New Roman" w:hAnsi="Times New Roman"/>
          <w:sz w:val="20"/>
        </w:rPr>
        <w:t xml:space="preserve"> </w:t>
      </w:r>
    </w:p>
  </w:footnote>
  <w:footnote w:id="5">
    <w:p w:rsidR="00ED1DEE" w:rsidRPr="003B41F7" w:rsidP="00ED1DEE" w14:paraId="68096864" w14:textId="77777777">
      <w:pPr>
        <w:pStyle w:val="FootnoteText"/>
        <w:spacing w:after="120"/>
        <w:rPr>
          <w:rFonts w:ascii="Times New Roman" w:hAnsi="Times New Roman"/>
          <w:sz w:val="20"/>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Want ads are classified advertisements.</w:t>
      </w:r>
    </w:p>
  </w:footnote>
  <w:footnote w:id="6">
    <w:p w:rsidR="00ED1DEE" w:rsidRPr="003B41F7" w:rsidP="00ED1DEE" w14:paraId="4BF6B47F" w14:textId="6509BDD2">
      <w:pPr>
        <w:pStyle w:val="FootnoteText"/>
        <w:spacing w:after="120"/>
        <w:rPr>
          <w:rFonts w:ascii="Times New Roman" w:hAnsi="Times New Roman"/>
          <w:sz w:val="20"/>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t>
      </w:r>
      <w:r w:rsidRPr="003B41F7" w:rsidR="00977BAB">
        <w:rPr>
          <w:rFonts w:ascii="Times New Roman" w:hAnsi="Times New Roman"/>
          <w:sz w:val="20"/>
        </w:rPr>
        <w:t>Origination c</w:t>
      </w:r>
      <w:r w:rsidRPr="003B41F7">
        <w:rPr>
          <w:rFonts w:ascii="Times New Roman" w:hAnsi="Times New Roman"/>
          <w:sz w:val="20"/>
        </w:rPr>
        <w:t>ablecasting is</w:t>
      </w:r>
      <w:r w:rsidRPr="009F4509" w:rsidR="00977BAB">
        <w:rPr>
          <w:rFonts w:ascii="Times New Roman" w:hAnsi="Times New Roman"/>
          <w:color w:val="333333"/>
          <w:sz w:val="20"/>
          <w:shd w:val="clear" w:color="auto" w:fill="FFFFFF"/>
        </w:rPr>
        <w:t xml:space="preserve"> “[</w:t>
      </w:r>
      <w:r w:rsidRPr="009F4509" w:rsidR="009124BF">
        <w:rPr>
          <w:rFonts w:ascii="Times New Roman" w:hAnsi="Times New Roman"/>
          <w:color w:val="333333"/>
          <w:sz w:val="20"/>
          <w:shd w:val="clear" w:color="auto" w:fill="FFFFFF"/>
        </w:rPr>
        <w:t>p</w:t>
      </w:r>
      <w:r w:rsidRPr="009F4509" w:rsidR="00977BAB">
        <w:rPr>
          <w:rFonts w:ascii="Times New Roman" w:hAnsi="Times New Roman"/>
          <w:color w:val="333333"/>
          <w:sz w:val="20"/>
          <w:shd w:val="clear" w:color="auto" w:fill="FFFFFF"/>
        </w:rPr>
        <w:t>]</w:t>
      </w:r>
      <w:r w:rsidRPr="003B41F7" w:rsidR="009124BF">
        <w:rPr>
          <w:rFonts w:ascii="Times New Roman" w:hAnsi="Times New Roman"/>
          <w:sz w:val="20"/>
        </w:rPr>
        <w:t>rogramming</w:t>
      </w:r>
      <w:r w:rsidRPr="003B41F7" w:rsidR="00977BAB">
        <w:rPr>
          <w:rFonts w:ascii="Times New Roman" w:hAnsi="Times New Roman"/>
          <w:sz w:val="20"/>
        </w:rPr>
        <w:t xml:space="preserve"> (exclusive of broadcast signals) carried on a cable television system over one or more channels and subject to the exclusive control of the cable operator.”  47 CFR § 76.5(p). </w:t>
      </w:r>
    </w:p>
  </w:footnote>
  <w:footnote w:id="7">
    <w:p w:rsidR="00DD4AD5" w:rsidRPr="003B41F7" w:rsidP="00DD4AD5" w14:paraId="37287E8A" w14:textId="485A24E0">
      <w:pPr>
        <w:pStyle w:val="FootnoteText"/>
        <w:rPr>
          <w:rFonts w:ascii="Times New Roman" w:hAnsi="Times New Roman"/>
          <w:snapToGrid/>
          <w:sz w:val="20"/>
        </w:rPr>
      </w:pPr>
      <w:r w:rsidRPr="003B41F7">
        <w:rPr>
          <w:rStyle w:val="FootnoteReference"/>
          <w:rFonts w:ascii="Times New Roman" w:hAnsi="Times New Roman"/>
          <w:sz w:val="20"/>
        </w:rPr>
        <w:footnoteRef/>
      </w:r>
      <w:r w:rsidRPr="009F4509">
        <w:rPr>
          <w:rFonts w:ascii="Times New Roman" w:hAnsi="Times New Roman"/>
          <w:sz w:val="20"/>
        </w:rPr>
        <w:t xml:space="preserve"> </w:t>
      </w:r>
      <w:r w:rsidRPr="003B41F7" w:rsidR="00826627">
        <w:rPr>
          <w:rFonts w:ascii="Times New Roman" w:hAnsi="Times New Roman"/>
          <w:sz w:val="20"/>
        </w:rPr>
        <w:t>47 CFR § 73.1212(j)</w:t>
      </w:r>
      <w:r w:rsidRPr="003B41F7" w:rsidR="00287DB3">
        <w:rPr>
          <w:rFonts w:ascii="Times New Roman" w:hAnsi="Times New Roman"/>
          <w:sz w:val="20"/>
        </w:rPr>
        <w:t xml:space="preserve">(1), </w:t>
      </w:r>
      <w:r w:rsidRPr="003B41F7" w:rsidR="00826627">
        <w:rPr>
          <w:rFonts w:ascii="Times New Roman" w:hAnsi="Times New Roman"/>
          <w:sz w:val="20"/>
        </w:rPr>
        <w:t>(</w:t>
      </w:r>
      <w:r w:rsidRPr="003B41F7" w:rsidR="00BA0CF1">
        <w:rPr>
          <w:rFonts w:ascii="Times New Roman" w:hAnsi="Times New Roman"/>
          <w:sz w:val="20"/>
        </w:rPr>
        <w:t>7).</w:t>
      </w:r>
      <w:r w:rsidRPr="009F4509" w:rsidR="00BA0CF1">
        <w:rPr>
          <w:rFonts w:ascii="Times New Roman" w:hAnsi="Times New Roman"/>
          <w:sz w:val="20"/>
        </w:rPr>
        <w:t xml:space="preserve">  </w:t>
      </w:r>
      <w:r w:rsidRPr="003B41F7">
        <w:rPr>
          <w:rFonts w:ascii="Times New Roman" w:hAnsi="Times New Roman"/>
          <w:snapToGrid/>
          <w:sz w:val="20"/>
        </w:rPr>
        <w:t xml:space="preserve">Pursuant to section 73.1212(j)(2), the term “foreign governmental entity” “shall include governments of foreign countries, foreign political parties, agents of foreign principals, and United States-based foreign media outlets.”  47 CFR § </w:t>
      </w:r>
      <w:bookmarkStart w:id="2" w:name="_Hlk111828303"/>
      <w:r w:rsidRPr="003B41F7">
        <w:rPr>
          <w:rFonts w:ascii="Times New Roman" w:hAnsi="Times New Roman"/>
          <w:snapToGrid/>
          <w:sz w:val="20"/>
        </w:rPr>
        <w:t>73.1212(j)(2)</w:t>
      </w:r>
      <w:bookmarkEnd w:id="2"/>
      <w:r w:rsidRPr="003B41F7">
        <w:rPr>
          <w:rFonts w:ascii="Times New Roman" w:hAnsi="Times New Roman"/>
          <w:snapToGrid/>
          <w:sz w:val="20"/>
        </w:rPr>
        <w:t>.  Subsections 73.1212(j)(2)(</w:t>
      </w:r>
      <w:r w:rsidRPr="003B41F7">
        <w:rPr>
          <w:rFonts w:ascii="Times New Roman" w:hAnsi="Times New Roman"/>
          <w:snapToGrid/>
          <w:sz w:val="20"/>
        </w:rPr>
        <w:t>i</w:t>
      </w:r>
      <w:r w:rsidRPr="003B41F7">
        <w:rPr>
          <w:rFonts w:ascii="Times New Roman" w:hAnsi="Times New Roman"/>
          <w:snapToGrid/>
          <w:sz w:val="20"/>
        </w:rPr>
        <w:t>)-(iv) provide that:</w:t>
      </w:r>
    </w:p>
    <w:p w:rsidR="00DD4AD5" w:rsidRPr="003B41F7" w:rsidP="00DD4AD5" w14:paraId="278B523F" w14:textId="77777777">
      <w:pPr>
        <w:pStyle w:val="FootnoteText"/>
        <w:rPr>
          <w:rFonts w:ascii="Times New Roman" w:hAnsi="Times New Roman"/>
          <w:snapToGrid/>
          <w:sz w:val="20"/>
        </w:rPr>
      </w:pPr>
    </w:p>
    <w:p w:rsidR="00DD4AD5" w:rsidRPr="003B41F7" w:rsidP="00DD4AD5" w14:paraId="26DEF3C2" w14:textId="77777777">
      <w:pPr>
        <w:widowControl/>
        <w:numPr>
          <w:ilvl w:val="0"/>
          <w:numId w:val="1"/>
        </w:numPr>
        <w:spacing w:after="120"/>
        <w:rPr>
          <w:rFonts w:ascii="Times New Roman" w:hAnsi="Times New Roman"/>
          <w:snapToGrid/>
          <w:sz w:val="20"/>
        </w:rPr>
      </w:pPr>
      <w:r w:rsidRPr="003B41F7">
        <w:rPr>
          <w:rFonts w:ascii="Times New Roman" w:hAnsi="Times New Roman"/>
          <w:snapToGrid/>
          <w:sz w:val="20"/>
        </w:rPr>
        <w:t xml:space="preserve">The term “government of a foreign country” has the meaning given such term in </w:t>
      </w:r>
      <w:bookmarkStart w:id="3" w:name="_Hlk111828490"/>
      <w:r w:rsidRPr="003B41F7">
        <w:rPr>
          <w:rFonts w:ascii="Times New Roman" w:hAnsi="Times New Roman"/>
          <w:snapToGrid/>
          <w:sz w:val="20"/>
        </w:rPr>
        <w:t>the Foreign Agents Registration Act of 1938 (FARA) (22 U.S.C. § 611(e));</w:t>
      </w:r>
      <w:bookmarkEnd w:id="3"/>
    </w:p>
    <w:p w:rsidR="00DD4AD5" w:rsidRPr="003B41F7" w:rsidP="00DD4AD5" w14:paraId="523A2E25" w14:textId="77777777">
      <w:pPr>
        <w:widowControl/>
        <w:numPr>
          <w:ilvl w:val="0"/>
          <w:numId w:val="1"/>
        </w:numPr>
        <w:spacing w:after="120"/>
        <w:rPr>
          <w:rFonts w:ascii="Times New Roman" w:hAnsi="Times New Roman"/>
          <w:snapToGrid/>
          <w:sz w:val="20"/>
        </w:rPr>
      </w:pPr>
      <w:r w:rsidRPr="003B41F7">
        <w:rPr>
          <w:rFonts w:ascii="Times New Roman" w:hAnsi="Times New Roman"/>
          <w:snapToGrid/>
          <w:sz w:val="20"/>
        </w:rPr>
        <w:t>The term “foreign political party” has the meaning given such term in the FARA (22 U.S.C. § 611(f));</w:t>
      </w:r>
    </w:p>
    <w:p w:rsidR="00DD4AD5" w:rsidRPr="003B41F7" w:rsidP="00DD4AD5" w14:paraId="1D092506" w14:textId="77777777">
      <w:pPr>
        <w:numPr>
          <w:ilvl w:val="0"/>
          <w:numId w:val="1"/>
        </w:numPr>
        <w:spacing w:after="120"/>
        <w:rPr>
          <w:rFonts w:ascii="Times New Roman" w:hAnsi="Times New Roman"/>
          <w:sz w:val="20"/>
        </w:rPr>
      </w:pPr>
      <w:r w:rsidRPr="003B41F7">
        <w:rPr>
          <w:rFonts w:ascii="Times New Roman" w:hAnsi="Times New Roman"/>
          <w:sz w:val="20"/>
        </w:rPr>
        <w:t>The term “agent of a foreign principal” has the meaning given such term in the FARA (22 U.S.C. § 611(c)), and who is registered as such with the Department of Justice, and whose “foreign principal” is a “government of a foreign country,” a “foreign political party,” or directly or indirectly operated, supervised, directed, owned, controlled, financed, or subsidized by a “government of a foreign country” or a “foreign political party” as defined in subsection 73.1212(j)(</w:t>
      </w:r>
      <w:r w:rsidRPr="003B41F7">
        <w:rPr>
          <w:rFonts w:ascii="Times New Roman" w:hAnsi="Times New Roman"/>
          <w:sz w:val="20"/>
        </w:rPr>
        <w:t>i</w:t>
      </w:r>
      <w:r w:rsidRPr="003B41F7">
        <w:rPr>
          <w:rFonts w:ascii="Times New Roman" w:hAnsi="Times New Roman"/>
          <w:sz w:val="20"/>
        </w:rPr>
        <w:t>) and (ii), and that is acting in its capacity as an agent of such “foreign principal;” and</w:t>
      </w:r>
    </w:p>
    <w:p w:rsidR="00DD4AD5" w:rsidRPr="003B41F7" w:rsidP="00DD4AD5" w14:paraId="02DE1A05" w14:textId="77777777">
      <w:pPr>
        <w:numPr>
          <w:ilvl w:val="0"/>
          <w:numId w:val="1"/>
        </w:numPr>
        <w:spacing w:after="120"/>
        <w:rPr>
          <w:rFonts w:ascii="Times New Roman" w:hAnsi="Times New Roman"/>
          <w:sz w:val="20"/>
        </w:rPr>
      </w:pPr>
      <w:r w:rsidRPr="003B41F7">
        <w:rPr>
          <w:rFonts w:ascii="Times New Roman" w:hAnsi="Times New Roman"/>
          <w:sz w:val="20"/>
        </w:rPr>
        <w:t>The term “United States-based foreign media outlet” has the meaning given such term in section 722(a) of the Communications Act of 1934 (47 U.S.C. § 624(a)).</w:t>
      </w:r>
    </w:p>
  </w:footnote>
  <w:footnote w:id="8">
    <w:p w:rsidR="000B40AD" w:rsidRPr="009F4509" w14:paraId="131866EF" w14:textId="7B206205">
      <w:pPr>
        <w:pStyle w:val="FootnoteText"/>
        <w:rPr>
          <w:rFonts w:ascii="Times New Roman" w:hAnsi="Times New Roman"/>
          <w:sz w:val="20"/>
        </w:rPr>
      </w:pPr>
      <w:r w:rsidRPr="009F4509">
        <w:rPr>
          <w:rStyle w:val="FootnoteReference"/>
          <w:rFonts w:ascii="Times New Roman" w:hAnsi="Times New Roman"/>
          <w:sz w:val="20"/>
        </w:rPr>
        <w:footnoteRef/>
      </w:r>
      <w:r w:rsidRPr="009F4509">
        <w:rPr>
          <w:rFonts w:ascii="Times New Roman" w:hAnsi="Times New Roman"/>
          <w:sz w:val="20"/>
        </w:rPr>
        <w:t xml:space="preserve"> </w:t>
      </w:r>
      <w:r w:rsidRPr="003B41F7">
        <w:rPr>
          <w:rFonts w:ascii="Times New Roman" w:hAnsi="Times New Roman"/>
          <w:i/>
          <w:iCs/>
          <w:sz w:val="20"/>
        </w:rPr>
        <w:t>Nat’l</w:t>
      </w:r>
      <w:r w:rsidRPr="003B41F7">
        <w:rPr>
          <w:rFonts w:ascii="Times New Roman" w:hAnsi="Times New Roman"/>
          <w:i/>
          <w:iCs/>
          <w:sz w:val="20"/>
        </w:rPr>
        <w:t xml:space="preserve"> </w:t>
      </w:r>
      <w:r w:rsidRPr="003B41F7">
        <w:rPr>
          <w:rFonts w:ascii="Times New Roman" w:hAnsi="Times New Roman"/>
          <w:i/>
          <w:iCs/>
          <w:sz w:val="20"/>
        </w:rPr>
        <w:t>Ass’n</w:t>
      </w:r>
      <w:r w:rsidRPr="003B41F7">
        <w:rPr>
          <w:rFonts w:ascii="Times New Roman" w:hAnsi="Times New Roman"/>
          <w:i/>
          <w:iCs/>
          <w:sz w:val="20"/>
        </w:rPr>
        <w:t xml:space="preserve"> of Broadcasters v. FCC</w:t>
      </w:r>
      <w:r w:rsidRPr="003B41F7">
        <w:rPr>
          <w:rFonts w:ascii="Times New Roman" w:hAnsi="Times New Roman"/>
          <w:sz w:val="20"/>
        </w:rPr>
        <w:t>, 39 F.4th 817 (D.C. Cir. 2022).</w:t>
      </w:r>
    </w:p>
  </w:footnote>
  <w:footnote w:id="9">
    <w:p w:rsidR="00105D33" w:rsidRPr="003B41F7" w:rsidP="003B41F7" w14:paraId="7DEF23A3" w14:textId="74D0582B">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NAB Comments at </w:t>
      </w:r>
      <w:r w:rsidRPr="003B41F7" w:rsidR="004066B0">
        <w:rPr>
          <w:rFonts w:ascii="Times New Roman" w:hAnsi="Times New Roman"/>
          <w:sz w:val="20"/>
        </w:rPr>
        <w:t>2, 3-6.</w:t>
      </w:r>
    </w:p>
  </w:footnote>
  <w:footnote w:id="10">
    <w:p w:rsidR="00F96C1F" w:rsidRPr="003B41F7" w:rsidP="003B41F7" w14:paraId="6BF9B93F" w14:textId="1EC9C415">
      <w:pPr>
        <w:pStyle w:val="FootnoteText"/>
        <w:spacing w:after="120"/>
        <w:rPr>
          <w:rFonts w:ascii="Times New Roman" w:hAnsi="Times New Roman"/>
          <w:b/>
          <w:bCs/>
          <w:sz w:val="20"/>
        </w:rPr>
      </w:pPr>
      <w:r w:rsidRPr="003B41F7">
        <w:rPr>
          <w:rStyle w:val="FootnoteReference"/>
          <w:rFonts w:ascii="Times New Roman" w:hAnsi="Times New Roman"/>
          <w:sz w:val="20"/>
        </w:rPr>
        <w:footnoteRef/>
      </w:r>
      <w:r w:rsidRPr="003B41F7">
        <w:rPr>
          <w:rFonts w:ascii="Times New Roman" w:hAnsi="Times New Roman"/>
          <w:sz w:val="20"/>
        </w:rPr>
        <w:t xml:space="preserve"> NAB has filed a petition for review of the underlying order with the U.S. Court of Appeals for the District of Columbia Circuit and will presumably raise in that venue its allegations regarding the legality of the order. </w:t>
      </w:r>
      <w:r w:rsidRPr="003B41F7">
        <w:rPr>
          <w:rFonts w:ascii="Times New Roman" w:hAnsi="Times New Roman"/>
          <w:i/>
          <w:iCs/>
          <w:sz w:val="20"/>
        </w:rPr>
        <w:t xml:space="preserve">See </w:t>
      </w:r>
      <w:r w:rsidRPr="003B41F7" w:rsidR="005C49D7">
        <w:rPr>
          <w:rFonts w:ascii="Times New Roman" w:hAnsi="Times New Roman"/>
          <w:i/>
          <w:iCs/>
          <w:sz w:val="20"/>
        </w:rPr>
        <w:t>Nat’l Ass’n</w:t>
      </w:r>
      <w:r w:rsidRPr="003B41F7">
        <w:rPr>
          <w:rFonts w:ascii="Times New Roman" w:hAnsi="Times New Roman"/>
          <w:i/>
          <w:iCs/>
          <w:sz w:val="20"/>
        </w:rPr>
        <w:t xml:space="preserve"> of Broadcasters v. FCC</w:t>
      </w:r>
      <w:r w:rsidRPr="003B41F7">
        <w:rPr>
          <w:rFonts w:ascii="Times New Roman" w:hAnsi="Times New Roman"/>
          <w:sz w:val="20"/>
        </w:rPr>
        <w:t>, Petition for Review, Case No. 24-1296 (D.C. Cir. Sept. 13, 2024).</w:t>
      </w:r>
    </w:p>
  </w:footnote>
  <w:footnote w:id="11">
    <w:p w:rsidR="00F96C1F" w:rsidRPr="003B41F7" w:rsidP="003B41F7" w14:paraId="03F387C3" w14:textId="3D741785">
      <w:pPr>
        <w:pStyle w:val="FootnoteText"/>
        <w:spacing w:after="120"/>
        <w:rPr>
          <w:rFonts w:ascii="Times New Roman" w:hAnsi="Times New Roman"/>
          <w:b/>
          <w:bCs/>
          <w:sz w:val="20"/>
        </w:rPr>
      </w:pPr>
      <w:r w:rsidRPr="003B41F7">
        <w:rPr>
          <w:rStyle w:val="FootnoteReference"/>
          <w:rFonts w:ascii="Times New Roman" w:hAnsi="Times New Roman"/>
          <w:sz w:val="20"/>
        </w:rPr>
        <w:footnoteRef/>
      </w:r>
      <w:r w:rsidRPr="003B41F7">
        <w:rPr>
          <w:rFonts w:ascii="Times New Roman" w:hAnsi="Times New Roman"/>
          <w:sz w:val="20"/>
        </w:rPr>
        <w:t xml:space="preserve">  In the </w:t>
      </w:r>
      <w:r w:rsidRPr="003B41F7">
        <w:rPr>
          <w:rFonts w:ascii="Times New Roman" w:hAnsi="Times New Roman"/>
          <w:i/>
          <w:iCs/>
          <w:sz w:val="20"/>
        </w:rPr>
        <w:t>First Report &amp; Order</w:t>
      </w:r>
      <w:r w:rsidRPr="003B41F7">
        <w:rPr>
          <w:rFonts w:ascii="Times New Roman" w:hAnsi="Times New Roman"/>
          <w:sz w:val="20"/>
        </w:rPr>
        <w:t xml:space="preserve">, the Commission stated that “[f]or the purposes of applying our foreign sponsorship disclosure requirement, a lease constitutes any agreement in which a licensee makes a discrete block of broadcast time on its station available to be programmed by another party in return for some form of compensation.”  </w:t>
      </w:r>
      <w:r w:rsidRPr="003B41F7">
        <w:rPr>
          <w:rFonts w:ascii="Times New Roman" w:hAnsi="Times New Roman"/>
          <w:i/>
          <w:iCs/>
          <w:sz w:val="20"/>
        </w:rPr>
        <w:t xml:space="preserve">See Sponsorship Identification Requirements for Foreign Government-Provided Programming, </w:t>
      </w:r>
      <w:r w:rsidRPr="003B41F7">
        <w:rPr>
          <w:rFonts w:ascii="Times New Roman" w:hAnsi="Times New Roman"/>
          <w:sz w:val="20"/>
        </w:rPr>
        <w:t xml:space="preserve">Report and Order, 36 FCC Rcd 7702, 7715, para. 28 (2021).  The Commission also recognized “that leasing agreements within the broadcast industry may be known by different designations,” such as a time brokerage agreement (TBA) and local marketing agreement (LMA).  </w:t>
      </w:r>
      <w:r w:rsidRPr="003B41F7">
        <w:rPr>
          <w:rFonts w:ascii="Times New Roman" w:hAnsi="Times New Roman"/>
          <w:i/>
          <w:iCs/>
          <w:sz w:val="20"/>
        </w:rPr>
        <w:t>Id.</w:t>
      </w:r>
      <w:r w:rsidRPr="003B41F7">
        <w:rPr>
          <w:rFonts w:ascii="Times New Roman" w:hAnsi="Times New Roman"/>
          <w:sz w:val="20"/>
        </w:rPr>
        <w:t xml:space="preserve"> at para. 27.   </w:t>
      </w:r>
    </w:p>
  </w:footnote>
  <w:footnote w:id="12">
    <w:p w:rsidR="00013BE6" w:rsidRPr="003B41F7" w:rsidP="003B41F7" w14:paraId="19185188" w14:textId="7C811C3F">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NAB Comments at 8-9.</w:t>
      </w:r>
    </w:p>
  </w:footnote>
  <w:footnote w:id="13">
    <w:p w:rsidR="00F96C1F" w:rsidRPr="003B41F7" w:rsidP="003B41F7" w14:paraId="4E4D4657" w14:textId="296879A0">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00F5362A">
        <w:rPr>
          <w:rFonts w:ascii="Times New Roman" w:hAnsi="Times New Roman"/>
          <w:i/>
          <w:iCs/>
          <w:sz w:val="20"/>
        </w:rPr>
        <w:t>Id</w:t>
      </w:r>
      <w:r w:rsidRPr="003B41F7">
        <w:rPr>
          <w:rFonts w:ascii="Times New Roman" w:hAnsi="Times New Roman"/>
          <w:sz w:val="20"/>
        </w:rPr>
        <w:t xml:space="preserve">.  </w:t>
      </w:r>
    </w:p>
  </w:footnote>
  <w:footnote w:id="14">
    <w:p w:rsidR="000E3A0C" w:rsidRPr="003B41F7" w:rsidP="003B41F7" w14:paraId="64F322A7" w14:textId="037C7273">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00F5362A">
        <w:rPr>
          <w:rFonts w:ascii="Times New Roman" w:hAnsi="Times New Roman"/>
          <w:i/>
          <w:iCs/>
          <w:sz w:val="20"/>
        </w:rPr>
        <w:t>Id</w:t>
      </w:r>
      <w:r w:rsidRPr="003B41F7">
        <w:rPr>
          <w:rFonts w:ascii="Times New Roman" w:hAnsi="Times New Roman"/>
          <w:sz w:val="20"/>
        </w:rPr>
        <w:t>.</w:t>
      </w:r>
    </w:p>
  </w:footnote>
  <w:footnote w:id="15">
    <w:p w:rsidR="00AB4955" w:rsidRPr="003B41F7" w:rsidP="003B41F7" w14:paraId="29CEFF25" w14:textId="52DAF0DD">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sidR="00EB0B54">
        <w:rPr>
          <w:rFonts w:ascii="Times New Roman" w:hAnsi="Times New Roman"/>
          <w:sz w:val="20"/>
        </w:rPr>
        <w:t xml:space="preserve">NAB relied on this same sample size in a petition to stay the effective date of the Commission’s </w:t>
      </w:r>
      <w:r w:rsidRPr="003B41F7" w:rsidR="00EB0B54">
        <w:rPr>
          <w:rFonts w:ascii="Times New Roman" w:hAnsi="Times New Roman"/>
          <w:i/>
          <w:iCs/>
          <w:sz w:val="20"/>
        </w:rPr>
        <w:t>First Report &amp; Order</w:t>
      </w:r>
      <w:r w:rsidRPr="003B41F7" w:rsidR="00EB0B54">
        <w:rPr>
          <w:rFonts w:ascii="Times New Roman" w:hAnsi="Times New Roman"/>
          <w:sz w:val="20"/>
        </w:rPr>
        <w:t xml:space="preserve"> pending </w:t>
      </w:r>
      <w:r w:rsidRPr="003B41F7" w:rsidR="005C09EB">
        <w:rPr>
          <w:rFonts w:ascii="Times New Roman" w:hAnsi="Times New Roman"/>
          <w:sz w:val="20"/>
        </w:rPr>
        <w:t>a decision</w:t>
      </w:r>
      <w:r w:rsidRPr="003B41F7" w:rsidR="00EB0B54">
        <w:rPr>
          <w:rFonts w:ascii="Times New Roman" w:hAnsi="Times New Roman"/>
          <w:sz w:val="20"/>
        </w:rPr>
        <w:t xml:space="preserve"> by the U.S. Court of Appeals for the District of Columbia Circuit on NAB’s petition for review of that order.  </w:t>
      </w:r>
      <w:r w:rsidRPr="003B41F7" w:rsidR="00EB0B54">
        <w:rPr>
          <w:rFonts w:ascii="Times New Roman" w:hAnsi="Times New Roman"/>
          <w:i/>
          <w:iCs/>
          <w:sz w:val="20"/>
        </w:rPr>
        <w:t xml:space="preserve">See </w:t>
      </w:r>
      <w:r w:rsidRPr="003B41F7" w:rsidR="00EB0B54">
        <w:rPr>
          <w:rFonts w:ascii="Times New Roman" w:hAnsi="Times New Roman"/>
          <w:sz w:val="20"/>
        </w:rPr>
        <w:t>Petition for Stay Pending Judicial Review, MB Docket No. 20-299</w:t>
      </w:r>
      <w:r w:rsidR="00F5362A">
        <w:rPr>
          <w:rFonts w:ascii="Times New Roman" w:hAnsi="Times New Roman"/>
          <w:sz w:val="20"/>
        </w:rPr>
        <w:t>,</w:t>
      </w:r>
      <w:r w:rsidRPr="00F5362A" w:rsidR="00F5362A">
        <w:rPr>
          <w:rFonts w:ascii="Times New Roman" w:hAnsi="Times New Roman"/>
          <w:sz w:val="20"/>
        </w:rPr>
        <w:t xml:space="preserve"> </w:t>
      </w:r>
      <w:r w:rsidR="00F5362A">
        <w:rPr>
          <w:rFonts w:ascii="Times New Roman" w:hAnsi="Times New Roman"/>
          <w:sz w:val="20"/>
        </w:rPr>
        <w:t xml:space="preserve">at </w:t>
      </w:r>
      <w:r w:rsidRPr="003B41F7" w:rsidR="00F5362A">
        <w:rPr>
          <w:rFonts w:ascii="Times New Roman" w:hAnsi="Times New Roman"/>
          <w:sz w:val="20"/>
        </w:rPr>
        <w:t>Exhibits 1-6</w:t>
      </w:r>
      <w:r w:rsidRPr="003B41F7" w:rsidR="00EB0B54">
        <w:rPr>
          <w:rFonts w:ascii="Times New Roman" w:hAnsi="Times New Roman"/>
          <w:sz w:val="20"/>
        </w:rPr>
        <w:t xml:space="preserve"> (</w:t>
      </w:r>
      <w:r w:rsidR="00F5362A">
        <w:rPr>
          <w:rFonts w:ascii="Times New Roman" w:hAnsi="Times New Roman"/>
          <w:sz w:val="20"/>
        </w:rPr>
        <w:t xml:space="preserve">filed </w:t>
      </w:r>
      <w:r w:rsidRPr="003B41F7" w:rsidR="00EB0B54">
        <w:rPr>
          <w:rFonts w:ascii="Times New Roman" w:hAnsi="Times New Roman"/>
          <w:sz w:val="20"/>
        </w:rPr>
        <w:t xml:space="preserve">Sept. 10, 2021).  The Commission’s Media Bureau denied NAB’s petition, highlighting the fallacy in NAB’s numbers, and the D.C. Circuit subsequently denied NAB’s motion for stay pending judicial review.  </w:t>
      </w:r>
      <w:r w:rsidRPr="003B41F7" w:rsidR="00EB0B54">
        <w:rPr>
          <w:rFonts w:ascii="Times New Roman" w:hAnsi="Times New Roman"/>
          <w:i/>
          <w:iCs/>
          <w:sz w:val="20"/>
        </w:rPr>
        <w:t>See</w:t>
      </w:r>
      <w:r w:rsidR="0077523E">
        <w:rPr>
          <w:rFonts w:ascii="Times New Roman" w:hAnsi="Times New Roman"/>
          <w:i/>
          <w:iCs/>
          <w:sz w:val="20"/>
        </w:rPr>
        <w:t xml:space="preserve"> </w:t>
      </w:r>
      <w:r w:rsidRPr="003B41F7" w:rsidR="0077523E">
        <w:rPr>
          <w:rFonts w:ascii="Times New Roman" w:hAnsi="Times New Roman"/>
          <w:i/>
          <w:iCs/>
          <w:sz w:val="20"/>
        </w:rPr>
        <w:t>Sponsorship Identification Requirements for Foreign Government-Provided Programming</w:t>
      </w:r>
      <w:r w:rsidRPr="003B41F7" w:rsidR="0077523E">
        <w:rPr>
          <w:rFonts w:ascii="Times New Roman" w:hAnsi="Times New Roman"/>
          <w:sz w:val="20"/>
        </w:rPr>
        <w:t>,</w:t>
      </w:r>
      <w:r w:rsidR="00F5362A">
        <w:rPr>
          <w:rFonts w:ascii="Times New Roman" w:hAnsi="Times New Roman"/>
          <w:sz w:val="20"/>
        </w:rPr>
        <w:t xml:space="preserve"> MB Docket No. 20-299, </w:t>
      </w:r>
      <w:r w:rsidRPr="003B41F7" w:rsidR="0077523E">
        <w:rPr>
          <w:rFonts w:ascii="Times New Roman" w:hAnsi="Times New Roman"/>
          <w:sz w:val="20"/>
        </w:rPr>
        <w:t>Order Denying Stay Petition, 36 FCC Rcd 16737</w:t>
      </w:r>
      <w:r w:rsidR="0077523E">
        <w:rPr>
          <w:rFonts w:ascii="Times New Roman" w:hAnsi="Times New Roman"/>
          <w:sz w:val="20"/>
        </w:rPr>
        <w:t>,</w:t>
      </w:r>
      <w:r w:rsidR="008A2334">
        <w:rPr>
          <w:rFonts w:ascii="Times New Roman" w:hAnsi="Times New Roman"/>
          <w:sz w:val="20"/>
        </w:rPr>
        <w:t xml:space="preserve"> 16752,</w:t>
      </w:r>
      <w:r w:rsidR="0077523E">
        <w:rPr>
          <w:rFonts w:ascii="Times New Roman" w:hAnsi="Times New Roman"/>
          <w:sz w:val="20"/>
        </w:rPr>
        <w:t xml:space="preserve"> para. 41, n. 136</w:t>
      </w:r>
      <w:r w:rsidRPr="003B41F7" w:rsidR="0077523E">
        <w:rPr>
          <w:rFonts w:ascii="Times New Roman" w:hAnsi="Times New Roman"/>
          <w:sz w:val="20"/>
        </w:rPr>
        <w:t xml:space="preserve"> (2021)</w:t>
      </w:r>
      <w:r w:rsidRPr="003B41F7" w:rsidR="00EB0B54">
        <w:rPr>
          <w:rFonts w:ascii="Times New Roman" w:hAnsi="Times New Roman"/>
          <w:sz w:val="20"/>
        </w:rPr>
        <w:t xml:space="preserve">; </w:t>
      </w:r>
      <w:r w:rsidRPr="003B41F7" w:rsidR="00EB0B54">
        <w:rPr>
          <w:rFonts w:ascii="Times New Roman" w:hAnsi="Times New Roman"/>
          <w:i/>
          <w:iCs/>
          <w:sz w:val="20"/>
        </w:rPr>
        <w:t>see also</w:t>
      </w:r>
      <w:r w:rsidRPr="003B41F7" w:rsidR="00EB0B54">
        <w:rPr>
          <w:rFonts w:ascii="Times New Roman" w:hAnsi="Times New Roman"/>
          <w:sz w:val="20"/>
        </w:rPr>
        <w:t xml:space="preserve"> </w:t>
      </w:r>
      <w:r w:rsidRPr="003B41F7" w:rsidR="005C49D7">
        <w:rPr>
          <w:rFonts w:ascii="Times New Roman" w:hAnsi="Times New Roman"/>
          <w:i/>
          <w:iCs/>
          <w:sz w:val="20"/>
        </w:rPr>
        <w:t>Nat’l Ass’n</w:t>
      </w:r>
      <w:r w:rsidRPr="003B41F7" w:rsidR="00EB0B54">
        <w:rPr>
          <w:rFonts w:ascii="Times New Roman" w:hAnsi="Times New Roman"/>
          <w:i/>
          <w:iCs/>
          <w:sz w:val="20"/>
        </w:rPr>
        <w:t xml:space="preserve"> of Broadcasters v. FCC</w:t>
      </w:r>
      <w:r w:rsidRPr="003B41F7" w:rsidR="00EB0B54">
        <w:rPr>
          <w:rFonts w:ascii="Times New Roman" w:hAnsi="Times New Roman"/>
          <w:sz w:val="20"/>
        </w:rPr>
        <w:t>, Order Denying Motion for Stay Pending Judicial Review, Case No. 21-1171 (D.C. Cir. Feb. 25, 2022).</w:t>
      </w:r>
    </w:p>
  </w:footnote>
  <w:footnote w:id="16">
    <w:p w:rsidR="00000417" w:rsidRPr="00D30D38" w:rsidP="003B41F7" w14:paraId="1C60F8AB" w14:textId="40E908FF">
      <w:pPr>
        <w:pStyle w:val="FootnoteText"/>
        <w:spacing w:after="120"/>
        <w:rPr>
          <w:rFonts w:ascii="Times New Roman" w:hAnsi="Times New Roman"/>
          <w:b/>
          <w:bCs/>
          <w:sz w:val="20"/>
          <w:lang w:val="pt-BR"/>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sidR="00312DC0">
        <w:rPr>
          <w:rFonts w:ascii="Times New Roman" w:hAnsi="Times New Roman"/>
          <w:i/>
          <w:iCs/>
          <w:sz w:val="20"/>
        </w:rPr>
        <w:t>See</w:t>
      </w:r>
      <w:r w:rsidRPr="003B41F7" w:rsidR="007C4B58">
        <w:rPr>
          <w:rFonts w:ascii="Times New Roman" w:hAnsi="Times New Roman"/>
          <w:i/>
          <w:iCs/>
          <w:sz w:val="20"/>
        </w:rPr>
        <w:t xml:space="preserve"> Sponsorship Identification Requirements for Foreign Government-Provided Programming</w:t>
      </w:r>
      <w:r w:rsidRPr="003B41F7" w:rsidR="007C4B58">
        <w:rPr>
          <w:rFonts w:ascii="Times New Roman" w:hAnsi="Times New Roman"/>
          <w:sz w:val="20"/>
        </w:rPr>
        <w:t>,</w:t>
      </w:r>
      <w:r w:rsidR="00F5362A">
        <w:rPr>
          <w:rFonts w:ascii="Times New Roman" w:hAnsi="Times New Roman"/>
          <w:sz w:val="20"/>
        </w:rPr>
        <w:t xml:space="preserve"> MB Docket No. 20-299,</w:t>
      </w:r>
      <w:r w:rsidRPr="003B41F7" w:rsidR="00312DC0">
        <w:rPr>
          <w:rFonts w:ascii="Times New Roman" w:hAnsi="Times New Roman"/>
          <w:sz w:val="20"/>
        </w:rPr>
        <w:t xml:space="preserve"> Order Denying Stay Petition, </w:t>
      </w:r>
      <w:r w:rsidRPr="003B41F7" w:rsidR="007C4B58">
        <w:rPr>
          <w:rFonts w:ascii="Times New Roman" w:hAnsi="Times New Roman"/>
          <w:sz w:val="20"/>
        </w:rPr>
        <w:t>36 FCC Rcd 16737</w:t>
      </w:r>
      <w:r w:rsidR="0077523E">
        <w:rPr>
          <w:rFonts w:ascii="Times New Roman" w:hAnsi="Times New Roman"/>
          <w:sz w:val="20"/>
        </w:rPr>
        <w:t>,</w:t>
      </w:r>
      <w:r w:rsidR="008A2334">
        <w:rPr>
          <w:rFonts w:ascii="Times New Roman" w:hAnsi="Times New Roman"/>
          <w:sz w:val="20"/>
        </w:rPr>
        <w:t xml:space="preserve"> 16752,</w:t>
      </w:r>
      <w:r w:rsidR="0077523E">
        <w:rPr>
          <w:rFonts w:ascii="Times New Roman" w:hAnsi="Times New Roman"/>
          <w:sz w:val="20"/>
        </w:rPr>
        <w:t xml:space="preserve"> para. </w:t>
      </w:r>
      <w:r w:rsidRPr="00D30D38" w:rsidR="0077523E">
        <w:rPr>
          <w:rFonts w:ascii="Times New Roman" w:hAnsi="Times New Roman"/>
          <w:sz w:val="20"/>
          <w:lang w:val="pt-BR"/>
        </w:rPr>
        <w:t>41, n. 136</w:t>
      </w:r>
      <w:r w:rsidRPr="00D30D38" w:rsidR="007C4B58">
        <w:rPr>
          <w:rFonts w:ascii="Times New Roman" w:hAnsi="Times New Roman"/>
          <w:sz w:val="20"/>
          <w:lang w:val="pt-BR"/>
        </w:rPr>
        <w:t xml:space="preserve"> (</w:t>
      </w:r>
      <w:r w:rsidRPr="00D30D38" w:rsidR="00312DC0">
        <w:rPr>
          <w:rFonts w:ascii="Times New Roman" w:hAnsi="Times New Roman"/>
          <w:sz w:val="20"/>
          <w:lang w:val="pt-BR"/>
        </w:rPr>
        <w:t>2021).</w:t>
      </w:r>
      <w:r w:rsidRPr="00D30D38" w:rsidR="00BE3C20">
        <w:rPr>
          <w:rFonts w:ascii="Times New Roman" w:hAnsi="Times New Roman"/>
          <w:sz w:val="20"/>
          <w:lang w:val="pt-BR"/>
        </w:rPr>
        <w:t xml:space="preserve">  </w:t>
      </w:r>
    </w:p>
  </w:footnote>
  <w:footnote w:id="17">
    <w:p w:rsidR="0082276C" w:rsidRPr="00D30D38" w:rsidP="003B41F7" w14:paraId="296F4178" w14:textId="77777777">
      <w:pPr>
        <w:pStyle w:val="FootnoteText"/>
        <w:spacing w:after="120"/>
        <w:rPr>
          <w:rFonts w:ascii="Times New Roman" w:hAnsi="Times New Roman"/>
          <w:i/>
          <w:iCs/>
          <w:sz w:val="20"/>
          <w:lang w:val="pt-BR"/>
        </w:rPr>
      </w:pPr>
      <w:r w:rsidRPr="003B41F7">
        <w:rPr>
          <w:rStyle w:val="FootnoteReference"/>
          <w:rFonts w:ascii="Times New Roman" w:hAnsi="Times New Roman"/>
          <w:sz w:val="20"/>
        </w:rPr>
        <w:footnoteRef/>
      </w:r>
      <w:r w:rsidRPr="00D30D38">
        <w:rPr>
          <w:rFonts w:ascii="Times New Roman" w:hAnsi="Times New Roman"/>
          <w:sz w:val="20"/>
          <w:lang w:val="pt-BR"/>
        </w:rPr>
        <w:t xml:space="preserve"> </w:t>
      </w:r>
      <w:r w:rsidRPr="00D30D38">
        <w:rPr>
          <w:rFonts w:ascii="Times New Roman" w:hAnsi="Times New Roman"/>
          <w:i/>
          <w:iCs/>
          <w:sz w:val="20"/>
          <w:lang w:val="pt-BR"/>
        </w:rPr>
        <w:t>Id.</w:t>
      </w:r>
    </w:p>
  </w:footnote>
  <w:footnote w:id="18">
    <w:p w:rsidR="00B47F4B" w:rsidRPr="00D30D38" w:rsidP="003B41F7" w14:paraId="013AEF9A" w14:textId="67873D78">
      <w:pPr>
        <w:pStyle w:val="FootnoteText"/>
        <w:spacing w:after="120"/>
        <w:rPr>
          <w:rFonts w:ascii="Times New Roman" w:hAnsi="Times New Roman"/>
          <w:sz w:val="20"/>
          <w:lang w:val="pt-BR"/>
        </w:rPr>
      </w:pPr>
      <w:r w:rsidRPr="003B41F7">
        <w:rPr>
          <w:rStyle w:val="FootnoteReference"/>
          <w:rFonts w:ascii="Times New Roman" w:hAnsi="Times New Roman"/>
          <w:sz w:val="20"/>
        </w:rPr>
        <w:footnoteRef/>
      </w:r>
      <w:r w:rsidRPr="00D30D38">
        <w:rPr>
          <w:rFonts w:ascii="Times New Roman" w:hAnsi="Times New Roman"/>
          <w:sz w:val="20"/>
          <w:lang w:val="pt-BR"/>
        </w:rPr>
        <w:t xml:space="preserve"> 47 CFR §§ 73.3526(e)(14).</w:t>
      </w:r>
    </w:p>
  </w:footnote>
  <w:footnote w:id="19">
    <w:p w:rsidR="00312DC0" w:rsidRPr="00D30D38" w:rsidP="003B41F7" w14:paraId="65B197C0" w14:textId="4DB3D81C">
      <w:pPr>
        <w:pStyle w:val="FootnoteText"/>
        <w:spacing w:after="120"/>
        <w:rPr>
          <w:rFonts w:ascii="Times New Roman" w:hAnsi="Times New Roman"/>
          <w:sz w:val="20"/>
          <w:lang w:val="pt-BR"/>
        </w:rPr>
      </w:pPr>
      <w:r w:rsidRPr="003B41F7">
        <w:rPr>
          <w:rStyle w:val="FootnoteReference"/>
          <w:rFonts w:ascii="Times New Roman" w:hAnsi="Times New Roman"/>
          <w:sz w:val="20"/>
        </w:rPr>
        <w:footnoteRef/>
      </w:r>
      <w:r w:rsidRPr="00D30D38">
        <w:rPr>
          <w:rFonts w:ascii="Times New Roman" w:hAnsi="Times New Roman"/>
          <w:sz w:val="20"/>
          <w:lang w:val="pt-BR"/>
        </w:rPr>
        <w:t xml:space="preserve"> </w:t>
      </w:r>
      <w:r w:rsidRPr="00D30D38">
        <w:rPr>
          <w:rFonts w:ascii="Times New Roman" w:hAnsi="Times New Roman"/>
          <w:i/>
          <w:iCs/>
          <w:sz w:val="20"/>
          <w:lang w:val="pt-BR"/>
        </w:rPr>
        <w:t>S</w:t>
      </w:r>
      <w:r w:rsidRPr="00D30D38" w:rsidR="00293CD2">
        <w:rPr>
          <w:rFonts w:ascii="Times New Roman" w:hAnsi="Times New Roman"/>
          <w:i/>
          <w:iCs/>
          <w:sz w:val="20"/>
          <w:lang w:val="pt-BR"/>
        </w:rPr>
        <w:t xml:space="preserve">ee infra </w:t>
      </w:r>
      <w:r w:rsidRPr="00D30D38" w:rsidR="00293CD2">
        <w:rPr>
          <w:rFonts w:ascii="Times New Roman" w:hAnsi="Times New Roman"/>
          <w:sz w:val="20"/>
          <w:lang w:val="pt-BR"/>
        </w:rPr>
        <w:t>n. 3</w:t>
      </w:r>
      <w:r w:rsidRPr="00D30D38" w:rsidR="004D1A2B">
        <w:rPr>
          <w:rFonts w:ascii="Times New Roman" w:hAnsi="Times New Roman"/>
          <w:sz w:val="20"/>
          <w:lang w:val="pt-BR"/>
        </w:rPr>
        <w:t>4</w:t>
      </w:r>
      <w:r w:rsidRPr="00D30D38" w:rsidR="00293CD2">
        <w:rPr>
          <w:rFonts w:ascii="Times New Roman" w:hAnsi="Times New Roman"/>
          <w:sz w:val="20"/>
          <w:lang w:val="pt-BR"/>
        </w:rPr>
        <w:t>.</w:t>
      </w:r>
    </w:p>
  </w:footnote>
  <w:footnote w:id="20">
    <w:p w:rsidR="00861AC3" w:rsidRPr="00D30D38" w:rsidP="003B41F7" w14:paraId="0E5BB2B4" w14:textId="07769074">
      <w:pPr>
        <w:pStyle w:val="FootnoteText"/>
        <w:spacing w:after="120"/>
        <w:rPr>
          <w:rFonts w:ascii="Times New Roman" w:hAnsi="Times New Roman"/>
          <w:sz w:val="20"/>
          <w:lang w:val="pt-BR"/>
        </w:rPr>
      </w:pPr>
      <w:r w:rsidRPr="001B376F">
        <w:rPr>
          <w:rStyle w:val="FootnoteReference"/>
          <w:rFonts w:ascii="Times New Roman" w:hAnsi="Times New Roman"/>
          <w:sz w:val="20"/>
        </w:rPr>
        <w:footnoteRef/>
      </w:r>
      <w:r w:rsidRPr="00D30D38">
        <w:rPr>
          <w:rFonts w:ascii="Times New Roman" w:hAnsi="Times New Roman"/>
          <w:sz w:val="20"/>
          <w:lang w:val="pt-BR"/>
        </w:rPr>
        <w:t xml:space="preserve"> </w:t>
      </w:r>
      <w:r w:rsidRPr="00D30D38" w:rsidR="00B3047B">
        <w:rPr>
          <w:rFonts w:ascii="Times New Roman" w:hAnsi="Times New Roman"/>
          <w:i/>
          <w:iCs/>
          <w:sz w:val="20"/>
          <w:lang w:val="pt-BR"/>
        </w:rPr>
        <w:t>See infra</w:t>
      </w:r>
      <w:r w:rsidRPr="00D30D38" w:rsidR="00B3047B">
        <w:rPr>
          <w:rFonts w:ascii="Times New Roman" w:hAnsi="Times New Roman"/>
          <w:sz w:val="20"/>
          <w:lang w:val="pt-BR"/>
        </w:rPr>
        <w:t xml:space="preserve"> n. 3</w:t>
      </w:r>
      <w:r w:rsidRPr="00D30D38" w:rsidR="004D1A2B">
        <w:rPr>
          <w:rFonts w:ascii="Times New Roman" w:hAnsi="Times New Roman"/>
          <w:sz w:val="20"/>
          <w:lang w:val="pt-BR"/>
        </w:rPr>
        <w:t>6</w:t>
      </w:r>
      <w:r w:rsidRPr="00D30D38" w:rsidR="00B3047B">
        <w:rPr>
          <w:rFonts w:ascii="Times New Roman" w:hAnsi="Times New Roman"/>
          <w:sz w:val="20"/>
          <w:lang w:val="pt-BR"/>
        </w:rPr>
        <w:t>.</w:t>
      </w:r>
      <w:r w:rsidRPr="00D30D38" w:rsidR="00B3047B">
        <w:rPr>
          <w:rFonts w:ascii="Times New Roman" w:hAnsi="Times New Roman"/>
          <w:sz w:val="20"/>
          <w:lang w:val="pt-BR"/>
        </w:rPr>
        <w:t xml:space="preserve"> </w:t>
      </w:r>
    </w:p>
  </w:footnote>
  <w:footnote w:id="21">
    <w:p w:rsidR="00293CD2" w:rsidRPr="003B41F7" w:rsidP="003B41F7" w14:paraId="10B47B2D" w14:textId="6229FE88">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sidR="00B3047B">
        <w:rPr>
          <w:rFonts w:ascii="Times New Roman" w:hAnsi="Times New Roman"/>
          <w:i/>
          <w:iCs/>
          <w:sz w:val="20"/>
        </w:rPr>
        <w:t>Id</w:t>
      </w:r>
      <w:r w:rsidRPr="003B41F7">
        <w:rPr>
          <w:rFonts w:ascii="Times New Roman" w:hAnsi="Times New Roman"/>
          <w:sz w:val="20"/>
        </w:rPr>
        <w:t>.</w:t>
      </w:r>
    </w:p>
  </w:footnote>
  <w:footnote w:id="22">
    <w:p w:rsidR="00F96C1F" w:rsidRPr="003B41F7" w:rsidP="003B41F7" w14:paraId="43CA1B5C" w14:textId="24FA5331">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Sponsorship Identification Requirements for Foreign Government-Provided Programming</w:t>
      </w:r>
      <w:r w:rsidRPr="003B41F7">
        <w:rPr>
          <w:rFonts w:ascii="Times New Roman" w:hAnsi="Times New Roman"/>
          <w:sz w:val="20"/>
        </w:rPr>
        <w:t>,</w:t>
      </w:r>
      <w:r w:rsidR="004D1A2B">
        <w:rPr>
          <w:rFonts w:ascii="Times New Roman" w:hAnsi="Times New Roman"/>
          <w:sz w:val="20"/>
        </w:rPr>
        <w:t xml:space="preserve"> </w:t>
      </w:r>
      <w:r w:rsidRPr="003B41F7" w:rsidR="004D1A2B">
        <w:rPr>
          <w:rFonts w:ascii="Times New Roman" w:hAnsi="Times New Roman"/>
          <w:sz w:val="20"/>
        </w:rPr>
        <w:t>MB Docket No. 20-299</w:t>
      </w:r>
      <w:r w:rsidR="004D1A2B">
        <w:rPr>
          <w:rFonts w:ascii="Times New Roman" w:hAnsi="Times New Roman"/>
          <w:sz w:val="20"/>
        </w:rPr>
        <w:t>,</w:t>
      </w:r>
      <w:r w:rsidRPr="003B41F7">
        <w:rPr>
          <w:rFonts w:ascii="Times New Roman" w:hAnsi="Times New Roman"/>
          <w:sz w:val="20"/>
        </w:rPr>
        <w:t xml:space="preserve"> Second Report and Order, FCC 24-61, para. 3 (</w:t>
      </w:r>
      <w:r w:rsidR="004D1A2B">
        <w:rPr>
          <w:rFonts w:ascii="Times New Roman" w:hAnsi="Times New Roman"/>
          <w:sz w:val="20"/>
        </w:rPr>
        <w:t>adopted May 31</w:t>
      </w:r>
      <w:r w:rsidRPr="003B41F7">
        <w:rPr>
          <w:rFonts w:ascii="Times New Roman" w:hAnsi="Times New Roman"/>
          <w:sz w:val="20"/>
        </w:rPr>
        <w:t>, 2024).</w:t>
      </w:r>
      <w:r w:rsidR="004D1A2B">
        <w:rPr>
          <w:rFonts w:ascii="Times New Roman" w:hAnsi="Times New Roman"/>
          <w:sz w:val="20"/>
        </w:rPr>
        <w:t xml:space="preserve"> </w:t>
      </w:r>
    </w:p>
  </w:footnote>
  <w:footnote w:id="23">
    <w:p w:rsidR="00C35F4E" w:rsidRPr="003B41F7" w:rsidP="003B41F7" w14:paraId="12314134" w14:textId="4F77170D">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 xml:space="preserve">See </w:t>
      </w:r>
      <w:r w:rsidRPr="003B41F7">
        <w:rPr>
          <w:rFonts w:ascii="Times New Roman" w:hAnsi="Times New Roman"/>
          <w:sz w:val="20"/>
        </w:rPr>
        <w:t>NAB Comments at 8.</w:t>
      </w:r>
    </w:p>
  </w:footnote>
  <w:footnote w:id="24">
    <w:p w:rsidR="0046633E" w:rsidRPr="003B41F7" w:rsidP="003B41F7" w14:paraId="30ABACBD" w14:textId="7A260636">
      <w:pPr>
        <w:pStyle w:val="FootnoteText"/>
        <w:spacing w:after="120"/>
        <w:rPr>
          <w:rFonts w:ascii="Times New Roman" w:hAnsi="Times New Roman"/>
          <w:i/>
          <w:iCs/>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Id.</w:t>
      </w:r>
    </w:p>
  </w:footnote>
  <w:footnote w:id="25">
    <w:p w:rsidR="00041058" w:rsidRPr="003B41F7" w:rsidP="003B41F7" w14:paraId="16980258" w14:textId="7174F4EF">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also note that the Commission’s estimate for respondent number is also already more than double that used in the prior supporting statement, as NAB acknowledges.  NAB Comments at 8. </w:t>
      </w:r>
    </w:p>
  </w:footnote>
  <w:footnote w:id="26">
    <w:p w:rsidR="00D93024" w:rsidRPr="003B41F7" w:rsidP="003B41F7" w14:paraId="0A6DE842" w14:textId="561AC691">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sidR="008D7B02">
        <w:rPr>
          <w:rFonts w:ascii="Times New Roman" w:hAnsi="Times New Roman"/>
          <w:i/>
          <w:iCs/>
          <w:sz w:val="20"/>
        </w:rPr>
        <w:t xml:space="preserve">Id. </w:t>
      </w:r>
    </w:p>
  </w:footnote>
  <w:footnote w:id="27">
    <w:p w:rsidR="00F96C1F" w:rsidRPr="003B41F7" w:rsidP="003B41F7" w14:paraId="0E9C4124" w14:textId="5C28FD9B">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 xml:space="preserve">See </w:t>
      </w:r>
      <w:r w:rsidRPr="003B41F7">
        <w:rPr>
          <w:rFonts w:ascii="Times New Roman" w:hAnsi="Times New Roman"/>
          <w:sz w:val="20"/>
        </w:rPr>
        <w:t xml:space="preserve">Wesleyan Media Project, </w:t>
      </w:r>
      <w:r w:rsidRPr="003B41F7">
        <w:rPr>
          <w:rFonts w:ascii="Times New Roman" w:hAnsi="Times New Roman"/>
          <w:i/>
          <w:iCs/>
          <w:sz w:val="20"/>
        </w:rPr>
        <w:t>More than $4.5 Billion in Ad Spending this Cycle</w:t>
      </w:r>
      <w:r w:rsidRPr="003B41F7">
        <w:rPr>
          <w:rFonts w:ascii="Times New Roman" w:hAnsi="Times New Roman"/>
          <w:sz w:val="20"/>
        </w:rPr>
        <w:t xml:space="preserve">,  </w:t>
      </w:r>
      <w:hyperlink r:id="rId1" w:history="1">
        <w:r w:rsidRPr="003B41F7">
          <w:rPr>
            <w:rStyle w:val="Hyperlink"/>
            <w:rFonts w:ascii="Times New Roman" w:hAnsi="Times New Roman"/>
            <w:sz w:val="20"/>
          </w:rPr>
          <w:t>https://mediaproject.wesleyan.edu/releases-103124/</w:t>
        </w:r>
      </w:hyperlink>
      <w:r w:rsidRPr="003B41F7">
        <w:rPr>
          <w:rFonts w:ascii="Times New Roman" w:hAnsi="Times New Roman"/>
          <w:sz w:val="20"/>
        </w:rPr>
        <w:t xml:space="preserve"> (Oct. 31, 2024); Brennan Center for Justice, </w:t>
      </w:r>
      <w:r w:rsidRPr="003B41F7">
        <w:rPr>
          <w:rFonts w:ascii="Times New Roman" w:hAnsi="Times New Roman"/>
          <w:i/>
          <w:iCs/>
          <w:sz w:val="20"/>
        </w:rPr>
        <w:t>Money I the 2024 Election</w:t>
      </w:r>
      <w:r w:rsidRPr="003B41F7">
        <w:rPr>
          <w:rFonts w:ascii="Times New Roman" w:hAnsi="Times New Roman"/>
          <w:sz w:val="20"/>
        </w:rPr>
        <w:t xml:space="preserve">, </w:t>
      </w:r>
      <w:hyperlink r:id="rId2" w:history="1">
        <w:r w:rsidRPr="003B41F7">
          <w:rPr>
            <w:rStyle w:val="Hyperlink"/>
            <w:rFonts w:ascii="Times New Roman" w:hAnsi="Times New Roman"/>
            <w:sz w:val="20"/>
          </w:rPr>
          <w:t>https://www.brennancenter.org/our-work/analysis-opinion/online-political-spending-2024</w:t>
        </w:r>
      </w:hyperlink>
      <w:r w:rsidRPr="003B41F7">
        <w:rPr>
          <w:rFonts w:ascii="Times New Roman" w:hAnsi="Times New Roman"/>
          <w:sz w:val="20"/>
        </w:rPr>
        <w:t xml:space="preserve"> (last visited Nov. 11, 2024). </w:t>
      </w:r>
    </w:p>
  </w:footnote>
  <w:footnote w:id="28">
    <w:p w:rsidR="00F96C1F" w:rsidRPr="003B41F7" w:rsidP="003B41F7" w14:paraId="7785D100" w14:textId="2B96010C">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sidR="473D6710">
        <w:rPr>
          <w:rFonts w:ascii="Times New Roman" w:hAnsi="Times New Roman"/>
          <w:sz w:val="20"/>
        </w:rPr>
        <w:t xml:space="preserve"> This is also the methodology used in the currently approved supporting statement.  Sponsorship Identification Supporting Statement, Office of Management and Budget, OMB 3060-0174 (Jan. 26, 2022), </w:t>
      </w:r>
      <w:hyperlink r:id="rId3" w:history="1">
        <w:r w:rsidRPr="003B41F7" w:rsidR="473D6710">
          <w:rPr>
            <w:rStyle w:val="Hyperlink"/>
            <w:rFonts w:ascii="Times New Roman" w:hAnsi="Times New Roman"/>
            <w:sz w:val="20"/>
          </w:rPr>
          <w:t>https://omb.report/icr/202201-3060-012/doc/118084700</w:t>
        </w:r>
      </w:hyperlink>
      <w:r w:rsidRPr="003B41F7" w:rsidR="473D6710">
        <w:rPr>
          <w:rFonts w:ascii="Times New Roman" w:hAnsi="Times New Roman"/>
          <w:sz w:val="20"/>
        </w:rPr>
        <w:t>.</w:t>
      </w:r>
    </w:p>
  </w:footnote>
  <w:footnote w:id="29">
    <w:p w:rsidR="00A41D7A" w:rsidRPr="003B41F7" w:rsidP="003B41F7" w14:paraId="79AECC6E" w14:textId="186D6743">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NAB Comments at 9-10.</w:t>
      </w:r>
    </w:p>
  </w:footnote>
  <w:footnote w:id="30">
    <w:p w:rsidR="00A41D7A" w:rsidRPr="003B41F7" w:rsidP="003B41F7" w14:paraId="69782EB4" w14:textId="77777777">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 xml:space="preserve">See </w:t>
      </w:r>
      <w:r w:rsidRPr="003B41F7">
        <w:rPr>
          <w:rFonts w:ascii="Times New Roman" w:hAnsi="Times New Roman"/>
          <w:sz w:val="20"/>
        </w:rPr>
        <w:t>NAB comments at 7, n. 15.</w:t>
      </w:r>
    </w:p>
  </w:footnote>
  <w:footnote w:id="31">
    <w:p w:rsidR="008D7B02" w:rsidRPr="003B41F7" w:rsidP="003B41F7" w14:paraId="57C3BB2E" w14:textId="653F3F17">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i/>
          <w:iCs/>
          <w:sz w:val="20"/>
        </w:rPr>
        <w:t xml:space="preserve">See infra </w:t>
      </w:r>
      <w:r w:rsidRPr="003B41F7">
        <w:rPr>
          <w:rFonts w:ascii="Times New Roman" w:hAnsi="Times New Roman"/>
          <w:sz w:val="20"/>
        </w:rPr>
        <w:t xml:space="preserve">at n. </w:t>
      </w:r>
      <w:r w:rsidR="00EE6EE4">
        <w:rPr>
          <w:rFonts w:ascii="Times New Roman" w:hAnsi="Times New Roman"/>
          <w:sz w:val="20"/>
        </w:rPr>
        <w:t>39</w:t>
      </w:r>
      <w:r w:rsidRPr="003B41F7">
        <w:rPr>
          <w:rFonts w:ascii="Times New Roman" w:hAnsi="Times New Roman"/>
          <w:sz w:val="20"/>
        </w:rPr>
        <w:t>.</w:t>
      </w:r>
    </w:p>
  </w:footnote>
  <w:footnote w:id="32">
    <w:p w:rsidR="00DD4AD5" w:rsidRPr="003B41F7" w:rsidP="003B41F7" w14:paraId="6590B5A2" w14:textId="62A40281">
      <w:pPr>
        <w:pStyle w:val="FootnoteText"/>
        <w:spacing w:after="120"/>
        <w:rPr>
          <w:rFonts w:ascii="Times New Roman" w:hAnsi="Times New Roman"/>
          <w:sz w:val="20"/>
          <w:highlight w:val="yellow"/>
        </w:rPr>
      </w:pPr>
      <w:r w:rsidRPr="003B41F7">
        <w:rPr>
          <w:rStyle w:val="FootnoteReference"/>
          <w:rFonts w:ascii="Times New Roman" w:hAnsi="Times New Roman"/>
          <w:sz w:val="20"/>
        </w:rPr>
        <w:footnoteRef/>
      </w:r>
      <w:r w:rsidRPr="003B41F7">
        <w:rPr>
          <w:rFonts w:ascii="Times New Roman" w:hAnsi="Times New Roman"/>
          <w:sz w:val="20"/>
        </w:rPr>
        <w:t xml:space="preserve"> We have assessed only recordkeeping burdens for broadcasting of commercial products or services.  We do not assess a burden for </w:t>
      </w:r>
      <w:r w:rsidRPr="003B41F7" w:rsidR="000F67A2">
        <w:rPr>
          <w:rFonts w:ascii="Times New Roman" w:hAnsi="Times New Roman"/>
          <w:sz w:val="20"/>
        </w:rPr>
        <w:t xml:space="preserve">the </w:t>
      </w:r>
      <w:r w:rsidRPr="003B41F7">
        <w:rPr>
          <w:rFonts w:ascii="Times New Roman" w:hAnsi="Times New Roman"/>
          <w:sz w:val="20"/>
        </w:rPr>
        <w:t>sponsorship ID (disclosure requirement</w:t>
      </w:r>
      <w:r w:rsidRPr="003B41F7" w:rsidR="00530FD6">
        <w:rPr>
          <w:rFonts w:ascii="Times New Roman" w:hAnsi="Times New Roman"/>
          <w:sz w:val="20"/>
        </w:rPr>
        <w:t>s</w:t>
      </w:r>
      <w:r w:rsidRPr="003B41F7">
        <w:rPr>
          <w:rFonts w:ascii="Times New Roman" w:hAnsi="Times New Roman"/>
          <w:sz w:val="20"/>
        </w:rPr>
        <w:t xml:space="preserve">) because the mere mention of the product name or service during the broadcast satisfies </w:t>
      </w:r>
      <w:r w:rsidRPr="003B41F7" w:rsidR="00530FD6">
        <w:rPr>
          <w:rFonts w:ascii="Times New Roman" w:hAnsi="Times New Roman"/>
          <w:sz w:val="20"/>
        </w:rPr>
        <w:t>this requirement</w:t>
      </w:r>
      <w:r w:rsidRPr="003B41F7">
        <w:rPr>
          <w:rFonts w:ascii="Times New Roman" w:hAnsi="Times New Roman"/>
          <w:sz w:val="20"/>
        </w:rPr>
        <w:t xml:space="preserve"> and </w:t>
      </w:r>
      <w:r w:rsidRPr="003B41F7" w:rsidR="00CA3FCA">
        <w:rPr>
          <w:rFonts w:ascii="Times New Roman" w:hAnsi="Times New Roman"/>
          <w:sz w:val="20"/>
        </w:rPr>
        <w:t xml:space="preserve">therefore </w:t>
      </w:r>
      <w:r w:rsidRPr="003B41F7">
        <w:rPr>
          <w:rFonts w:ascii="Times New Roman" w:hAnsi="Times New Roman"/>
          <w:sz w:val="20"/>
        </w:rPr>
        <w:t xml:space="preserve">no burden is attached to this disclosure requirement. </w:t>
      </w:r>
      <w:r w:rsidRPr="003B41F7" w:rsidR="005F3FFA">
        <w:rPr>
          <w:rFonts w:ascii="Times New Roman" w:hAnsi="Times New Roman"/>
          <w:sz w:val="20"/>
        </w:rPr>
        <w:t xml:space="preserve"> </w:t>
      </w:r>
      <w:r w:rsidRPr="003B41F7" w:rsidR="005F3FFA">
        <w:rPr>
          <w:rFonts w:ascii="Times New Roman" w:hAnsi="Times New Roman"/>
          <w:i/>
          <w:iCs/>
          <w:sz w:val="20"/>
        </w:rPr>
        <w:t>See</w:t>
      </w:r>
      <w:r w:rsidRPr="003B41F7" w:rsidR="005F3FFA">
        <w:rPr>
          <w:rFonts w:ascii="Times New Roman" w:hAnsi="Times New Roman"/>
          <w:sz w:val="20"/>
        </w:rPr>
        <w:t xml:space="preserve"> 47 CFR § 73.1212(f). </w:t>
      </w:r>
    </w:p>
  </w:footnote>
  <w:footnote w:id="33">
    <w:p w:rsidR="00DD4AD5" w:rsidRPr="003B41F7" w:rsidP="003B41F7" w14:paraId="7B94E6EF" w14:textId="77777777">
      <w:pPr>
        <w:pStyle w:val="FootnoteText"/>
        <w:spacing w:after="120"/>
        <w:rPr>
          <w:rFonts w:ascii="Times New Roman" w:hAnsi="Times New Roman"/>
          <w:sz w:val="20"/>
          <w:highlight w:val="yellow"/>
        </w:rPr>
      </w:pPr>
      <w:r w:rsidRPr="003B41F7">
        <w:rPr>
          <w:rStyle w:val="FootnoteReference"/>
          <w:rFonts w:ascii="Times New Roman" w:hAnsi="Times New Roman"/>
          <w:sz w:val="20"/>
        </w:rPr>
        <w:footnoteRef/>
      </w:r>
      <w:r w:rsidRPr="003B41F7">
        <w:rPr>
          <w:rFonts w:ascii="Times New Roman" w:hAnsi="Times New Roman"/>
          <w:sz w:val="20"/>
        </w:rPr>
        <w:t xml:space="preserve"> For the political spots, we have assessed both recordkeeping and disclosures burdens of 0.2011 hours [0.0011 hours for the disclosure requirements (at least four seconds) and 0.2 hours for the recordkeeping requirements].  We </w:t>
      </w:r>
      <w:r w:rsidRPr="003B41F7">
        <w:rPr>
          <w:rFonts w:ascii="Times New Roman" w:hAnsi="Times New Roman"/>
          <w:spacing w:val="-3"/>
          <w:sz w:val="20"/>
        </w:rPr>
        <w:t>assume that a sales person at the station will perform recordkeeping functions and monitor the sponsorship identification requirements.</w:t>
      </w:r>
    </w:p>
  </w:footnote>
  <w:footnote w:id="34">
    <w:p w:rsidR="00DD4AD5" w:rsidRPr="003B41F7" w:rsidP="003B41F7" w14:paraId="1A6C4BEC" w14:textId="77777777">
      <w:pPr>
        <w:pStyle w:val="FootnoteText"/>
        <w:spacing w:after="120"/>
        <w:rPr>
          <w:rFonts w:ascii="Times New Roman" w:hAnsi="Times New Roman"/>
          <w:sz w:val="20"/>
          <w:highlight w:val="yellow"/>
        </w:rPr>
      </w:pPr>
      <w:r w:rsidRPr="003B41F7">
        <w:rPr>
          <w:rStyle w:val="FootnoteReference"/>
          <w:rFonts w:ascii="Times New Roman" w:hAnsi="Times New Roman"/>
          <w:sz w:val="20"/>
        </w:rPr>
        <w:footnoteRef/>
      </w:r>
      <w:r w:rsidRPr="003B41F7">
        <w:rPr>
          <w:rFonts w:ascii="Times New Roman" w:hAnsi="Times New Roman"/>
          <w:sz w:val="20"/>
        </w:rPr>
        <w:t xml:space="preserve"> For Section 76.1615, we do not assess a burden for advertising commercial products or services.  We do not assess sponsorship ID (disclosure requirement) because the mere mention of the product name or service during the programming satisfies sponsorship identification, and no burden is attached to this requirement.  For the political spots, we have assessed a disclosure burden of 0.0011 hours.  We estimate that half the cable systems (2,300) would air an average of five candidate spots for which sponsorship identification is required.</w:t>
      </w:r>
    </w:p>
  </w:footnote>
  <w:footnote w:id="35">
    <w:p w:rsidR="00DD4AD5" w:rsidRPr="003B41F7" w:rsidP="003B41F7" w14:paraId="47A96231" w14:textId="77777777">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This is only a recordkeeping requirement.  We estimate that half the cable systems (2,300) would air an average of five origination cablecasts that require a system to keep a record.</w:t>
      </w:r>
    </w:p>
  </w:footnote>
  <w:footnote w:id="36">
    <w:p w:rsidR="00EA67E0" w:rsidRPr="003B41F7" w:rsidP="009F4509" w14:paraId="4C7ADD75" w14:textId="47216CCA">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Although the section 73.1212(j)(3) reasonable diligence requirements apply to licensees, we use “station” as the respondent for the purpose of these burden calculations because the online public inspection files (OPIFs) in which lease agreement information is stored are maintained at the station level, not the licensee level.</w:t>
      </w:r>
      <w:r w:rsidRPr="003B41F7">
        <w:rPr>
          <w:rFonts w:ascii="Times New Roman" w:hAnsi="Times New Roman"/>
          <w:sz w:val="20"/>
        </w:rPr>
        <w:t xml:space="preserve"> </w:t>
      </w:r>
      <w:r w:rsidRPr="003B41F7">
        <w:rPr>
          <w:rFonts w:ascii="Times New Roman" w:hAnsi="Times New Roman"/>
          <w:sz w:val="20"/>
        </w:rPr>
        <w:t xml:space="preserve"> We believe using station-level OPIF dat</w:t>
      </w:r>
      <w:r w:rsidRPr="003B41F7" w:rsidR="00B3047B">
        <w:rPr>
          <w:rFonts w:ascii="Times New Roman" w:hAnsi="Times New Roman"/>
          <w:sz w:val="20"/>
        </w:rPr>
        <w:t>a</w:t>
      </w:r>
      <w:r w:rsidRPr="003B41F7">
        <w:rPr>
          <w:rFonts w:ascii="Times New Roman" w:hAnsi="Times New Roman"/>
          <w:sz w:val="20"/>
        </w:rPr>
        <w:t xml:space="preserve"> provides us with the best information on which to estimate the information collection burden the revised rules would have on licensees of broadcast stations. </w:t>
      </w:r>
    </w:p>
  </w:footnote>
  <w:footnote w:id="37">
    <w:p w:rsidR="00EA67E0" w:rsidRPr="003B41F7" w:rsidP="009F4509" w14:paraId="2D68C5C5" w14:textId="68576E7A">
      <w:pPr>
        <w:pStyle w:val="FootnoteText"/>
        <w:spacing w:after="120"/>
        <w:rPr>
          <w:rFonts w:ascii="Times New Roman" w:hAnsi="Times New Roman"/>
          <w:sz w:val="20"/>
        </w:rPr>
      </w:pPr>
      <w:r w:rsidRPr="009F4509">
        <w:rPr>
          <w:rStyle w:val="FootnoteReference"/>
          <w:rFonts w:ascii="Times New Roman" w:hAnsi="Times New Roman"/>
          <w:sz w:val="20"/>
        </w:rPr>
        <w:footnoteRef/>
      </w:r>
      <w:r w:rsidRPr="009F4509">
        <w:rPr>
          <w:rFonts w:ascii="Times New Roman" w:hAnsi="Times New Roman"/>
          <w:sz w:val="20"/>
        </w:rPr>
        <w:t xml:space="preserve"> </w:t>
      </w:r>
      <w:r w:rsidRPr="003B41F7">
        <w:rPr>
          <w:rFonts w:ascii="Times New Roman" w:hAnsi="Times New Roman"/>
          <w:sz w:val="20"/>
        </w:rPr>
        <w:t>For the purposes of this supporting statement, paid PSAs are treated as issue advertisements.</w:t>
      </w:r>
    </w:p>
  </w:footnote>
  <w:footnote w:id="38">
    <w:p w:rsidR="00E301F4" w:rsidRPr="003B41F7" w:rsidP="003B41F7" w14:paraId="4E521F61" w14:textId="1935D55E">
      <w:pPr>
        <w:pStyle w:val="FootnoteText"/>
        <w:spacing w:after="120"/>
        <w:rPr>
          <w:rFonts w:ascii="Times New Roman" w:hAnsi="Times New Roman"/>
          <w:spacing w:val="-3"/>
          <w:sz w:val="20"/>
          <w:highlight w:val="yellow"/>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Based on FCC staff review of the broadcast stations’ </w:t>
      </w:r>
      <w:r w:rsidRPr="003B41F7" w:rsidR="00CE41AF">
        <w:rPr>
          <w:rFonts w:ascii="Times New Roman" w:hAnsi="Times New Roman"/>
          <w:sz w:val="20"/>
        </w:rPr>
        <w:t>OPIFs</w:t>
      </w:r>
      <w:r w:rsidRPr="003B41F7">
        <w:rPr>
          <w:rFonts w:ascii="Times New Roman" w:hAnsi="Times New Roman"/>
          <w:sz w:val="20"/>
        </w:rPr>
        <w:t xml:space="preserve">, we estimate that </w:t>
      </w:r>
      <w:r w:rsidRPr="003B41F7">
        <w:rPr>
          <w:rFonts w:ascii="Times New Roman" w:hAnsi="Times New Roman"/>
          <w:spacing w:val="-3"/>
          <w:sz w:val="20"/>
        </w:rPr>
        <w:t>there are currently 5,524 filings in the Time Brokerage Agreements (TBA), or lease agreement, folders in the broadcast stations’ OPIFs.</w:t>
      </w:r>
      <w:r w:rsidRPr="003B41F7" w:rsidR="00EA67E0">
        <w:rPr>
          <w:rFonts w:ascii="Times New Roman" w:hAnsi="Times New Roman"/>
          <w:spacing w:val="-3"/>
          <w:sz w:val="20"/>
        </w:rPr>
        <w:t xml:space="preserve"> </w:t>
      </w:r>
      <w:r w:rsidRPr="003B41F7">
        <w:rPr>
          <w:rFonts w:ascii="Times New Roman" w:hAnsi="Times New Roman"/>
          <w:spacing w:val="-3"/>
          <w:sz w:val="20"/>
        </w:rPr>
        <w:t xml:space="preserve"> </w:t>
      </w:r>
      <w:r w:rsidRPr="003B41F7" w:rsidR="002A2F2E">
        <w:rPr>
          <w:rFonts w:ascii="Times New Roman" w:hAnsi="Times New Roman"/>
          <w:spacing w:val="-3"/>
          <w:sz w:val="20"/>
        </w:rPr>
        <w:t xml:space="preserve">Consequently, we are estimating </w:t>
      </w:r>
      <w:r w:rsidRPr="003B41F7" w:rsidR="00AA70F8">
        <w:rPr>
          <w:rFonts w:ascii="Times New Roman" w:hAnsi="Times New Roman"/>
          <w:spacing w:val="-3"/>
          <w:sz w:val="20"/>
        </w:rPr>
        <w:t xml:space="preserve">there </w:t>
      </w:r>
      <w:r w:rsidRPr="003B41F7" w:rsidR="00EA67E0">
        <w:rPr>
          <w:rFonts w:ascii="Times New Roman" w:hAnsi="Times New Roman"/>
          <w:spacing w:val="-3"/>
          <w:sz w:val="20"/>
        </w:rPr>
        <w:t xml:space="preserve">are </w:t>
      </w:r>
      <w:r w:rsidRPr="003B41F7" w:rsidR="00AA70F8">
        <w:rPr>
          <w:rFonts w:ascii="Times New Roman" w:hAnsi="Times New Roman"/>
          <w:spacing w:val="-3"/>
          <w:sz w:val="20"/>
        </w:rPr>
        <w:t>5,524 station</w:t>
      </w:r>
      <w:r w:rsidRPr="003B41F7" w:rsidR="0078038F">
        <w:rPr>
          <w:rFonts w:ascii="Times New Roman" w:hAnsi="Times New Roman"/>
          <w:spacing w:val="-3"/>
          <w:sz w:val="20"/>
        </w:rPr>
        <w:t>s</w:t>
      </w:r>
      <w:r w:rsidRPr="003B41F7" w:rsidR="00AA70F8">
        <w:rPr>
          <w:rFonts w:ascii="Times New Roman" w:hAnsi="Times New Roman"/>
          <w:spacing w:val="-3"/>
          <w:sz w:val="20"/>
        </w:rPr>
        <w:t xml:space="preserve"> who would need to comply with the reasonable diligence requirements </w:t>
      </w:r>
      <w:r w:rsidRPr="003B41F7" w:rsidR="00506CB7">
        <w:rPr>
          <w:rFonts w:ascii="Times New Roman" w:hAnsi="Times New Roman"/>
          <w:spacing w:val="-3"/>
          <w:sz w:val="20"/>
        </w:rPr>
        <w:t>for leases</w:t>
      </w:r>
      <w:r w:rsidRPr="003B41F7" w:rsidR="003A28D9">
        <w:rPr>
          <w:rFonts w:ascii="Times New Roman" w:hAnsi="Times New Roman"/>
          <w:spacing w:val="-3"/>
          <w:sz w:val="20"/>
        </w:rPr>
        <w:t>,</w:t>
      </w:r>
      <w:r w:rsidRPr="003B41F7" w:rsidR="00506CB7">
        <w:rPr>
          <w:rFonts w:ascii="Times New Roman" w:hAnsi="Times New Roman"/>
          <w:spacing w:val="-3"/>
          <w:sz w:val="20"/>
        </w:rPr>
        <w:t xml:space="preserve"> not including issue advertisements.  </w:t>
      </w:r>
      <w:r w:rsidRPr="003B41F7">
        <w:rPr>
          <w:rFonts w:ascii="Times New Roman" w:hAnsi="Times New Roman"/>
          <w:spacing w:val="-3"/>
          <w:sz w:val="20"/>
        </w:rPr>
        <w:t xml:space="preserve">It is likely that this number is an overestimate for multiple reasons because, based on FCC staff review of over 200 TBA filings in the OPIFs, a significant number of the filings are single pages stating that the station has no TBAs.  However, by overestimating, we account for instances where a station lists multiple leases on one filing and for stations that do not have OPIF requirements, including international broadcast service stations, but may still enter into lease agreements, as well as the 15 current Section 325(c) permittees that have been identified by FCC staff. </w:t>
      </w:r>
      <w:r w:rsidRPr="003B41F7" w:rsidR="006E6ED9">
        <w:rPr>
          <w:rFonts w:ascii="Times New Roman" w:hAnsi="Times New Roman"/>
          <w:spacing w:val="-3"/>
          <w:sz w:val="20"/>
        </w:rPr>
        <w:t xml:space="preserve"> </w:t>
      </w:r>
      <w:r w:rsidRPr="003B41F7">
        <w:rPr>
          <w:rFonts w:ascii="Times New Roman" w:hAnsi="Times New Roman"/>
          <w:spacing w:val="-3"/>
          <w:sz w:val="20"/>
        </w:rPr>
        <w:t>We acknowledge that some stations will have multiple leases while others will have none and that the agreements will not be distributed equally among the stations.</w:t>
      </w:r>
    </w:p>
  </w:footnote>
  <w:footnote w:id="39">
    <w:p w:rsidR="00E301F4" w:rsidRPr="009F4509" w:rsidP="009F4509" w14:paraId="44C7624D" w14:textId="7D362A24">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note that the estimate of one inquiry per lease agreement may be an overestimate because, pursuant to the FCC’s revised rules, in instances where the </w:t>
      </w:r>
      <w:r w:rsidRPr="003B41F7" w:rsidR="006A2FB1">
        <w:rPr>
          <w:rFonts w:ascii="Times New Roman" w:hAnsi="Times New Roman"/>
          <w:sz w:val="20"/>
        </w:rPr>
        <w:t>station</w:t>
      </w:r>
      <w:r w:rsidRPr="003B41F7">
        <w:rPr>
          <w:rFonts w:ascii="Times New Roman" w:hAnsi="Times New Roman"/>
          <w:sz w:val="20"/>
        </w:rPr>
        <w:t xml:space="preserve"> and the lessee enter into recurring leases for the same programming over a one year period, the </w:t>
      </w:r>
      <w:r w:rsidRPr="003B41F7" w:rsidR="00C12E4D">
        <w:rPr>
          <w:rFonts w:ascii="Times New Roman" w:hAnsi="Times New Roman"/>
          <w:sz w:val="20"/>
        </w:rPr>
        <w:t xml:space="preserve">station </w:t>
      </w:r>
      <w:r w:rsidRPr="003B41F7">
        <w:rPr>
          <w:rFonts w:ascii="Times New Roman" w:hAnsi="Times New Roman"/>
          <w:sz w:val="20"/>
        </w:rPr>
        <w:t>need only make an inquiry once per year.</w:t>
      </w:r>
    </w:p>
  </w:footnote>
  <w:footnote w:id="40">
    <w:p w:rsidR="00E301F4" w:rsidRPr="003B41F7" w:rsidP="003B41F7" w14:paraId="3012F56C" w14:textId="5E268474">
      <w:pPr>
        <w:pStyle w:val="FootnoteText"/>
        <w:spacing w:after="120"/>
        <w:rPr>
          <w:rFonts w:ascii="Times New Roman" w:hAnsi="Times New Roman"/>
          <w:spacing w:val="-3"/>
          <w:sz w:val="20"/>
          <w:highlight w:val="yellow"/>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t>
      </w:r>
      <w:r w:rsidRPr="003B41F7">
        <w:rPr>
          <w:rFonts w:ascii="Times New Roman" w:hAnsi="Times New Roman"/>
          <w:spacing w:val="-3"/>
          <w:sz w:val="20"/>
        </w:rPr>
        <w:t>We estimate that it will take no more than 2.166 hours on average for commercial radio and television broadcast station</w:t>
      </w:r>
      <w:r w:rsidRPr="003B41F7" w:rsidR="00C12E4D">
        <w:rPr>
          <w:rFonts w:ascii="Times New Roman" w:hAnsi="Times New Roman"/>
          <w:spacing w:val="-3"/>
          <w:sz w:val="20"/>
        </w:rPr>
        <w:t>s</w:t>
      </w:r>
      <w:r w:rsidRPr="003B41F7">
        <w:rPr>
          <w:rFonts w:ascii="Times New Roman" w:hAnsi="Times New Roman"/>
          <w:spacing w:val="-3"/>
          <w:sz w:val="20"/>
        </w:rPr>
        <w:t xml:space="preserve"> to make the required inquiries, which consist of updating certification language, informing lessees of the new rule, asking for information from the lessee in the form of a certification or screenshot of two publicly accessible websites plus two questions, and to engage in recordkeeping for the inquiries.</w:t>
      </w:r>
      <w:r w:rsidRPr="003B41F7" w:rsidR="006E6ED9">
        <w:rPr>
          <w:rFonts w:ascii="Times New Roman" w:hAnsi="Times New Roman"/>
          <w:spacing w:val="-3"/>
          <w:sz w:val="20"/>
        </w:rPr>
        <w:t xml:space="preserve"> </w:t>
      </w:r>
      <w:r w:rsidRPr="003B41F7">
        <w:rPr>
          <w:rFonts w:ascii="Times New Roman" w:hAnsi="Times New Roman"/>
          <w:spacing w:val="-3"/>
          <w:sz w:val="20"/>
        </w:rPr>
        <w:t xml:space="preserve"> This is an overestimate because many </w:t>
      </w:r>
      <w:r w:rsidRPr="003B41F7" w:rsidR="00EA67E0">
        <w:rPr>
          <w:rFonts w:ascii="Times New Roman" w:hAnsi="Times New Roman"/>
          <w:spacing w:val="-3"/>
          <w:sz w:val="20"/>
        </w:rPr>
        <w:t>entities</w:t>
      </w:r>
      <w:r w:rsidRPr="003B41F7" w:rsidR="006607F1">
        <w:rPr>
          <w:rFonts w:ascii="Times New Roman" w:hAnsi="Times New Roman"/>
          <w:spacing w:val="-3"/>
          <w:sz w:val="20"/>
        </w:rPr>
        <w:t xml:space="preserve"> </w:t>
      </w:r>
      <w:r w:rsidRPr="003B41F7">
        <w:rPr>
          <w:rFonts w:ascii="Times New Roman" w:hAnsi="Times New Roman"/>
          <w:spacing w:val="-3"/>
          <w:sz w:val="20"/>
        </w:rPr>
        <w:t xml:space="preserve">own more than one station and these entities will only need to update their certification language once, but we are accounting for smaller, individually-operated stations also.  In this regard, we note that, while the certification and screenshot approach are new, the queries about whether a lessee is a “foreign governmental entity” have been a Commission requirement since March 15, 2022.  </w:t>
      </w:r>
      <w:r w:rsidRPr="003B41F7">
        <w:rPr>
          <w:rFonts w:ascii="Times New Roman" w:hAnsi="Times New Roman"/>
          <w:i/>
          <w:iCs/>
          <w:spacing w:val="-3"/>
          <w:sz w:val="20"/>
        </w:rPr>
        <w:t>See FCC’s Foreign Sponsorship Identification Rules Go Into Effect</w:t>
      </w:r>
      <w:r w:rsidRPr="003B41F7">
        <w:rPr>
          <w:rFonts w:ascii="Times New Roman" w:hAnsi="Times New Roman"/>
          <w:spacing w:val="-3"/>
          <w:sz w:val="20"/>
        </w:rPr>
        <w:t xml:space="preserve">, Public Notice (rel. Mar. 15, 2002). </w:t>
      </w:r>
      <w:r w:rsidRPr="003B41F7" w:rsidR="006E6ED9">
        <w:rPr>
          <w:rFonts w:ascii="Times New Roman" w:hAnsi="Times New Roman"/>
          <w:spacing w:val="-3"/>
          <w:sz w:val="20"/>
        </w:rPr>
        <w:t xml:space="preserve"> </w:t>
      </w:r>
      <w:r w:rsidRPr="003B41F7">
        <w:rPr>
          <w:rFonts w:ascii="Times New Roman" w:hAnsi="Times New Roman"/>
          <w:spacing w:val="-3"/>
          <w:sz w:val="20"/>
        </w:rPr>
        <w:t>We estimate that, after commercial radio and television broadcast station</w:t>
      </w:r>
      <w:r w:rsidRPr="003B41F7" w:rsidR="0042708F">
        <w:rPr>
          <w:rFonts w:ascii="Times New Roman" w:hAnsi="Times New Roman"/>
          <w:spacing w:val="-3"/>
          <w:sz w:val="20"/>
        </w:rPr>
        <w:t>s</w:t>
      </w:r>
      <w:r w:rsidRPr="003B41F7">
        <w:rPr>
          <w:rFonts w:ascii="Times New Roman" w:hAnsi="Times New Roman"/>
          <w:spacing w:val="-3"/>
          <w:sz w:val="20"/>
        </w:rPr>
        <w:t xml:space="preserve"> make the initial conforming changes to account for the requirements in the </w:t>
      </w:r>
      <w:r w:rsidRPr="003B41F7">
        <w:rPr>
          <w:rFonts w:ascii="Times New Roman" w:hAnsi="Times New Roman"/>
          <w:i/>
          <w:iCs/>
          <w:spacing w:val="-3"/>
          <w:sz w:val="20"/>
        </w:rPr>
        <w:t>Second Report and Order</w:t>
      </w:r>
      <w:r w:rsidRPr="003B41F7">
        <w:rPr>
          <w:rFonts w:ascii="Times New Roman" w:hAnsi="Times New Roman"/>
          <w:spacing w:val="-3"/>
          <w:sz w:val="20"/>
        </w:rPr>
        <w:t xml:space="preserve">, the burden  requirement will drop significantly as the certification and/or inquiry process becomes standardized.  </w:t>
      </w:r>
    </w:p>
  </w:footnote>
  <w:footnote w:id="41">
    <w:p w:rsidR="00E301F4" w:rsidRPr="009F4509" w:rsidP="009F4509" w14:paraId="4982116F" w14:textId="4ABE0FF9">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estimate that it will take no more than </w:t>
      </w:r>
      <w:r w:rsidRPr="003B41F7" w:rsidR="006664FA">
        <w:rPr>
          <w:rFonts w:ascii="Times New Roman" w:hAnsi="Times New Roman"/>
          <w:sz w:val="20"/>
        </w:rPr>
        <w:t>1 hour</w:t>
      </w:r>
      <w:r w:rsidRPr="003B41F7">
        <w:rPr>
          <w:rFonts w:ascii="Times New Roman" w:hAnsi="Times New Roman"/>
          <w:sz w:val="20"/>
        </w:rPr>
        <w:t xml:space="preserve"> for lessees to either complete the certification provided to stations or perform a search of two publicly accessible websites to take screenshots and answer two questions provided to stations. </w:t>
      </w:r>
      <w:r w:rsidRPr="003B41F7" w:rsidR="006E6ED9">
        <w:rPr>
          <w:rFonts w:ascii="Times New Roman" w:hAnsi="Times New Roman"/>
          <w:sz w:val="20"/>
        </w:rPr>
        <w:t xml:space="preserve"> </w:t>
      </w:r>
      <w:r w:rsidRPr="003B41F7">
        <w:rPr>
          <w:rFonts w:ascii="Times New Roman" w:hAnsi="Times New Roman"/>
          <w:sz w:val="20"/>
        </w:rPr>
        <w:t xml:space="preserve">We anticipate that the time burden will decrease over time as lessees become more familiar with this process. </w:t>
      </w:r>
    </w:p>
  </w:footnote>
  <w:footnote w:id="42">
    <w:p w:rsidR="00E301F4" w:rsidRPr="009F4509" w:rsidP="009F4509" w14:paraId="3F95FC2F" w14:textId="7877ACCE">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are assuming that</w:t>
      </w:r>
      <w:r w:rsidRPr="003B41F7" w:rsidR="00DA0601">
        <w:rPr>
          <w:rFonts w:ascii="Times New Roman" w:hAnsi="Times New Roman"/>
          <w:sz w:val="20"/>
        </w:rPr>
        <w:t xml:space="preserve"> certifications and screenshots</w:t>
      </w:r>
      <w:r w:rsidRPr="003B41F7" w:rsidR="00EA67E0">
        <w:rPr>
          <w:rFonts w:ascii="Times New Roman" w:hAnsi="Times New Roman"/>
          <w:sz w:val="20"/>
        </w:rPr>
        <w:t xml:space="preserve"> </w:t>
      </w:r>
      <w:r w:rsidRPr="003B41F7">
        <w:rPr>
          <w:rFonts w:ascii="Times New Roman" w:hAnsi="Times New Roman"/>
          <w:sz w:val="20"/>
        </w:rPr>
        <w:t>will take approximately the same amount of time.</w:t>
      </w:r>
    </w:p>
  </w:footnote>
  <w:footnote w:id="43">
    <w:p w:rsidR="00E301F4" w:rsidRPr="003B41F7" w:rsidP="009F4509" w14:paraId="0FE2C043" w14:textId="222D4383">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The number for commercial broadcast stations is calculated using the Quarterly Report published by the Media Bureau available here: </w:t>
      </w:r>
      <w:hyperlink r:id="rId4" w:history="1">
        <w:r w:rsidRPr="003B41F7">
          <w:rPr>
            <w:rStyle w:val="Hyperlink"/>
            <w:rFonts w:ascii="Times New Roman" w:hAnsi="Times New Roman"/>
            <w:sz w:val="20"/>
          </w:rPr>
          <w:t>https://www.fcc.gov/document/broadcast-station-totals-march-31-2024</w:t>
        </w:r>
      </w:hyperlink>
      <w:r w:rsidRPr="003B41F7">
        <w:rPr>
          <w:rFonts w:ascii="Times New Roman" w:hAnsi="Times New Roman"/>
          <w:sz w:val="20"/>
        </w:rPr>
        <w:t xml:space="preserve">. </w:t>
      </w:r>
    </w:p>
  </w:footnote>
  <w:footnote w:id="44">
    <w:p w:rsidR="00E301F4" w:rsidRPr="009F4509" w:rsidP="009F4509" w14:paraId="74D23ABF" w14:textId="3D83C8FD">
      <w:pPr>
        <w:pStyle w:val="FootnoteText"/>
        <w:spacing w:after="120"/>
        <w:rPr>
          <w:rFonts w:ascii="Times New Roman" w:hAnsi="Times New Roman"/>
          <w:b/>
          <w:sz w:val="20"/>
        </w:rPr>
      </w:pPr>
      <w:r w:rsidRPr="003B41F7">
        <w:rPr>
          <w:rStyle w:val="FootnoteReference"/>
          <w:rFonts w:ascii="Times New Roman" w:hAnsi="Times New Roman"/>
          <w:sz w:val="20"/>
        </w:rPr>
        <w:footnoteRef/>
      </w:r>
      <w:r w:rsidRPr="003B41F7">
        <w:rPr>
          <w:rFonts w:ascii="Times New Roman" w:hAnsi="Times New Roman"/>
          <w:sz w:val="20"/>
        </w:rPr>
        <w:t xml:space="preserve"> We estimate that commercial radio and television broadcast stations will need to make on average 2 inquiries related to issue advertisements per station</w:t>
      </w:r>
      <w:r w:rsidRPr="003B41F7" w:rsidR="00C145B1">
        <w:rPr>
          <w:rFonts w:ascii="Times New Roman" w:hAnsi="Times New Roman"/>
          <w:sz w:val="20"/>
        </w:rPr>
        <w:t xml:space="preserve"> per year</w:t>
      </w:r>
      <w:r w:rsidRPr="003B41F7">
        <w:rPr>
          <w:rFonts w:ascii="Times New Roman" w:hAnsi="Times New Roman"/>
          <w:sz w:val="20"/>
        </w:rPr>
        <w:t xml:space="preserve">. </w:t>
      </w:r>
      <w:r w:rsidRPr="003B41F7" w:rsidR="006E6ED9">
        <w:rPr>
          <w:rFonts w:ascii="Times New Roman" w:hAnsi="Times New Roman"/>
          <w:sz w:val="20"/>
        </w:rPr>
        <w:t xml:space="preserve"> </w:t>
      </w:r>
      <w:r w:rsidRPr="003B41F7">
        <w:rPr>
          <w:rFonts w:ascii="Times New Roman" w:hAnsi="Times New Roman"/>
          <w:sz w:val="20"/>
        </w:rPr>
        <w:t xml:space="preserve">The Commission reached this number by first tallying the total number of OPIF non-candidate issue advertisement subfolders for commercial radio and television broadcast stations during election year 2022, on the assumption that there will be a higher number of issue ads in an election year. </w:t>
      </w:r>
      <w:r w:rsidRPr="003B41F7" w:rsidR="006E6ED9">
        <w:rPr>
          <w:rFonts w:ascii="Times New Roman" w:hAnsi="Times New Roman"/>
          <w:sz w:val="20"/>
        </w:rPr>
        <w:t xml:space="preserve"> </w:t>
      </w:r>
      <w:r w:rsidRPr="003B41F7">
        <w:rPr>
          <w:rFonts w:ascii="Times New Roman" w:hAnsi="Times New Roman"/>
          <w:sz w:val="20"/>
        </w:rPr>
        <w:t xml:space="preserve">These subfolders are created by the stations to upload information about each issue ad they broadcast consistent with the Commission’s political advertising rules.  Commission staff divided the total number of non-candidate issue ad sub-folders by the total number of commercial radio and television broadcast stations to create an estimate of how many issue ads each station runs on average. </w:t>
      </w:r>
      <w:r w:rsidRPr="003B41F7" w:rsidR="006E6ED9">
        <w:rPr>
          <w:rFonts w:ascii="Times New Roman" w:hAnsi="Times New Roman"/>
          <w:sz w:val="20"/>
        </w:rPr>
        <w:t xml:space="preserve"> </w:t>
      </w:r>
      <w:r w:rsidRPr="003B41F7">
        <w:rPr>
          <w:rFonts w:ascii="Times New Roman" w:hAnsi="Times New Roman"/>
          <w:sz w:val="20"/>
        </w:rPr>
        <w:t xml:space="preserve">We acknowledge that some stations will need to make more than 2 inquiries, but others will not have to make any inquiries because some stations may not carry any issue ads.  </w:t>
      </w:r>
    </w:p>
  </w:footnote>
  <w:footnote w:id="45">
    <w:p w:rsidR="00E301F4" w:rsidRPr="009F4509" w:rsidP="009F4509" w14:paraId="5BAF34BD" w14:textId="03C267EF">
      <w:pPr>
        <w:pStyle w:val="FootnoteText"/>
        <w:spacing w:after="120"/>
        <w:rPr>
          <w:rFonts w:ascii="Times New Roman" w:hAnsi="Times New Roman"/>
          <w:spacing w:val="-3"/>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spacing w:val="-3"/>
          <w:sz w:val="20"/>
        </w:rPr>
        <w:t xml:space="preserve">We estimate that it will take no more than 2.166 hours for commercial radio and television broadcast stations to make the required inquiries, which consist of informing issue advertisers of the new rule and asking for information from the advertiser in the form of a certification or screenshot of two publicly accessible websites plus two questions, to update relevant contract language, and to engage in recordkeeping for the inquiries. </w:t>
      </w:r>
      <w:r w:rsidRPr="003B41F7">
        <w:rPr>
          <w:rFonts w:ascii="Times New Roman" w:hAnsi="Times New Roman"/>
          <w:sz w:val="20"/>
        </w:rPr>
        <w:t xml:space="preserve"> The estimated burden hour requirement of 2.166 hours may in fact be lower for a number of stations, as many stations are held by station groups who will presumably revise their process</w:t>
      </w:r>
      <w:r w:rsidRPr="003B41F7" w:rsidR="00A76A90">
        <w:rPr>
          <w:rFonts w:ascii="Times New Roman" w:hAnsi="Times New Roman"/>
          <w:sz w:val="20"/>
        </w:rPr>
        <w:t>es</w:t>
      </w:r>
      <w:r w:rsidRPr="003B41F7">
        <w:rPr>
          <w:rFonts w:ascii="Times New Roman" w:hAnsi="Times New Roman"/>
          <w:sz w:val="20"/>
        </w:rPr>
        <w:t xml:space="preserve"> across the entire station group, thus relieving individual stations of these responsibilities. </w:t>
      </w:r>
      <w:r w:rsidRPr="003B41F7" w:rsidR="006E6ED9">
        <w:rPr>
          <w:rFonts w:ascii="Times New Roman" w:hAnsi="Times New Roman"/>
          <w:sz w:val="20"/>
        </w:rPr>
        <w:t xml:space="preserve"> </w:t>
      </w:r>
      <w:r w:rsidRPr="003B41F7">
        <w:rPr>
          <w:rFonts w:ascii="Times New Roman" w:hAnsi="Times New Roman"/>
          <w:sz w:val="20"/>
        </w:rPr>
        <w:t xml:space="preserve">Nevertheless, recognizing that some stations are still individually owned and that the process will be new, FCC staff find that estimating a slightly higher burden hour number is preferable. </w:t>
      </w:r>
      <w:r w:rsidRPr="003B41F7" w:rsidR="006E6ED9">
        <w:rPr>
          <w:rFonts w:ascii="Times New Roman" w:hAnsi="Times New Roman"/>
          <w:sz w:val="20"/>
        </w:rPr>
        <w:t xml:space="preserve"> </w:t>
      </w:r>
      <w:r w:rsidRPr="003B41F7">
        <w:rPr>
          <w:rFonts w:ascii="Times New Roman" w:hAnsi="Times New Roman"/>
          <w:spacing w:val="-3"/>
          <w:sz w:val="20"/>
        </w:rPr>
        <w:t xml:space="preserve">We anticipate that the time burden will decrease over time as stations become more familiar with this process. </w:t>
      </w:r>
    </w:p>
  </w:footnote>
  <w:footnote w:id="46">
    <w:p w:rsidR="00E301F4" w:rsidRPr="009F4509" w:rsidP="009F4509" w14:paraId="38686679" w14:textId="7F40CE32">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The Commission reached this number by identifying the number of radio non-candidate issue advertisement subfolders in station OPIFs for 2022. </w:t>
      </w:r>
      <w:r w:rsidRPr="003B41F7" w:rsidR="006E6ED9">
        <w:rPr>
          <w:rFonts w:ascii="Times New Roman" w:hAnsi="Times New Roman"/>
          <w:sz w:val="20"/>
        </w:rPr>
        <w:t xml:space="preserve"> </w:t>
      </w:r>
      <w:r w:rsidRPr="003B41F7" w:rsidR="00EA67E0">
        <w:rPr>
          <w:rFonts w:ascii="Times New Roman" w:hAnsi="Times New Roman"/>
          <w:sz w:val="20"/>
        </w:rPr>
        <w:t xml:space="preserve">The number of radio issue advertisers is </w:t>
      </w:r>
      <w:r w:rsidRPr="003B41F7" w:rsidR="007B1F7F">
        <w:rPr>
          <w:rFonts w:ascii="Times New Roman" w:hAnsi="Times New Roman"/>
          <w:sz w:val="20"/>
        </w:rPr>
        <w:t xml:space="preserve">likely </w:t>
      </w:r>
      <w:r w:rsidRPr="003B41F7" w:rsidR="00EA67E0">
        <w:rPr>
          <w:rFonts w:ascii="Times New Roman" w:hAnsi="Times New Roman"/>
          <w:sz w:val="20"/>
        </w:rPr>
        <w:t>an overestimate because some issue advertisers will purchase spots on more than one station.</w:t>
      </w:r>
    </w:p>
  </w:footnote>
  <w:footnote w:id="47">
    <w:p w:rsidR="00E301F4" w:rsidRPr="003B41F7" w:rsidP="009F4509" w14:paraId="0592ED2F" w14:textId="74335C02">
      <w:pPr>
        <w:pStyle w:val="FootnoteText"/>
        <w:spacing w:after="120"/>
        <w:rPr>
          <w:rFonts w:ascii="Times New Roman" w:hAnsi="Times New Roman"/>
          <w:sz w:val="20"/>
          <w:highlight w:val="yellow"/>
        </w:rPr>
      </w:pPr>
      <w:r w:rsidRPr="003B41F7">
        <w:rPr>
          <w:rStyle w:val="FootnoteReference"/>
          <w:rFonts w:ascii="Times New Roman" w:hAnsi="Times New Roman"/>
          <w:sz w:val="20"/>
        </w:rPr>
        <w:footnoteRef/>
      </w:r>
      <w:r w:rsidRPr="003B41F7" w:rsidR="00EA67E0">
        <w:rPr>
          <w:rFonts w:ascii="Times New Roman" w:hAnsi="Times New Roman"/>
          <w:sz w:val="20"/>
        </w:rPr>
        <w:t xml:space="preserve"> We are assuming that each non-candidate issue advertisement subfolder in a radio station’s OPIF contains one purchased spot requiring one response to station inquiries, even if the same advertisement aired multiple times.</w:t>
      </w:r>
    </w:p>
  </w:footnote>
  <w:footnote w:id="48">
    <w:p w:rsidR="00E301F4" w:rsidRPr="009F4509" w:rsidP="009F4509" w14:paraId="09C625B2" w14:textId="2F9E4179">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The Commission reached this number by identifying the number of television non-candidate issue advertisement subfolders in station OPIFs for 2022.</w:t>
      </w:r>
      <w:r w:rsidRPr="003B41F7" w:rsidR="00EA67E0">
        <w:rPr>
          <w:rFonts w:ascii="Times New Roman" w:hAnsi="Times New Roman"/>
          <w:sz w:val="20"/>
        </w:rPr>
        <w:t xml:space="preserve">  The number of television issue advertisers is </w:t>
      </w:r>
      <w:r w:rsidRPr="003B41F7" w:rsidR="007B1F7F">
        <w:rPr>
          <w:rFonts w:ascii="Times New Roman" w:hAnsi="Times New Roman"/>
          <w:sz w:val="20"/>
        </w:rPr>
        <w:t xml:space="preserve">likely </w:t>
      </w:r>
      <w:r w:rsidRPr="003B41F7" w:rsidR="00EA67E0">
        <w:rPr>
          <w:rFonts w:ascii="Times New Roman" w:hAnsi="Times New Roman"/>
          <w:sz w:val="20"/>
        </w:rPr>
        <w:t>an overestimate because some television issue advertisers will purchase spots on more than one station.</w:t>
      </w:r>
    </w:p>
  </w:footnote>
  <w:footnote w:id="49">
    <w:p w:rsidR="00E301F4" w:rsidRPr="009F4509" w:rsidP="009F4509" w14:paraId="601FB3C9" w14:textId="65428FF4">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are assuming that each non-candidate issue advertisement subfolder in a television station’s OPIF contains one purchased spot requiring one response to station inquiries, even if the same advertisement aired multiple times.</w:t>
      </w:r>
    </w:p>
  </w:footnote>
  <w:footnote w:id="50">
    <w:p w:rsidR="00E301F4" w:rsidRPr="003B41F7" w:rsidP="003B41F7" w14:paraId="3B410BB3" w14:textId="1106E4F4">
      <w:pPr>
        <w:pStyle w:val="FootnoteText"/>
        <w:spacing w:after="120"/>
        <w:rPr>
          <w:rFonts w:ascii="Times New Roman" w:hAnsi="Times New Roman"/>
          <w:sz w:val="20"/>
          <w:highlight w:val="yellow"/>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t>
      </w:r>
      <w:r w:rsidRPr="003B41F7">
        <w:rPr>
          <w:rFonts w:ascii="Times New Roman" w:hAnsi="Times New Roman"/>
          <w:spacing w:val="-3"/>
          <w:sz w:val="20"/>
        </w:rPr>
        <w:t>We estimate that approximately 1% of the 5,524 commercial radio and television broadcast station</w:t>
      </w:r>
      <w:r w:rsidRPr="003B41F7" w:rsidR="00D811BE">
        <w:rPr>
          <w:rFonts w:ascii="Times New Roman" w:hAnsi="Times New Roman"/>
          <w:spacing w:val="-3"/>
          <w:sz w:val="20"/>
        </w:rPr>
        <w:t>s</w:t>
      </w:r>
      <w:r w:rsidRPr="003B41F7">
        <w:rPr>
          <w:rFonts w:ascii="Times New Roman" w:hAnsi="Times New Roman"/>
          <w:spacing w:val="-3"/>
          <w:sz w:val="20"/>
        </w:rPr>
        <w:t>, including Section 325(c) permittees, will have to make the required disclosures</w:t>
      </w:r>
      <w:r w:rsidRPr="003B41F7" w:rsidR="00754846">
        <w:rPr>
          <w:rFonts w:ascii="Times New Roman" w:hAnsi="Times New Roman"/>
          <w:spacing w:val="-3"/>
          <w:sz w:val="20"/>
        </w:rPr>
        <w:t xml:space="preserve"> for </w:t>
      </w:r>
      <w:r w:rsidRPr="003B41F7" w:rsidR="00352304">
        <w:rPr>
          <w:rFonts w:ascii="Times New Roman" w:hAnsi="Times New Roman"/>
          <w:spacing w:val="-3"/>
          <w:sz w:val="20"/>
        </w:rPr>
        <w:t>material other than issue advertisements</w:t>
      </w:r>
      <w:r w:rsidRPr="003B41F7">
        <w:rPr>
          <w:rFonts w:ascii="Times New Roman" w:hAnsi="Times New Roman"/>
          <w:spacing w:val="-3"/>
          <w:sz w:val="20"/>
        </w:rPr>
        <w:t xml:space="preserve">.  </w:t>
      </w:r>
    </w:p>
  </w:footnote>
  <w:footnote w:id="51">
    <w:p w:rsidR="00E301F4" w:rsidRPr="003B41F7" w:rsidP="003B41F7" w14:paraId="496A9829" w14:textId="28F8C078">
      <w:pPr>
        <w:pStyle w:val="FootnoteText"/>
        <w:spacing w:after="120"/>
        <w:rPr>
          <w:rFonts w:ascii="Times New Roman" w:hAnsi="Times New Roman"/>
          <w:sz w:val="20"/>
          <w:highlight w:val="yellow"/>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t>
      </w:r>
      <w:r w:rsidRPr="003B41F7">
        <w:rPr>
          <w:rFonts w:ascii="Times New Roman" w:hAnsi="Times New Roman"/>
          <w:spacing w:val="-3"/>
          <w:sz w:val="20"/>
        </w:rPr>
        <w:t xml:space="preserve">Based on a review of FARA filings, a foreign governmental entity may have 10 to 20 programs to which disclosures may need to be affixed by the </w:t>
      </w:r>
      <w:r w:rsidRPr="003B41F7" w:rsidR="009C3F97">
        <w:rPr>
          <w:rFonts w:ascii="Times New Roman" w:hAnsi="Times New Roman"/>
          <w:spacing w:val="-3"/>
          <w:sz w:val="20"/>
        </w:rPr>
        <w:t>station</w:t>
      </w:r>
      <w:r w:rsidRPr="003B41F7">
        <w:rPr>
          <w:rFonts w:ascii="Times New Roman" w:hAnsi="Times New Roman"/>
          <w:spacing w:val="-3"/>
          <w:sz w:val="20"/>
        </w:rPr>
        <w:t>.</w:t>
      </w:r>
    </w:p>
  </w:footnote>
  <w:footnote w:id="52">
    <w:p w:rsidR="00E301F4" w:rsidRPr="003B41F7" w:rsidP="003B41F7" w14:paraId="195C3756" w14:textId="01D70A5F">
      <w:pPr>
        <w:pStyle w:val="FootnoteText"/>
        <w:spacing w:after="120"/>
        <w:rPr>
          <w:rFonts w:ascii="Times New Roman" w:hAnsi="Times New Roman"/>
          <w:sz w:val="20"/>
          <w:highlight w:val="yellow"/>
        </w:rPr>
      </w:pPr>
      <w:r w:rsidRPr="003B41F7">
        <w:rPr>
          <w:rStyle w:val="FootnoteReference"/>
          <w:rFonts w:ascii="Times New Roman" w:hAnsi="Times New Roman" w:eastAsiaTheme="majorEastAsia"/>
          <w:sz w:val="20"/>
        </w:rPr>
        <w:footnoteRef/>
      </w:r>
      <w:r w:rsidRPr="003B41F7">
        <w:rPr>
          <w:rFonts w:ascii="Times New Roman" w:hAnsi="Times New Roman"/>
          <w:sz w:val="20"/>
        </w:rPr>
        <w:t xml:space="preserve"> </w:t>
      </w:r>
      <w:r w:rsidRPr="003B41F7">
        <w:rPr>
          <w:rFonts w:ascii="Times New Roman" w:hAnsi="Times New Roman"/>
          <w:spacing w:val="-3"/>
          <w:sz w:val="20"/>
        </w:rPr>
        <w:t>We estimate that it should take no more than an hour, on average, for stations to generate and affix the required disclosures.</w:t>
      </w:r>
    </w:p>
  </w:footnote>
  <w:footnote w:id="53">
    <w:p w:rsidR="00E301F4" w:rsidRPr="009F4509" w:rsidP="009F4509" w14:paraId="481BA19C" w14:textId="45996B0B">
      <w:pPr>
        <w:pStyle w:val="FootnoteText"/>
        <w:spacing w:after="120"/>
        <w:rPr>
          <w:rFonts w:ascii="Times New Roman" w:hAnsi="Times New Roman"/>
          <w:spacing w:val="-3"/>
          <w:sz w:val="20"/>
        </w:rPr>
      </w:pPr>
      <w:r w:rsidRPr="003B41F7">
        <w:rPr>
          <w:rStyle w:val="FootnoteReference"/>
          <w:rFonts w:ascii="Times New Roman" w:hAnsi="Times New Roman"/>
          <w:sz w:val="20"/>
        </w:rPr>
        <w:footnoteRef/>
      </w:r>
      <w:r w:rsidRPr="003B41F7">
        <w:rPr>
          <w:rFonts w:ascii="Times New Roman" w:hAnsi="Times New Roman"/>
          <w:sz w:val="20"/>
        </w:rPr>
        <w:t xml:space="preserve"> </w:t>
      </w:r>
      <w:r w:rsidRPr="003B41F7">
        <w:rPr>
          <w:rFonts w:ascii="Times New Roman" w:hAnsi="Times New Roman"/>
          <w:spacing w:val="-3"/>
          <w:sz w:val="20"/>
        </w:rPr>
        <w:t xml:space="preserve">We estimate that approximately 1% of the 12,841commercial radio and television broadcast stations airing issue advertisements will have to make the required disclosures. </w:t>
      </w:r>
    </w:p>
  </w:footnote>
  <w:footnote w:id="54">
    <w:p w:rsidR="00E301F4" w:rsidRPr="009F4509" w:rsidP="009F4509" w14:paraId="79297422" w14:textId="29AC51F3">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The Commission reached this number by dividing the total number of OPIF non-candidate issue advertisement subfolders in 2022 for commercial radio and television broadcast stations by the total number of commercial radio and television broadcast stations.</w:t>
      </w:r>
    </w:p>
  </w:footnote>
  <w:footnote w:id="55">
    <w:p w:rsidR="00E301F4" w:rsidRPr="003B41F7" w:rsidP="009F4509" w14:paraId="4659409A" w14:textId="3A7CCEFE">
      <w:pPr>
        <w:pStyle w:val="FootnoteText"/>
        <w:spacing w:after="120"/>
        <w:rPr>
          <w:rFonts w:ascii="Times New Roman" w:hAnsi="Times New Roman"/>
          <w:b/>
          <w:bCs/>
          <w:sz w:val="20"/>
        </w:rPr>
      </w:pPr>
      <w:r w:rsidRPr="003B41F7">
        <w:rPr>
          <w:rStyle w:val="FootnoteReference"/>
          <w:rFonts w:ascii="Times New Roman" w:hAnsi="Times New Roman"/>
          <w:sz w:val="20"/>
        </w:rPr>
        <w:footnoteRef/>
      </w:r>
      <w:r w:rsidRPr="003B41F7">
        <w:rPr>
          <w:rFonts w:ascii="Times New Roman" w:hAnsi="Times New Roman"/>
          <w:sz w:val="20"/>
        </w:rPr>
        <w:t xml:space="preserve"> Given that some commercial radio and television broadcast station</w:t>
      </w:r>
      <w:r w:rsidRPr="003B41F7" w:rsidR="006A2FB1">
        <w:rPr>
          <w:rFonts w:ascii="Times New Roman" w:hAnsi="Times New Roman"/>
          <w:sz w:val="20"/>
        </w:rPr>
        <w:t>s</w:t>
      </w:r>
      <w:r w:rsidRPr="003B41F7">
        <w:rPr>
          <w:rFonts w:ascii="Times New Roman" w:hAnsi="Times New Roman"/>
          <w:sz w:val="20"/>
        </w:rPr>
        <w:t xml:space="preserve"> will also be stations carrying issue advertisements, this number overcounts the number of television and radio station respondents.  </w:t>
      </w:r>
    </w:p>
    <w:p w:rsidR="00E301F4" w:rsidRPr="009F4509" w:rsidP="009F4509" w14:paraId="69101E59" w14:textId="77777777">
      <w:pPr>
        <w:pStyle w:val="FootnoteText"/>
        <w:spacing w:after="120"/>
        <w:rPr>
          <w:rFonts w:ascii="Times New Roman" w:hAnsi="Times New Roman"/>
          <w:sz w:val="20"/>
          <w:highlight w:val="yellow"/>
        </w:rPr>
      </w:pPr>
    </w:p>
  </w:footnote>
  <w:footnote w:id="56">
    <w:p w:rsidR="00E301F4" w:rsidRPr="009F4509" w:rsidP="009F4509" w14:paraId="1EA3AF37" w14:textId="52D09FA8">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Given that all commercial radio and television broadcast stations were subject to the pre-existing, non-foreign sponsorship identification rules, the pre-existing total of 22,900 can just be added to the number of lessees</w:t>
      </w:r>
      <w:r w:rsidRPr="003B41F7" w:rsidR="00475877">
        <w:rPr>
          <w:rFonts w:ascii="Times New Roman" w:hAnsi="Times New Roman"/>
          <w:sz w:val="20"/>
        </w:rPr>
        <w:t xml:space="preserve"> (5</w:t>
      </w:r>
      <w:r w:rsidRPr="003B41F7" w:rsidR="00A57BB4">
        <w:rPr>
          <w:rFonts w:ascii="Times New Roman" w:hAnsi="Times New Roman"/>
          <w:sz w:val="20"/>
        </w:rPr>
        <w:t>,</w:t>
      </w:r>
      <w:r w:rsidRPr="003B41F7" w:rsidR="00475877">
        <w:rPr>
          <w:rFonts w:ascii="Times New Roman" w:hAnsi="Times New Roman"/>
          <w:sz w:val="20"/>
        </w:rPr>
        <w:t>524)</w:t>
      </w:r>
      <w:r w:rsidRPr="003B41F7">
        <w:rPr>
          <w:rFonts w:ascii="Times New Roman" w:hAnsi="Times New Roman"/>
          <w:sz w:val="20"/>
        </w:rPr>
        <w:t>, radio broadcast station issue advertisers</w:t>
      </w:r>
      <w:r w:rsidRPr="003B41F7" w:rsidR="00475877">
        <w:rPr>
          <w:rFonts w:ascii="Times New Roman" w:hAnsi="Times New Roman"/>
          <w:sz w:val="20"/>
        </w:rPr>
        <w:t xml:space="preserve"> (</w:t>
      </w:r>
      <w:r w:rsidRPr="003B41F7" w:rsidR="0062212D">
        <w:rPr>
          <w:rFonts w:ascii="Times New Roman" w:hAnsi="Times New Roman"/>
          <w:sz w:val="20"/>
        </w:rPr>
        <w:t>10</w:t>
      </w:r>
      <w:r w:rsidRPr="003B41F7" w:rsidR="00A57BB4">
        <w:rPr>
          <w:rFonts w:ascii="Times New Roman" w:hAnsi="Times New Roman"/>
          <w:sz w:val="20"/>
        </w:rPr>
        <w:t>,</w:t>
      </w:r>
      <w:r w:rsidRPr="003B41F7" w:rsidR="0062212D">
        <w:rPr>
          <w:rFonts w:ascii="Times New Roman" w:hAnsi="Times New Roman"/>
          <w:sz w:val="20"/>
        </w:rPr>
        <w:t>679)</w:t>
      </w:r>
      <w:r w:rsidRPr="003B41F7">
        <w:rPr>
          <w:rFonts w:ascii="Times New Roman" w:hAnsi="Times New Roman"/>
          <w:sz w:val="20"/>
        </w:rPr>
        <w:t>, and television broadcast station issue advertisers</w:t>
      </w:r>
      <w:r w:rsidRPr="003B41F7" w:rsidR="0062212D">
        <w:rPr>
          <w:rFonts w:ascii="Times New Roman" w:hAnsi="Times New Roman"/>
          <w:sz w:val="20"/>
        </w:rPr>
        <w:t xml:space="preserve"> (13</w:t>
      </w:r>
      <w:r w:rsidRPr="003B41F7" w:rsidR="00A57BB4">
        <w:rPr>
          <w:rFonts w:ascii="Times New Roman" w:hAnsi="Times New Roman"/>
          <w:sz w:val="20"/>
        </w:rPr>
        <w:t>,</w:t>
      </w:r>
      <w:r w:rsidRPr="003B41F7" w:rsidR="0062212D">
        <w:rPr>
          <w:rFonts w:ascii="Times New Roman" w:hAnsi="Times New Roman"/>
          <w:sz w:val="20"/>
        </w:rPr>
        <w:t>657).</w:t>
      </w:r>
    </w:p>
  </w:footnote>
  <w:footnote w:id="57">
    <w:p w:rsidR="00E301F4" w:rsidRPr="003B41F7" w:rsidP="003B41F7" w14:paraId="08859EC2" w14:textId="04402BD7">
      <w:pPr>
        <w:pStyle w:val="FootnoteText"/>
        <w:spacing w:after="120"/>
        <w:rPr>
          <w:rFonts w:ascii="Times New Roman" w:hAnsi="Times New Roman"/>
          <w:sz w:val="20"/>
          <w:highlight w:val="yellow"/>
        </w:rPr>
      </w:pPr>
      <w:r w:rsidRPr="003B41F7">
        <w:rPr>
          <w:rStyle w:val="FootnoteReference"/>
          <w:rFonts w:ascii="Times New Roman" w:hAnsi="Times New Roman"/>
          <w:sz w:val="20"/>
        </w:rPr>
        <w:footnoteRef/>
      </w:r>
      <w:r w:rsidRPr="003B41F7">
        <w:rPr>
          <w:rFonts w:ascii="Times New Roman" w:hAnsi="Times New Roman"/>
          <w:sz w:val="20"/>
        </w:rPr>
        <w:t xml:space="preserve"> We fully expect that stations will be able to take the necessary steps for compliance themselves, but we estimate approximately 10% of the 5,524 </w:t>
      </w:r>
      <w:r w:rsidRPr="003B41F7" w:rsidR="006A2FB1">
        <w:rPr>
          <w:rFonts w:ascii="Times New Roman" w:hAnsi="Times New Roman"/>
          <w:sz w:val="20"/>
        </w:rPr>
        <w:t>stations</w:t>
      </w:r>
      <w:r w:rsidRPr="003B41F7">
        <w:rPr>
          <w:rFonts w:ascii="Times New Roman" w:hAnsi="Times New Roman"/>
          <w:sz w:val="20"/>
        </w:rPr>
        <w:t xml:space="preserve"> may choose to employ legal counsel to establish a compliance plan and/or draft form language for insertion into all of a station’s lease agreements regarding the new rule.  The Commission estimates the hourly rate for outside attorneys as $300/hour.</w:t>
      </w:r>
    </w:p>
  </w:footnote>
  <w:footnote w:id="58">
    <w:p w:rsidR="00E301F4" w:rsidRPr="009F4509" w:rsidP="009F4509" w14:paraId="684A1D5C" w14:textId="2889DBB4">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estimate the time required for outside counsel who are utilized to draft a compliance plan or form language for insertion into a station’s lease agreements or contracts to be approximately 2 hours. </w:t>
      </w:r>
    </w:p>
  </w:footnote>
  <w:footnote w:id="59">
    <w:p w:rsidR="00E301F4" w:rsidRPr="009F4509" w:rsidP="009F4509" w14:paraId="2547CFBD" w14:textId="4BBE62E7">
      <w:pPr>
        <w:pStyle w:val="FootnoteText"/>
        <w:spacing w:after="120"/>
        <w:rPr>
          <w:rFonts w:ascii="Times New Roman" w:hAnsi="Times New Roman"/>
          <w:sz w:val="20"/>
        </w:rPr>
      </w:pPr>
      <w:r w:rsidRPr="009F4509">
        <w:rPr>
          <w:rStyle w:val="FootnoteReference"/>
          <w:rFonts w:ascii="Times New Roman" w:hAnsi="Times New Roman"/>
          <w:sz w:val="20"/>
        </w:rPr>
        <w:footnoteRef/>
      </w:r>
      <w:r w:rsidRPr="009F4509">
        <w:rPr>
          <w:rFonts w:ascii="Times New Roman" w:hAnsi="Times New Roman"/>
          <w:sz w:val="20"/>
        </w:rPr>
        <w:t xml:space="preserve"> </w:t>
      </w:r>
      <w:r w:rsidRPr="003B41F7">
        <w:rPr>
          <w:rFonts w:ascii="Times New Roman" w:hAnsi="Times New Roman"/>
          <w:sz w:val="20"/>
        </w:rPr>
        <w:t>We fully expect that lessees will be able to take the necessary steps for compliance themselves, but we estimate approximately 10% of the 5,524 lessees may choose to employ legal counsel to establish a compliance plan.</w:t>
      </w:r>
    </w:p>
  </w:footnote>
  <w:footnote w:id="60">
    <w:p w:rsidR="00E301F4" w:rsidRPr="009F4509" w:rsidP="009F4509" w14:paraId="4ABE3DA0" w14:textId="61E521F1">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estimate it will take no more than 1 hour for those lessees utilizing outside counsel to respond to </w:t>
      </w:r>
      <w:r w:rsidRPr="003B41F7" w:rsidR="006A2FB1">
        <w:rPr>
          <w:rFonts w:ascii="Times New Roman" w:hAnsi="Times New Roman"/>
          <w:sz w:val="20"/>
        </w:rPr>
        <w:t xml:space="preserve">station </w:t>
      </w:r>
      <w:r w:rsidRPr="003B41F7">
        <w:rPr>
          <w:rFonts w:ascii="Times New Roman" w:hAnsi="Times New Roman"/>
          <w:sz w:val="20"/>
        </w:rPr>
        <w:t>inquiries with completed certifications or screenshots and question answers.</w:t>
      </w:r>
    </w:p>
  </w:footnote>
  <w:footnote w:id="61">
    <w:p w:rsidR="00E301F4" w:rsidRPr="009F4509" w:rsidP="009F4509" w14:paraId="176A7D74" w14:textId="2E53F537">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fully expect that stations will be able to take the necessary steps for compliance themselves, but we estimate approximately 10% of the 12,481 commercial radio and television broadcast stations airing issue advertisements may choose to employ legal counsel to establish a compliance plan and/or draft form language for insertion into all of a station’s issue advertisement related contracts.  </w:t>
      </w:r>
    </w:p>
  </w:footnote>
  <w:footnote w:id="62">
    <w:p w:rsidR="00E301F4" w:rsidRPr="009F4509" w:rsidP="009F4509" w14:paraId="30CD3CCB" w14:textId="65F31093">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fully expect that radio issue advertisers will be able to take the necessary steps for compliance themselves, but we estimate approximately 10% of radio issue advertisers may choose to employ legal counsel to establish a compliance plan.</w:t>
      </w:r>
    </w:p>
  </w:footnote>
  <w:footnote w:id="63">
    <w:p w:rsidR="00E301F4" w:rsidRPr="009F4509" w:rsidP="009F4509" w14:paraId="0135F169" w14:textId="38CFD030">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estimate it will take no more than 1 hour for commercial radio and television issue advertisers utilizing outside counsel to respond to station inquiries with completed certifications or screenshots and question answers.</w:t>
      </w:r>
    </w:p>
  </w:footnote>
  <w:footnote w:id="64">
    <w:p w:rsidR="00E63B2E" w:rsidRPr="009F4509" w:rsidP="009F4509" w14:paraId="5B25312C" w14:textId="177293C9">
      <w:pPr>
        <w:pStyle w:val="FootnoteText"/>
        <w:spacing w:after="120"/>
        <w:rPr>
          <w:rFonts w:ascii="Times New Roman" w:hAnsi="Times New Roman"/>
          <w:sz w:val="20"/>
        </w:rPr>
      </w:pPr>
      <w:r w:rsidRPr="003B41F7">
        <w:rPr>
          <w:rStyle w:val="FootnoteReference"/>
          <w:rFonts w:ascii="Times New Roman" w:hAnsi="Times New Roman"/>
          <w:sz w:val="20"/>
        </w:rPr>
        <w:footnoteRef/>
      </w:r>
      <w:r w:rsidRPr="003B41F7">
        <w:rPr>
          <w:rFonts w:ascii="Times New Roman" w:hAnsi="Times New Roman"/>
          <w:sz w:val="20"/>
        </w:rPr>
        <w:t xml:space="preserve"> We fully expect that television issue advertisers will be able to take the necessary steps for compliance themselves, but we estimate approximately 10% of television issue advertisers may choose to employ legal counsel to establish a compliance plan. </w:t>
      </w:r>
    </w:p>
  </w:footnote>
  <w:footnote w:id="65">
    <w:p w:rsidR="003E0B9F" w:rsidRPr="009F4509" w:rsidP="009F4509" w14:paraId="772B1199" w14:textId="77777777">
      <w:pPr>
        <w:pStyle w:val="FootnoteText"/>
        <w:spacing w:after="120"/>
        <w:rPr>
          <w:rFonts w:ascii="Times New Roman" w:hAnsi="Times New Roman"/>
          <w:sz w:val="20"/>
        </w:rPr>
      </w:pPr>
      <w:r w:rsidRPr="009F4509">
        <w:rPr>
          <w:rStyle w:val="FootnoteReference"/>
          <w:rFonts w:ascii="Times New Roman" w:hAnsi="Times New Roman" w:eastAsiaTheme="majorEastAsia"/>
          <w:sz w:val="20"/>
        </w:rPr>
        <w:footnoteRef/>
      </w:r>
      <w:r w:rsidRPr="009F4509">
        <w:rPr>
          <w:rFonts w:ascii="Times New Roman" w:hAnsi="Times New Roman"/>
          <w:sz w:val="20"/>
        </w:rPr>
        <w:t xml:space="preserve"> </w:t>
      </w:r>
      <w:r w:rsidRPr="009F4509">
        <w:rPr>
          <w:rFonts w:ascii="Times New Roman" w:hAnsi="Times New Roman"/>
          <w:i/>
          <w:sz w:val="20"/>
        </w:rPr>
        <w:t xml:space="preserve">See </w:t>
      </w:r>
      <w:hyperlink r:id="rId5" w:history="1">
        <w:r w:rsidRPr="009F4509">
          <w:rPr>
            <w:rStyle w:val="cf01"/>
            <w:rFonts w:ascii="Times New Roman" w:hAnsi="Times New Roman"/>
            <w:color w:val="0000FF"/>
            <w:sz w:val="20"/>
            <w:u w:val="single"/>
          </w:rPr>
          <w:t>https://www.reginfo.gov/public/do/PRAMain</w:t>
        </w:r>
      </w:hyperlink>
      <w:r w:rsidRPr="009F4509">
        <w:rPr>
          <w:rFonts w:ascii="Times New Roman" w:hAnsi="Times New Roman"/>
          <w:sz w:val="20"/>
        </w:rPr>
        <w:t xml:space="preserve">, pursuant to </w:t>
      </w:r>
      <w:r w:rsidRPr="009F4509">
        <w:rPr>
          <w:rStyle w:val="cf01"/>
          <w:rFonts w:ascii="Times New Roman" w:hAnsi="Times New Roman"/>
          <w:sz w:val="20"/>
        </w:rPr>
        <w:t>47 CFR § 0.408.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AD5" w:rsidRPr="0096011F" w:rsidP="00DD4AD5" w14:paraId="5E71488F" w14:textId="1793EE58">
    <w:pPr>
      <w:pStyle w:val="Header"/>
      <w:rPr>
        <w:rFonts w:ascii="Times New Roman" w:hAnsi="Times New Roman"/>
        <w:b/>
        <w:szCs w:val="24"/>
      </w:rPr>
    </w:pPr>
    <w:r w:rsidRPr="0096011F">
      <w:rPr>
        <w:rFonts w:ascii="Times New Roman" w:hAnsi="Times New Roman"/>
        <w:b/>
        <w:szCs w:val="24"/>
      </w:rPr>
      <w:t xml:space="preserve">OMB </w:t>
    </w:r>
    <w:r>
      <w:rPr>
        <w:rFonts w:ascii="Times New Roman" w:hAnsi="Times New Roman"/>
        <w:b/>
        <w:szCs w:val="24"/>
      </w:rPr>
      <w:t xml:space="preserve">Control Number:  </w:t>
    </w:r>
    <w:r w:rsidRPr="00146A62">
      <w:rPr>
        <w:rFonts w:ascii="Times New Roman" w:hAnsi="Times New Roman"/>
        <w:b/>
        <w:szCs w:val="24"/>
      </w:rPr>
      <w:t>3060-0174</w:t>
    </w:r>
    <w:r w:rsidRPr="0096011F">
      <w:rPr>
        <w:rFonts w:ascii="Times New Roman" w:hAnsi="Times New Roman"/>
        <w:b/>
        <w:szCs w:val="24"/>
      </w:rPr>
      <w:tab/>
    </w:r>
    <w:r w:rsidRPr="0096011F">
      <w:rPr>
        <w:rFonts w:ascii="Times New Roman" w:hAnsi="Times New Roman"/>
        <w:b/>
        <w:szCs w:val="24"/>
      </w:rPr>
      <w:tab/>
    </w:r>
    <w:r w:rsidR="001B7587">
      <w:rPr>
        <w:rFonts w:ascii="Times New Roman" w:hAnsi="Times New Roman"/>
        <w:b/>
        <w:szCs w:val="24"/>
      </w:rPr>
      <w:t>December</w:t>
    </w:r>
    <w:r>
      <w:rPr>
        <w:rFonts w:ascii="Times New Roman" w:hAnsi="Times New Roman"/>
        <w:b/>
        <w:szCs w:val="24"/>
      </w:rPr>
      <w:t xml:space="preserve"> 2024</w:t>
    </w:r>
  </w:p>
  <w:p w:rsidR="00DD4AD5" w:rsidRPr="0096011F" w:rsidP="00DD4AD5" w14:paraId="3AF991E2" w14:textId="77777777">
    <w:pPr>
      <w:suppressAutoHyphens/>
      <w:rPr>
        <w:rFonts w:ascii="Times New Roman" w:hAnsi="Times New Roman"/>
        <w:szCs w:val="24"/>
      </w:rPr>
    </w:pPr>
    <w:r w:rsidRPr="0096011F">
      <w:rPr>
        <w:rFonts w:ascii="Times New Roman" w:hAnsi="Times New Roman"/>
        <w:b/>
        <w:szCs w:val="24"/>
      </w:rPr>
      <w:t>Title:</w:t>
    </w:r>
    <w:r w:rsidRPr="0096011F">
      <w:rPr>
        <w:rFonts w:ascii="Times New Roman" w:hAnsi="Times New Roman"/>
        <w:szCs w:val="24"/>
      </w:rPr>
      <w:t xml:space="preserve">  </w:t>
    </w:r>
    <w:r w:rsidRPr="0096011F">
      <w:rPr>
        <w:rFonts w:ascii="Times New Roman" w:hAnsi="Times New Roman"/>
        <w:b/>
        <w:szCs w:val="24"/>
      </w:rPr>
      <w:t xml:space="preserve">Sections 73.1212, </w:t>
    </w:r>
    <w:r w:rsidRPr="006D1255">
      <w:rPr>
        <w:rFonts w:ascii="Times New Roman" w:hAnsi="Times New Roman"/>
        <w:b/>
        <w:szCs w:val="24"/>
      </w:rPr>
      <w:t>76.1615 and 76.1715</w:t>
    </w:r>
    <w:r w:rsidRPr="0096011F">
      <w:rPr>
        <w:rFonts w:ascii="Times New Roman" w:hAnsi="Times New Roman"/>
        <w:b/>
        <w:szCs w:val="24"/>
      </w:rPr>
      <w:t>, Sponsorship Identification</w:t>
    </w:r>
    <w:r w:rsidRPr="0096011F">
      <w:rPr>
        <w:rFonts w:ascii="Times New Roman" w:hAnsi="Times New Roman"/>
        <w:szCs w:val="24"/>
      </w:rPr>
      <w:t xml:space="preserve"> </w:t>
    </w:r>
  </w:p>
  <w:p w:rsidR="00DD4AD5" w14:paraId="5752FA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90C" w:rsidRPr="0096011F" w:rsidP="009E790C" w14:paraId="0A4D834F" w14:textId="314F9F75">
    <w:pPr>
      <w:pStyle w:val="Header"/>
      <w:rPr>
        <w:rFonts w:ascii="Times New Roman" w:hAnsi="Times New Roman"/>
        <w:b/>
        <w:szCs w:val="24"/>
      </w:rPr>
    </w:pPr>
    <w:r w:rsidRPr="0096011F">
      <w:rPr>
        <w:rFonts w:ascii="Times New Roman" w:hAnsi="Times New Roman"/>
        <w:b/>
        <w:szCs w:val="24"/>
      </w:rPr>
      <w:t xml:space="preserve">OMB </w:t>
    </w:r>
    <w:r>
      <w:rPr>
        <w:rFonts w:ascii="Times New Roman" w:hAnsi="Times New Roman"/>
        <w:b/>
        <w:szCs w:val="24"/>
      </w:rPr>
      <w:t xml:space="preserve">Control Number:  </w:t>
    </w:r>
    <w:r w:rsidRPr="00146A62">
      <w:rPr>
        <w:rFonts w:ascii="Times New Roman" w:hAnsi="Times New Roman"/>
        <w:b/>
        <w:szCs w:val="24"/>
      </w:rPr>
      <w:t>3060-0174</w:t>
    </w:r>
    <w:r w:rsidRPr="0096011F">
      <w:rPr>
        <w:rFonts w:ascii="Times New Roman" w:hAnsi="Times New Roman"/>
        <w:b/>
        <w:szCs w:val="24"/>
      </w:rPr>
      <w:tab/>
    </w:r>
    <w:r w:rsidRPr="0096011F">
      <w:rPr>
        <w:rFonts w:ascii="Times New Roman" w:hAnsi="Times New Roman"/>
        <w:b/>
        <w:szCs w:val="24"/>
      </w:rPr>
      <w:tab/>
    </w:r>
    <w:r w:rsidR="001B7587">
      <w:rPr>
        <w:rFonts w:ascii="Times New Roman" w:hAnsi="Times New Roman"/>
        <w:b/>
        <w:szCs w:val="24"/>
      </w:rPr>
      <w:t>December</w:t>
    </w:r>
    <w:r>
      <w:rPr>
        <w:rFonts w:ascii="Times New Roman" w:hAnsi="Times New Roman"/>
        <w:b/>
        <w:szCs w:val="24"/>
      </w:rPr>
      <w:t xml:space="preserve"> 2024</w:t>
    </w:r>
  </w:p>
  <w:p w:rsidR="00E42033" w:rsidP="009E790C" w14:paraId="0A489269" w14:textId="5AB3334E">
    <w:pPr>
      <w:pStyle w:val="Header"/>
    </w:pPr>
    <w:r w:rsidRPr="0096011F">
      <w:rPr>
        <w:rFonts w:ascii="Times New Roman" w:hAnsi="Times New Roman"/>
        <w:b/>
        <w:szCs w:val="24"/>
      </w:rPr>
      <w:t>Title:</w:t>
    </w:r>
    <w:r w:rsidRPr="0096011F">
      <w:rPr>
        <w:rFonts w:ascii="Times New Roman" w:hAnsi="Times New Roman"/>
        <w:szCs w:val="24"/>
      </w:rPr>
      <w:t xml:space="preserve">  </w:t>
    </w:r>
    <w:r w:rsidRPr="0096011F">
      <w:rPr>
        <w:rFonts w:ascii="Times New Roman" w:hAnsi="Times New Roman"/>
        <w:b/>
        <w:szCs w:val="24"/>
      </w:rPr>
      <w:t xml:space="preserve">Sections 73.1212, </w:t>
    </w:r>
    <w:r w:rsidRPr="006D1255">
      <w:rPr>
        <w:rFonts w:ascii="Times New Roman" w:hAnsi="Times New Roman"/>
        <w:b/>
        <w:szCs w:val="24"/>
      </w:rPr>
      <w:t>76.1615 and 76.1715</w:t>
    </w:r>
    <w:r w:rsidRPr="0096011F">
      <w:rPr>
        <w:rFonts w:ascii="Times New Roman" w:hAnsi="Times New Roman"/>
        <w:b/>
        <w:szCs w:val="24"/>
      </w:rPr>
      <w:t>, Sponsorship Identification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E55C86"/>
    <w:multiLevelType w:val="hybridMultilevel"/>
    <w:tmpl w:val="83247F3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1796320"/>
    <w:multiLevelType w:val="hybridMultilevel"/>
    <w:tmpl w:val="C21A14A4"/>
    <w:lvl w:ilvl="0">
      <w:start w:val="1"/>
      <w:numFmt w:val="upperLetter"/>
      <w:lvlText w:val="(%1)"/>
      <w:lvlJc w:val="left"/>
      <w:pPr>
        <w:ind w:left="1860" w:hanging="4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31C4711D"/>
    <w:multiLevelType w:val="hybridMultilevel"/>
    <w:tmpl w:val="17F6B8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591152"/>
    <w:multiLevelType w:val="hybridMultilevel"/>
    <w:tmpl w:val="E114387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5">
    <w:nsid w:val="61467871"/>
    <w:multiLevelType w:val="hybridMultilevel"/>
    <w:tmpl w:val="79481A1C"/>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C01106"/>
    <w:multiLevelType w:val="hybridMultilevel"/>
    <w:tmpl w:val="B7AE1DF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59179728">
    <w:abstractNumId w:val="3"/>
  </w:num>
  <w:num w:numId="2" w16cid:durableId="2061593894">
    <w:abstractNumId w:val="1"/>
  </w:num>
  <w:num w:numId="3" w16cid:durableId="2031492878">
    <w:abstractNumId w:val="4"/>
  </w:num>
  <w:num w:numId="4" w16cid:durableId="1285842213">
    <w:abstractNumId w:val="6"/>
  </w:num>
  <w:num w:numId="5" w16cid:durableId="1665475706">
    <w:abstractNumId w:val="2"/>
  </w:num>
  <w:num w:numId="6" w16cid:durableId="1877496985">
    <w:abstractNumId w:val="0"/>
  </w:num>
  <w:num w:numId="7" w16cid:durableId="2090038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22"/>
    <w:rsid w:val="00000417"/>
    <w:rsid w:val="00001351"/>
    <w:rsid w:val="000037FD"/>
    <w:rsid w:val="000045BD"/>
    <w:rsid w:val="00005C91"/>
    <w:rsid w:val="00013BE6"/>
    <w:rsid w:val="00024932"/>
    <w:rsid w:val="000249E1"/>
    <w:rsid w:val="000318DD"/>
    <w:rsid w:val="0003204B"/>
    <w:rsid w:val="00036DE9"/>
    <w:rsid w:val="0003763A"/>
    <w:rsid w:val="00037AB1"/>
    <w:rsid w:val="00041058"/>
    <w:rsid w:val="00065181"/>
    <w:rsid w:val="00071EF1"/>
    <w:rsid w:val="00072398"/>
    <w:rsid w:val="00076585"/>
    <w:rsid w:val="000766F6"/>
    <w:rsid w:val="00081803"/>
    <w:rsid w:val="00082376"/>
    <w:rsid w:val="00083D99"/>
    <w:rsid w:val="00086ABC"/>
    <w:rsid w:val="000A08FF"/>
    <w:rsid w:val="000A3137"/>
    <w:rsid w:val="000A3969"/>
    <w:rsid w:val="000A41BE"/>
    <w:rsid w:val="000B164D"/>
    <w:rsid w:val="000B2C3E"/>
    <w:rsid w:val="000B40AD"/>
    <w:rsid w:val="000B6339"/>
    <w:rsid w:val="000C0E67"/>
    <w:rsid w:val="000C56B0"/>
    <w:rsid w:val="000C6F8E"/>
    <w:rsid w:val="000C7757"/>
    <w:rsid w:val="000D7FD6"/>
    <w:rsid w:val="000E09FC"/>
    <w:rsid w:val="000E3A0C"/>
    <w:rsid w:val="000E3D4C"/>
    <w:rsid w:val="000E6750"/>
    <w:rsid w:val="000E6F5B"/>
    <w:rsid w:val="000E7916"/>
    <w:rsid w:val="000F1380"/>
    <w:rsid w:val="000F67A2"/>
    <w:rsid w:val="001010A6"/>
    <w:rsid w:val="001022AE"/>
    <w:rsid w:val="00103508"/>
    <w:rsid w:val="00103706"/>
    <w:rsid w:val="00105D33"/>
    <w:rsid w:val="00114253"/>
    <w:rsid w:val="00114EFA"/>
    <w:rsid w:val="00115260"/>
    <w:rsid w:val="001216E1"/>
    <w:rsid w:val="00122627"/>
    <w:rsid w:val="001249F6"/>
    <w:rsid w:val="00125242"/>
    <w:rsid w:val="001303CD"/>
    <w:rsid w:val="00137A51"/>
    <w:rsid w:val="00141400"/>
    <w:rsid w:val="001426AB"/>
    <w:rsid w:val="0014395C"/>
    <w:rsid w:val="00144C6D"/>
    <w:rsid w:val="0014577C"/>
    <w:rsid w:val="00146A62"/>
    <w:rsid w:val="001473A1"/>
    <w:rsid w:val="0015228A"/>
    <w:rsid w:val="00153376"/>
    <w:rsid w:val="00153B2F"/>
    <w:rsid w:val="0016325D"/>
    <w:rsid w:val="00164C06"/>
    <w:rsid w:val="00165B2C"/>
    <w:rsid w:val="00166BC9"/>
    <w:rsid w:val="00166EC2"/>
    <w:rsid w:val="00167228"/>
    <w:rsid w:val="001730E7"/>
    <w:rsid w:val="00175718"/>
    <w:rsid w:val="00175C06"/>
    <w:rsid w:val="0018018B"/>
    <w:rsid w:val="00186B94"/>
    <w:rsid w:val="00193DB1"/>
    <w:rsid w:val="00194289"/>
    <w:rsid w:val="001954CD"/>
    <w:rsid w:val="001957C1"/>
    <w:rsid w:val="00197ED5"/>
    <w:rsid w:val="001A3369"/>
    <w:rsid w:val="001B1BF4"/>
    <w:rsid w:val="001B1F10"/>
    <w:rsid w:val="001B29DA"/>
    <w:rsid w:val="001B2F77"/>
    <w:rsid w:val="001B376F"/>
    <w:rsid w:val="001B5CAF"/>
    <w:rsid w:val="001B7587"/>
    <w:rsid w:val="001D1D85"/>
    <w:rsid w:val="001D321A"/>
    <w:rsid w:val="001D420B"/>
    <w:rsid w:val="001D633F"/>
    <w:rsid w:val="001D67BA"/>
    <w:rsid w:val="001E2005"/>
    <w:rsid w:val="001E2104"/>
    <w:rsid w:val="001E2C3A"/>
    <w:rsid w:val="001F3F12"/>
    <w:rsid w:val="001F4A34"/>
    <w:rsid w:val="00205DA1"/>
    <w:rsid w:val="00213E39"/>
    <w:rsid w:val="00214B3D"/>
    <w:rsid w:val="00217AEC"/>
    <w:rsid w:val="00223AC2"/>
    <w:rsid w:val="00224EED"/>
    <w:rsid w:val="00231F3B"/>
    <w:rsid w:val="00236DC1"/>
    <w:rsid w:val="002409E4"/>
    <w:rsid w:val="00242C67"/>
    <w:rsid w:val="0024766C"/>
    <w:rsid w:val="00247AA3"/>
    <w:rsid w:val="002502D6"/>
    <w:rsid w:val="00251211"/>
    <w:rsid w:val="00251B7B"/>
    <w:rsid w:val="00251EB8"/>
    <w:rsid w:val="00252368"/>
    <w:rsid w:val="002523A9"/>
    <w:rsid w:val="002526E2"/>
    <w:rsid w:val="00254D45"/>
    <w:rsid w:val="00260D5F"/>
    <w:rsid w:val="002632B2"/>
    <w:rsid w:val="00270AAE"/>
    <w:rsid w:val="0028574D"/>
    <w:rsid w:val="00285DF7"/>
    <w:rsid w:val="00287A92"/>
    <w:rsid w:val="00287DB3"/>
    <w:rsid w:val="00290679"/>
    <w:rsid w:val="00293CD2"/>
    <w:rsid w:val="002947B9"/>
    <w:rsid w:val="002961F5"/>
    <w:rsid w:val="002963B8"/>
    <w:rsid w:val="002A2F2E"/>
    <w:rsid w:val="002A37D3"/>
    <w:rsid w:val="002A3BFC"/>
    <w:rsid w:val="002B1957"/>
    <w:rsid w:val="002B5085"/>
    <w:rsid w:val="002B7CF0"/>
    <w:rsid w:val="002C2432"/>
    <w:rsid w:val="002C2E17"/>
    <w:rsid w:val="002D29F1"/>
    <w:rsid w:val="002D3DA9"/>
    <w:rsid w:val="002D5839"/>
    <w:rsid w:val="002D6F18"/>
    <w:rsid w:val="002E0C65"/>
    <w:rsid w:val="002E2FA2"/>
    <w:rsid w:val="002F37AB"/>
    <w:rsid w:val="00300AE2"/>
    <w:rsid w:val="0030384D"/>
    <w:rsid w:val="003039D1"/>
    <w:rsid w:val="00303CEC"/>
    <w:rsid w:val="0030760F"/>
    <w:rsid w:val="00312DC0"/>
    <w:rsid w:val="003142B9"/>
    <w:rsid w:val="003150F0"/>
    <w:rsid w:val="0031574B"/>
    <w:rsid w:val="00316218"/>
    <w:rsid w:val="003201D5"/>
    <w:rsid w:val="00327D49"/>
    <w:rsid w:val="00332DD0"/>
    <w:rsid w:val="00337FF3"/>
    <w:rsid w:val="00340CD7"/>
    <w:rsid w:val="00340E9A"/>
    <w:rsid w:val="00342A91"/>
    <w:rsid w:val="00342D2E"/>
    <w:rsid w:val="00347561"/>
    <w:rsid w:val="00347F93"/>
    <w:rsid w:val="00350EAA"/>
    <w:rsid w:val="0035120D"/>
    <w:rsid w:val="00352304"/>
    <w:rsid w:val="00352D4C"/>
    <w:rsid w:val="00353919"/>
    <w:rsid w:val="00355B09"/>
    <w:rsid w:val="003600C5"/>
    <w:rsid w:val="00363574"/>
    <w:rsid w:val="00363FBB"/>
    <w:rsid w:val="00364603"/>
    <w:rsid w:val="0036557F"/>
    <w:rsid w:val="0037033D"/>
    <w:rsid w:val="00370E35"/>
    <w:rsid w:val="00372693"/>
    <w:rsid w:val="0037695B"/>
    <w:rsid w:val="0038050E"/>
    <w:rsid w:val="00385653"/>
    <w:rsid w:val="00385B85"/>
    <w:rsid w:val="003909EC"/>
    <w:rsid w:val="00392766"/>
    <w:rsid w:val="00393544"/>
    <w:rsid w:val="003A28D9"/>
    <w:rsid w:val="003B07CF"/>
    <w:rsid w:val="003B33F5"/>
    <w:rsid w:val="003B41F7"/>
    <w:rsid w:val="003C1499"/>
    <w:rsid w:val="003C50C4"/>
    <w:rsid w:val="003D3120"/>
    <w:rsid w:val="003D3271"/>
    <w:rsid w:val="003D66E6"/>
    <w:rsid w:val="003D713B"/>
    <w:rsid w:val="003D72BC"/>
    <w:rsid w:val="003E0B9F"/>
    <w:rsid w:val="003E308B"/>
    <w:rsid w:val="003E58F9"/>
    <w:rsid w:val="003F026E"/>
    <w:rsid w:val="003F0642"/>
    <w:rsid w:val="003F0A93"/>
    <w:rsid w:val="003F223A"/>
    <w:rsid w:val="003F677C"/>
    <w:rsid w:val="003F6F5B"/>
    <w:rsid w:val="003F7538"/>
    <w:rsid w:val="003F78EF"/>
    <w:rsid w:val="003F7942"/>
    <w:rsid w:val="003F7D4D"/>
    <w:rsid w:val="003F7ED4"/>
    <w:rsid w:val="00400DF9"/>
    <w:rsid w:val="004066B0"/>
    <w:rsid w:val="004129D5"/>
    <w:rsid w:val="00414249"/>
    <w:rsid w:val="004156A4"/>
    <w:rsid w:val="00417701"/>
    <w:rsid w:val="00421374"/>
    <w:rsid w:val="00424571"/>
    <w:rsid w:val="0042708F"/>
    <w:rsid w:val="00437E40"/>
    <w:rsid w:val="00440418"/>
    <w:rsid w:val="00446098"/>
    <w:rsid w:val="00446EBF"/>
    <w:rsid w:val="00452148"/>
    <w:rsid w:val="00452684"/>
    <w:rsid w:val="00455C57"/>
    <w:rsid w:val="0045722B"/>
    <w:rsid w:val="004577FF"/>
    <w:rsid w:val="00462F3A"/>
    <w:rsid w:val="00463341"/>
    <w:rsid w:val="0046633E"/>
    <w:rsid w:val="0046746C"/>
    <w:rsid w:val="00470BC1"/>
    <w:rsid w:val="00472D72"/>
    <w:rsid w:val="00475877"/>
    <w:rsid w:val="0048180A"/>
    <w:rsid w:val="0048585A"/>
    <w:rsid w:val="00485D75"/>
    <w:rsid w:val="004865CA"/>
    <w:rsid w:val="00490C89"/>
    <w:rsid w:val="004B0519"/>
    <w:rsid w:val="004B34BB"/>
    <w:rsid w:val="004B42D1"/>
    <w:rsid w:val="004B52D3"/>
    <w:rsid w:val="004B5FCE"/>
    <w:rsid w:val="004B7012"/>
    <w:rsid w:val="004C17F3"/>
    <w:rsid w:val="004C524D"/>
    <w:rsid w:val="004D02E8"/>
    <w:rsid w:val="004D1A2B"/>
    <w:rsid w:val="004D34C7"/>
    <w:rsid w:val="004E321F"/>
    <w:rsid w:val="004E3D5F"/>
    <w:rsid w:val="004E4D6A"/>
    <w:rsid w:val="004F0705"/>
    <w:rsid w:val="004F235B"/>
    <w:rsid w:val="004F35ED"/>
    <w:rsid w:val="004F6D4D"/>
    <w:rsid w:val="00500A89"/>
    <w:rsid w:val="00502A98"/>
    <w:rsid w:val="00502C92"/>
    <w:rsid w:val="00503C8A"/>
    <w:rsid w:val="00506CB7"/>
    <w:rsid w:val="0051057E"/>
    <w:rsid w:val="00515BBE"/>
    <w:rsid w:val="00523A6D"/>
    <w:rsid w:val="0052610B"/>
    <w:rsid w:val="0052684B"/>
    <w:rsid w:val="00530DE4"/>
    <w:rsid w:val="00530FD6"/>
    <w:rsid w:val="00534056"/>
    <w:rsid w:val="00535F71"/>
    <w:rsid w:val="00544804"/>
    <w:rsid w:val="0055049E"/>
    <w:rsid w:val="00550735"/>
    <w:rsid w:val="005528B1"/>
    <w:rsid w:val="005541EC"/>
    <w:rsid w:val="00556820"/>
    <w:rsid w:val="00565356"/>
    <w:rsid w:val="00570C90"/>
    <w:rsid w:val="00575735"/>
    <w:rsid w:val="00575DA7"/>
    <w:rsid w:val="0057703B"/>
    <w:rsid w:val="005815F5"/>
    <w:rsid w:val="00585257"/>
    <w:rsid w:val="00586747"/>
    <w:rsid w:val="0058675F"/>
    <w:rsid w:val="00586EC1"/>
    <w:rsid w:val="00587756"/>
    <w:rsid w:val="00591FAA"/>
    <w:rsid w:val="005A04BB"/>
    <w:rsid w:val="005A1F74"/>
    <w:rsid w:val="005A535E"/>
    <w:rsid w:val="005A7D31"/>
    <w:rsid w:val="005B1161"/>
    <w:rsid w:val="005C09EB"/>
    <w:rsid w:val="005C2A33"/>
    <w:rsid w:val="005C30BA"/>
    <w:rsid w:val="005C49D7"/>
    <w:rsid w:val="005C5735"/>
    <w:rsid w:val="005C6274"/>
    <w:rsid w:val="005D0ACA"/>
    <w:rsid w:val="005D32BC"/>
    <w:rsid w:val="005D33A9"/>
    <w:rsid w:val="005D54F4"/>
    <w:rsid w:val="005D5AB9"/>
    <w:rsid w:val="005D6378"/>
    <w:rsid w:val="005D6627"/>
    <w:rsid w:val="005E24B4"/>
    <w:rsid w:val="005E30FC"/>
    <w:rsid w:val="005E4314"/>
    <w:rsid w:val="005E5589"/>
    <w:rsid w:val="005F02CE"/>
    <w:rsid w:val="005F0C98"/>
    <w:rsid w:val="005F3FFA"/>
    <w:rsid w:val="005F53C8"/>
    <w:rsid w:val="00603007"/>
    <w:rsid w:val="006073C1"/>
    <w:rsid w:val="0061479A"/>
    <w:rsid w:val="00621EFB"/>
    <w:rsid w:val="0062212D"/>
    <w:rsid w:val="00631AD8"/>
    <w:rsid w:val="00635813"/>
    <w:rsid w:val="00640E8F"/>
    <w:rsid w:val="00641C8F"/>
    <w:rsid w:val="00645CCA"/>
    <w:rsid w:val="0065031D"/>
    <w:rsid w:val="006509B4"/>
    <w:rsid w:val="00650DAC"/>
    <w:rsid w:val="00650DC9"/>
    <w:rsid w:val="00651264"/>
    <w:rsid w:val="006532C5"/>
    <w:rsid w:val="0065635A"/>
    <w:rsid w:val="006607F1"/>
    <w:rsid w:val="00661BCC"/>
    <w:rsid w:val="006664FA"/>
    <w:rsid w:val="006739EE"/>
    <w:rsid w:val="006753A3"/>
    <w:rsid w:val="006809FE"/>
    <w:rsid w:val="00680C18"/>
    <w:rsid w:val="006852A2"/>
    <w:rsid w:val="00687D05"/>
    <w:rsid w:val="00690B8E"/>
    <w:rsid w:val="006A1E18"/>
    <w:rsid w:val="006A2FB1"/>
    <w:rsid w:val="006B352D"/>
    <w:rsid w:val="006B3F7C"/>
    <w:rsid w:val="006B4CC8"/>
    <w:rsid w:val="006B6550"/>
    <w:rsid w:val="006B70BF"/>
    <w:rsid w:val="006C3ABE"/>
    <w:rsid w:val="006D1255"/>
    <w:rsid w:val="006D2F39"/>
    <w:rsid w:val="006D380C"/>
    <w:rsid w:val="006D387D"/>
    <w:rsid w:val="006D7FC3"/>
    <w:rsid w:val="006E05F3"/>
    <w:rsid w:val="006E558C"/>
    <w:rsid w:val="006E6ED9"/>
    <w:rsid w:val="006F1217"/>
    <w:rsid w:val="006F5CF3"/>
    <w:rsid w:val="006F5D18"/>
    <w:rsid w:val="00703DEC"/>
    <w:rsid w:val="00706D94"/>
    <w:rsid w:val="0071492D"/>
    <w:rsid w:val="007215A3"/>
    <w:rsid w:val="00732A6D"/>
    <w:rsid w:val="007436E6"/>
    <w:rsid w:val="00746D76"/>
    <w:rsid w:val="00750731"/>
    <w:rsid w:val="0075170F"/>
    <w:rsid w:val="00751A59"/>
    <w:rsid w:val="0075461C"/>
    <w:rsid w:val="00754846"/>
    <w:rsid w:val="0075484C"/>
    <w:rsid w:val="00757910"/>
    <w:rsid w:val="00774740"/>
    <w:rsid w:val="0077523E"/>
    <w:rsid w:val="0078038F"/>
    <w:rsid w:val="00790480"/>
    <w:rsid w:val="00790E77"/>
    <w:rsid w:val="00797E70"/>
    <w:rsid w:val="007A1A56"/>
    <w:rsid w:val="007A2F2F"/>
    <w:rsid w:val="007A318F"/>
    <w:rsid w:val="007A3F54"/>
    <w:rsid w:val="007A54F7"/>
    <w:rsid w:val="007B1C4B"/>
    <w:rsid w:val="007B1F7F"/>
    <w:rsid w:val="007B3312"/>
    <w:rsid w:val="007B5862"/>
    <w:rsid w:val="007C1093"/>
    <w:rsid w:val="007C2297"/>
    <w:rsid w:val="007C30B1"/>
    <w:rsid w:val="007C4B58"/>
    <w:rsid w:val="007C763F"/>
    <w:rsid w:val="007D105D"/>
    <w:rsid w:val="007D45F0"/>
    <w:rsid w:val="007D4EE0"/>
    <w:rsid w:val="007D6D9B"/>
    <w:rsid w:val="007E5030"/>
    <w:rsid w:val="007E6841"/>
    <w:rsid w:val="007F061E"/>
    <w:rsid w:val="007F07C0"/>
    <w:rsid w:val="007F21A4"/>
    <w:rsid w:val="007F2B2A"/>
    <w:rsid w:val="007F4A1A"/>
    <w:rsid w:val="008006BA"/>
    <w:rsid w:val="00802281"/>
    <w:rsid w:val="00804653"/>
    <w:rsid w:val="008070B4"/>
    <w:rsid w:val="00810EE0"/>
    <w:rsid w:val="0081347A"/>
    <w:rsid w:val="00815BB2"/>
    <w:rsid w:val="00816200"/>
    <w:rsid w:val="0081642D"/>
    <w:rsid w:val="00816AC7"/>
    <w:rsid w:val="0082276C"/>
    <w:rsid w:val="00826627"/>
    <w:rsid w:val="00834E09"/>
    <w:rsid w:val="00840DF5"/>
    <w:rsid w:val="00844BA3"/>
    <w:rsid w:val="0084618A"/>
    <w:rsid w:val="0085076B"/>
    <w:rsid w:val="00852DEA"/>
    <w:rsid w:val="00857116"/>
    <w:rsid w:val="00861AC3"/>
    <w:rsid w:val="008628CC"/>
    <w:rsid w:val="00865894"/>
    <w:rsid w:val="00870B8D"/>
    <w:rsid w:val="0087484F"/>
    <w:rsid w:val="0089158B"/>
    <w:rsid w:val="008951D9"/>
    <w:rsid w:val="008A0A94"/>
    <w:rsid w:val="008A13F0"/>
    <w:rsid w:val="008A1F36"/>
    <w:rsid w:val="008A2334"/>
    <w:rsid w:val="008A3116"/>
    <w:rsid w:val="008B69A5"/>
    <w:rsid w:val="008C29A0"/>
    <w:rsid w:val="008C2B0A"/>
    <w:rsid w:val="008C55A6"/>
    <w:rsid w:val="008C6691"/>
    <w:rsid w:val="008C71DA"/>
    <w:rsid w:val="008D2477"/>
    <w:rsid w:val="008D31A8"/>
    <w:rsid w:val="008D3E93"/>
    <w:rsid w:val="008D7B02"/>
    <w:rsid w:val="008E0130"/>
    <w:rsid w:val="008E0D64"/>
    <w:rsid w:val="008E1334"/>
    <w:rsid w:val="008E1DE1"/>
    <w:rsid w:val="008E4B5C"/>
    <w:rsid w:val="008F201E"/>
    <w:rsid w:val="008F2DD0"/>
    <w:rsid w:val="008F5F38"/>
    <w:rsid w:val="009001F1"/>
    <w:rsid w:val="009017D9"/>
    <w:rsid w:val="00906A52"/>
    <w:rsid w:val="009071F8"/>
    <w:rsid w:val="009107E9"/>
    <w:rsid w:val="00911AE2"/>
    <w:rsid w:val="009124BF"/>
    <w:rsid w:val="009201FF"/>
    <w:rsid w:val="00924766"/>
    <w:rsid w:val="009340CE"/>
    <w:rsid w:val="009353DC"/>
    <w:rsid w:val="00943B04"/>
    <w:rsid w:val="00944A28"/>
    <w:rsid w:val="009477EC"/>
    <w:rsid w:val="009528E7"/>
    <w:rsid w:val="009554A9"/>
    <w:rsid w:val="00955FDA"/>
    <w:rsid w:val="0096011F"/>
    <w:rsid w:val="00961C57"/>
    <w:rsid w:val="00971F4B"/>
    <w:rsid w:val="009737A2"/>
    <w:rsid w:val="00977BAB"/>
    <w:rsid w:val="00977DE0"/>
    <w:rsid w:val="0098040F"/>
    <w:rsid w:val="009852EE"/>
    <w:rsid w:val="009878F4"/>
    <w:rsid w:val="009904F0"/>
    <w:rsid w:val="00991FF7"/>
    <w:rsid w:val="009921EC"/>
    <w:rsid w:val="00993360"/>
    <w:rsid w:val="00993B8F"/>
    <w:rsid w:val="00994037"/>
    <w:rsid w:val="00994579"/>
    <w:rsid w:val="00997B01"/>
    <w:rsid w:val="009A2EF3"/>
    <w:rsid w:val="009A4F19"/>
    <w:rsid w:val="009B2042"/>
    <w:rsid w:val="009B7860"/>
    <w:rsid w:val="009C2890"/>
    <w:rsid w:val="009C39C8"/>
    <w:rsid w:val="009C3C85"/>
    <w:rsid w:val="009C3F97"/>
    <w:rsid w:val="009C6275"/>
    <w:rsid w:val="009D5BA6"/>
    <w:rsid w:val="009D7458"/>
    <w:rsid w:val="009E16BD"/>
    <w:rsid w:val="009E3941"/>
    <w:rsid w:val="009E53E6"/>
    <w:rsid w:val="009E6065"/>
    <w:rsid w:val="009E790C"/>
    <w:rsid w:val="009E79FE"/>
    <w:rsid w:val="009F08F0"/>
    <w:rsid w:val="009F4509"/>
    <w:rsid w:val="009F6B6F"/>
    <w:rsid w:val="00A044C5"/>
    <w:rsid w:val="00A05220"/>
    <w:rsid w:val="00A06C88"/>
    <w:rsid w:val="00A06F4A"/>
    <w:rsid w:val="00A107EF"/>
    <w:rsid w:val="00A13B4A"/>
    <w:rsid w:val="00A159E3"/>
    <w:rsid w:val="00A204ED"/>
    <w:rsid w:val="00A239F8"/>
    <w:rsid w:val="00A25886"/>
    <w:rsid w:val="00A30924"/>
    <w:rsid w:val="00A31295"/>
    <w:rsid w:val="00A326C0"/>
    <w:rsid w:val="00A32A1C"/>
    <w:rsid w:val="00A4189C"/>
    <w:rsid w:val="00A41D7A"/>
    <w:rsid w:val="00A46718"/>
    <w:rsid w:val="00A46E32"/>
    <w:rsid w:val="00A505ED"/>
    <w:rsid w:val="00A57BB4"/>
    <w:rsid w:val="00A65E53"/>
    <w:rsid w:val="00A6666B"/>
    <w:rsid w:val="00A672B3"/>
    <w:rsid w:val="00A72AD8"/>
    <w:rsid w:val="00A74F30"/>
    <w:rsid w:val="00A754C2"/>
    <w:rsid w:val="00A76A90"/>
    <w:rsid w:val="00A84E1B"/>
    <w:rsid w:val="00A95E98"/>
    <w:rsid w:val="00A963D5"/>
    <w:rsid w:val="00AA22FD"/>
    <w:rsid w:val="00AA4524"/>
    <w:rsid w:val="00AA70F8"/>
    <w:rsid w:val="00AB3AA5"/>
    <w:rsid w:val="00AB4772"/>
    <w:rsid w:val="00AB4955"/>
    <w:rsid w:val="00AC6A51"/>
    <w:rsid w:val="00AD0A89"/>
    <w:rsid w:val="00AD668A"/>
    <w:rsid w:val="00AD7D4F"/>
    <w:rsid w:val="00AE0C94"/>
    <w:rsid w:val="00AE1252"/>
    <w:rsid w:val="00AE3A48"/>
    <w:rsid w:val="00AF0661"/>
    <w:rsid w:val="00B132E4"/>
    <w:rsid w:val="00B151DA"/>
    <w:rsid w:val="00B2077A"/>
    <w:rsid w:val="00B25062"/>
    <w:rsid w:val="00B268C0"/>
    <w:rsid w:val="00B3047B"/>
    <w:rsid w:val="00B37874"/>
    <w:rsid w:val="00B40500"/>
    <w:rsid w:val="00B4098C"/>
    <w:rsid w:val="00B473E9"/>
    <w:rsid w:val="00B47F4B"/>
    <w:rsid w:val="00B538C3"/>
    <w:rsid w:val="00B540F4"/>
    <w:rsid w:val="00B55C19"/>
    <w:rsid w:val="00B57CC6"/>
    <w:rsid w:val="00B74B81"/>
    <w:rsid w:val="00B7520A"/>
    <w:rsid w:val="00B75599"/>
    <w:rsid w:val="00B922D9"/>
    <w:rsid w:val="00B92B57"/>
    <w:rsid w:val="00BA0CF1"/>
    <w:rsid w:val="00BA160C"/>
    <w:rsid w:val="00BA33F2"/>
    <w:rsid w:val="00BB4991"/>
    <w:rsid w:val="00BC018D"/>
    <w:rsid w:val="00BC1739"/>
    <w:rsid w:val="00BC5452"/>
    <w:rsid w:val="00BD00A2"/>
    <w:rsid w:val="00BD1478"/>
    <w:rsid w:val="00BD260E"/>
    <w:rsid w:val="00BD560A"/>
    <w:rsid w:val="00BD678B"/>
    <w:rsid w:val="00BE1785"/>
    <w:rsid w:val="00BE3C20"/>
    <w:rsid w:val="00BE5915"/>
    <w:rsid w:val="00BE7BA5"/>
    <w:rsid w:val="00BF29D5"/>
    <w:rsid w:val="00C055EA"/>
    <w:rsid w:val="00C12E4D"/>
    <w:rsid w:val="00C13403"/>
    <w:rsid w:val="00C145B1"/>
    <w:rsid w:val="00C160E3"/>
    <w:rsid w:val="00C20E99"/>
    <w:rsid w:val="00C2401F"/>
    <w:rsid w:val="00C2724A"/>
    <w:rsid w:val="00C3148F"/>
    <w:rsid w:val="00C35441"/>
    <w:rsid w:val="00C35F4E"/>
    <w:rsid w:val="00C374A1"/>
    <w:rsid w:val="00C40E85"/>
    <w:rsid w:val="00C42055"/>
    <w:rsid w:val="00C455FD"/>
    <w:rsid w:val="00C45D31"/>
    <w:rsid w:val="00C5087E"/>
    <w:rsid w:val="00C5660D"/>
    <w:rsid w:val="00C612A7"/>
    <w:rsid w:val="00C66584"/>
    <w:rsid w:val="00C67003"/>
    <w:rsid w:val="00C676FD"/>
    <w:rsid w:val="00C76817"/>
    <w:rsid w:val="00C813D1"/>
    <w:rsid w:val="00C85204"/>
    <w:rsid w:val="00C86CB1"/>
    <w:rsid w:val="00C90656"/>
    <w:rsid w:val="00C91780"/>
    <w:rsid w:val="00C92C58"/>
    <w:rsid w:val="00C975B9"/>
    <w:rsid w:val="00CA1AEC"/>
    <w:rsid w:val="00CA2935"/>
    <w:rsid w:val="00CA29F7"/>
    <w:rsid w:val="00CA3FCA"/>
    <w:rsid w:val="00CA6B09"/>
    <w:rsid w:val="00CB1258"/>
    <w:rsid w:val="00CB589F"/>
    <w:rsid w:val="00CC03D0"/>
    <w:rsid w:val="00CC1563"/>
    <w:rsid w:val="00CC1C4F"/>
    <w:rsid w:val="00CC319A"/>
    <w:rsid w:val="00CC6DF0"/>
    <w:rsid w:val="00CD093D"/>
    <w:rsid w:val="00CD13D7"/>
    <w:rsid w:val="00CE15A8"/>
    <w:rsid w:val="00CE41AF"/>
    <w:rsid w:val="00CE50C7"/>
    <w:rsid w:val="00CE532A"/>
    <w:rsid w:val="00CE5C85"/>
    <w:rsid w:val="00CE6475"/>
    <w:rsid w:val="00CF0EAB"/>
    <w:rsid w:val="00CF48B5"/>
    <w:rsid w:val="00CF51E2"/>
    <w:rsid w:val="00D03D85"/>
    <w:rsid w:val="00D07B09"/>
    <w:rsid w:val="00D12BF9"/>
    <w:rsid w:val="00D1763D"/>
    <w:rsid w:val="00D17FFC"/>
    <w:rsid w:val="00D2577D"/>
    <w:rsid w:val="00D30D38"/>
    <w:rsid w:val="00D51FD3"/>
    <w:rsid w:val="00D60EFA"/>
    <w:rsid w:val="00D62AE6"/>
    <w:rsid w:val="00D65841"/>
    <w:rsid w:val="00D66C5B"/>
    <w:rsid w:val="00D711AB"/>
    <w:rsid w:val="00D76326"/>
    <w:rsid w:val="00D777D4"/>
    <w:rsid w:val="00D806D4"/>
    <w:rsid w:val="00D81195"/>
    <w:rsid w:val="00D811BE"/>
    <w:rsid w:val="00D81BD3"/>
    <w:rsid w:val="00D8595F"/>
    <w:rsid w:val="00D87AE3"/>
    <w:rsid w:val="00D91191"/>
    <w:rsid w:val="00D915D2"/>
    <w:rsid w:val="00D929B0"/>
    <w:rsid w:val="00D93024"/>
    <w:rsid w:val="00D93905"/>
    <w:rsid w:val="00D940CF"/>
    <w:rsid w:val="00D96A2E"/>
    <w:rsid w:val="00D97212"/>
    <w:rsid w:val="00D97589"/>
    <w:rsid w:val="00DA0601"/>
    <w:rsid w:val="00DA2370"/>
    <w:rsid w:val="00DA462F"/>
    <w:rsid w:val="00DA4BB0"/>
    <w:rsid w:val="00DA65E1"/>
    <w:rsid w:val="00DA722D"/>
    <w:rsid w:val="00DB07C4"/>
    <w:rsid w:val="00DB1EA1"/>
    <w:rsid w:val="00DB54C1"/>
    <w:rsid w:val="00DC76B9"/>
    <w:rsid w:val="00DD1586"/>
    <w:rsid w:val="00DD4AD5"/>
    <w:rsid w:val="00DD5B6C"/>
    <w:rsid w:val="00DD711B"/>
    <w:rsid w:val="00DD7706"/>
    <w:rsid w:val="00DE3D9B"/>
    <w:rsid w:val="00DE4614"/>
    <w:rsid w:val="00DE77DB"/>
    <w:rsid w:val="00DF19A1"/>
    <w:rsid w:val="00DF2732"/>
    <w:rsid w:val="00E031CD"/>
    <w:rsid w:val="00E04D18"/>
    <w:rsid w:val="00E05F54"/>
    <w:rsid w:val="00E15F6C"/>
    <w:rsid w:val="00E1727C"/>
    <w:rsid w:val="00E20F6C"/>
    <w:rsid w:val="00E22D5E"/>
    <w:rsid w:val="00E24BEB"/>
    <w:rsid w:val="00E301F4"/>
    <w:rsid w:val="00E34415"/>
    <w:rsid w:val="00E3537F"/>
    <w:rsid w:val="00E37B86"/>
    <w:rsid w:val="00E40E2F"/>
    <w:rsid w:val="00E4161C"/>
    <w:rsid w:val="00E42033"/>
    <w:rsid w:val="00E50B83"/>
    <w:rsid w:val="00E61322"/>
    <w:rsid w:val="00E634D5"/>
    <w:rsid w:val="00E63B2E"/>
    <w:rsid w:val="00E63EE6"/>
    <w:rsid w:val="00E655C6"/>
    <w:rsid w:val="00E66EE9"/>
    <w:rsid w:val="00E74794"/>
    <w:rsid w:val="00E74CEC"/>
    <w:rsid w:val="00E80D46"/>
    <w:rsid w:val="00E83234"/>
    <w:rsid w:val="00EA0027"/>
    <w:rsid w:val="00EA1C87"/>
    <w:rsid w:val="00EA31C7"/>
    <w:rsid w:val="00EA5267"/>
    <w:rsid w:val="00EA6212"/>
    <w:rsid w:val="00EA67E0"/>
    <w:rsid w:val="00EB0B54"/>
    <w:rsid w:val="00EB2956"/>
    <w:rsid w:val="00EB70C6"/>
    <w:rsid w:val="00EB7ECD"/>
    <w:rsid w:val="00EC10DA"/>
    <w:rsid w:val="00ED1DEE"/>
    <w:rsid w:val="00ED214D"/>
    <w:rsid w:val="00ED2DF2"/>
    <w:rsid w:val="00ED575A"/>
    <w:rsid w:val="00ED5DF3"/>
    <w:rsid w:val="00ED6C1F"/>
    <w:rsid w:val="00ED6C6F"/>
    <w:rsid w:val="00EE1129"/>
    <w:rsid w:val="00EE1DD6"/>
    <w:rsid w:val="00EE6EE4"/>
    <w:rsid w:val="00EF3737"/>
    <w:rsid w:val="00EF4835"/>
    <w:rsid w:val="00EF7924"/>
    <w:rsid w:val="00EF7958"/>
    <w:rsid w:val="00F02DBB"/>
    <w:rsid w:val="00F10448"/>
    <w:rsid w:val="00F11184"/>
    <w:rsid w:val="00F122A7"/>
    <w:rsid w:val="00F1333F"/>
    <w:rsid w:val="00F13F4F"/>
    <w:rsid w:val="00F1447F"/>
    <w:rsid w:val="00F21C55"/>
    <w:rsid w:val="00F23F1E"/>
    <w:rsid w:val="00F25F4D"/>
    <w:rsid w:val="00F318ED"/>
    <w:rsid w:val="00F32004"/>
    <w:rsid w:val="00F3398B"/>
    <w:rsid w:val="00F35416"/>
    <w:rsid w:val="00F35D2F"/>
    <w:rsid w:val="00F36479"/>
    <w:rsid w:val="00F3651B"/>
    <w:rsid w:val="00F41C4B"/>
    <w:rsid w:val="00F42582"/>
    <w:rsid w:val="00F43561"/>
    <w:rsid w:val="00F500F2"/>
    <w:rsid w:val="00F5362A"/>
    <w:rsid w:val="00F541B7"/>
    <w:rsid w:val="00F54BE5"/>
    <w:rsid w:val="00F60E2D"/>
    <w:rsid w:val="00F63ABC"/>
    <w:rsid w:val="00F7065E"/>
    <w:rsid w:val="00F72210"/>
    <w:rsid w:val="00F7545B"/>
    <w:rsid w:val="00F81293"/>
    <w:rsid w:val="00F85E57"/>
    <w:rsid w:val="00F87338"/>
    <w:rsid w:val="00F96C1F"/>
    <w:rsid w:val="00FA00D4"/>
    <w:rsid w:val="00FA204D"/>
    <w:rsid w:val="00FA5600"/>
    <w:rsid w:val="00FB5329"/>
    <w:rsid w:val="00FB61A9"/>
    <w:rsid w:val="00FD4536"/>
    <w:rsid w:val="00FE08B2"/>
    <w:rsid w:val="00FE34F5"/>
    <w:rsid w:val="00FE77AF"/>
    <w:rsid w:val="00FF0BE2"/>
    <w:rsid w:val="00FF6664"/>
    <w:rsid w:val="00FF7200"/>
    <w:rsid w:val="00FF7F9E"/>
    <w:rsid w:val="018EE107"/>
    <w:rsid w:val="021B34D7"/>
    <w:rsid w:val="02430EF5"/>
    <w:rsid w:val="027882D9"/>
    <w:rsid w:val="032871EF"/>
    <w:rsid w:val="05C14AD3"/>
    <w:rsid w:val="07206154"/>
    <w:rsid w:val="0773AEEB"/>
    <w:rsid w:val="089C4788"/>
    <w:rsid w:val="09362B7B"/>
    <w:rsid w:val="0B8DDE3A"/>
    <w:rsid w:val="0C86AFD1"/>
    <w:rsid w:val="0E9B560A"/>
    <w:rsid w:val="0F892634"/>
    <w:rsid w:val="1071E6E8"/>
    <w:rsid w:val="1A9DC041"/>
    <w:rsid w:val="1AFB9D86"/>
    <w:rsid w:val="1F119FD6"/>
    <w:rsid w:val="21203252"/>
    <w:rsid w:val="23B0DBBA"/>
    <w:rsid w:val="27AE77B0"/>
    <w:rsid w:val="280C3F60"/>
    <w:rsid w:val="2944F6A0"/>
    <w:rsid w:val="2987881A"/>
    <w:rsid w:val="2B710D37"/>
    <w:rsid w:val="2BB3DAA9"/>
    <w:rsid w:val="2D3EC692"/>
    <w:rsid w:val="2F93C102"/>
    <w:rsid w:val="3056FA4C"/>
    <w:rsid w:val="30E219ED"/>
    <w:rsid w:val="321A4AAA"/>
    <w:rsid w:val="338CA3D5"/>
    <w:rsid w:val="36FEB6CC"/>
    <w:rsid w:val="38EF229E"/>
    <w:rsid w:val="3A7C79E0"/>
    <w:rsid w:val="3B4EB43E"/>
    <w:rsid w:val="3B8DB71E"/>
    <w:rsid w:val="3C0BD318"/>
    <w:rsid w:val="43ED3B0B"/>
    <w:rsid w:val="45A55815"/>
    <w:rsid w:val="45F90CF6"/>
    <w:rsid w:val="46BC2A42"/>
    <w:rsid w:val="473D6710"/>
    <w:rsid w:val="4C847454"/>
    <w:rsid w:val="4DF5DCB0"/>
    <w:rsid w:val="4EDEB0B0"/>
    <w:rsid w:val="51100C6B"/>
    <w:rsid w:val="52B89E4D"/>
    <w:rsid w:val="571AF951"/>
    <w:rsid w:val="58C85E1D"/>
    <w:rsid w:val="5ACAC0BB"/>
    <w:rsid w:val="5EC094D6"/>
    <w:rsid w:val="60668DA3"/>
    <w:rsid w:val="61488222"/>
    <w:rsid w:val="626F2B11"/>
    <w:rsid w:val="64269701"/>
    <w:rsid w:val="649F2A16"/>
    <w:rsid w:val="67D60D81"/>
    <w:rsid w:val="6B2E65AD"/>
    <w:rsid w:val="6B53C4A5"/>
    <w:rsid w:val="6BD7DF6B"/>
    <w:rsid w:val="6C8A0175"/>
    <w:rsid w:val="6FAF70DD"/>
    <w:rsid w:val="71030B33"/>
    <w:rsid w:val="7460965D"/>
    <w:rsid w:val="75E8D042"/>
    <w:rsid w:val="7704FD5C"/>
    <w:rsid w:val="788B1E48"/>
    <w:rsid w:val="7A268DD5"/>
    <w:rsid w:val="7D3C6895"/>
    <w:rsid w:val="7FC4A9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5DF84"/>
  <w15:chartTrackingRefBased/>
  <w15:docId w15:val="{7BB785C5-77F8-4B16-BADD-D65106B9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322"/>
    <w:pPr>
      <w:widowControl w:val="0"/>
      <w:spacing w:after="0" w:line="240" w:lineRule="auto"/>
    </w:pPr>
    <w:rPr>
      <w:rFonts w:ascii="CG Omega" w:eastAsia="Times New Roman" w:hAnsi="CG Omega" w:cs="Times New Roman"/>
      <w:snapToGrid w:val="0"/>
      <w:kern w:val="0"/>
      <w:sz w:val="24"/>
      <w:szCs w:val="20"/>
      <w14:ligatures w14:val="none"/>
    </w:rPr>
  </w:style>
  <w:style w:type="paragraph" w:styleId="Heading1">
    <w:name w:val="heading 1"/>
    <w:basedOn w:val="Normal"/>
    <w:next w:val="Normal"/>
    <w:link w:val="Heading1Char"/>
    <w:uiPriority w:val="9"/>
    <w:qFormat/>
    <w:rsid w:val="00E61322"/>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1322"/>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1322"/>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1322"/>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1322"/>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1322"/>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1322"/>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1322"/>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1322"/>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322"/>
    <w:rPr>
      <w:rFonts w:eastAsiaTheme="majorEastAsia" w:cstheme="majorBidi"/>
      <w:color w:val="272727" w:themeColor="text1" w:themeTint="D8"/>
    </w:rPr>
  </w:style>
  <w:style w:type="paragraph" w:styleId="Title">
    <w:name w:val="Title"/>
    <w:basedOn w:val="Normal"/>
    <w:next w:val="Normal"/>
    <w:link w:val="TitleChar"/>
    <w:uiPriority w:val="10"/>
    <w:qFormat/>
    <w:rsid w:val="00E61322"/>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E61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22"/>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1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322"/>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1322"/>
    <w:rPr>
      <w:i/>
      <w:iCs/>
      <w:color w:val="404040" w:themeColor="text1" w:themeTint="BF"/>
    </w:rPr>
  </w:style>
  <w:style w:type="paragraph" w:styleId="ListParagraph">
    <w:name w:val="List Paragraph"/>
    <w:basedOn w:val="Normal"/>
    <w:uiPriority w:val="34"/>
    <w:qFormat/>
    <w:rsid w:val="00E61322"/>
    <w:pPr>
      <w:widowControl/>
      <w:spacing w:after="160" w:line="259" w:lineRule="auto"/>
      <w:ind w:left="720"/>
      <w:contextualSpacing/>
    </w:pPr>
    <w:rPr>
      <w:rFonts w:asciiTheme="minorHAnsi" w:eastAsiaTheme="minorHAnsi" w:hAnsiTheme="minorHAnsi" w:cstheme="minorBidi"/>
      <w:snapToGrid/>
      <w:kern w:val="2"/>
      <w:sz w:val="22"/>
      <w:szCs w:val="22"/>
      <w14:ligatures w14:val="standardContextual"/>
    </w:rPr>
  </w:style>
  <w:style w:type="character" w:styleId="IntenseEmphasis">
    <w:name w:val="Intense Emphasis"/>
    <w:basedOn w:val="DefaultParagraphFont"/>
    <w:uiPriority w:val="21"/>
    <w:qFormat/>
    <w:rsid w:val="00E61322"/>
    <w:rPr>
      <w:i/>
      <w:iCs/>
      <w:color w:val="0F4761" w:themeColor="accent1" w:themeShade="BF"/>
    </w:rPr>
  </w:style>
  <w:style w:type="paragraph" w:styleId="IntenseQuote">
    <w:name w:val="Intense Quote"/>
    <w:basedOn w:val="Normal"/>
    <w:next w:val="Normal"/>
    <w:link w:val="IntenseQuoteChar"/>
    <w:uiPriority w:val="30"/>
    <w:qFormat/>
    <w:rsid w:val="00E61322"/>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1322"/>
    <w:rPr>
      <w:i/>
      <w:iCs/>
      <w:color w:val="0F4761" w:themeColor="accent1" w:themeShade="BF"/>
    </w:rPr>
  </w:style>
  <w:style w:type="character" w:styleId="IntenseReference">
    <w:name w:val="Intense Reference"/>
    <w:basedOn w:val="DefaultParagraphFont"/>
    <w:uiPriority w:val="32"/>
    <w:qFormat/>
    <w:rsid w:val="00E61322"/>
    <w:rPr>
      <w:b/>
      <w:bCs/>
      <w:smallCaps/>
      <w:color w:val="0F4761" w:themeColor="accent1" w:themeShade="BF"/>
      <w:spacing w:val="5"/>
    </w:rPr>
  </w:style>
  <w:style w:type="paragraph" w:styleId="FootnoteText">
    <w:name w:val="footnote text"/>
    <w:aliases w:val="Footnote Text Char Char Char1,Footnote Text Char1,Footnote Text Char1 Char Char1 Char Char1,Footnote Text Char2,Footnote Text Char2 Char1 Char Char Char Char1,Footnote Text Char2 Char1 Char1 Char1,Footnote Text Char3 Char Char Char Char1,f"/>
    <w:basedOn w:val="Normal"/>
    <w:link w:val="FootnoteTextChar"/>
    <w:rsid w:val="00E61322"/>
  </w:style>
  <w:style w:type="character" w:customStyle="1" w:styleId="FootnoteTextChar">
    <w:name w:val="Footnote Text Char"/>
    <w:aliases w:val="Footnote Text Char Char Char1 Char,Footnote Text Char1 Char,Footnote Text Char1 Char Char1 Char Char1 Char,Footnote Text Char2 Char,Footnote Text Char2 Char1 Char Char Char Char1 Char,Footnote Text Char2 Char1 Char1 Char1 Char,f Char"/>
    <w:basedOn w:val="DefaultParagraphFont"/>
    <w:link w:val="FootnoteText"/>
    <w:rsid w:val="00E61322"/>
    <w:rPr>
      <w:rFonts w:ascii="CG Omega" w:eastAsia="Times New Roman" w:hAnsi="CG Omega" w:cs="Times New Roman"/>
      <w:snapToGrid w:val="0"/>
      <w:kern w:val="0"/>
      <w:sz w:val="24"/>
      <w:szCs w:val="20"/>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rsid w:val="00E61322"/>
    <w:rPr>
      <w:vertAlign w:val="superscript"/>
    </w:rPr>
  </w:style>
  <w:style w:type="paragraph" w:styleId="Revision">
    <w:name w:val="Revision"/>
    <w:hidden/>
    <w:uiPriority w:val="99"/>
    <w:semiHidden/>
    <w:rsid w:val="00E61322"/>
    <w:pPr>
      <w:spacing w:after="0" w:line="240" w:lineRule="auto"/>
    </w:pPr>
    <w:rPr>
      <w:rFonts w:ascii="CG Omega" w:eastAsia="Times New Roman" w:hAnsi="CG Omega" w:cs="Times New Roman"/>
      <w:snapToGrid w:val="0"/>
      <w:kern w:val="0"/>
      <w:sz w:val="24"/>
      <w:szCs w:val="20"/>
      <w14:ligatures w14:val="none"/>
    </w:rPr>
  </w:style>
  <w:style w:type="paragraph" w:styleId="Header">
    <w:name w:val="header"/>
    <w:basedOn w:val="Normal"/>
    <w:link w:val="HeaderChar"/>
    <w:unhideWhenUsed/>
    <w:rsid w:val="00DD4AD5"/>
    <w:pPr>
      <w:tabs>
        <w:tab w:val="center" w:pos="4680"/>
        <w:tab w:val="right" w:pos="9360"/>
      </w:tabs>
    </w:pPr>
  </w:style>
  <w:style w:type="character" w:customStyle="1" w:styleId="HeaderChar">
    <w:name w:val="Header Char"/>
    <w:basedOn w:val="DefaultParagraphFont"/>
    <w:link w:val="Header"/>
    <w:uiPriority w:val="99"/>
    <w:rsid w:val="00DD4AD5"/>
    <w:rPr>
      <w:rFonts w:ascii="CG Omega" w:eastAsia="Times New Roman" w:hAnsi="CG Omega" w:cs="Times New Roman"/>
      <w:snapToGrid w:val="0"/>
      <w:kern w:val="0"/>
      <w:sz w:val="24"/>
      <w:szCs w:val="20"/>
      <w14:ligatures w14:val="none"/>
    </w:rPr>
  </w:style>
  <w:style w:type="paragraph" w:styleId="Footer">
    <w:name w:val="footer"/>
    <w:basedOn w:val="Normal"/>
    <w:link w:val="FooterChar"/>
    <w:uiPriority w:val="99"/>
    <w:unhideWhenUsed/>
    <w:rsid w:val="00DD4AD5"/>
    <w:pPr>
      <w:tabs>
        <w:tab w:val="center" w:pos="4680"/>
        <w:tab w:val="right" w:pos="9360"/>
      </w:tabs>
    </w:pPr>
  </w:style>
  <w:style w:type="character" w:customStyle="1" w:styleId="FooterChar">
    <w:name w:val="Footer Char"/>
    <w:basedOn w:val="DefaultParagraphFont"/>
    <w:link w:val="Footer"/>
    <w:uiPriority w:val="99"/>
    <w:rsid w:val="00DD4AD5"/>
    <w:rPr>
      <w:rFonts w:ascii="CG Omega" w:eastAsia="Times New Roman" w:hAnsi="CG Omega" w:cs="Times New Roman"/>
      <w:snapToGrid w:val="0"/>
      <w:kern w:val="0"/>
      <w:sz w:val="24"/>
      <w:szCs w:val="20"/>
      <w14:ligatures w14:val="none"/>
    </w:rPr>
  </w:style>
  <w:style w:type="character" w:styleId="CommentReference">
    <w:name w:val="annotation reference"/>
    <w:basedOn w:val="DefaultParagraphFont"/>
    <w:uiPriority w:val="99"/>
    <w:semiHidden/>
    <w:unhideWhenUsed/>
    <w:rsid w:val="00303CEC"/>
    <w:rPr>
      <w:sz w:val="16"/>
      <w:szCs w:val="16"/>
    </w:rPr>
  </w:style>
  <w:style w:type="paragraph" w:styleId="CommentText">
    <w:name w:val="annotation text"/>
    <w:basedOn w:val="Normal"/>
    <w:link w:val="CommentTextChar"/>
    <w:uiPriority w:val="99"/>
    <w:unhideWhenUsed/>
    <w:rsid w:val="00303CEC"/>
    <w:rPr>
      <w:sz w:val="20"/>
    </w:rPr>
  </w:style>
  <w:style w:type="character" w:customStyle="1" w:styleId="CommentTextChar">
    <w:name w:val="Comment Text Char"/>
    <w:basedOn w:val="DefaultParagraphFont"/>
    <w:link w:val="CommentText"/>
    <w:uiPriority w:val="99"/>
    <w:rsid w:val="00303CEC"/>
    <w:rPr>
      <w:rFonts w:ascii="CG Omega" w:eastAsia="Times New Roman" w:hAnsi="CG Omega"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03CEC"/>
    <w:rPr>
      <w:b/>
      <w:bCs/>
    </w:rPr>
  </w:style>
  <w:style w:type="character" w:customStyle="1" w:styleId="CommentSubjectChar">
    <w:name w:val="Comment Subject Char"/>
    <w:basedOn w:val="CommentTextChar"/>
    <w:link w:val="CommentSubject"/>
    <w:uiPriority w:val="99"/>
    <w:semiHidden/>
    <w:rsid w:val="00303CEC"/>
    <w:rPr>
      <w:rFonts w:ascii="CG Omega" w:eastAsia="Times New Roman" w:hAnsi="CG Omega" w:cs="Times New Roman"/>
      <w:b/>
      <w:bCs/>
      <w:snapToGrid w:val="0"/>
      <w:kern w:val="0"/>
      <w:sz w:val="20"/>
      <w:szCs w:val="20"/>
      <w14:ligatures w14:val="none"/>
    </w:rPr>
  </w:style>
  <w:style w:type="paragraph" w:customStyle="1" w:styleId="ParaNum">
    <w:name w:val="ParaNum"/>
    <w:basedOn w:val="Normal"/>
    <w:link w:val="ParaNumChar"/>
    <w:rsid w:val="00EE1129"/>
    <w:pPr>
      <w:numPr>
        <w:numId w:val="3"/>
      </w:numPr>
      <w:tabs>
        <w:tab w:val="clear" w:pos="1080"/>
        <w:tab w:val="num" w:pos="1440"/>
      </w:tabs>
      <w:spacing w:after="120"/>
    </w:pPr>
    <w:rPr>
      <w:rFonts w:ascii="Times New Roman" w:hAnsi="Times New Roman"/>
      <w:kern w:val="28"/>
      <w:sz w:val="22"/>
    </w:rPr>
  </w:style>
  <w:style w:type="character" w:customStyle="1" w:styleId="ParaNumChar">
    <w:name w:val="ParaNum Char"/>
    <w:link w:val="ParaNum"/>
    <w:locked/>
    <w:rsid w:val="00EE1129"/>
    <w:rPr>
      <w:rFonts w:ascii="Times New Roman" w:eastAsia="Times New Roman" w:hAnsi="Times New Roman" w:cs="Times New Roman"/>
      <w:snapToGrid w:val="0"/>
      <w:kern w:val="28"/>
      <w:szCs w:val="20"/>
      <w14:ligatures w14:val="none"/>
    </w:rPr>
  </w:style>
  <w:style w:type="character" w:styleId="Hyperlink">
    <w:name w:val="Hyperlink"/>
    <w:basedOn w:val="DefaultParagraphFont"/>
    <w:uiPriority w:val="99"/>
    <w:unhideWhenUsed/>
    <w:rsid w:val="00E301F4"/>
    <w:rPr>
      <w:color w:val="467886" w:themeColor="hyperlink"/>
      <w:u w:val="single"/>
    </w:rPr>
  </w:style>
  <w:style w:type="paragraph" w:customStyle="1" w:styleId="pf0">
    <w:name w:val="pf0"/>
    <w:basedOn w:val="Normal"/>
    <w:rsid w:val="006D2F39"/>
    <w:pPr>
      <w:widowControl/>
      <w:spacing w:before="100" w:beforeAutospacing="1" w:after="100" w:afterAutospacing="1"/>
    </w:pPr>
    <w:rPr>
      <w:rFonts w:ascii="Times New Roman" w:hAnsi="Times New Roman"/>
      <w:snapToGrid/>
      <w:szCs w:val="24"/>
    </w:rPr>
  </w:style>
  <w:style w:type="character" w:customStyle="1" w:styleId="cf01">
    <w:name w:val="cf01"/>
    <w:basedOn w:val="DefaultParagraphFont"/>
    <w:rsid w:val="006D2F39"/>
    <w:rPr>
      <w:rFonts w:ascii="Segoe UI" w:hAnsi="Segoe UI" w:cs="Segoe UI" w:hint="default"/>
      <w:sz w:val="18"/>
      <w:szCs w:val="18"/>
    </w:rPr>
  </w:style>
  <w:style w:type="character" w:styleId="UnresolvedMention">
    <w:name w:val="Unresolved Mention"/>
    <w:basedOn w:val="DefaultParagraphFont"/>
    <w:uiPriority w:val="99"/>
    <w:semiHidden/>
    <w:unhideWhenUsed/>
    <w:rsid w:val="004B52D3"/>
    <w:rPr>
      <w:color w:val="605E5C"/>
      <w:shd w:val="clear" w:color="auto" w:fill="E1DFDD"/>
    </w:rPr>
  </w:style>
  <w:style w:type="character" w:styleId="FollowedHyperlink">
    <w:name w:val="FollowedHyperlink"/>
    <w:basedOn w:val="DefaultParagraphFont"/>
    <w:uiPriority w:val="99"/>
    <w:semiHidden/>
    <w:unhideWhenUsed/>
    <w:rsid w:val="00247A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westlaw.com/Link/Document/FullText?findType=L&amp;pubNum=1000546&amp;cite=47USCAS151&amp;originatingDoc=I57d0d0df2bfb11dbbb4d83d7c3c3a165&amp;refType=LQ&amp;originationContext=document&amp;vr=3.0&amp;rs=cblt1.0&amp;transitionType=DocumentItem&amp;contextData=(sc.UserEnteredCit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mediaproject.wesleyan.edu/releases-103124/" TargetMode="External" /><Relationship Id="rId2" Type="http://schemas.openxmlformats.org/officeDocument/2006/relationships/hyperlink" Target="https://www.brennancenter.org/our-work/analysis-opinion/online-political-spending-2024" TargetMode="External" /><Relationship Id="rId3" Type="http://schemas.openxmlformats.org/officeDocument/2006/relationships/hyperlink" Target="https://omb.report/icr/202201-3060-012/doc/118084700" TargetMode="External" /><Relationship Id="rId4" Type="http://schemas.openxmlformats.org/officeDocument/2006/relationships/hyperlink" Target="https://www.fcc.gov/document/broadcast-station-totals-march-31-2024" TargetMode="External" /><Relationship Id="rId5" Type="http://schemas.openxmlformats.org/officeDocument/2006/relationships/hyperlink" Target="https://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363eb5-47b9-4159-a55e-1047f8f02b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ACCFAB819E824988648EE2C0194948" ma:contentTypeVersion="5" ma:contentTypeDescription="Create a new document." ma:contentTypeScope="" ma:versionID="bac8b0cd8e8fd0de54a2ba2446296cc4">
  <xsd:schema xmlns:xsd="http://www.w3.org/2001/XMLSchema" xmlns:xs="http://www.w3.org/2001/XMLSchema" xmlns:p="http://schemas.microsoft.com/office/2006/metadata/properties" xmlns:ns3="93363eb5-47b9-4159-a55e-1047f8f02bb1" targetNamespace="http://schemas.microsoft.com/office/2006/metadata/properties" ma:root="true" ma:fieldsID="2b94dd3d78d62b6d08ef0ff5802c9ccc" ns3:_="">
    <xsd:import namespace="93363eb5-47b9-4159-a55e-1047f8f02bb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3eb5-47b9-4159-a55e-1047f8f0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60640-9730-43F9-854E-7245ADA23CEE}">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93363eb5-47b9-4159-a55e-1047f8f02bb1"/>
    <ds:schemaRef ds:uri="http://www.w3.org/XML/1998/namespace"/>
    <ds:schemaRef ds:uri="http://purl.org/dc/terms/"/>
  </ds:schemaRefs>
</ds:datastoreItem>
</file>

<file path=customXml/itemProps2.xml><?xml version="1.0" encoding="utf-8"?>
<ds:datastoreItem xmlns:ds="http://schemas.openxmlformats.org/officeDocument/2006/customXml" ds:itemID="{EBCFA161-8C18-4FA8-A7C5-84297898A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63eb5-47b9-4159-a55e-1047f8f0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C950E-F66A-4D0B-BDF6-EB18D84D5ACF}">
  <ds:schemaRefs>
    <ds:schemaRef ds:uri="http://schemas.openxmlformats.org/officeDocument/2006/bibliography"/>
  </ds:schemaRefs>
</ds:datastoreItem>
</file>

<file path=customXml/itemProps4.xml><?xml version="1.0" encoding="utf-8"?>
<ds:datastoreItem xmlns:ds="http://schemas.openxmlformats.org/officeDocument/2006/customXml" ds:itemID="{BA3B0B30-2957-4171-853F-D580ED1BD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6691</Words>
  <Characters>38140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Elustondo</dc:creator>
  <cp:lastModifiedBy>Cathy Williams</cp:lastModifiedBy>
  <cp:revision>3</cp:revision>
  <cp:lastPrinted>2024-08-27T19:16:00Z</cp:lastPrinted>
  <dcterms:created xsi:type="dcterms:W3CDTF">2024-12-05T16:38:00Z</dcterms:created>
  <dcterms:modified xsi:type="dcterms:W3CDTF">2024-12-12T15:41:00Z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0x010100C6ACCFAB819E824988648EE2C0194948</vt:lpwstr>
  </property>
</Properties>
</file>