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74B" w:rsidP="00E365F1" w:rsidRDefault="0069374B">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SUPPORTING STATEMENT  </w:t>
      </w:r>
    </w:p>
    <w:p w:rsidR="0069374B" w:rsidP="00E365F1"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69374B" w:rsidP="00E365F1" w:rsidRDefault="0069374B">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CERTIFICATION OF COMPLIANCE WITH MANDATORY BARS TO EMPLOYMENT</w:t>
      </w:r>
    </w:p>
    <w:p w:rsidR="0069374B" w:rsidP="00E365F1"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69374B" w:rsidP="00E365F1" w:rsidRDefault="0069374B">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OMB </w:t>
      </w:r>
      <w:r w:rsidR="00E365F1">
        <w:rPr>
          <w:rFonts w:ascii="Times New Roman" w:hAnsi="Times New Roman"/>
        </w:rPr>
        <w:t>(</w:t>
      </w:r>
      <w:r>
        <w:rPr>
          <w:rFonts w:ascii="Times New Roman" w:hAnsi="Times New Roman"/>
        </w:rPr>
        <w:t>3064-0121</w:t>
      </w:r>
      <w:r w:rsidR="00E365F1">
        <w:rPr>
          <w:rFonts w:ascii="Times New Roman" w:hAnsi="Times New Roman"/>
        </w:rPr>
        <w:t>)</w:t>
      </w:r>
    </w:p>
    <w:p w:rsidR="0069374B" w:rsidP="009B3EE8"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INTRODUCTION</w:t>
      </w:r>
    </w:p>
    <w:p w:rsidR="0069374B" w:rsidP="009B3EE8"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53515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35151">
        <w:rPr>
          <w:rFonts w:ascii="Times New Roman" w:hAnsi="Times New Roman"/>
          <w:bCs/>
        </w:rPr>
        <w:t>The FDIC is requesting approval from the OMB to extend, without change, a currently approved information collection (OMB Control No. 3064-01</w:t>
      </w:r>
      <w:r w:rsidR="00833B54">
        <w:rPr>
          <w:rFonts w:ascii="Times New Roman" w:hAnsi="Times New Roman"/>
          <w:bCs/>
        </w:rPr>
        <w:t>21</w:t>
      </w:r>
      <w:r w:rsidRPr="00535151">
        <w:rPr>
          <w:rFonts w:ascii="Times New Roman" w:hAnsi="Times New Roman"/>
          <w:bCs/>
        </w:rPr>
        <w:t>)</w:t>
      </w:r>
      <w:r w:rsidR="0069374B">
        <w:rPr>
          <w:rFonts w:ascii="Times New Roman" w:hAnsi="Times New Roman"/>
        </w:rPr>
        <w:t xml:space="preserve">, based on the reporting requirements </w:t>
      </w:r>
      <w:r w:rsidR="009B3EE8">
        <w:rPr>
          <w:rFonts w:ascii="Times New Roman" w:hAnsi="Times New Roman"/>
        </w:rPr>
        <w:t xml:space="preserve">articulated </w:t>
      </w:r>
      <w:r w:rsidR="0069374B">
        <w:rPr>
          <w:rFonts w:ascii="Times New Roman" w:hAnsi="Times New Roman"/>
        </w:rPr>
        <w:t>in 12 C</w:t>
      </w:r>
      <w:r w:rsidR="009B3EE8">
        <w:rPr>
          <w:rFonts w:ascii="Times New Roman" w:hAnsi="Times New Roman"/>
        </w:rPr>
        <w:t>.</w:t>
      </w:r>
      <w:r w:rsidR="0069374B">
        <w:rPr>
          <w:rFonts w:ascii="Times New Roman" w:hAnsi="Times New Roman"/>
        </w:rPr>
        <w:t>F</w:t>
      </w:r>
      <w:r w:rsidR="009B3EE8">
        <w:rPr>
          <w:rFonts w:ascii="Times New Roman" w:hAnsi="Times New Roman"/>
        </w:rPr>
        <w:t>.</w:t>
      </w:r>
      <w:r w:rsidR="0069374B">
        <w:rPr>
          <w:rFonts w:ascii="Times New Roman" w:hAnsi="Times New Roman"/>
        </w:rPr>
        <w:t>R</w:t>
      </w:r>
      <w:r w:rsidR="009B3EE8">
        <w:rPr>
          <w:rFonts w:ascii="Times New Roman" w:hAnsi="Times New Roman"/>
        </w:rPr>
        <w:t xml:space="preserve">. Part </w:t>
      </w:r>
      <w:r w:rsidR="0069374B">
        <w:rPr>
          <w:rFonts w:ascii="Times New Roman" w:hAnsi="Times New Roman"/>
        </w:rPr>
        <w:t>336, Subpart B, “Minimum Standards of Fitness for Employment with the Federal Deposit Insurance Corporation” of the FDIC Rules and Regulations.  This rule implements Section 19 of the Resolution Trust Corporation Completion Act ("Completion Act"), P.L.103-204, by (among other things) prescribing a certification, with attachments in some cases, relating to job applicants' fitness and integrity.</w:t>
      </w:r>
      <w:r>
        <w:rPr>
          <w:rFonts w:ascii="Times New Roman" w:hAnsi="Times New Roman"/>
        </w:rPr>
        <w:t xml:space="preserve">  The information collection expires on </w:t>
      </w:r>
      <w:r w:rsidR="00DD0C55">
        <w:rPr>
          <w:rFonts w:ascii="Times New Roman" w:hAnsi="Times New Roman"/>
        </w:rPr>
        <w:t>December</w:t>
      </w:r>
      <w:r>
        <w:rPr>
          <w:rFonts w:ascii="Times New Roman" w:hAnsi="Times New Roman"/>
        </w:rPr>
        <w:t xml:space="preserve"> 31, 20</w:t>
      </w:r>
      <w:r w:rsidR="00DD0C55">
        <w:rPr>
          <w:rFonts w:ascii="Times New Roman" w:hAnsi="Times New Roman"/>
        </w:rPr>
        <w:t>21</w:t>
      </w:r>
      <w:r>
        <w:rPr>
          <w:rFonts w:ascii="Times New Roman" w:hAnsi="Times New Roman"/>
        </w:rPr>
        <w:t>.</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w:t>
      </w:r>
      <w:r>
        <w:rPr>
          <w:rFonts w:ascii="Times New Roman" w:hAnsi="Times New Roman"/>
        </w:rPr>
        <w:tab/>
      </w:r>
      <w:r w:rsidRPr="00471381" w:rsidR="00535151">
        <w:rPr>
          <w:rFonts w:ascii="Times New Roman" w:hAnsi="Times New Roman"/>
          <w:u w:val="single"/>
        </w:rPr>
        <w:t>Circumstances that make the collection necessary:</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The Completion Act, enacted on December 17, 1993, prohibits any person from becoming employed by, or providing service to or on behalf of, the FDIC who does not meet minimum standards of competence, experience, integrity, and fitness.  More specifically, the statute provides that the FDIC shall issue regulations implementing provisions that prohibit any person from becoming employed who has been convicted of any felony; has been removed from, or prohibited from participating in the affairs of, any insured depository institution pursuant to any final enforcement action by any appropriate federal banking agency; demonstrated a pattern or practice of defalcation regarding obligations to insured depository institutions; or caused a substantial loss to federal deposit insurance funds.  The collection of information proposed here, which is contained in 12 C</w:t>
      </w:r>
      <w:r w:rsidR="009B3EE8">
        <w:rPr>
          <w:rFonts w:ascii="Times New Roman" w:hAnsi="Times New Roman"/>
        </w:rPr>
        <w:t>.</w:t>
      </w:r>
      <w:r>
        <w:rPr>
          <w:rFonts w:ascii="Times New Roman" w:hAnsi="Times New Roman"/>
        </w:rPr>
        <w:t>F</w:t>
      </w:r>
      <w:r w:rsidR="009B3EE8">
        <w:rPr>
          <w:rFonts w:ascii="Times New Roman" w:hAnsi="Times New Roman"/>
        </w:rPr>
        <w:t>.</w:t>
      </w:r>
      <w:r>
        <w:rPr>
          <w:rFonts w:ascii="Times New Roman" w:hAnsi="Times New Roman"/>
        </w:rPr>
        <w:t>R</w:t>
      </w:r>
      <w:r w:rsidR="009B3EE8">
        <w:rPr>
          <w:rFonts w:ascii="Times New Roman" w:hAnsi="Times New Roman"/>
        </w:rPr>
        <w:t>.</w:t>
      </w:r>
      <w:r>
        <w:rPr>
          <w:rFonts w:ascii="Times New Roman" w:hAnsi="Times New Roman"/>
        </w:rPr>
        <w:t xml:space="preserve"> </w:t>
      </w:r>
      <w:r w:rsidR="009B3EE8">
        <w:rPr>
          <w:rFonts w:ascii="Times New Roman" w:hAnsi="Times New Roman"/>
        </w:rPr>
        <w:t xml:space="preserve">Part </w:t>
      </w:r>
      <w:r>
        <w:rPr>
          <w:rFonts w:ascii="Times New Roman" w:hAnsi="Times New Roman"/>
        </w:rPr>
        <w:t xml:space="preserve">336, would implement these mandatory bars to employment through a certification, signed by job applicants prior to an offer of employment. </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 xml:space="preserve">Use of the Information </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The information would assist the FDIC in identifying applicants who meet the criteria for mandatory bars to employment.</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53515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35151">
        <w:rPr>
          <w:rFonts w:ascii="Times New Roman" w:hAnsi="Times New Roman"/>
        </w:rPr>
        <w:t>3.</w:t>
      </w:r>
      <w:r w:rsidRPr="00535151">
        <w:rPr>
          <w:rFonts w:ascii="Times New Roman" w:hAnsi="Times New Roman"/>
        </w:rPr>
        <w:tab/>
      </w:r>
      <w:r w:rsidRPr="00471381">
        <w:rPr>
          <w:rFonts w:ascii="Times New Roman" w:hAnsi="Times New Roman"/>
          <w:u w:val="single"/>
        </w:rPr>
        <w:t>Consideration of the use of improved information technology:</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In most cases, applicants are required to provide only their signature.  In some additional cases, they are required to attach information.  The need for the signatures makes electronic submissions impracticable.</w:t>
      </w:r>
    </w:p>
    <w:p w:rsidR="00543A0D" w:rsidRDefault="00543A0D">
      <w:pPr>
        <w:widowControl/>
        <w:rPr>
          <w:rFonts w:ascii="Times New Roman" w:hAnsi="Times New Roman"/>
        </w:rPr>
      </w:pPr>
      <w:r>
        <w:rPr>
          <w:rFonts w:ascii="Times New Roman" w:hAnsi="Times New Roman"/>
        </w:rPr>
        <w:br w:type="page"/>
      </w:r>
    </w:p>
    <w:p w:rsidR="0069374B" w:rsidP="00543A0D"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lastRenderedPageBreak/>
        <w:t xml:space="preserve"> </w:t>
      </w:r>
    </w:p>
    <w:p w:rsidR="0069374B" w:rsidP="00535151"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Effort to Identify Duplication</w:t>
      </w:r>
      <w:r w:rsidR="00535151">
        <w:rPr>
          <w:rFonts w:ascii="Times New Roman" w:hAnsi="Times New Roman"/>
          <w:u w:val="single"/>
        </w:rPr>
        <w:t>:</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AC4FEA" w:rsidRDefault="00AC4FEA">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There is no duplication.  The information is not available elsewhere.</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p>
    <w:p w:rsidR="0069374B" w:rsidP="00AC4FEA" w:rsidRDefault="00AC4F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r>
        <w:rPr>
          <w:rFonts w:ascii="Times New Roman" w:hAnsi="Times New Roman"/>
        </w:rPr>
        <w:t>5.</w:t>
      </w:r>
      <w:r>
        <w:rPr>
          <w:rFonts w:ascii="Times New Roman" w:hAnsi="Times New Roman"/>
        </w:rPr>
        <w:tab/>
      </w:r>
      <w:r w:rsidRPr="00471381">
        <w:rPr>
          <w:rFonts w:ascii="Times New Roman" w:hAnsi="Times New Roman"/>
          <w:u w:val="single"/>
        </w:rPr>
        <w:t xml:space="preserve">Methods used to minimize burden if the collection has a significant impact on </w:t>
      </w:r>
      <w:r>
        <w:rPr>
          <w:rFonts w:ascii="Times New Roman" w:hAnsi="Times New Roman"/>
          <w:u w:val="single"/>
        </w:rPr>
        <w:t xml:space="preserve">a </w:t>
      </w:r>
      <w:r w:rsidRPr="00471381">
        <w:rPr>
          <w:rFonts w:ascii="Times New Roman" w:hAnsi="Times New Roman"/>
          <w:u w:val="single"/>
        </w:rPr>
        <w:t>substantial number of small entities:</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Not applicable. </w:t>
      </w:r>
      <w:r w:rsidR="00AC4FEA">
        <w:rPr>
          <w:rFonts w:ascii="Times New Roman" w:hAnsi="Times New Roman"/>
        </w:rPr>
        <w:t xml:space="preserve">Respondents are individuals.  </w:t>
      </w:r>
      <w:r>
        <w:rPr>
          <w:rFonts w:ascii="Times New Roman" w:hAnsi="Times New Roman"/>
        </w:rPr>
        <w:t xml:space="preserve">The FDIC notes, however, that in most cases, applicants are required to provide only their signature.  In some cases, </w:t>
      </w:r>
      <w:r w:rsidR="00AC4FEA">
        <w:rPr>
          <w:rFonts w:ascii="Times New Roman" w:hAnsi="Times New Roman"/>
        </w:rPr>
        <w:t>respondents may be</w:t>
      </w:r>
      <w:r>
        <w:rPr>
          <w:rFonts w:ascii="Times New Roman" w:hAnsi="Times New Roman"/>
        </w:rPr>
        <w:t xml:space="preserve"> required to attach information.  In this way, the burden is m</w:t>
      </w:r>
      <w:r w:rsidR="00EF69B6">
        <w:rPr>
          <w:rFonts w:ascii="Times New Roman" w:hAnsi="Times New Roman"/>
        </w:rPr>
        <w:t>inimized to the greatest extent p</w:t>
      </w:r>
      <w:r>
        <w:rPr>
          <w:rFonts w:ascii="Times New Roman" w:hAnsi="Times New Roman"/>
        </w:rPr>
        <w:t>ossible consistent with the statutory mandate.</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6.</w:t>
      </w:r>
      <w:r>
        <w:rPr>
          <w:rFonts w:ascii="Times New Roman" w:hAnsi="Times New Roman"/>
        </w:rPr>
        <w:tab/>
      </w:r>
      <w:r w:rsidRPr="00471381" w:rsidR="00EF69B6">
        <w:rPr>
          <w:rFonts w:ascii="Times New Roman" w:hAnsi="Times New Roman"/>
          <w:u w:val="single"/>
        </w:rPr>
        <w:t>Consequences to the Federal program if the collection were conducted less frequently:</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T</w:t>
      </w:r>
      <w:r w:rsidR="00EF69B6">
        <w:rPr>
          <w:rFonts w:ascii="Times New Roman" w:hAnsi="Times New Roman"/>
        </w:rPr>
        <w:t>hese are occasional collections;</w:t>
      </w:r>
      <w:r>
        <w:rPr>
          <w:rFonts w:ascii="Times New Roman" w:hAnsi="Times New Roman"/>
        </w:rPr>
        <w:t xml:space="preserve"> one time only for each applicant.</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7.</w:t>
      </w:r>
      <w:r>
        <w:rPr>
          <w:rFonts w:ascii="Times New Roman" w:hAnsi="Times New Roman"/>
        </w:rPr>
        <w:tab/>
      </w:r>
      <w:r w:rsidRPr="00330725" w:rsidR="00EF69B6">
        <w:rPr>
          <w:rFonts w:ascii="Times New Roman" w:hAnsi="Times New Roman"/>
          <w:u w:val="single"/>
        </w:rPr>
        <w:t>Special circumstances necessitating collection inconsistent with 5 CFR 1320.5(d)(2):</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EF69B6">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30725">
        <w:rPr>
          <w:rFonts w:ascii="Times New Roman" w:hAnsi="Times New Roman"/>
        </w:rPr>
        <w:t>There are no special circumstances. This information collection is conducted in accordance with the guidelines in 5 CFR 1320.5(d)(2).</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8.</w:t>
      </w:r>
      <w:r>
        <w:rPr>
          <w:rFonts w:ascii="Times New Roman" w:hAnsi="Times New Roman"/>
        </w:rPr>
        <w:tab/>
      </w:r>
      <w:r w:rsidRPr="00471381" w:rsidR="00EF69B6">
        <w:rPr>
          <w:rFonts w:ascii="Times New Roman" w:hAnsi="Times New Roman"/>
          <w:u w:val="single"/>
        </w:rPr>
        <w:t>Efforts to consult with persons outside the agency:</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543A0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43A0D">
        <w:rPr>
          <w:rFonts w:ascii="Times New Roman" w:hAnsi="Times New Roman"/>
        </w:rPr>
        <w:t>FDIC published a notice in the Federal Register informing the public of its intent to renew this information collection and seeking public comment.  That notice was published on November 12 2021 (86 FR 62812).  No comments have been received.  On December 21, 2021 FDIC published a second notice in the Federal Register (86 FR 72234) informing the public that the agency is submitting a request to OMB for the renewal of this information collection.  That notice provides for an additional 30-day comment period and if any comments are received, FDIC will address them as instructed by OMB.</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EF69B6">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57BDC">
        <w:rPr>
          <w:rFonts w:ascii="Times New Roman" w:hAnsi="Times New Roman"/>
        </w:rPr>
        <w:t>No payments or gifts will be provided to respondents.</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10.</w:t>
      </w:r>
      <w:r>
        <w:rPr>
          <w:rFonts w:ascii="Times New Roman" w:hAnsi="Times New Roman"/>
        </w:rPr>
        <w:tab/>
      </w:r>
      <w:r w:rsidRPr="00471381" w:rsidR="00EF69B6">
        <w:rPr>
          <w:rFonts w:ascii="Times New Roman" w:hAnsi="Times New Roman"/>
          <w:u w:val="single"/>
        </w:rPr>
        <w:t>Any assurance of confidentiality:</w:t>
      </w:r>
      <w:r>
        <w:rPr>
          <w:rFonts w:ascii="Times New Roman" w:hAnsi="Times New Roman"/>
        </w:rPr>
        <w:tab/>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8E071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 xml:space="preserve">Information collected will be kept private to the extent allowed by law. </w:t>
      </w:r>
      <w:r w:rsidR="0069374B">
        <w:rPr>
          <w:rFonts w:ascii="Times New Roman" w:hAnsi="Times New Roman"/>
        </w:rPr>
        <w:t>All required records are subject to the confidentiality requirements of the Privacy Act.</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EF69B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11.</w:t>
      </w:r>
      <w:r>
        <w:rPr>
          <w:rFonts w:ascii="Times New Roman" w:hAnsi="Times New Roman"/>
        </w:rPr>
        <w:tab/>
      </w:r>
      <w:r w:rsidRPr="00357BDC">
        <w:rPr>
          <w:rFonts w:ascii="Times New Roman" w:hAnsi="Times New Roman"/>
          <w:u w:val="single"/>
        </w:rPr>
        <w:t>Justification for questions of a sensitive nature:</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 xml:space="preserve">This collection asks applicants for employment with the FDIC to provide potentially sensitive information about their past history.  This information is necessary to permit the FDIC to comply with the Completion Act, and to assure that its workforce does not include individuals who are </w:t>
      </w:r>
      <w:r>
        <w:rPr>
          <w:rFonts w:ascii="Times New Roman" w:hAnsi="Times New Roman"/>
        </w:rPr>
        <w:lastRenderedPageBreak/>
        <w:t>barred by law from employment with the FDIC. Persons from whom the information is requested are advised of the reason for the collection.</w:t>
      </w:r>
    </w:p>
    <w:p w:rsidR="00543A0D" w:rsidP="00543A0D" w:rsidRDefault="00543A0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43A0D" w:rsidRDefault="00EF69B6">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bookmarkStart w:name="_GoBack" w:id="0"/>
      <w:bookmarkEnd w:id="0"/>
      <w:r>
        <w:rPr>
          <w:rFonts w:ascii="Times New Roman" w:hAnsi="Times New Roman"/>
        </w:rPr>
        <w:t>12.</w:t>
      </w:r>
      <w:r>
        <w:rPr>
          <w:rFonts w:ascii="Times New Roman" w:hAnsi="Times New Roman"/>
        </w:rPr>
        <w:tab/>
      </w:r>
      <w:r w:rsidRPr="00471381">
        <w:rPr>
          <w:rFonts w:ascii="Times New Roman" w:hAnsi="Times New Roman"/>
          <w:u w:val="single"/>
        </w:rPr>
        <w:t xml:space="preserve">Estimate of </w:t>
      </w:r>
      <w:r w:rsidRPr="004F7A59">
        <w:rPr>
          <w:rFonts w:ascii="Times New Roman" w:hAnsi="Times New Roman"/>
          <w:u w:val="single"/>
        </w:rPr>
        <w:t>Hour B</w:t>
      </w:r>
      <w:r w:rsidRPr="00471381">
        <w:rPr>
          <w:rFonts w:ascii="Times New Roman" w:hAnsi="Times New Roman"/>
          <w:u w:val="single"/>
        </w:rPr>
        <w:t>urden Including Annualized Hourly Costs:</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Pr="00896F92" w:rsidR="003F4207" w:rsidP="003F4207" w:rsidRDefault="0069374B">
      <w:pPr>
        <w:jc w:val="both"/>
        <w:rPr>
          <w:color w:val="000000"/>
          <w:sz w:val="16"/>
          <w:szCs w:val="16"/>
        </w:rPr>
      </w:pPr>
      <w:r>
        <w:rPr>
          <w:rFonts w:ascii="Times New Roman" w:hAnsi="Times New Roman"/>
        </w:rPr>
        <w:tab/>
      </w:r>
      <w:r w:rsidRPr="00896F92" w:rsidR="003F4207">
        <w:rPr>
          <w:color w:val="000000"/>
          <w:sz w:val="16"/>
          <w:szCs w:val="16"/>
        </w:rPr>
        <w:t> </w:t>
      </w:r>
    </w:p>
    <w:tbl>
      <w:tblPr>
        <w:tblW w:w="7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6"/>
        <w:gridCol w:w="1096"/>
        <w:gridCol w:w="1034"/>
        <w:gridCol w:w="874"/>
        <w:gridCol w:w="900"/>
        <w:gridCol w:w="867"/>
      </w:tblGrid>
      <w:tr w:rsidRPr="003F4207" w:rsidR="003F4207" w:rsidTr="00F444C8">
        <w:trPr>
          <w:jc w:val="center"/>
        </w:trPr>
        <w:tc>
          <w:tcPr>
            <w:tcW w:w="7626" w:type="dxa"/>
            <w:gridSpan w:val="6"/>
            <w:shd w:val="clear" w:color="auto" w:fill="D9D9D9"/>
            <w:noWrap/>
            <w:vAlign w:val="center"/>
          </w:tcPr>
          <w:p w:rsidRPr="003F4207" w:rsidR="003F4207" w:rsidP="003F4207" w:rsidRDefault="003F4207">
            <w:pPr>
              <w:widowControl/>
              <w:jc w:val="center"/>
              <w:rPr>
                <w:rFonts w:ascii="Times New Roman" w:hAnsi="Times New Roman"/>
                <w:b/>
                <w:snapToGrid/>
                <w:color w:val="000000"/>
                <w:sz w:val="20"/>
                <w:szCs w:val="16"/>
              </w:rPr>
            </w:pPr>
            <w:r w:rsidRPr="003F4207">
              <w:rPr>
                <w:rFonts w:ascii="Times New Roman" w:hAnsi="Times New Roman"/>
                <w:b/>
                <w:snapToGrid/>
                <w:color w:val="000000"/>
                <w:sz w:val="20"/>
                <w:szCs w:val="16"/>
              </w:rPr>
              <w:t>Summary of Annual Burden</w:t>
            </w:r>
          </w:p>
        </w:tc>
      </w:tr>
      <w:tr w:rsidRPr="003F4207" w:rsidR="003F4207" w:rsidTr="00F444C8">
        <w:trPr>
          <w:trHeight w:val="612"/>
          <w:jc w:val="center"/>
        </w:trPr>
        <w:tc>
          <w:tcPr>
            <w:tcW w:w="2856" w:type="dxa"/>
            <w:shd w:val="clear" w:color="auto" w:fill="D9D9D9"/>
            <w:noWrap/>
            <w:vAlign w:val="bottom"/>
            <w:hideMark/>
          </w:tcPr>
          <w:p w:rsidRPr="003F4207" w:rsidR="003F4207" w:rsidP="003F4207" w:rsidRDefault="003F4207">
            <w:pPr>
              <w:widowControl/>
              <w:rPr>
                <w:rFonts w:ascii="Times New Roman" w:hAnsi="Times New Roman"/>
                <w:snapToGrid/>
                <w:color w:val="000000"/>
                <w:sz w:val="16"/>
                <w:szCs w:val="16"/>
              </w:rPr>
            </w:pPr>
            <w:r w:rsidRPr="003F4207">
              <w:rPr>
                <w:rFonts w:ascii="Times New Roman" w:hAnsi="Times New Roman"/>
                <w:snapToGrid/>
                <w:color w:val="000000"/>
                <w:sz w:val="16"/>
                <w:szCs w:val="16"/>
              </w:rPr>
              <w:t> </w:t>
            </w:r>
          </w:p>
        </w:tc>
        <w:tc>
          <w:tcPr>
            <w:tcW w:w="856" w:type="dxa"/>
            <w:shd w:val="clear" w:color="auto" w:fill="D9D9D9"/>
            <w:vAlign w:val="center"/>
            <w:hideMark/>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Type of Burden</w:t>
            </w:r>
          </w:p>
        </w:tc>
        <w:tc>
          <w:tcPr>
            <w:tcW w:w="1034" w:type="dxa"/>
            <w:shd w:val="clear" w:color="auto" w:fill="D9D9D9"/>
            <w:vAlign w:val="center"/>
            <w:hideMark/>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Estimated Number of Respondents</w:t>
            </w:r>
          </w:p>
        </w:tc>
        <w:tc>
          <w:tcPr>
            <w:tcW w:w="990" w:type="dxa"/>
            <w:shd w:val="clear" w:color="auto" w:fill="D9D9D9"/>
            <w:vAlign w:val="center"/>
            <w:hideMark/>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Estimated Time per Response</w:t>
            </w:r>
          </w:p>
        </w:tc>
        <w:tc>
          <w:tcPr>
            <w:tcW w:w="900" w:type="dxa"/>
            <w:shd w:val="clear" w:color="auto" w:fill="D9D9D9"/>
            <w:vAlign w:val="center"/>
            <w:hideMark/>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Frequency of Response</w:t>
            </w:r>
          </w:p>
        </w:tc>
        <w:tc>
          <w:tcPr>
            <w:tcW w:w="990" w:type="dxa"/>
            <w:shd w:val="clear" w:color="auto" w:fill="D9D9D9"/>
            <w:vAlign w:val="center"/>
            <w:hideMark/>
          </w:tcPr>
          <w:p w:rsidR="00133AF9" w:rsidP="00133AF9" w:rsidRDefault="00133AF9">
            <w:pPr>
              <w:widowControl/>
              <w:jc w:val="center"/>
              <w:rPr>
                <w:rFonts w:ascii="Times New Roman" w:hAnsi="Times New Roman"/>
                <w:snapToGrid/>
                <w:color w:val="000000"/>
                <w:sz w:val="16"/>
                <w:szCs w:val="16"/>
              </w:rPr>
            </w:pPr>
            <w:r>
              <w:rPr>
                <w:rFonts w:ascii="Times New Roman" w:hAnsi="Times New Roman"/>
                <w:snapToGrid/>
                <w:color w:val="000000"/>
                <w:sz w:val="16"/>
                <w:szCs w:val="16"/>
              </w:rPr>
              <w:t>Total</w:t>
            </w:r>
            <w:r w:rsidRPr="003F4207" w:rsidR="003F4207">
              <w:rPr>
                <w:rFonts w:ascii="Times New Roman" w:hAnsi="Times New Roman"/>
                <w:snapToGrid/>
                <w:color w:val="000000"/>
                <w:sz w:val="16"/>
                <w:szCs w:val="16"/>
              </w:rPr>
              <w:t xml:space="preserve"> Estimated</w:t>
            </w:r>
          </w:p>
          <w:p w:rsidRPr="003F4207" w:rsidR="003F4207" w:rsidP="00133AF9" w:rsidRDefault="00133AF9">
            <w:pPr>
              <w:widowControl/>
              <w:jc w:val="center"/>
              <w:rPr>
                <w:rFonts w:ascii="Times New Roman" w:hAnsi="Times New Roman"/>
                <w:snapToGrid/>
                <w:color w:val="000000"/>
                <w:sz w:val="16"/>
                <w:szCs w:val="16"/>
              </w:rPr>
            </w:pPr>
            <w:r>
              <w:rPr>
                <w:rFonts w:ascii="Times New Roman" w:hAnsi="Times New Roman"/>
                <w:snapToGrid/>
                <w:color w:val="000000"/>
                <w:sz w:val="16"/>
                <w:szCs w:val="16"/>
              </w:rPr>
              <w:t>Annual</w:t>
            </w:r>
            <w:r w:rsidRPr="003F4207" w:rsidR="003F4207">
              <w:rPr>
                <w:rFonts w:ascii="Times New Roman" w:hAnsi="Times New Roman"/>
                <w:snapToGrid/>
                <w:color w:val="000000"/>
                <w:sz w:val="16"/>
                <w:szCs w:val="16"/>
              </w:rPr>
              <w:t xml:space="preserve"> Burden Hours</w:t>
            </w:r>
          </w:p>
        </w:tc>
      </w:tr>
      <w:tr w:rsidRPr="003F4207" w:rsidR="003F4207" w:rsidTr="00F96D6A">
        <w:trPr>
          <w:trHeight w:val="612"/>
          <w:jc w:val="center"/>
        </w:trPr>
        <w:tc>
          <w:tcPr>
            <w:tcW w:w="2856" w:type="dxa"/>
            <w:shd w:val="clear" w:color="auto" w:fill="auto"/>
            <w:vAlign w:val="center"/>
          </w:tcPr>
          <w:p w:rsidRPr="003F4207" w:rsidR="003F4207" w:rsidP="003F4207" w:rsidRDefault="003F4207">
            <w:pPr>
              <w:widowControl/>
              <w:rPr>
                <w:rFonts w:ascii="Times New Roman" w:hAnsi="Times New Roman"/>
                <w:b/>
                <w:bCs/>
                <w:snapToGrid/>
                <w:color w:val="000000"/>
                <w:sz w:val="16"/>
                <w:szCs w:val="16"/>
              </w:rPr>
            </w:pPr>
            <w:r w:rsidRPr="003F4207">
              <w:rPr>
                <w:rFonts w:ascii="Times New Roman" w:hAnsi="Times New Roman"/>
                <w:b/>
                <w:bCs/>
                <w:snapToGrid/>
                <w:color w:val="000000"/>
                <w:sz w:val="16"/>
                <w:szCs w:val="16"/>
              </w:rPr>
              <w:t>Form 2120/16</w:t>
            </w:r>
          </w:p>
        </w:tc>
        <w:tc>
          <w:tcPr>
            <w:tcW w:w="856" w:type="dxa"/>
            <w:shd w:val="clear" w:color="auto" w:fill="auto"/>
            <w:vAlign w:val="center"/>
          </w:tcPr>
          <w:p w:rsidRPr="003F4207" w:rsidR="003F4207" w:rsidP="003F4207" w:rsidRDefault="003915FE">
            <w:pPr>
              <w:widowControl/>
              <w:jc w:val="center"/>
              <w:rPr>
                <w:rFonts w:ascii="Times New Roman" w:hAnsi="Times New Roman"/>
                <w:snapToGrid/>
                <w:color w:val="000000"/>
                <w:sz w:val="16"/>
                <w:szCs w:val="16"/>
              </w:rPr>
            </w:pPr>
            <w:r>
              <w:rPr>
                <w:rFonts w:ascii="Times New Roman" w:hAnsi="Times New Roman"/>
                <w:snapToGrid/>
                <w:color w:val="000000"/>
                <w:sz w:val="16"/>
                <w:szCs w:val="16"/>
              </w:rPr>
              <w:t>528</w:t>
            </w:r>
            <w:r w:rsidRPr="003F4207" w:rsidR="003F4207">
              <w:rPr>
                <w:rFonts w:ascii="Times New Roman" w:hAnsi="Times New Roman"/>
                <w:snapToGrid/>
                <w:color w:val="000000"/>
                <w:sz w:val="16"/>
                <w:szCs w:val="16"/>
              </w:rPr>
              <w:t>Reporting</w:t>
            </w:r>
          </w:p>
        </w:tc>
        <w:tc>
          <w:tcPr>
            <w:tcW w:w="1034" w:type="dxa"/>
            <w:shd w:val="clear" w:color="auto" w:fill="auto"/>
            <w:vAlign w:val="center"/>
          </w:tcPr>
          <w:p w:rsidRPr="003F4207" w:rsidR="003F4207" w:rsidP="003F4207" w:rsidRDefault="003F4207">
            <w:pPr>
              <w:widowControl/>
              <w:jc w:val="center"/>
              <w:rPr>
                <w:rFonts w:ascii="Times New Roman" w:hAnsi="Times New Roman"/>
                <w:snapToGrid/>
                <w:color w:val="000000"/>
                <w:sz w:val="16"/>
                <w:szCs w:val="16"/>
              </w:rPr>
            </w:pPr>
          </w:p>
        </w:tc>
        <w:tc>
          <w:tcPr>
            <w:tcW w:w="990" w:type="dxa"/>
            <w:shd w:val="clear" w:color="auto" w:fill="auto"/>
            <w:vAlign w:val="center"/>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10 minutes</w:t>
            </w:r>
          </w:p>
        </w:tc>
        <w:tc>
          <w:tcPr>
            <w:tcW w:w="900" w:type="dxa"/>
            <w:shd w:val="clear" w:color="auto" w:fill="auto"/>
            <w:vAlign w:val="center"/>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On Occasion</w:t>
            </w:r>
          </w:p>
        </w:tc>
        <w:tc>
          <w:tcPr>
            <w:tcW w:w="990" w:type="dxa"/>
            <w:shd w:val="clear" w:color="auto" w:fill="auto"/>
            <w:vAlign w:val="center"/>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8</w:t>
            </w:r>
            <w:r w:rsidR="003915FE">
              <w:rPr>
                <w:rFonts w:ascii="Times New Roman" w:hAnsi="Times New Roman"/>
                <w:snapToGrid/>
                <w:color w:val="000000"/>
                <w:sz w:val="16"/>
                <w:szCs w:val="16"/>
              </w:rPr>
              <w:t>8</w:t>
            </w:r>
            <w:r w:rsidRPr="003F4207">
              <w:rPr>
                <w:rFonts w:ascii="Times New Roman" w:hAnsi="Times New Roman"/>
                <w:snapToGrid/>
                <w:color w:val="000000"/>
                <w:sz w:val="16"/>
                <w:szCs w:val="16"/>
              </w:rPr>
              <w:t xml:space="preserve"> hours</w:t>
            </w:r>
          </w:p>
        </w:tc>
      </w:tr>
    </w:tbl>
    <w:p w:rsidR="0069374B" w:rsidP="003F4207"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3915FE" w:rsidP="003915FE"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r w:rsidRPr="003915FE">
        <w:rPr>
          <w:rFonts w:ascii="Times New Roman" w:hAnsi="Times New Roman"/>
        </w:rPr>
        <w:t>To estimate the weighted average hourly compens</w:t>
      </w:r>
      <w:r>
        <w:rPr>
          <w:rFonts w:ascii="Times New Roman" w:hAnsi="Times New Roman"/>
        </w:rPr>
        <w:t>ation cost of these employees, FDIC</w:t>
      </w:r>
      <w:r w:rsidRPr="003915FE">
        <w:rPr>
          <w:rFonts w:ascii="Times New Roman" w:hAnsi="Times New Roman"/>
        </w:rPr>
        <w:t xml:space="preserve"> use</w:t>
      </w:r>
      <w:r>
        <w:rPr>
          <w:rFonts w:ascii="Times New Roman" w:hAnsi="Times New Roman"/>
        </w:rPr>
        <w:t>s</w:t>
      </w:r>
      <w:r w:rsidRPr="003915FE">
        <w:rPr>
          <w:rFonts w:ascii="Times New Roman" w:hAnsi="Times New Roman"/>
        </w:rPr>
        <w:t xml:space="preserve"> the 75th percentile hourly wages reported by the Bureau of Labor Statistics (BLS) National Industry-Specific Occupational Employment and Wage Estimates for the relevant occupations in the Depository Credit Intermediation sector, as of March 2021.  </w:t>
      </w:r>
    </w:p>
    <w:p w:rsidRPr="003915FE" w:rsidR="003915FE" w:rsidP="003915FE"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Pr="003915FE" w:rsidR="003915FE" w:rsidP="003915FE"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r w:rsidRPr="003915FE">
        <w:rPr>
          <w:rFonts w:ascii="Times New Roman" w:hAnsi="Times New Roman"/>
        </w:rPr>
        <w:t>To estimate the shares</w:t>
      </w:r>
      <w:r>
        <w:rPr>
          <w:rFonts w:ascii="Times New Roman" w:hAnsi="Times New Roman"/>
        </w:rPr>
        <w:t xml:space="preserve"> of relevant occupations, FDIC</w:t>
      </w:r>
      <w:r w:rsidRPr="003915FE">
        <w:rPr>
          <w:rFonts w:ascii="Times New Roman" w:hAnsi="Times New Roman"/>
        </w:rPr>
        <w:t xml:space="preserve"> use</w:t>
      </w:r>
      <w:r>
        <w:rPr>
          <w:rFonts w:ascii="Times New Roman" w:hAnsi="Times New Roman"/>
        </w:rPr>
        <w:t>s</w:t>
      </w:r>
      <w:r w:rsidRPr="003915FE">
        <w:rPr>
          <w:rFonts w:ascii="Times New Roman" w:hAnsi="Times New Roman"/>
        </w:rPr>
        <w:t xml:space="preserve"> historical data on hired applicants. The counts and shares of newly appointed employees by category are </w:t>
      </w:r>
      <w:r>
        <w:rPr>
          <w:rFonts w:ascii="Times New Roman" w:hAnsi="Times New Roman"/>
        </w:rPr>
        <w:t>as follows:</w:t>
      </w:r>
    </w:p>
    <w:p w:rsidRPr="003915FE" w:rsidR="003915FE" w:rsidP="003915FE"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Pr="007F06B0" w:rsidR="003915FE" w:rsidP="007F06B0"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Times New Roman" w:hAnsi="Times New Roman"/>
          <w:b/>
        </w:rPr>
      </w:pPr>
      <w:r w:rsidRPr="003915FE">
        <w:rPr>
          <w:rFonts w:ascii="Times New Roman" w:hAnsi="Times New Roman"/>
          <w:b/>
        </w:rPr>
        <w:t xml:space="preserve">Newly Appointed FDIC </w:t>
      </w:r>
      <w:r>
        <w:rPr>
          <w:rFonts w:ascii="Times New Roman" w:hAnsi="Times New Roman"/>
          <w:b/>
        </w:rPr>
        <w:t>Employees</w:t>
      </w:r>
      <w:r w:rsidRPr="003915FE">
        <w:rPr>
          <w:rFonts w:ascii="Times New Roman" w:hAnsi="Times New Roman"/>
          <w:b/>
        </w:rPr>
        <w:t xml:space="preserve"> (OMB 3064-0121)</w:t>
      </w:r>
    </w:p>
    <w:tbl>
      <w:tblPr>
        <w:tblStyle w:val="TableGrid"/>
        <w:tblW w:w="0" w:type="auto"/>
        <w:tblInd w:w="720" w:type="dxa"/>
        <w:tblLook w:val="04A0" w:firstRow="1" w:lastRow="0" w:firstColumn="1" w:lastColumn="0" w:noHBand="0" w:noVBand="1"/>
      </w:tblPr>
      <w:tblGrid>
        <w:gridCol w:w="2288"/>
        <w:gridCol w:w="1043"/>
        <w:gridCol w:w="1043"/>
        <w:gridCol w:w="1043"/>
        <w:gridCol w:w="1071"/>
        <w:gridCol w:w="1071"/>
        <w:gridCol w:w="1071"/>
      </w:tblGrid>
      <w:tr w:rsidRPr="00230F96" w:rsidR="00230F96" w:rsidTr="007F06B0">
        <w:tc>
          <w:tcPr>
            <w:tcW w:w="2147" w:type="dxa"/>
            <w:vAlign w:val="center"/>
          </w:tcPr>
          <w:p w:rsidRPr="00230F96" w:rsidR="00230F96" w:rsidP="003915FE"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2"/>
                <w:szCs w:val="22"/>
              </w:rPr>
            </w:pPr>
            <w:r w:rsidRPr="00230F96">
              <w:rPr>
                <w:rFonts w:ascii="Times New Roman" w:hAnsi="Times New Roman"/>
                <w:b/>
                <w:sz w:val="22"/>
                <w:szCs w:val="22"/>
              </w:rPr>
              <w:t>Category</w:t>
            </w:r>
            <w:r w:rsidRPr="00D473FD" w:rsidR="00D473FD">
              <w:rPr>
                <w:rStyle w:val="FootnoteReference"/>
                <w:rFonts w:ascii="Times New Roman" w:hAnsi="Times New Roman"/>
                <w:sz w:val="22"/>
                <w:szCs w:val="22"/>
                <w:vertAlign w:val="superscript"/>
              </w:rPr>
              <w:footnoteReference w:id="1"/>
            </w:r>
          </w:p>
        </w:tc>
        <w:tc>
          <w:tcPr>
            <w:tcW w:w="1076" w:type="dxa"/>
            <w:vAlign w:val="center"/>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230F96">
              <w:rPr>
                <w:rFonts w:ascii="Times New Roman" w:hAnsi="Times New Roman"/>
                <w:b/>
                <w:sz w:val="22"/>
                <w:szCs w:val="22"/>
              </w:rPr>
              <w:t>2018</w:t>
            </w:r>
          </w:p>
        </w:tc>
        <w:tc>
          <w:tcPr>
            <w:tcW w:w="1076" w:type="dxa"/>
            <w:vAlign w:val="center"/>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230F96">
              <w:rPr>
                <w:rFonts w:ascii="Times New Roman" w:hAnsi="Times New Roman"/>
                <w:b/>
                <w:sz w:val="22"/>
                <w:szCs w:val="22"/>
              </w:rPr>
              <w:t>2019</w:t>
            </w:r>
          </w:p>
        </w:tc>
        <w:tc>
          <w:tcPr>
            <w:tcW w:w="1076" w:type="dxa"/>
            <w:vAlign w:val="center"/>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230F96">
              <w:rPr>
                <w:rFonts w:ascii="Times New Roman" w:hAnsi="Times New Roman"/>
                <w:b/>
                <w:sz w:val="22"/>
                <w:szCs w:val="22"/>
              </w:rPr>
              <w:t>2020</w:t>
            </w:r>
          </w:p>
        </w:tc>
        <w:tc>
          <w:tcPr>
            <w:tcW w:w="1101" w:type="dxa"/>
            <w:vAlign w:val="center"/>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230F96">
              <w:rPr>
                <w:rFonts w:ascii="Times New Roman" w:hAnsi="Times New Roman"/>
                <w:b/>
                <w:sz w:val="22"/>
                <w:szCs w:val="22"/>
              </w:rPr>
              <w:t>Total</w:t>
            </w:r>
          </w:p>
        </w:tc>
        <w:tc>
          <w:tcPr>
            <w:tcW w:w="1077" w:type="dxa"/>
            <w:vAlign w:val="center"/>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Pr>
                <w:rFonts w:ascii="Times New Roman" w:hAnsi="Times New Roman"/>
                <w:b/>
                <w:sz w:val="22"/>
                <w:szCs w:val="22"/>
              </w:rPr>
              <w:t xml:space="preserve">Three-Year </w:t>
            </w:r>
            <w:r w:rsidRPr="00230F96">
              <w:rPr>
                <w:rFonts w:ascii="Times New Roman" w:hAnsi="Times New Roman"/>
                <w:b/>
                <w:sz w:val="22"/>
                <w:szCs w:val="22"/>
              </w:rPr>
              <w:t>Average</w:t>
            </w:r>
          </w:p>
        </w:tc>
        <w:tc>
          <w:tcPr>
            <w:tcW w:w="1077" w:type="dxa"/>
            <w:vAlign w:val="center"/>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230F96">
              <w:rPr>
                <w:rFonts w:ascii="Times New Roman" w:hAnsi="Times New Roman"/>
                <w:b/>
                <w:sz w:val="22"/>
                <w:szCs w:val="22"/>
              </w:rPr>
              <w:t>Average Share</w:t>
            </w:r>
          </w:p>
        </w:tc>
      </w:tr>
      <w:tr w:rsidRPr="000547C4" w:rsidR="00230F96" w:rsidTr="007F06B0">
        <w:tc>
          <w:tcPr>
            <w:tcW w:w="214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Clerical</w:t>
            </w:r>
            <w:r w:rsidRPr="00D473FD" w:rsidR="00D473FD">
              <w:rPr>
                <w:rStyle w:val="FootnoteReference"/>
                <w:rFonts w:ascii="Times New Roman" w:hAnsi="Times New Roman"/>
                <w:sz w:val="22"/>
                <w:szCs w:val="22"/>
                <w:vertAlign w:val="superscript"/>
              </w:rPr>
              <w:footnoteReference w:id="2"/>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8</w:t>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5</w:t>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5</w:t>
            </w:r>
          </w:p>
        </w:tc>
        <w:tc>
          <w:tcPr>
            <w:tcW w:w="1101"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18</w:t>
            </w:r>
          </w:p>
        </w:tc>
        <w:tc>
          <w:tcPr>
            <w:tcW w:w="107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6</w:t>
            </w:r>
          </w:p>
        </w:tc>
        <w:tc>
          <w:tcPr>
            <w:tcW w:w="107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1.14%</w:t>
            </w:r>
          </w:p>
        </w:tc>
      </w:tr>
      <w:tr w:rsidRPr="000547C4" w:rsidR="00230F96" w:rsidTr="007F06B0">
        <w:tc>
          <w:tcPr>
            <w:tcW w:w="214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Executive</w:t>
            </w:r>
            <w:r w:rsidRPr="00D473FD" w:rsidR="00D473FD">
              <w:rPr>
                <w:rStyle w:val="FootnoteReference"/>
                <w:rFonts w:ascii="Times New Roman" w:hAnsi="Times New Roman"/>
                <w:sz w:val="22"/>
                <w:szCs w:val="22"/>
                <w:vertAlign w:val="superscript"/>
              </w:rPr>
              <w:footnoteReference w:id="3"/>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11</w:t>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6</w:t>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4</w:t>
            </w:r>
          </w:p>
        </w:tc>
        <w:tc>
          <w:tcPr>
            <w:tcW w:w="1101"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21</w:t>
            </w:r>
          </w:p>
        </w:tc>
        <w:tc>
          <w:tcPr>
            <w:tcW w:w="107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7</w:t>
            </w:r>
          </w:p>
        </w:tc>
        <w:tc>
          <w:tcPr>
            <w:tcW w:w="107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1.32%</w:t>
            </w:r>
          </w:p>
        </w:tc>
      </w:tr>
      <w:tr w:rsidRPr="000547C4" w:rsidR="00230F96" w:rsidTr="007F06B0">
        <w:tc>
          <w:tcPr>
            <w:tcW w:w="214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Manager</w:t>
            </w:r>
            <w:r w:rsidRPr="00D473FD" w:rsidR="00D473FD">
              <w:rPr>
                <w:rStyle w:val="FootnoteReference"/>
                <w:rFonts w:ascii="Times New Roman" w:hAnsi="Times New Roman"/>
                <w:sz w:val="22"/>
                <w:szCs w:val="22"/>
                <w:vertAlign w:val="superscript"/>
              </w:rPr>
              <w:footnoteReference w:id="4"/>
            </w:r>
            <w:r>
              <w:rPr>
                <w:rFonts w:ascii="Times New Roman" w:hAnsi="Times New Roman"/>
                <w:sz w:val="22"/>
                <w:szCs w:val="22"/>
              </w:rPr>
              <w:t>/Professional</w:t>
            </w:r>
            <w:r w:rsidRPr="00D473FD" w:rsidR="00D473FD">
              <w:rPr>
                <w:rStyle w:val="FootnoteReference"/>
                <w:rFonts w:ascii="Times New Roman" w:hAnsi="Times New Roman"/>
                <w:sz w:val="22"/>
                <w:szCs w:val="22"/>
                <w:vertAlign w:val="superscript"/>
              </w:rPr>
              <w:footnoteReference w:id="5"/>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131</w:t>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152</w:t>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190</w:t>
            </w:r>
          </w:p>
        </w:tc>
        <w:tc>
          <w:tcPr>
            <w:tcW w:w="1101"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467</w:t>
            </w:r>
          </w:p>
        </w:tc>
        <w:tc>
          <w:tcPr>
            <w:tcW w:w="107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159</w:t>
            </w:r>
          </w:p>
        </w:tc>
        <w:tc>
          <w:tcPr>
            <w:tcW w:w="107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30.03%</w:t>
            </w:r>
          </w:p>
        </w:tc>
      </w:tr>
      <w:tr w:rsidRPr="000547C4" w:rsidR="00230F96" w:rsidTr="007F06B0">
        <w:tc>
          <w:tcPr>
            <w:tcW w:w="214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Skilled/Technical</w:t>
            </w:r>
            <w:r w:rsidRPr="00D473FD" w:rsidR="00D473FD">
              <w:rPr>
                <w:rStyle w:val="FootnoteReference"/>
                <w:rFonts w:ascii="Times New Roman" w:hAnsi="Times New Roman"/>
                <w:sz w:val="22"/>
                <w:szCs w:val="22"/>
                <w:vertAlign w:val="superscript"/>
              </w:rPr>
              <w:footnoteReference w:id="6"/>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269</w:t>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324</w:t>
            </w:r>
          </w:p>
        </w:tc>
        <w:tc>
          <w:tcPr>
            <w:tcW w:w="1076"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477</w:t>
            </w:r>
          </w:p>
        </w:tc>
        <w:tc>
          <w:tcPr>
            <w:tcW w:w="1101"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1,070</w:t>
            </w:r>
          </w:p>
        </w:tc>
        <w:tc>
          <w:tcPr>
            <w:tcW w:w="107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357</w:t>
            </w:r>
          </w:p>
        </w:tc>
        <w:tc>
          <w:tcPr>
            <w:tcW w:w="1077" w:type="dxa"/>
          </w:tcPr>
          <w:p w:rsidRPr="000547C4"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67.51%</w:t>
            </w:r>
          </w:p>
        </w:tc>
      </w:tr>
      <w:tr w:rsidRPr="000547C4" w:rsidR="00230F96" w:rsidTr="007F06B0">
        <w:tc>
          <w:tcPr>
            <w:tcW w:w="2147" w:type="dxa"/>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230F96">
              <w:rPr>
                <w:rFonts w:ascii="Times New Roman" w:hAnsi="Times New Roman"/>
                <w:b/>
                <w:sz w:val="22"/>
                <w:szCs w:val="22"/>
              </w:rPr>
              <w:t>Total</w:t>
            </w:r>
          </w:p>
        </w:tc>
        <w:tc>
          <w:tcPr>
            <w:tcW w:w="1076" w:type="dxa"/>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230F96">
              <w:rPr>
                <w:rFonts w:ascii="Times New Roman" w:hAnsi="Times New Roman"/>
                <w:sz w:val="22"/>
                <w:szCs w:val="22"/>
              </w:rPr>
              <w:t>419</w:t>
            </w:r>
          </w:p>
        </w:tc>
        <w:tc>
          <w:tcPr>
            <w:tcW w:w="1076" w:type="dxa"/>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230F96">
              <w:rPr>
                <w:rFonts w:ascii="Times New Roman" w:hAnsi="Times New Roman"/>
                <w:sz w:val="22"/>
                <w:szCs w:val="22"/>
              </w:rPr>
              <w:t>490</w:t>
            </w:r>
          </w:p>
        </w:tc>
        <w:tc>
          <w:tcPr>
            <w:tcW w:w="1076" w:type="dxa"/>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230F96">
              <w:rPr>
                <w:rFonts w:ascii="Times New Roman" w:hAnsi="Times New Roman"/>
                <w:sz w:val="22"/>
                <w:szCs w:val="22"/>
              </w:rPr>
              <w:t>676</w:t>
            </w:r>
          </w:p>
        </w:tc>
        <w:tc>
          <w:tcPr>
            <w:tcW w:w="1101" w:type="dxa"/>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230F96">
              <w:rPr>
                <w:rFonts w:ascii="Times New Roman" w:hAnsi="Times New Roman"/>
                <w:sz w:val="22"/>
                <w:szCs w:val="22"/>
              </w:rPr>
              <w:t>1,585</w:t>
            </w:r>
          </w:p>
        </w:tc>
        <w:tc>
          <w:tcPr>
            <w:tcW w:w="1077" w:type="dxa"/>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230F96">
              <w:rPr>
                <w:rFonts w:ascii="Times New Roman" w:hAnsi="Times New Roman"/>
                <w:sz w:val="22"/>
                <w:szCs w:val="22"/>
              </w:rPr>
              <w:t>528</w:t>
            </w:r>
          </w:p>
        </w:tc>
        <w:tc>
          <w:tcPr>
            <w:tcW w:w="1077" w:type="dxa"/>
          </w:tcPr>
          <w:p w:rsidRPr="00230F96" w:rsidR="00230F96" w:rsidP="00230F96" w:rsidRDefault="00230F9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230F96">
              <w:rPr>
                <w:rFonts w:ascii="Times New Roman" w:hAnsi="Times New Roman"/>
                <w:sz w:val="22"/>
                <w:szCs w:val="22"/>
              </w:rPr>
              <w:t>100%</w:t>
            </w:r>
          </w:p>
        </w:tc>
      </w:tr>
    </w:tbl>
    <w:p w:rsidRPr="007F06B0" w:rsidR="007F06B0" w:rsidP="007F06B0" w:rsidRDefault="007F06B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0"/>
        </w:rPr>
      </w:pPr>
      <w:r w:rsidRPr="007F06B0">
        <w:rPr>
          <w:rFonts w:ascii="Times New Roman" w:hAnsi="Times New Roman"/>
          <w:sz w:val="20"/>
        </w:rPr>
        <w:t xml:space="preserve">Source: </w:t>
      </w:r>
      <w:r w:rsidRPr="007F06B0">
        <w:rPr>
          <w:rFonts w:ascii="Times New Roman" w:hAnsi="Times New Roman"/>
          <w:i/>
          <w:sz w:val="20"/>
        </w:rPr>
        <w:t>FDIC</w:t>
      </w:r>
    </w:p>
    <w:p w:rsidRPr="003915FE" w:rsidR="003915FE" w:rsidP="003356F6" w:rsidRDefault="003356F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915FE">
        <w:rPr>
          <w:rFonts w:ascii="Times New Roman" w:hAnsi="Times New Roman"/>
        </w:rPr>
        <w:t xml:space="preserve"> </w:t>
      </w:r>
    </w:p>
    <w:p w:rsidRPr="003915FE" w:rsidR="003915FE" w:rsidP="003915FE"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bookmarkStart w:name="OLE_LINK25" w:id="1"/>
    </w:p>
    <w:p w:rsidR="003915FE" w:rsidP="00F623E1"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Times New Roman" w:hAnsi="Times New Roman"/>
          <w:b/>
        </w:rPr>
      </w:pPr>
      <w:r w:rsidRPr="003915FE">
        <w:rPr>
          <w:rFonts w:ascii="Times New Roman" w:hAnsi="Times New Roman"/>
          <w:b/>
        </w:rPr>
        <w:t>Summary of Hourly Burden Cost Estimate (OMB 3064-0121)</w:t>
      </w:r>
    </w:p>
    <w:tbl>
      <w:tblPr>
        <w:tblStyle w:val="TableGrid"/>
        <w:tblW w:w="0" w:type="auto"/>
        <w:tblInd w:w="627" w:type="dxa"/>
        <w:tblLayout w:type="fixed"/>
        <w:tblLook w:val="04A0" w:firstRow="1" w:lastRow="0" w:firstColumn="1" w:lastColumn="0" w:noHBand="0" w:noVBand="1"/>
      </w:tblPr>
      <w:tblGrid>
        <w:gridCol w:w="2785"/>
        <w:gridCol w:w="2070"/>
        <w:gridCol w:w="1530"/>
        <w:gridCol w:w="1710"/>
      </w:tblGrid>
      <w:tr w:rsidRPr="003356F6" w:rsidR="00F623E1" w:rsidTr="00F623E1">
        <w:tc>
          <w:tcPr>
            <w:tcW w:w="2785" w:type="dxa"/>
            <w:vAlign w:val="center"/>
          </w:tcPr>
          <w:p w:rsidRPr="003356F6" w:rsidR="00F623E1" w:rsidP="003356F6"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356F6">
              <w:rPr>
                <w:rFonts w:ascii="Times New Roman" w:hAnsi="Times New Roman"/>
                <w:sz w:val="22"/>
                <w:szCs w:val="22"/>
              </w:rPr>
              <w:t>Category</w:t>
            </w:r>
          </w:p>
        </w:tc>
        <w:tc>
          <w:tcPr>
            <w:tcW w:w="2070" w:type="dxa"/>
            <w:vAlign w:val="center"/>
          </w:tcPr>
          <w:p w:rsidRPr="003356F6"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sidRPr="003356F6">
              <w:rPr>
                <w:rFonts w:ascii="Times New Roman" w:hAnsi="Times New Roman"/>
                <w:sz w:val="22"/>
                <w:szCs w:val="22"/>
              </w:rPr>
              <w:t>Total Estimated Hourly Compensation</w:t>
            </w:r>
          </w:p>
        </w:tc>
        <w:tc>
          <w:tcPr>
            <w:tcW w:w="1530" w:type="dxa"/>
            <w:vAlign w:val="center"/>
          </w:tcPr>
          <w:p w:rsidRPr="003356F6"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Estimated Weights</w:t>
            </w:r>
          </w:p>
        </w:tc>
        <w:tc>
          <w:tcPr>
            <w:tcW w:w="1710" w:type="dxa"/>
            <w:vAlign w:val="center"/>
          </w:tcPr>
          <w:p w:rsidRPr="003356F6" w:rsidR="00F623E1" w:rsidP="003356F6"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Weighted Average Compensation</w:t>
            </w:r>
          </w:p>
        </w:tc>
      </w:tr>
      <w:tr w:rsidRPr="000547C4" w:rsidR="00F623E1" w:rsidTr="00F623E1">
        <w:tc>
          <w:tcPr>
            <w:tcW w:w="2785" w:type="dxa"/>
          </w:tcPr>
          <w:p w:rsidRPr="000547C4"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Executives and Managers</w:t>
            </w:r>
          </w:p>
        </w:tc>
        <w:tc>
          <w:tcPr>
            <w:tcW w:w="207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$127.80</w:t>
            </w:r>
          </w:p>
        </w:tc>
        <w:tc>
          <w:tcPr>
            <w:tcW w:w="1530" w:type="dxa"/>
            <w:vAlign w:val="center"/>
          </w:tcPr>
          <w:p w:rsidR="00F623E1" w:rsidP="003356F6"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sidRPr="003915FE">
              <w:rPr>
                <w:rFonts w:ascii="Times New Roman" w:hAnsi="Times New Roman"/>
              </w:rPr>
              <w:t>11.33%</w:t>
            </w:r>
          </w:p>
        </w:tc>
        <w:tc>
          <w:tcPr>
            <w:tcW w:w="1710" w:type="dxa"/>
            <w:vAlign w:val="center"/>
          </w:tcPr>
          <w:p w:rsidRPr="000547C4" w:rsidR="00F623E1" w:rsidP="003356F6"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$14.48</w:t>
            </w:r>
          </w:p>
        </w:tc>
      </w:tr>
      <w:tr w:rsidRPr="000547C4" w:rsidR="00F623E1" w:rsidTr="00F623E1">
        <w:tc>
          <w:tcPr>
            <w:tcW w:w="2785" w:type="dxa"/>
          </w:tcPr>
          <w:p w:rsidRPr="000547C4" w:rsidR="00F623E1" w:rsidP="003356F6"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lastRenderedPageBreak/>
              <w:t>Lawyers</w:t>
            </w:r>
          </w:p>
        </w:tc>
        <w:tc>
          <w:tcPr>
            <w:tcW w:w="207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$152.86</w:t>
            </w:r>
          </w:p>
        </w:tc>
        <w:tc>
          <w:tcPr>
            <w:tcW w:w="1530" w:type="dxa"/>
            <w:vAlign w:val="center"/>
          </w:tcPr>
          <w:p w:rsidR="00F623E1" w:rsidP="003356F6"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10.01%</w:t>
            </w:r>
          </w:p>
        </w:tc>
        <w:tc>
          <w:tcPr>
            <w:tcW w:w="1710" w:type="dxa"/>
            <w:vAlign w:val="center"/>
          </w:tcPr>
          <w:p w:rsidRPr="000547C4" w:rsidR="00F623E1" w:rsidP="003356F6"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$15.30</w:t>
            </w:r>
          </w:p>
        </w:tc>
      </w:tr>
      <w:tr w:rsidRPr="000547C4" w:rsidR="00F623E1" w:rsidTr="00F623E1">
        <w:tc>
          <w:tcPr>
            <w:tcW w:w="2785" w:type="dxa"/>
          </w:tcPr>
          <w:p w:rsidRPr="000547C4"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Compliance Officers</w:t>
            </w:r>
          </w:p>
        </w:tc>
        <w:tc>
          <w:tcPr>
            <w:tcW w:w="207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$67.64</w:t>
            </w:r>
          </w:p>
        </w:tc>
        <w:tc>
          <w:tcPr>
            <w:tcW w:w="153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22.50%</w:t>
            </w:r>
          </w:p>
        </w:tc>
        <w:tc>
          <w:tcPr>
            <w:tcW w:w="1710" w:type="dxa"/>
            <w:vAlign w:val="center"/>
          </w:tcPr>
          <w:p w:rsidRPr="000547C4"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$15.22</w:t>
            </w:r>
          </w:p>
        </w:tc>
      </w:tr>
      <w:tr w:rsidRPr="000547C4" w:rsidR="00F623E1" w:rsidTr="00F623E1">
        <w:tc>
          <w:tcPr>
            <w:tcW w:w="2785" w:type="dxa"/>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IT Specialists</w:t>
            </w:r>
          </w:p>
        </w:tc>
        <w:tc>
          <w:tcPr>
            <w:tcW w:w="207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$94.28</w:t>
            </w:r>
          </w:p>
        </w:tc>
        <w:tc>
          <w:tcPr>
            <w:tcW w:w="153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22.50%</w:t>
            </w:r>
          </w:p>
        </w:tc>
        <w:tc>
          <w:tcPr>
            <w:tcW w:w="171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$21.21</w:t>
            </w:r>
          </w:p>
        </w:tc>
      </w:tr>
      <w:tr w:rsidRPr="000547C4" w:rsidR="00F623E1" w:rsidTr="00F623E1">
        <w:tc>
          <w:tcPr>
            <w:tcW w:w="2785" w:type="dxa"/>
          </w:tcPr>
          <w:p w:rsidRPr="000547C4"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Financial Analysts</w:t>
            </w:r>
          </w:p>
        </w:tc>
        <w:tc>
          <w:tcPr>
            <w:tcW w:w="207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$82.31</w:t>
            </w:r>
          </w:p>
        </w:tc>
        <w:tc>
          <w:tcPr>
            <w:tcW w:w="153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32.52%</w:t>
            </w:r>
          </w:p>
        </w:tc>
        <w:tc>
          <w:tcPr>
            <w:tcW w:w="1710" w:type="dxa"/>
            <w:vAlign w:val="center"/>
          </w:tcPr>
          <w:p w:rsidRPr="000547C4"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$26.76</w:t>
            </w:r>
          </w:p>
        </w:tc>
      </w:tr>
      <w:tr w:rsidRPr="000547C4" w:rsidR="00F623E1" w:rsidTr="00F623E1">
        <w:tc>
          <w:tcPr>
            <w:tcW w:w="2785" w:type="dxa"/>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Clerical</w:t>
            </w:r>
          </w:p>
        </w:tc>
        <w:tc>
          <w:tcPr>
            <w:tcW w:w="207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$34.73</w:t>
            </w:r>
          </w:p>
        </w:tc>
        <w:tc>
          <w:tcPr>
            <w:tcW w:w="153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1.14%</w:t>
            </w:r>
          </w:p>
        </w:tc>
        <w:tc>
          <w:tcPr>
            <w:tcW w:w="1710" w:type="dxa"/>
            <w:vAlign w:val="center"/>
          </w:tcPr>
          <w:p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$0.40</w:t>
            </w:r>
          </w:p>
        </w:tc>
      </w:tr>
      <w:tr w:rsidRPr="000547C4" w:rsidR="00F623E1" w:rsidTr="00F623E1">
        <w:tc>
          <w:tcPr>
            <w:tcW w:w="2785" w:type="dxa"/>
          </w:tcPr>
          <w:p w:rsidRPr="00230F96"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230F96">
              <w:rPr>
                <w:rFonts w:ascii="Times New Roman" w:hAnsi="Times New Roman"/>
                <w:b/>
                <w:sz w:val="22"/>
                <w:szCs w:val="22"/>
              </w:rPr>
              <w:t>Total</w:t>
            </w:r>
          </w:p>
        </w:tc>
        <w:tc>
          <w:tcPr>
            <w:tcW w:w="2070" w:type="dxa"/>
            <w:vAlign w:val="center"/>
          </w:tcPr>
          <w:p w:rsidRPr="00230F96"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p>
        </w:tc>
        <w:tc>
          <w:tcPr>
            <w:tcW w:w="1530" w:type="dxa"/>
            <w:vAlign w:val="center"/>
          </w:tcPr>
          <w:p w:rsidRPr="00230F96"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100%</w:t>
            </w:r>
          </w:p>
        </w:tc>
        <w:tc>
          <w:tcPr>
            <w:tcW w:w="1710" w:type="dxa"/>
            <w:vAlign w:val="center"/>
          </w:tcPr>
          <w:p w:rsidRPr="00230F96" w:rsidR="00F623E1" w:rsidP="0016310B" w:rsidRDefault="00F623E1">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$93.37</w:t>
            </w:r>
          </w:p>
        </w:tc>
      </w:tr>
    </w:tbl>
    <w:bookmarkEnd w:id="1"/>
    <w:p w:rsidRPr="00F623E1" w:rsidR="003915FE" w:rsidP="003915FE"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18"/>
          <w:szCs w:val="18"/>
        </w:rPr>
      </w:pPr>
      <w:r w:rsidRPr="00F623E1">
        <w:rPr>
          <w:rFonts w:ascii="Times New Roman" w:hAnsi="Times New Roman"/>
          <w:sz w:val="18"/>
          <w:szCs w:val="18"/>
        </w:rPr>
        <w:t>Source: Bureau of Labor Statistics: "National Industry-Specific Occupational Employment and Wage Estimates: Industry: Credit Intermediation and Related Activities (5221 And 5223 only)" (May 2020), Employer Cost of Employee Compensation (March 2021), Consumer Price Index (March 2021).</w:t>
      </w:r>
    </w:p>
    <w:p w:rsidRPr="00F623E1" w:rsidR="003915FE" w:rsidP="003915FE"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18"/>
          <w:szCs w:val="18"/>
        </w:rPr>
      </w:pPr>
    </w:p>
    <w:p w:rsidRPr="00F623E1" w:rsidR="003915FE" w:rsidP="003915FE"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18"/>
          <w:szCs w:val="18"/>
        </w:rPr>
      </w:pPr>
      <w:r w:rsidRPr="00F623E1">
        <w:rPr>
          <w:rFonts w:ascii="Times New Roman" w:hAnsi="Times New Roman"/>
          <w:sz w:val="18"/>
          <w:szCs w:val="18"/>
        </w:rPr>
        <w:t>Note: The 75th percentile wage information reported by the BLS in the Specific Occupational Employment and Wage Estimates does not include health benefits and other non-monetary benefits. According to the March 2021 Employer Cost of Employee Compensation data compensation rates for health and other benefits are 33.3 percent of total compensation. Additionally, the wage has been adjusted for inflation according BLS data on the Consumer Price Index for Urban Consumers so that it is contemporaneous with the non-wage compensation statistic. The inflation rate was 3.31 percent between May 2020 and March 2021.</w:t>
      </w:r>
    </w:p>
    <w:p w:rsidRPr="003915FE" w:rsidR="003915FE" w:rsidP="00F623E1"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Pr="003915FE" w:rsidR="003915FE" w:rsidP="003915FE"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b/>
        </w:rPr>
      </w:pPr>
      <w:r w:rsidRPr="003915FE">
        <w:rPr>
          <w:rFonts w:ascii="Times New Roman" w:hAnsi="Times New Roman"/>
          <w:b/>
        </w:rPr>
        <w:t>Total Estimated Cost Burden</w:t>
      </w:r>
    </w:p>
    <w:p w:rsidRPr="003915FE" w:rsidR="003915FE" w:rsidP="003915FE"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b/>
        </w:rPr>
      </w:pPr>
    </w:p>
    <w:p w:rsidR="00E15526" w:rsidP="008A1AE0" w:rsidRDefault="005820A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r>
        <w:rPr>
          <w:rFonts w:ascii="Times New Roman" w:hAnsi="Times New Roman"/>
        </w:rPr>
        <w:t>T</w:t>
      </w:r>
      <w:r w:rsidRPr="003915FE">
        <w:rPr>
          <w:rFonts w:ascii="Times New Roman" w:hAnsi="Times New Roman"/>
        </w:rPr>
        <w:t>he weighted avera</w:t>
      </w:r>
      <w:r>
        <w:rPr>
          <w:rFonts w:ascii="Times New Roman" w:hAnsi="Times New Roman"/>
        </w:rPr>
        <w:t>ge compensation rate for this information collection is $93.37 per hour</w:t>
      </w:r>
      <w:r w:rsidRPr="003915FE" w:rsidR="003915FE">
        <w:rPr>
          <w:rFonts w:ascii="Times New Roman" w:hAnsi="Times New Roman"/>
        </w:rPr>
        <w:t xml:space="preserve">. The </w:t>
      </w:r>
      <w:r>
        <w:rPr>
          <w:rFonts w:ascii="Times New Roman" w:hAnsi="Times New Roman"/>
        </w:rPr>
        <w:t xml:space="preserve">estimated </w:t>
      </w:r>
      <w:r w:rsidRPr="003915FE" w:rsidR="003915FE">
        <w:rPr>
          <w:rFonts w:ascii="Times New Roman" w:hAnsi="Times New Roman"/>
        </w:rPr>
        <w:t xml:space="preserve">annual </w:t>
      </w:r>
      <w:r>
        <w:rPr>
          <w:rFonts w:ascii="Times New Roman" w:hAnsi="Times New Roman"/>
        </w:rPr>
        <w:t xml:space="preserve">labor </w:t>
      </w:r>
      <w:r w:rsidRPr="003915FE" w:rsidR="003915FE">
        <w:rPr>
          <w:rFonts w:ascii="Times New Roman" w:hAnsi="Times New Roman"/>
        </w:rPr>
        <w:t>cost burden is estimated as 88</w:t>
      </w:r>
      <w:r>
        <w:rPr>
          <w:rFonts w:ascii="Times New Roman" w:hAnsi="Times New Roman"/>
        </w:rPr>
        <w:t xml:space="preserve"> hours/year multiplied by</w:t>
      </w:r>
      <w:r w:rsidRPr="003915FE" w:rsidR="003915FE">
        <w:rPr>
          <w:rFonts w:ascii="Times New Roman" w:hAnsi="Times New Roman"/>
        </w:rPr>
        <w:t xml:space="preserve"> $93.37</w:t>
      </w:r>
      <w:r>
        <w:rPr>
          <w:rFonts w:ascii="Times New Roman" w:hAnsi="Times New Roman"/>
        </w:rPr>
        <w:t xml:space="preserve">/hour which results in </w:t>
      </w:r>
      <w:r w:rsidRPr="003915FE" w:rsidR="003915FE">
        <w:rPr>
          <w:rFonts w:ascii="Times New Roman" w:hAnsi="Times New Roman"/>
        </w:rPr>
        <w:t>$8,217.</w:t>
      </w:r>
    </w:p>
    <w:p w:rsidR="003915FE" w:rsidP="009A6854" w:rsidRDefault="003915F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Pr="00471381" w:rsidR="00EF69B6" w:rsidP="00EF69B6" w:rsidRDefault="00EF69B6">
      <w:pPr>
        <w:tabs>
          <w:tab w:val="left" w:pos="-1440"/>
        </w:tabs>
        <w:ind w:left="720" w:hanging="720"/>
        <w:rPr>
          <w:rFonts w:ascii="Times New Roman" w:hAnsi="Times New Roman"/>
        </w:rPr>
      </w:pPr>
      <w:r>
        <w:rPr>
          <w:rFonts w:ascii="Times New Roman" w:hAnsi="Times New Roman"/>
        </w:rPr>
        <w:t>13.</w:t>
      </w:r>
      <w:r>
        <w:rPr>
          <w:rFonts w:ascii="Times New Roman" w:hAnsi="Times New Roman"/>
        </w:rPr>
        <w:tab/>
      </w:r>
      <w:r w:rsidRPr="00471381">
        <w:rPr>
          <w:rFonts w:ascii="Times New Roman" w:hAnsi="Times New Roman"/>
          <w:u w:val="single"/>
        </w:rPr>
        <w:t xml:space="preserve">Estimate of </w:t>
      </w:r>
      <w:r>
        <w:rPr>
          <w:rFonts w:ascii="Times New Roman" w:hAnsi="Times New Roman"/>
          <w:u w:val="single"/>
        </w:rPr>
        <w:t>Start-up C</w:t>
      </w:r>
      <w:r w:rsidRPr="00471381">
        <w:rPr>
          <w:rFonts w:ascii="Times New Roman" w:hAnsi="Times New Roman"/>
          <w:u w:val="single"/>
        </w:rPr>
        <w:t xml:space="preserve">osts to </w:t>
      </w:r>
      <w:r>
        <w:rPr>
          <w:rFonts w:ascii="Times New Roman" w:hAnsi="Times New Roman"/>
          <w:u w:val="single"/>
        </w:rPr>
        <w:t>R</w:t>
      </w:r>
      <w:r w:rsidRPr="00471381">
        <w:rPr>
          <w:rFonts w:ascii="Times New Roman" w:hAnsi="Times New Roman"/>
          <w:u w:val="single"/>
        </w:rPr>
        <w:t>espondents:</w:t>
      </w:r>
    </w:p>
    <w:p w:rsidR="0069374B" w:rsidP="00EF69B6" w:rsidRDefault="00693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None.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69374B" w:rsidP="00EF69B6" w:rsidRDefault="00EF69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14.</w:t>
      </w:r>
      <w:r>
        <w:rPr>
          <w:rFonts w:ascii="Times New Roman" w:hAnsi="Times New Roman"/>
        </w:rPr>
        <w:tab/>
      </w:r>
      <w:r w:rsidRPr="00EF69B6">
        <w:rPr>
          <w:rFonts w:ascii="Times New Roman" w:hAnsi="Times New Roman"/>
          <w:snapToGrid/>
          <w:szCs w:val="24"/>
          <w:u w:val="single"/>
        </w:rPr>
        <w:t>Estimate of annualized costs to the government:</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69374B" w:rsidP="00EF69B6" w:rsidRDefault="00EF69B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None</w:t>
      </w:r>
      <w:r w:rsidR="0069374B">
        <w:rPr>
          <w:rFonts w:ascii="Times New Roman" w:hAnsi="Times New Roman"/>
        </w:rPr>
        <w:t>.</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EF69B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15</w:t>
      </w:r>
      <w:r>
        <w:rPr>
          <w:rFonts w:ascii="Times New Roman" w:hAnsi="Times New Roman"/>
        </w:rPr>
        <w:tab/>
      </w:r>
      <w:r w:rsidRPr="00EF69B6">
        <w:rPr>
          <w:rFonts w:ascii="Times New Roman" w:hAnsi="Times New Roman"/>
          <w:snapToGrid/>
          <w:szCs w:val="24"/>
          <w:u w:val="single"/>
        </w:rPr>
        <w:t>Analysis of change in burden:</w:t>
      </w:r>
      <w:r w:rsidR="0069374B">
        <w:rPr>
          <w:rFonts w:ascii="Times New Roman" w:hAnsi="Times New Roman"/>
        </w:rPr>
        <w:tab/>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Pr="00EF69B6" w:rsidR="00EF69B6" w:rsidP="00EF69B6" w:rsidRDefault="003F4207">
      <w:pPr>
        <w:autoSpaceDE w:val="0"/>
        <w:autoSpaceDN w:val="0"/>
        <w:adjustRightInd w:val="0"/>
        <w:rPr>
          <w:rFonts w:ascii="Times New Roman" w:hAnsi="Times New Roman"/>
          <w:snapToGrid/>
          <w:szCs w:val="24"/>
        </w:rPr>
      </w:pPr>
      <w:r w:rsidRPr="003F4207">
        <w:rPr>
          <w:rFonts w:ascii="Times New Roman" w:hAnsi="Times New Roman"/>
          <w:iCs/>
          <w:snapToGrid/>
          <w:szCs w:val="24"/>
        </w:rPr>
        <w:t>There has been no change in the method or substance of this information collection.  The change in estimates an</w:t>
      </w:r>
      <w:r w:rsidR="008A1AE0">
        <w:rPr>
          <w:rFonts w:ascii="Times New Roman" w:hAnsi="Times New Roman"/>
          <w:iCs/>
          <w:snapToGrid/>
          <w:szCs w:val="24"/>
        </w:rPr>
        <w:t>nual burden is due to an increase</w:t>
      </w:r>
      <w:r w:rsidRPr="003F4207">
        <w:rPr>
          <w:rFonts w:ascii="Times New Roman" w:hAnsi="Times New Roman"/>
          <w:iCs/>
          <w:snapToGrid/>
          <w:szCs w:val="24"/>
        </w:rPr>
        <w:t xml:space="preserve"> in </w:t>
      </w:r>
      <w:r w:rsidR="008A1AE0">
        <w:rPr>
          <w:rFonts w:ascii="Times New Roman" w:hAnsi="Times New Roman"/>
          <w:iCs/>
          <w:snapToGrid/>
          <w:szCs w:val="24"/>
        </w:rPr>
        <w:t xml:space="preserve">the </w:t>
      </w:r>
      <w:r w:rsidRPr="003F4207">
        <w:rPr>
          <w:rFonts w:ascii="Times New Roman" w:hAnsi="Times New Roman"/>
          <w:iCs/>
          <w:snapToGrid/>
          <w:szCs w:val="24"/>
        </w:rPr>
        <w:t>estimated number of new hir</w:t>
      </w:r>
      <w:r w:rsidR="008A1AE0">
        <w:rPr>
          <w:rFonts w:ascii="Times New Roman" w:hAnsi="Times New Roman"/>
          <w:iCs/>
          <w:snapToGrid/>
          <w:szCs w:val="24"/>
        </w:rPr>
        <w:t xml:space="preserve">es from an annual average </w:t>
      </w:r>
      <w:r w:rsidR="00AA5216">
        <w:rPr>
          <w:rFonts w:ascii="Times New Roman" w:hAnsi="Times New Roman"/>
          <w:iCs/>
          <w:snapToGrid/>
          <w:szCs w:val="24"/>
        </w:rPr>
        <w:t>of 50</w:t>
      </w:r>
      <w:r w:rsidR="00F91150">
        <w:rPr>
          <w:rFonts w:ascii="Times New Roman" w:hAnsi="Times New Roman"/>
          <w:iCs/>
          <w:snapToGrid/>
          <w:szCs w:val="24"/>
        </w:rPr>
        <w:t>0</w:t>
      </w:r>
      <w:r w:rsidR="008A1AE0">
        <w:rPr>
          <w:rFonts w:ascii="Times New Roman" w:hAnsi="Times New Roman"/>
          <w:iCs/>
          <w:snapToGrid/>
          <w:szCs w:val="24"/>
        </w:rPr>
        <w:t xml:space="preserve"> in 2018</w:t>
      </w:r>
      <w:r w:rsidRPr="003F4207">
        <w:rPr>
          <w:rFonts w:ascii="Times New Roman" w:hAnsi="Times New Roman"/>
          <w:iCs/>
          <w:snapToGrid/>
          <w:szCs w:val="24"/>
        </w:rPr>
        <w:t xml:space="preserve"> to an</w:t>
      </w:r>
      <w:r w:rsidR="008A1AE0">
        <w:rPr>
          <w:rFonts w:ascii="Times New Roman" w:hAnsi="Times New Roman"/>
          <w:iCs/>
          <w:snapToGrid/>
          <w:szCs w:val="24"/>
        </w:rPr>
        <w:t xml:space="preserve"> annual average </w:t>
      </w:r>
      <w:r w:rsidR="00F91150">
        <w:rPr>
          <w:rFonts w:ascii="Times New Roman" w:hAnsi="Times New Roman"/>
          <w:iCs/>
          <w:snapToGrid/>
          <w:szCs w:val="24"/>
        </w:rPr>
        <w:t xml:space="preserve">of </w:t>
      </w:r>
      <w:r w:rsidRPr="003F4207" w:rsidR="00F91150">
        <w:rPr>
          <w:rFonts w:ascii="Times New Roman" w:hAnsi="Times New Roman"/>
          <w:iCs/>
          <w:snapToGrid/>
          <w:szCs w:val="24"/>
        </w:rPr>
        <w:t>528</w:t>
      </w:r>
      <w:r w:rsidR="008A1AE0">
        <w:rPr>
          <w:rFonts w:ascii="Times New Roman" w:hAnsi="Times New Roman"/>
          <w:iCs/>
          <w:snapToGrid/>
          <w:szCs w:val="24"/>
        </w:rPr>
        <w:t xml:space="preserve"> </w:t>
      </w:r>
      <w:r w:rsidRPr="003F4207">
        <w:rPr>
          <w:rFonts w:ascii="Times New Roman" w:hAnsi="Times New Roman"/>
          <w:iCs/>
          <w:snapToGrid/>
          <w:szCs w:val="24"/>
        </w:rPr>
        <w:t>currently.</w:t>
      </w:r>
    </w:p>
    <w:p w:rsidR="0069374B" w:rsidP="00EF69B6"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r>
        <w:rPr>
          <w:rFonts w:ascii="Times New Roman" w:hAnsi="Times New Roman"/>
        </w:rPr>
        <w:t>16.</w:t>
      </w:r>
      <w:r>
        <w:rPr>
          <w:rFonts w:ascii="Times New Roman" w:hAnsi="Times New Roman"/>
        </w:rPr>
        <w:tab/>
      </w:r>
      <w:r w:rsidRPr="00471381" w:rsidR="00BB5A8C">
        <w:rPr>
          <w:rFonts w:ascii="Times New Roman" w:hAnsi="Times New Roman"/>
          <w:u w:val="single"/>
        </w:rPr>
        <w:t>Information regarding collections whose results are planned to be published for statistical use: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BB5A8C">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Display of Expiration Date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3445A5">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The expiration date will be displayed on the f</w:t>
      </w:r>
      <w:r w:rsidR="0069374B">
        <w:rPr>
          <w:rFonts w:ascii="Times New Roman" w:hAnsi="Times New Roman"/>
        </w:rPr>
        <w:t>orm.</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r w:rsidR="00BB5A8C">
        <w:rPr>
          <w:rFonts w:ascii="Times New Roman" w:hAnsi="Times New Roman"/>
          <w:u w:val="single"/>
        </w:rPr>
        <w:t xml:space="preserve"> Statement</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lastRenderedPageBreak/>
        <w:t>None.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STATISTICAL METHODS</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b/>
        <w:t>Not applicable.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pStyle w:val="Foote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pStyle w:val="Foote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pStyle w:val="Foote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sectPr w:rsidR="0069374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AA8" w:rsidRDefault="00554AA8">
      <w:r>
        <w:separator/>
      </w:r>
    </w:p>
  </w:endnote>
  <w:endnote w:type="continuationSeparator" w:id="0">
    <w:p w:rsidR="00554AA8" w:rsidRDefault="0055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63" w:rsidRDefault="00324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0B" w:rsidRDefault="00B8620B">
    <w:pPr>
      <w:spacing w:line="240" w:lineRule="exact"/>
    </w:pPr>
  </w:p>
  <w:p w:rsidR="00B8620B" w:rsidRDefault="00B8620B">
    <w:pPr>
      <w:framePr w:w="9505"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543A0D">
      <w:rPr>
        <w:rFonts w:ascii="Times New Roman" w:hAnsi="Times New Roman"/>
        <w:noProof/>
      </w:rPr>
      <w:t>4</w:t>
    </w:r>
    <w:r>
      <w:rPr>
        <w:rFonts w:ascii="Times New Roman" w:hAnsi="Times New Roman"/>
      </w:rPr>
      <w:fldChar w:fldCharType="end"/>
    </w:r>
  </w:p>
  <w:p w:rsidR="00B8620B" w:rsidRDefault="00B8620B">
    <w:pPr>
      <w:ind w:left="576" w:right="-43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63" w:rsidRDefault="00324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AA8" w:rsidRDefault="00554AA8">
      <w:r>
        <w:separator/>
      </w:r>
    </w:p>
  </w:footnote>
  <w:footnote w:type="continuationSeparator" w:id="0">
    <w:p w:rsidR="00554AA8" w:rsidRDefault="00554AA8">
      <w:r>
        <w:continuationSeparator/>
      </w:r>
    </w:p>
  </w:footnote>
  <w:footnote w:id="1">
    <w:p w:rsidR="00D473FD" w:rsidRPr="00D473FD" w:rsidRDefault="00D473FD">
      <w:pPr>
        <w:pStyle w:val="FootnoteText"/>
        <w:rPr>
          <w:rFonts w:ascii="Times New Roman" w:hAnsi="Times New Roman"/>
          <w:vertAlign w:val="superscript"/>
        </w:rPr>
      </w:pPr>
      <w:r w:rsidRPr="00D473FD">
        <w:rPr>
          <w:rStyle w:val="FootnoteReference"/>
          <w:rFonts w:ascii="Times New Roman" w:hAnsi="Times New Roman"/>
          <w:vertAlign w:val="superscript"/>
        </w:rPr>
        <w:footnoteRef/>
      </w:r>
      <w:r>
        <w:rPr>
          <w:rFonts w:ascii="Times New Roman" w:hAnsi="Times New Roman"/>
        </w:rPr>
        <w:t xml:space="preserve"> </w:t>
      </w:r>
      <w:r w:rsidR="003356F6" w:rsidRPr="003915FE">
        <w:rPr>
          <w:rFonts w:ascii="Times New Roman" w:hAnsi="Times New Roman"/>
        </w:rPr>
        <w:t xml:space="preserve">The categories </w:t>
      </w:r>
      <w:r w:rsidR="003356F6">
        <w:rPr>
          <w:rFonts w:ascii="Times New Roman" w:hAnsi="Times New Roman"/>
        </w:rPr>
        <w:t xml:space="preserve">provided by FDIC’s Division of Administration </w:t>
      </w:r>
      <w:r w:rsidR="003356F6" w:rsidRPr="003915FE">
        <w:rPr>
          <w:rFonts w:ascii="Times New Roman" w:hAnsi="Times New Roman"/>
        </w:rPr>
        <w:t xml:space="preserve">do not all match the BLS occupational series </w:t>
      </w:r>
      <w:r w:rsidR="003356F6">
        <w:rPr>
          <w:rFonts w:ascii="Times New Roman" w:hAnsi="Times New Roman"/>
        </w:rPr>
        <w:t>FDIC normally uses</w:t>
      </w:r>
      <w:r w:rsidR="003356F6" w:rsidRPr="003915FE">
        <w:rPr>
          <w:rFonts w:ascii="Times New Roman" w:hAnsi="Times New Roman"/>
        </w:rPr>
        <w:t xml:space="preserve"> to estimate the hourly compensation cost </w:t>
      </w:r>
      <w:r w:rsidR="003356F6">
        <w:rPr>
          <w:rFonts w:ascii="Times New Roman" w:hAnsi="Times New Roman"/>
        </w:rPr>
        <w:t>imposed by information collections.</w:t>
      </w:r>
    </w:p>
  </w:footnote>
  <w:footnote w:id="2">
    <w:p w:rsidR="00D473FD" w:rsidRPr="00D473FD" w:rsidRDefault="00D473FD">
      <w:pPr>
        <w:pStyle w:val="FootnoteText"/>
        <w:rPr>
          <w:rFonts w:ascii="Times New Roman" w:hAnsi="Times New Roman"/>
          <w:vertAlign w:val="superscript"/>
        </w:rPr>
      </w:pPr>
      <w:r w:rsidRPr="00D473FD">
        <w:rPr>
          <w:rStyle w:val="FootnoteReference"/>
          <w:rFonts w:ascii="Times New Roman" w:hAnsi="Times New Roman"/>
          <w:vertAlign w:val="superscript"/>
        </w:rPr>
        <w:footnoteRef/>
      </w:r>
      <w:r w:rsidRPr="00D473FD">
        <w:rPr>
          <w:rFonts w:ascii="Times New Roman" w:hAnsi="Times New Roman"/>
          <w:vertAlign w:val="superscript"/>
        </w:rPr>
        <w:t xml:space="preserve"> </w:t>
      </w:r>
      <w:r>
        <w:rPr>
          <w:rFonts w:ascii="Times New Roman" w:hAnsi="Times New Roman"/>
          <w:vertAlign w:val="superscript"/>
        </w:rPr>
        <w:t xml:space="preserve"> </w:t>
      </w:r>
      <w:r w:rsidR="003356F6" w:rsidRPr="007F06B0">
        <w:rPr>
          <w:rFonts w:ascii="Times New Roman" w:hAnsi="Times New Roman"/>
        </w:rPr>
        <w:t>Occupation (SOC Code): Office and Administrative Support Occupations (430000)</w:t>
      </w:r>
      <w:r w:rsidR="003356F6">
        <w:rPr>
          <w:rFonts w:ascii="Times New Roman" w:hAnsi="Times New Roman"/>
        </w:rPr>
        <w:t>.</w:t>
      </w:r>
    </w:p>
  </w:footnote>
  <w:footnote w:id="3">
    <w:p w:rsidR="00D473FD" w:rsidRPr="00D473FD" w:rsidRDefault="00D473FD">
      <w:pPr>
        <w:pStyle w:val="FootnoteText"/>
        <w:rPr>
          <w:rFonts w:ascii="Times New Roman" w:hAnsi="Times New Roman"/>
          <w:vertAlign w:val="superscript"/>
        </w:rPr>
      </w:pPr>
      <w:r w:rsidRPr="00D473FD">
        <w:rPr>
          <w:rStyle w:val="FootnoteReference"/>
          <w:rFonts w:ascii="Times New Roman" w:hAnsi="Times New Roman"/>
          <w:vertAlign w:val="superscript"/>
        </w:rPr>
        <w:footnoteRef/>
      </w:r>
      <w:r w:rsidRPr="00D473FD">
        <w:rPr>
          <w:rFonts w:ascii="Times New Roman" w:hAnsi="Times New Roman"/>
          <w:vertAlign w:val="superscript"/>
        </w:rPr>
        <w:t xml:space="preserve"> </w:t>
      </w:r>
      <w:r>
        <w:rPr>
          <w:rFonts w:ascii="Times New Roman" w:hAnsi="Times New Roman"/>
          <w:vertAlign w:val="superscript"/>
        </w:rPr>
        <w:t xml:space="preserve"> </w:t>
      </w:r>
      <w:r w:rsidR="003356F6" w:rsidRPr="007F06B0">
        <w:rPr>
          <w:rFonts w:ascii="Times New Roman" w:hAnsi="Times New Roman"/>
        </w:rPr>
        <w:t>Occupation (SOC Code): Management Occupations (110000).</w:t>
      </w:r>
    </w:p>
  </w:footnote>
  <w:footnote w:id="4">
    <w:p w:rsidR="00D473FD" w:rsidRPr="00D473FD" w:rsidRDefault="00D473FD">
      <w:pPr>
        <w:pStyle w:val="FootnoteText"/>
        <w:rPr>
          <w:vertAlign w:val="superscript"/>
        </w:rPr>
      </w:pPr>
      <w:r w:rsidRPr="00D473FD">
        <w:rPr>
          <w:rStyle w:val="FootnoteReference"/>
          <w:vertAlign w:val="superscript"/>
        </w:rPr>
        <w:footnoteRef/>
      </w:r>
      <w:r w:rsidRPr="00D473FD">
        <w:rPr>
          <w:vertAlign w:val="superscript"/>
        </w:rPr>
        <w:t xml:space="preserve"> </w:t>
      </w:r>
      <w:r w:rsidR="003356F6">
        <w:rPr>
          <w:vertAlign w:val="superscript"/>
        </w:rPr>
        <w:t xml:space="preserve"> </w:t>
      </w:r>
      <w:r w:rsidR="003356F6" w:rsidRPr="007F06B0">
        <w:rPr>
          <w:rFonts w:ascii="Times New Roman" w:hAnsi="Times New Roman"/>
        </w:rPr>
        <w:t>Id.</w:t>
      </w:r>
    </w:p>
  </w:footnote>
  <w:footnote w:id="5">
    <w:p w:rsidR="00D473FD" w:rsidRPr="00D473FD" w:rsidRDefault="00D473FD">
      <w:pPr>
        <w:pStyle w:val="FootnoteText"/>
        <w:rPr>
          <w:rFonts w:ascii="Times New Roman" w:hAnsi="Times New Roman"/>
          <w:vertAlign w:val="superscript"/>
        </w:rPr>
      </w:pPr>
      <w:r w:rsidRPr="00D473FD">
        <w:rPr>
          <w:rStyle w:val="FootnoteReference"/>
          <w:rFonts w:ascii="Times New Roman" w:hAnsi="Times New Roman"/>
          <w:vertAlign w:val="superscript"/>
        </w:rPr>
        <w:footnoteRef/>
      </w:r>
      <w:r w:rsidRPr="00D473FD">
        <w:rPr>
          <w:rFonts w:ascii="Times New Roman" w:hAnsi="Times New Roman"/>
          <w:vertAlign w:val="superscript"/>
        </w:rPr>
        <w:t xml:space="preserve"> </w:t>
      </w:r>
      <w:r>
        <w:rPr>
          <w:rFonts w:ascii="Times New Roman" w:hAnsi="Times New Roman"/>
          <w:vertAlign w:val="superscript"/>
        </w:rPr>
        <w:t xml:space="preserve"> </w:t>
      </w:r>
      <w:r w:rsidRPr="007F06B0">
        <w:rPr>
          <w:rFonts w:ascii="Times New Roman" w:hAnsi="Times New Roman"/>
          <w:shd w:val="clear" w:color="auto" w:fill="FFFFFF"/>
        </w:rPr>
        <w:t>Occupation (SOC Code): Legal Occupations (230000).</w:t>
      </w:r>
    </w:p>
  </w:footnote>
  <w:footnote w:id="6">
    <w:p w:rsidR="00D473FD" w:rsidRDefault="00D473FD">
      <w:pPr>
        <w:pStyle w:val="FootnoteText"/>
      </w:pPr>
      <w:r w:rsidRPr="00D473FD">
        <w:rPr>
          <w:rStyle w:val="FootnoteReference"/>
          <w:rFonts w:ascii="Times New Roman" w:hAnsi="Times New Roman"/>
          <w:vertAlign w:val="superscript"/>
        </w:rPr>
        <w:footnoteRef/>
      </w:r>
      <w:r>
        <w:t xml:space="preserve"> </w:t>
      </w:r>
      <w:r w:rsidRPr="007F06B0">
        <w:rPr>
          <w:rFonts w:ascii="Times New Roman" w:hAnsi="Times New Roman"/>
        </w:rPr>
        <w:t>Occupation (SOC Code): Financial and Investment Analysts, Financial Risk Specialists, and Financial Specialists, All Other (132098).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63" w:rsidRDefault="00324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63" w:rsidRDefault="00324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63" w:rsidRDefault="00324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AD9"/>
    <w:multiLevelType w:val="singleLevel"/>
    <w:tmpl w:val="A7AE57F8"/>
    <w:lvl w:ilvl="0">
      <w:start w:val="11"/>
      <w:numFmt w:val="decimal"/>
      <w:lvlText w:val="%1."/>
      <w:lvlJc w:val="left"/>
      <w:pPr>
        <w:tabs>
          <w:tab w:val="num" w:pos="1155"/>
        </w:tabs>
        <w:ind w:left="1155" w:hanging="435"/>
      </w:pPr>
      <w:rPr>
        <w:rFonts w:hint="default"/>
      </w:rPr>
    </w:lvl>
  </w:abstractNum>
  <w:abstractNum w:abstractNumId="1" w15:restartNumberingAfterBreak="0">
    <w:nsid w:val="06953672"/>
    <w:multiLevelType w:val="singleLevel"/>
    <w:tmpl w:val="CAF8328A"/>
    <w:lvl w:ilvl="0">
      <w:start w:val="12"/>
      <w:numFmt w:val="decimal"/>
      <w:lvlText w:val="%1."/>
      <w:lvlJc w:val="left"/>
      <w:pPr>
        <w:tabs>
          <w:tab w:val="num" w:pos="1155"/>
        </w:tabs>
        <w:ind w:left="1155" w:hanging="435"/>
      </w:pPr>
      <w:rPr>
        <w:rFonts w:hint="default"/>
      </w:rPr>
    </w:lvl>
  </w:abstractNum>
  <w:abstractNum w:abstractNumId="2" w15:restartNumberingAfterBreak="0">
    <w:nsid w:val="0BF73246"/>
    <w:multiLevelType w:val="hybridMultilevel"/>
    <w:tmpl w:val="DEA4CB52"/>
    <w:lvl w:ilvl="0" w:tplc="51827368">
      <w:start w:val="1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3136C"/>
    <w:multiLevelType w:val="singleLevel"/>
    <w:tmpl w:val="8C484414"/>
    <w:lvl w:ilvl="0">
      <w:start w:val="2"/>
      <w:numFmt w:val="upperLetter"/>
      <w:lvlText w:val="%1."/>
      <w:lvlJc w:val="left"/>
      <w:pPr>
        <w:tabs>
          <w:tab w:val="num" w:pos="720"/>
        </w:tabs>
        <w:ind w:left="720" w:hanging="720"/>
      </w:pPr>
      <w:rPr>
        <w:rFonts w:hint="default"/>
      </w:rPr>
    </w:lvl>
  </w:abstractNum>
  <w:abstractNum w:abstractNumId="4" w15:restartNumberingAfterBreak="0">
    <w:nsid w:val="18AD578E"/>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C0802F1"/>
    <w:multiLevelType w:val="singleLevel"/>
    <w:tmpl w:val="1D2ED8B2"/>
    <w:lvl w:ilvl="0">
      <w:start w:val="3"/>
      <w:numFmt w:val="decimal"/>
      <w:lvlText w:val="%1."/>
      <w:lvlJc w:val="left"/>
      <w:pPr>
        <w:tabs>
          <w:tab w:val="num" w:pos="1155"/>
        </w:tabs>
        <w:ind w:left="1155" w:hanging="435"/>
      </w:pPr>
      <w:rPr>
        <w:rFonts w:hint="default"/>
      </w:rPr>
    </w:lvl>
  </w:abstractNum>
  <w:abstractNum w:abstractNumId="6" w15:restartNumberingAfterBreak="0">
    <w:nsid w:val="508C420A"/>
    <w:multiLevelType w:val="singleLevel"/>
    <w:tmpl w:val="548E6180"/>
    <w:lvl w:ilvl="0">
      <w:start w:val="5"/>
      <w:numFmt w:val="decimal"/>
      <w:lvlText w:val="%1."/>
      <w:lvlJc w:val="left"/>
      <w:pPr>
        <w:tabs>
          <w:tab w:val="num" w:pos="1080"/>
        </w:tabs>
        <w:ind w:left="1080" w:hanging="360"/>
      </w:pPr>
      <w:rPr>
        <w:rFonts w:hint="default"/>
      </w:rPr>
    </w:lvl>
  </w:abstractNum>
  <w:abstractNum w:abstractNumId="7" w15:restartNumberingAfterBreak="0">
    <w:nsid w:val="56070B0D"/>
    <w:multiLevelType w:val="hybridMultilevel"/>
    <w:tmpl w:val="A900D34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42"/>
    <w:rsid w:val="000547C4"/>
    <w:rsid w:val="00096835"/>
    <w:rsid w:val="000D4678"/>
    <w:rsid w:val="00122FA5"/>
    <w:rsid w:val="00133AF9"/>
    <w:rsid w:val="001B71D3"/>
    <w:rsid w:val="00230F96"/>
    <w:rsid w:val="002B714D"/>
    <w:rsid w:val="00303194"/>
    <w:rsid w:val="00324663"/>
    <w:rsid w:val="003356F6"/>
    <w:rsid w:val="003445A5"/>
    <w:rsid w:val="003915FE"/>
    <w:rsid w:val="003F4207"/>
    <w:rsid w:val="00403E42"/>
    <w:rsid w:val="004A06DB"/>
    <w:rsid w:val="00501B6B"/>
    <w:rsid w:val="00535151"/>
    <w:rsid w:val="00543A0D"/>
    <w:rsid w:val="00554AA8"/>
    <w:rsid w:val="005820A7"/>
    <w:rsid w:val="005F3394"/>
    <w:rsid w:val="0069374B"/>
    <w:rsid w:val="00790D1D"/>
    <w:rsid w:val="00793D3A"/>
    <w:rsid w:val="007F06B0"/>
    <w:rsid w:val="00833B54"/>
    <w:rsid w:val="0089346E"/>
    <w:rsid w:val="008A1AE0"/>
    <w:rsid w:val="008E0712"/>
    <w:rsid w:val="009A6854"/>
    <w:rsid w:val="009B3EE8"/>
    <w:rsid w:val="00A74518"/>
    <w:rsid w:val="00A8312E"/>
    <w:rsid w:val="00AA5216"/>
    <w:rsid w:val="00AC4FEA"/>
    <w:rsid w:val="00AF5024"/>
    <w:rsid w:val="00B8620B"/>
    <w:rsid w:val="00BB5A8C"/>
    <w:rsid w:val="00CB2EC3"/>
    <w:rsid w:val="00D473FD"/>
    <w:rsid w:val="00DD0C55"/>
    <w:rsid w:val="00E15526"/>
    <w:rsid w:val="00E25282"/>
    <w:rsid w:val="00E365D9"/>
    <w:rsid w:val="00E365F1"/>
    <w:rsid w:val="00EF69B6"/>
    <w:rsid w:val="00F444C8"/>
    <w:rsid w:val="00F623E1"/>
    <w:rsid w:val="00F91150"/>
    <w:rsid w:val="00F9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137C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33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90D1D"/>
    <w:rPr>
      <w:sz w:val="20"/>
    </w:rPr>
  </w:style>
  <w:style w:type="character" w:customStyle="1" w:styleId="FootnoteTextChar">
    <w:name w:val="Footnote Text Char"/>
    <w:link w:val="FootnoteText"/>
    <w:rsid w:val="00790D1D"/>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EF41-A557-44F6-9840-05C09436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6900</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2021-12-20T14:20:00Z</dcterms:created>
  <dcterms:modified xsi:type="dcterms:W3CDTF">2021-12-21T14:46:00Z</dcterms:modified>
</cp:coreProperties>
</file>