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7082" w:rsidP="00B47082" w14:paraId="4A2787F4" w14:textId="77777777">
      <w:pPr>
        <w:widowControl/>
        <w:tabs>
          <w:tab w:val="center" w:pos="4680"/>
        </w:tabs>
        <w:jc w:val="center"/>
        <w:rPr>
          <w:rFonts w:ascii="Times New Roman" w:hAnsi="Times New Roman"/>
          <w:color w:val="000000"/>
        </w:rPr>
      </w:pPr>
      <w:r w:rsidRPr="00DB3F2F">
        <w:rPr>
          <w:rFonts w:ascii="Times New Roman" w:hAnsi="Times New Roman"/>
          <w:color w:val="000000"/>
        </w:rPr>
        <w:t xml:space="preserve">SUPPORTING STATEMENT </w:t>
      </w:r>
    </w:p>
    <w:p w:rsidR="00B47082" w:rsidP="00B47082" w14:paraId="69978583" w14:textId="71D26565">
      <w:pPr>
        <w:widowControl/>
        <w:tabs>
          <w:tab w:val="center" w:pos="4680"/>
        </w:tabs>
        <w:jc w:val="center"/>
        <w:rPr>
          <w:rFonts w:ascii="Times New Roman" w:hAnsi="Times New Roman"/>
          <w:color w:val="000000"/>
        </w:rPr>
      </w:pPr>
      <w:r w:rsidRPr="6B39D75B">
        <w:rPr>
          <w:rFonts w:ascii="Times New Roman" w:hAnsi="Times New Roman"/>
          <w:color w:val="000000" w:themeColor="text1"/>
        </w:rPr>
        <w:t xml:space="preserve">2025 </w:t>
      </w:r>
      <w:r w:rsidRPr="6B39D75B">
        <w:rPr>
          <w:rFonts w:ascii="Times New Roman" w:hAnsi="Times New Roman"/>
          <w:color w:val="000000" w:themeColor="text1"/>
        </w:rPr>
        <w:t>FDIC Deposit Insurance Awareness Survey</w:t>
      </w:r>
    </w:p>
    <w:p w:rsidR="00B47082" w:rsidP="00B47082" w14:paraId="573B81C5" w14:textId="6C54C9E2">
      <w:pPr>
        <w:widowControl/>
        <w:tabs>
          <w:tab w:val="center" w:pos="4680"/>
        </w:tabs>
        <w:jc w:val="center"/>
        <w:rPr>
          <w:rFonts w:ascii="Times New Roman" w:hAnsi="Times New Roman"/>
          <w:color w:val="000000"/>
        </w:rPr>
      </w:pPr>
      <w:r>
        <w:rPr>
          <w:rFonts w:ascii="Times New Roman" w:hAnsi="Times New Roman"/>
          <w:color w:val="000000"/>
        </w:rPr>
        <w:t>(new collection)</w:t>
      </w:r>
    </w:p>
    <w:p w:rsidR="00B47082" w:rsidP="00B47082" w14:paraId="0FB5D04F" w14:textId="77777777">
      <w:pPr>
        <w:widowControl/>
        <w:rPr>
          <w:rFonts w:ascii="Times New Roman" w:hAnsi="Times New Roman"/>
          <w:color w:val="000000"/>
        </w:rPr>
      </w:pPr>
    </w:p>
    <w:p w:rsidR="00B47082" w:rsidP="00B47082" w14:paraId="31834D5B" w14:textId="4DF90183">
      <w:pPr>
        <w:widowControl/>
        <w:rPr>
          <w:rFonts w:ascii="Times New Roman" w:hAnsi="Times New Roman"/>
          <w:color w:val="000000"/>
        </w:rPr>
      </w:pPr>
      <w:r w:rsidRPr="00DB3F2F">
        <w:rPr>
          <w:rFonts w:ascii="Times New Roman" w:hAnsi="Times New Roman"/>
          <w:color w:val="000000"/>
        </w:rPr>
        <w:t xml:space="preserve">The Federal Deposit Insurance Corporation (FDIC) is requesting approval from the Office of Management and Budget (OMB) </w:t>
      </w:r>
      <w:r>
        <w:rPr>
          <w:rFonts w:ascii="Times New Roman" w:hAnsi="Times New Roman"/>
          <w:color w:val="000000"/>
        </w:rPr>
        <w:t>to sponsor a Deposit Insurance Awareness Survey. The survey effort will collect basic data about individuals’</w:t>
      </w:r>
      <w:r w:rsidR="00EA4FDB">
        <w:rPr>
          <w:rFonts w:ascii="Times New Roman" w:hAnsi="Times New Roman"/>
          <w:color w:val="000000"/>
        </w:rPr>
        <w:t xml:space="preserve"> </w:t>
      </w:r>
      <w:r w:rsidR="00215372">
        <w:rPr>
          <w:rFonts w:ascii="Times New Roman" w:hAnsi="Times New Roman"/>
          <w:color w:val="000000"/>
        </w:rPr>
        <w:t>awareness of the FDIC and of deposit insurance</w:t>
      </w:r>
      <w:r>
        <w:rPr>
          <w:rFonts w:ascii="Times New Roman" w:hAnsi="Times New Roman"/>
          <w:color w:val="000000"/>
        </w:rPr>
        <w:t xml:space="preserve"> </w:t>
      </w:r>
      <w:r w:rsidR="000E2581">
        <w:rPr>
          <w:rFonts w:ascii="Times New Roman" w:hAnsi="Times New Roman"/>
          <w:color w:val="000000"/>
        </w:rPr>
        <w:t xml:space="preserve">and will be a key component of the FDIC’s mission of maintaining confidence in the financial system. </w:t>
      </w:r>
      <w:r>
        <w:rPr>
          <w:rFonts w:ascii="Times New Roman" w:hAnsi="Times New Roman"/>
          <w:color w:val="000000"/>
        </w:rPr>
        <w:t xml:space="preserve">The proposed data collection is a new collection and would </w:t>
      </w:r>
      <w:r w:rsidR="00E470B1">
        <w:rPr>
          <w:rFonts w:ascii="Times New Roman" w:hAnsi="Times New Roman"/>
          <w:color w:val="000000"/>
        </w:rPr>
        <w:t xml:space="preserve">represent the </w:t>
      </w:r>
      <w:r w:rsidR="00DA4EF0">
        <w:rPr>
          <w:rFonts w:ascii="Times New Roman" w:hAnsi="Times New Roman"/>
          <w:color w:val="000000"/>
        </w:rPr>
        <w:t xml:space="preserve">only official, </w:t>
      </w:r>
      <w:r w:rsidR="00E470B1">
        <w:rPr>
          <w:rFonts w:ascii="Times New Roman" w:hAnsi="Times New Roman"/>
          <w:color w:val="000000"/>
        </w:rPr>
        <w:t>nationally-representative</w:t>
      </w:r>
      <w:r w:rsidR="00E470B1">
        <w:rPr>
          <w:rFonts w:ascii="Times New Roman" w:hAnsi="Times New Roman"/>
          <w:color w:val="000000"/>
        </w:rPr>
        <w:t xml:space="preserve"> </w:t>
      </w:r>
      <w:r w:rsidR="0028064C">
        <w:rPr>
          <w:rFonts w:ascii="Times New Roman" w:hAnsi="Times New Roman"/>
          <w:color w:val="000000"/>
        </w:rPr>
        <w:t>data collection of this type</w:t>
      </w:r>
      <w:r w:rsidR="009162A1">
        <w:rPr>
          <w:rFonts w:ascii="Times New Roman" w:hAnsi="Times New Roman"/>
          <w:color w:val="000000"/>
        </w:rPr>
        <w:t xml:space="preserve"> for the United States</w:t>
      </w:r>
      <w:r w:rsidR="0028064C">
        <w:rPr>
          <w:rFonts w:ascii="Times New Roman" w:hAnsi="Times New Roman"/>
          <w:color w:val="000000"/>
        </w:rPr>
        <w:t xml:space="preserve">. </w:t>
      </w:r>
      <w:r>
        <w:rPr>
          <w:rFonts w:ascii="Times New Roman" w:hAnsi="Times New Roman"/>
          <w:color w:val="000000"/>
        </w:rPr>
        <w:t xml:space="preserve"> </w:t>
      </w:r>
    </w:p>
    <w:p w:rsidR="00B47082" w:rsidRPr="00B47082" w:rsidP="00B47082" w14:paraId="0562CA37" w14:textId="77777777">
      <w:pPr>
        <w:widowControl/>
        <w:rPr>
          <w:rFonts w:ascii="Times New Roman" w:hAnsi="Times New Roman"/>
          <w:color w:val="000000"/>
        </w:rPr>
      </w:pPr>
    </w:p>
    <w:p w:rsidR="00B47082" w:rsidRPr="00DB3F2F" w:rsidP="00B47082" w14:paraId="436F2AAC" w14:textId="77777777">
      <w:pPr>
        <w:widowControl/>
        <w:tabs>
          <w:tab w:val="left" w:pos="432"/>
          <w:tab w:val="left" w:pos="1296"/>
          <w:tab w:val="left" w:pos="1728"/>
          <w:tab w:val="left" w:pos="4176"/>
        </w:tabs>
        <w:rPr>
          <w:rFonts w:ascii="Times New Roman" w:hAnsi="Times New Roman"/>
          <w:color w:val="000000"/>
        </w:rPr>
      </w:pPr>
    </w:p>
    <w:p w:rsidR="006C4C97" w:rsidRPr="00E953E7" w:rsidP="00E953E7" w14:paraId="5271AF34" w14:textId="0D680022">
      <w:pPr>
        <w:widowControl/>
        <w:tabs>
          <w:tab w:val="left" w:pos="432"/>
          <w:tab w:val="left" w:pos="1296"/>
          <w:tab w:val="left" w:pos="1728"/>
          <w:tab w:val="left" w:pos="4176"/>
        </w:tabs>
        <w:rPr>
          <w:rFonts w:ascii="Times New Roman" w:hAnsi="Times New Roman"/>
          <w:color w:val="000000"/>
        </w:rPr>
      </w:pPr>
      <w:r w:rsidRPr="00DB3F2F">
        <w:rPr>
          <w:rFonts w:ascii="Times New Roman" w:hAnsi="Times New Roman"/>
          <w:color w:val="000000"/>
        </w:rPr>
        <w:t>A.</w:t>
      </w:r>
      <w:r w:rsidRPr="00DB3F2F">
        <w:rPr>
          <w:rFonts w:ascii="Times New Roman" w:hAnsi="Times New Roman"/>
          <w:color w:val="000000"/>
        </w:rPr>
        <w:tab/>
      </w:r>
      <w:r w:rsidRPr="00DB3F2F">
        <w:rPr>
          <w:rFonts w:ascii="Times New Roman" w:hAnsi="Times New Roman"/>
          <w:color w:val="000000"/>
          <w:u w:val="single"/>
        </w:rPr>
        <w:t>JUSTIFICATION</w:t>
      </w:r>
    </w:p>
    <w:p w:rsidR="00803677" w:rsidP="00803677" w14:paraId="32A1538B" w14:textId="77777777">
      <w:pPr>
        <w:widowControl/>
        <w:tabs>
          <w:tab w:val="left" w:pos="432"/>
          <w:tab w:val="left" w:pos="1728"/>
          <w:tab w:val="left" w:pos="4176"/>
        </w:tabs>
        <w:ind w:left="1287"/>
        <w:rPr>
          <w:rFonts w:ascii="Times New Roman" w:hAnsi="Times New Roman"/>
          <w:color w:val="000000"/>
          <w:u w:val="single"/>
        </w:rPr>
      </w:pPr>
    </w:p>
    <w:p w:rsidR="00803677" w:rsidP="00803677" w14:paraId="3E999039" w14:textId="77777777">
      <w:pPr>
        <w:widowControl/>
        <w:tabs>
          <w:tab w:val="left" w:pos="432"/>
          <w:tab w:val="left" w:pos="1728"/>
          <w:tab w:val="left" w:pos="4176"/>
        </w:tabs>
        <w:ind w:left="1287"/>
        <w:rPr>
          <w:rFonts w:ascii="Times New Roman" w:hAnsi="Times New Roman"/>
          <w:color w:val="000000"/>
          <w:u w:val="single"/>
        </w:rPr>
      </w:pPr>
    </w:p>
    <w:p w:rsidR="00803677" w:rsidP="00861B1F" w14:paraId="78230356" w14:textId="720ED8A1">
      <w:pPr>
        <w:widowControl/>
        <w:numPr>
          <w:ilvl w:val="0"/>
          <w:numId w:val="2"/>
        </w:numPr>
        <w:tabs>
          <w:tab w:val="left" w:pos="432"/>
          <w:tab w:val="left" w:pos="1728"/>
          <w:tab w:val="left" w:pos="4176"/>
        </w:tabs>
        <w:rPr>
          <w:rFonts w:ascii="Times New Roman" w:hAnsi="Times New Roman"/>
          <w:color w:val="000000"/>
          <w:u w:val="single"/>
        </w:rPr>
      </w:pPr>
      <w:r w:rsidRPr="0E6F5CE7">
        <w:rPr>
          <w:rFonts w:ascii="Times New Roman" w:hAnsi="Times New Roman"/>
          <w:color w:val="000000" w:themeColor="text1"/>
          <w:u w:val="single"/>
        </w:rPr>
        <w:t>Circumstances and Need</w:t>
      </w:r>
    </w:p>
    <w:p w:rsidR="0E6F5CE7" w:rsidP="0E6F5CE7" w14:paraId="65F7D96D" w14:textId="010C4102">
      <w:pPr>
        <w:pStyle w:val="ListParagraph"/>
        <w:widowControl/>
        <w:tabs>
          <w:tab w:val="left" w:pos="432"/>
          <w:tab w:val="left" w:pos="1728"/>
          <w:tab w:val="left" w:pos="4176"/>
        </w:tabs>
        <w:rPr>
          <w:rFonts w:ascii="Times New Roman" w:hAnsi="Times New Roman"/>
          <w:color w:val="000000" w:themeColor="text1"/>
        </w:rPr>
      </w:pPr>
    </w:p>
    <w:p w:rsidR="00803677" w:rsidRPr="00260648" w:rsidP="0E6F5CE7" w14:paraId="1B991F53" w14:textId="0C557FD8">
      <w:pPr>
        <w:pStyle w:val="ListParagraph"/>
        <w:widowControl/>
        <w:tabs>
          <w:tab w:val="left" w:pos="432"/>
          <w:tab w:val="left" w:pos="1728"/>
          <w:tab w:val="left" w:pos="4176"/>
        </w:tabs>
        <w:ind w:left="1287"/>
        <w:rPr>
          <w:rFonts w:ascii="Times New Roman" w:eastAsia="Calibri" w:hAnsi="Times New Roman"/>
          <w:color w:val="000000" w:themeColor="text1"/>
        </w:rPr>
      </w:pPr>
      <w:r w:rsidRPr="0E6F5CE7">
        <w:rPr>
          <w:rFonts w:ascii="Times New Roman" w:hAnsi="Times New Roman"/>
          <w:color w:val="000000" w:themeColor="text1"/>
        </w:rPr>
        <w:t xml:space="preserve">The Federal Deposit Insurance Corporation (FDIC) is requesting approval from the Office of Management and Budget (OMB) to sponsor a Deposit Insurance Awareness Survey. The survey would be </w:t>
      </w:r>
      <w:r w:rsidRPr="0E6F5CE7" w:rsidR="00550934">
        <w:rPr>
          <w:rFonts w:ascii="Times New Roman" w:hAnsi="Times New Roman"/>
          <w:color w:val="000000" w:themeColor="text1"/>
        </w:rPr>
        <w:t xml:space="preserve">aligned with the FDIC’s unique </w:t>
      </w:r>
      <w:r w:rsidRPr="0E6F5CE7">
        <w:rPr>
          <w:rFonts w:ascii="Times New Roman" w:hAnsi="Times New Roman"/>
          <w:color w:val="000000" w:themeColor="text1"/>
        </w:rPr>
        <w:t>mission of insuring deposits and maintaining public confidence in the US financial system. To help fulfill this mission</w:t>
      </w:r>
      <w:r w:rsidRPr="0E6F5CE7" w:rsidR="00591115">
        <w:rPr>
          <w:rFonts w:ascii="Times New Roman" w:hAnsi="Times New Roman"/>
          <w:color w:val="000000" w:themeColor="text1"/>
        </w:rPr>
        <w:t xml:space="preserve"> and better serve consumers</w:t>
      </w:r>
      <w:r w:rsidRPr="0E6F5CE7">
        <w:rPr>
          <w:rFonts w:ascii="Times New Roman" w:hAnsi="Times New Roman"/>
          <w:color w:val="000000" w:themeColor="text1"/>
        </w:rPr>
        <w:t xml:space="preserve">, the FDIC has designed </w:t>
      </w:r>
      <w:r w:rsidRPr="0E6F5CE7">
        <w:rPr>
          <w:rFonts w:ascii="Times New Roman" w:eastAsia="Calibri" w:hAnsi="Times New Roman"/>
        </w:rPr>
        <w:t xml:space="preserve">a survey to assess consumers’ awareness and knowledge of the FDIC and its role regarding deposit insurance, including their understanding of the types of institutions and situations where deposit insurance applies, and the sources they use to learn about deposit insurance. The survey will also assess whether deposit insurance </w:t>
      </w:r>
      <w:r w:rsidRPr="0E6F5CE7">
        <w:rPr>
          <w:rFonts w:ascii="Times New Roman" w:eastAsia="Calibri" w:hAnsi="Times New Roman"/>
          <w:color w:val="000000" w:themeColor="text1"/>
        </w:rPr>
        <w:t xml:space="preserve">impacts consumers’ confidence in the banking system, and the likelihood that consumers consider deposit insurance when making decisions about financial products and services. Finally, the survey will collect background information regarding consumers’ use of some bank and nonbank products and the types of institutions they use to save or store money inside and outside of the banking system. </w:t>
      </w:r>
    </w:p>
    <w:p w:rsidR="00803677" w:rsidRPr="00260648" w:rsidP="0E6F5CE7" w14:paraId="5C5380DA" w14:textId="77777777">
      <w:pPr>
        <w:pStyle w:val="ListParagraph"/>
        <w:rPr>
          <w:rFonts w:ascii="Times New Roman" w:eastAsia="Calibri" w:hAnsi="Times New Roman"/>
          <w:color w:val="000000" w:themeColor="text1"/>
        </w:rPr>
      </w:pPr>
    </w:p>
    <w:p w:rsidR="00803677" w:rsidRPr="00A42A31" w:rsidP="00803677" w14:paraId="0A8312E6" w14:textId="77777777">
      <w:pPr>
        <w:widowControl/>
        <w:tabs>
          <w:tab w:val="left" w:pos="432"/>
          <w:tab w:val="left" w:pos="1728"/>
          <w:tab w:val="left" w:pos="4176"/>
        </w:tabs>
        <w:ind w:left="1287"/>
        <w:rPr>
          <w:rFonts w:ascii="Times New Roman" w:hAnsi="Times New Roman"/>
          <w:color w:val="000000"/>
          <w:u w:val="single"/>
        </w:rPr>
      </w:pPr>
      <w:r w:rsidRPr="00260648">
        <w:rPr>
          <w:rFonts w:ascii="Times New Roman" w:hAnsi="Times New Roman"/>
          <w:szCs w:val="24"/>
        </w:rPr>
        <w:t xml:space="preserve">The survey will be conducted in Spring 2025 as part of Porter Novelli’s PN Styles survey, using the IPSOS </w:t>
      </w:r>
      <w:r w:rsidRPr="00260648">
        <w:rPr>
          <w:rFonts w:ascii="Times New Roman" w:hAnsi="Times New Roman"/>
          <w:szCs w:val="24"/>
        </w:rPr>
        <w:t>KnowledgePanel</w:t>
      </w:r>
      <w:r w:rsidRPr="00260648">
        <w:rPr>
          <w:rFonts w:ascii="Times New Roman" w:hAnsi="Times New Roman"/>
          <w:szCs w:val="24"/>
        </w:rPr>
        <w:t xml:space="preserve">, a probability-based online panel in the US. </w:t>
      </w:r>
      <w:r w:rsidRPr="00260648">
        <w:rPr>
          <w:rFonts w:ascii="Times New Roman" w:eastAsia="Calibri" w:hAnsi="Times New Roman"/>
          <w:szCs w:val="24"/>
        </w:rPr>
        <w:t>PN Styles is a large-scale, representative survey of US adults that tracks</w:t>
      </w:r>
    </w:p>
    <w:p w:rsidR="00803677" w:rsidP="00803677" w14:paraId="6178C404" w14:textId="77777777">
      <w:pPr>
        <w:widowControl/>
        <w:tabs>
          <w:tab w:val="left" w:pos="432"/>
          <w:tab w:val="left" w:pos="1728"/>
          <w:tab w:val="left" w:pos="4176"/>
        </w:tabs>
        <w:ind w:left="1287"/>
        <w:rPr>
          <w:rFonts w:ascii="Times New Roman" w:hAnsi="Times New Roman"/>
          <w:color w:val="000000"/>
          <w:u w:val="single"/>
        </w:rPr>
      </w:pPr>
      <w:r w:rsidRPr="00260648">
        <w:rPr>
          <w:rFonts w:ascii="Times New Roman" w:eastAsia="Calibri" w:hAnsi="Times New Roman"/>
          <w:szCs w:val="24"/>
        </w:rPr>
        <w:t>consumer attitudes and behaviors</w:t>
      </w:r>
    </w:p>
    <w:p w:rsidR="00CF51A5" w:rsidP="00CF51A5" w14:paraId="738E4EC4" w14:textId="77777777">
      <w:pPr>
        <w:widowControl/>
        <w:tabs>
          <w:tab w:val="left" w:pos="432"/>
          <w:tab w:val="left" w:pos="1728"/>
          <w:tab w:val="left" w:pos="4176"/>
        </w:tabs>
        <w:ind w:left="1287"/>
        <w:rPr>
          <w:rFonts w:ascii="Times New Roman" w:hAnsi="Times New Roman"/>
          <w:color w:val="000000"/>
          <w:u w:val="single"/>
        </w:rPr>
      </w:pPr>
    </w:p>
    <w:p w:rsidR="00E953E7" w:rsidP="00E953E7" w14:paraId="637796B3" w14:textId="77777777">
      <w:pPr>
        <w:widowControl/>
        <w:numPr>
          <w:ilvl w:val="0"/>
          <w:numId w:val="2"/>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Use of Information Collected</w:t>
      </w:r>
    </w:p>
    <w:p w:rsidR="00E953E7" w:rsidRPr="00803677" w:rsidP="00E953E7" w14:paraId="7DDD495C" w14:textId="77777777">
      <w:pPr>
        <w:pStyle w:val="ListParagraph"/>
        <w:widowControl/>
        <w:tabs>
          <w:tab w:val="left" w:pos="432"/>
          <w:tab w:val="left" w:pos="1728"/>
          <w:tab w:val="left" w:pos="4176"/>
        </w:tabs>
        <w:ind w:left="1287"/>
        <w:rPr>
          <w:rFonts w:ascii="Times New Roman" w:hAnsi="Times New Roman"/>
          <w:color w:val="000000"/>
          <w:u w:val="single"/>
        </w:rPr>
      </w:pPr>
    </w:p>
    <w:p w:rsidR="00E953E7" w:rsidRPr="00803677" w:rsidP="00E953E7" w14:paraId="2D5443B0" w14:textId="77777777">
      <w:pPr>
        <w:pStyle w:val="ListParagraph"/>
        <w:widowControl/>
        <w:tabs>
          <w:tab w:val="left" w:pos="432"/>
          <w:tab w:val="left" w:pos="1728"/>
          <w:tab w:val="left" w:pos="4176"/>
        </w:tabs>
        <w:ind w:left="1287"/>
        <w:rPr>
          <w:rFonts w:ascii="Times New Roman" w:hAnsi="Times New Roman"/>
          <w:color w:val="000000"/>
          <w:u w:val="single"/>
        </w:rPr>
      </w:pPr>
      <w:r w:rsidRPr="00803677">
        <w:rPr>
          <w:rFonts w:ascii="Times New Roman" w:hAnsi="Times New Roman"/>
          <w:color w:val="000000"/>
          <w:szCs w:val="24"/>
        </w:rPr>
        <w:t xml:space="preserve">The FDIC will use the information collected from the survey to </w:t>
      </w:r>
      <w:r w:rsidRPr="00803677">
        <w:rPr>
          <w:rStyle w:val="normaltextrun"/>
          <w:rFonts w:ascii="Times New Roman" w:hAnsi="Times New Roman" w:eastAsiaTheme="majorEastAsia"/>
          <w:color w:val="000000"/>
          <w:shd w:val="clear" w:color="auto" w:fill="FFFFFF"/>
        </w:rPr>
        <w:t>inform FDIC public awareness, communication, education, outreach and research efforts regarding deposit insurance. R</w:t>
      </w:r>
      <w:r w:rsidRPr="00803677">
        <w:rPr>
          <w:rFonts w:ascii="Times New Roman" w:hAnsi="Times New Roman"/>
        </w:rPr>
        <w:t>esults will be published and used to inform stakeholders on issues related to consumer awareness of deposit insurance</w:t>
      </w:r>
    </w:p>
    <w:p w:rsidR="00A42A31" w:rsidP="00A42A31" w14:paraId="3A79919C" w14:textId="77777777">
      <w:pPr>
        <w:widowControl/>
        <w:tabs>
          <w:tab w:val="left" w:pos="432"/>
          <w:tab w:val="left" w:pos="1728"/>
          <w:tab w:val="left" w:pos="4176"/>
        </w:tabs>
        <w:ind w:left="1287"/>
        <w:rPr>
          <w:rFonts w:ascii="Times New Roman" w:hAnsi="Times New Roman"/>
          <w:color w:val="000000"/>
          <w:u w:val="single"/>
        </w:rPr>
      </w:pPr>
    </w:p>
    <w:p w:rsidR="00861B1F" w:rsidP="00861B1F" w14:paraId="42D98A76" w14:textId="53CFCA12">
      <w:pPr>
        <w:widowControl/>
        <w:numPr>
          <w:ilvl w:val="0"/>
          <w:numId w:val="2"/>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 xml:space="preserve">Use of Technology to Reduce Burden  </w:t>
      </w:r>
    </w:p>
    <w:p w:rsidR="00A42A31" w:rsidP="00861B1F" w14:paraId="77D94968" w14:textId="77777777">
      <w:pPr>
        <w:widowControl/>
        <w:tabs>
          <w:tab w:val="left" w:pos="432"/>
          <w:tab w:val="left" w:pos="1728"/>
          <w:tab w:val="left" w:pos="4176"/>
        </w:tabs>
        <w:ind w:left="1287"/>
        <w:rPr>
          <w:rFonts w:ascii="Times New Roman" w:hAnsi="Times New Roman"/>
        </w:rPr>
      </w:pPr>
    </w:p>
    <w:p w:rsidR="00861B1F" w:rsidP="00861B1F" w14:paraId="2EA1B2A6" w14:textId="128E4AD3">
      <w:pPr>
        <w:widowControl/>
        <w:tabs>
          <w:tab w:val="left" w:pos="432"/>
          <w:tab w:val="left" w:pos="1728"/>
          <w:tab w:val="left" w:pos="4176"/>
        </w:tabs>
        <w:ind w:left="1287"/>
        <w:rPr>
          <w:rFonts w:ascii="Times New Roman" w:hAnsi="Times New Roman"/>
          <w:color w:val="000000"/>
          <w:u w:val="single"/>
        </w:rPr>
      </w:pPr>
      <w:r>
        <w:rPr>
          <w:rFonts w:ascii="Times New Roman" w:hAnsi="Times New Roman"/>
        </w:rPr>
        <w:t xml:space="preserve">Data collection will be conducted entirely online.  </w:t>
      </w:r>
      <w:r>
        <w:rPr>
          <w:rFonts w:ascii="Times New Roman" w:hAnsi="Times New Roman"/>
        </w:rPr>
        <w:t>KnowledgePanel</w:t>
      </w:r>
      <w:r>
        <w:rPr>
          <w:rFonts w:ascii="Times New Roman" w:hAnsi="Times New Roman"/>
        </w:rPr>
        <w:t xml:space="preserve"> provides non-internet households with a tablet and mobile data plan.</w:t>
      </w:r>
    </w:p>
    <w:p w:rsidR="006A2864" w:rsidP="006A2864" w14:paraId="47A08C72" w14:textId="77777777">
      <w:pPr>
        <w:widowControl/>
        <w:tabs>
          <w:tab w:val="left" w:pos="432"/>
          <w:tab w:val="left" w:pos="1296"/>
          <w:tab w:val="left" w:pos="1728"/>
          <w:tab w:val="left" w:pos="4176"/>
        </w:tabs>
        <w:ind w:left="1296"/>
        <w:rPr>
          <w:rFonts w:ascii="Times New Roman" w:hAnsi="Times New Roman"/>
          <w:color w:val="000000"/>
          <w:szCs w:val="24"/>
        </w:rPr>
      </w:pPr>
    </w:p>
    <w:p w:rsidR="0058134E" w:rsidP="0058134E" w14:paraId="28C5BD2F" w14:textId="77777777">
      <w:pPr>
        <w:widowControl/>
        <w:numPr>
          <w:ilvl w:val="0"/>
          <w:numId w:val="2"/>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 xml:space="preserve">Efforts to Identify Duplication </w:t>
      </w:r>
    </w:p>
    <w:p w:rsidR="0058134E" w:rsidP="0058134E" w14:paraId="63888FAB" w14:textId="77777777">
      <w:pPr>
        <w:widowControl/>
        <w:tabs>
          <w:tab w:val="left" w:pos="432"/>
          <w:tab w:val="left" w:pos="1728"/>
          <w:tab w:val="left" w:pos="4176"/>
        </w:tabs>
        <w:ind w:left="1287"/>
        <w:rPr>
          <w:rFonts w:ascii="Times New Roman" w:hAnsi="Times New Roman"/>
          <w:color w:val="000000"/>
          <w:u w:val="single"/>
        </w:rPr>
      </w:pPr>
    </w:p>
    <w:p w:rsidR="005743BE" w:rsidP="0011779B" w14:paraId="0D1C47A2" w14:textId="11AC1181">
      <w:pPr>
        <w:widowControl/>
        <w:tabs>
          <w:tab w:val="left" w:pos="432"/>
          <w:tab w:val="left" w:pos="1728"/>
          <w:tab w:val="left" w:pos="4176"/>
        </w:tabs>
        <w:ind w:left="1287"/>
        <w:rPr>
          <w:rFonts w:ascii="Times New Roman" w:hAnsi="Times New Roman"/>
          <w:color w:val="000000"/>
          <w:szCs w:val="24"/>
        </w:rPr>
      </w:pPr>
      <w:r>
        <w:rPr>
          <w:rFonts w:ascii="Times New Roman" w:hAnsi="Times New Roman"/>
          <w:color w:val="000000"/>
          <w:szCs w:val="24"/>
        </w:rPr>
        <w:t>The FDIC is not aware of any current</w:t>
      </w:r>
      <w:r w:rsidR="004671FF">
        <w:rPr>
          <w:rFonts w:ascii="Times New Roman" w:hAnsi="Times New Roman"/>
          <w:color w:val="000000"/>
          <w:szCs w:val="24"/>
        </w:rPr>
        <w:t xml:space="preserve">, </w:t>
      </w:r>
      <w:r>
        <w:rPr>
          <w:rFonts w:ascii="Times New Roman" w:hAnsi="Times New Roman"/>
          <w:color w:val="000000"/>
          <w:szCs w:val="24"/>
        </w:rPr>
        <w:t xml:space="preserve">official source </w:t>
      </w:r>
      <w:r w:rsidRPr="0058134E" w:rsidR="0058134E">
        <w:rPr>
          <w:rFonts w:ascii="Times New Roman" w:hAnsi="Times New Roman"/>
          <w:color w:val="000000"/>
          <w:szCs w:val="24"/>
        </w:rPr>
        <w:t xml:space="preserve">of </w:t>
      </w:r>
      <w:r w:rsidR="00373144">
        <w:rPr>
          <w:rFonts w:ascii="Times New Roman" w:hAnsi="Times New Roman"/>
          <w:color w:val="000000"/>
          <w:szCs w:val="24"/>
        </w:rPr>
        <w:t>nationally representative</w:t>
      </w:r>
      <w:r w:rsidRPr="0058134E" w:rsidR="0058134E">
        <w:rPr>
          <w:rFonts w:ascii="Times New Roman" w:hAnsi="Times New Roman"/>
          <w:color w:val="000000"/>
          <w:szCs w:val="24"/>
        </w:rPr>
        <w:t xml:space="preserve"> </w:t>
      </w:r>
      <w:r w:rsidR="00187F86">
        <w:rPr>
          <w:rFonts w:ascii="Times New Roman" w:hAnsi="Times New Roman"/>
          <w:color w:val="000000"/>
          <w:szCs w:val="24"/>
        </w:rPr>
        <w:t xml:space="preserve">information regarding consumers’ awareness and </w:t>
      </w:r>
      <w:r w:rsidR="0011779B">
        <w:rPr>
          <w:rFonts w:ascii="Times New Roman" w:hAnsi="Times New Roman"/>
          <w:color w:val="000000"/>
          <w:szCs w:val="24"/>
        </w:rPr>
        <w:t>knowledge of deposit insurance.</w:t>
      </w:r>
    </w:p>
    <w:p w:rsidR="00B26370" w:rsidP="0011779B" w14:paraId="4980080E" w14:textId="77777777">
      <w:pPr>
        <w:widowControl/>
        <w:tabs>
          <w:tab w:val="left" w:pos="432"/>
          <w:tab w:val="left" w:pos="1728"/>
          <w:tab w:val="left" w:pos="4176"/>
        </w:tabs>
        <w:ind w:left="1287"/>
        <w:rPr>
          <w:rFonts w:ascii="Times New Roman" w:hAnsi="Times New Roman"/>
          <w:color w:val="000000"/>
          <w:szCs w:val="24"/>
        </w:rPr>
      </w:pPr>
    </w:p>
    <w:p w:rsidR="00ED5CEE" w:rsidRPr="00CF51A5" w:rsidP="00CF51A5" w14:paraId="2DCE4845" w14:textId="7AC59127">
      <w:pPr>
        <w:pStyle w:val="ListParagraph"/>
        <w:keepNext/>
        <w:widowControl/>
        <w:numPr>
          <w:ilvl w:val="0"/>
          <w:numId w:val="2"/>
        </w:numPr>
        <w:tabs>
          <w:tab w:val="left" w:pos="432"/>
          <w:tab w:val="left" w:pos="1728"/>
          <w:tab w:val="left" w:pos="4176"/>
        </w:tabs>
        <w:rPr>
          <w:rFonts w:ascii="Times New Roman" w:hAnsi="Times New Roman"/>
          <w:color w:val="000000"/>
          <w:u w:val="single"/>
        </w:rPr>
      </w:pPr>
      <w:r w:rsidRPr="00CF51A5">
        <w:rPr>
          <w:rFonts w:ascii="Times New Roman" w:hAnsi="Times New Roman"/>
          <w:color w:val="000000"/>
          <w:u w:val="single"/>
        </w:rPr>
        <w:t>Minimizing the Burden on Small Entities</w:t>
      </w:r>
    </w:p>
    <w:p w:rsidR="00ED5CEE" w:rsidP="00ED5CEE" w14:paraId="5DB73BD5" w14:textId="77777777">
      <w:pPr>
        <w:keepNext/>
        <w:widowControl/>
        <w:tabs>
          <w:tab w:val="left" w:pos="432"/>
          <w:tab w:val="left" w:pos="1296"/>
          <w:tab w:val="left" w:pos="1728"/>
          <w:tab w:val="left" w:pos="4176"/>
        </w:tabs>
        <w:ind w:left="1282"/>
        <w:rPr>
          <w:rFonts w:ascii="Times New Roman" w:hAnsi="Times New Roman"/>
          <w:color w:val="000000"/>
        </w:rPr>
      </w:pPr>
    </w:p>
    <w:p w:rsidR="00ED5CEE" w:rsidP="6B39D75B" w14:paraId="597F4021" w14:textId="48D7A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pPr>
      <w:r w:rsidRPr="6B39D75B">
        <w:rPr>
          <w:rFonts w:ascii="Times New Roman" w:hAnsi="Times New Roman"/>
        </w:rPr>
        <w:t>The collection of information does not involve small businesses or other small entitie</w:t>
      </w:r>
      <w:r w:rsidRPr="6B39D75B" w:rsidR="3A1DDFDA">
        <w:rPr>
          <w:rFonts w:ascii="Times New Roman" w:hAnsi="Times New Roman"/>
        </w:rPr>
        <w:t>s.</w:t>
      </w:r>
    </w:p>
    <w:p w:rsidR="00ED5CEE" w:rsidP="00ED5CEE" w14:paraId="01CC2575" w14:textId="77777777">
      <w:pPr>
        <w:widowControl/>
        <w:tabs>
          <w:tab w:val="left" w:pos="432"/>
          <w:tab w:val="left" w:pos="1296"/>
          <w:tab w:val="left" w:pos="1728"/>
          <w:tab w:val="left" w:pos="4176"/>
        </w:tabs>
        <w:ind w:left="1287"/>
        <w:rPr>
          <w:rFonts w:ascii="Times New Roman" w:hAnsi="Times New Roman"/>
          <w:color w:val="000000"/>
        </w:rPr>
      </w:pPr>
      <w:r>
        <w:rPr>
          <w:rFonts w:ascii="Times New Roman" w:hAnsi="Times New Roman"/>
          <w:color w:val="000000"/>
          <w:szCs w:val="24"/>
        </w:rPr>
        <w:t xml:space="preserve"> </w:t>
      </w:r>
    </w:p>
    <w:p w:rsidR="00ED5CEE" w:rsidP="00CF51A5" w14:paraId="0FC5A976" w14:textId="77777777">
      <w:pPr>
        <w:keepNext/>
        <w:keepLines/>
        <w:widowControl/>
        <w:numPr>
          <w:ilvl w:val="0"/>
          <w:numId w:val="2"/>
        </w:numPr>
        <w:tabs>
          <w:tab w:val="left" w:pos="432"/>
          <w:tab w:val="left" w:pos="1728"/>
          <w:tab w:val="left" w:pos="4176"/>
        </w:tabs>
        <w:rPr>
          <w:rFonts w:ascii="Times New Roman" w:hAnsi="Times New Roman"/>
          <w:color w:val="000000"/>
        </w:rPr>
      </w:pPr>
      <w:r>
        <w:rPr>
          <w:rFonts w:ascii="Times New Roman" w:hAnsi="Times New Roman"/>
          <w:color w:val="000000"/>
          <w:u w:val="single"/>
        </w:rPr>
        <w:t>Consequences of Less Frequent Collection</w:t>
      </w:r>
    </w:p>
    <w:p w:rsidR="00ED5CEE" w:rsidP="00ED5CEE" w14:paraId="2D02D0F0" w14:textId="77777777">
      <w:pPr>
        <w:keepNext/>
        <w:keepLines/>
        <w:widowControl/>
        <w:tabs>
          <w:tab w:val="left" w:pos="432"/>
          <w:tab w:val="left" w:pos="1296"/>
          <w:tab w:val="left" w:pos="1728"/>
          <w:tab w:val="left" w:pos="4176"/>
        </w:tabs>
        <w:ind w:left="432"/>
        <w:rPr>
          <w:rFonts w:ascii="Times New Roman" w:hAnsi="Times New Roman"/>
          <w:color w:val="000000"/>
        </w:rPr>
      </w:pPr>
    </w:p>
    <w:p w:rsidR="00ED5CEE" w:rsidP="00ED5CEE" w14:paraId="60165317" w14:textId="627B31A1">
      <w:pPr>
        <w:keepNext/>
        <w:keepLines/>
        <w:widowControl/>
        <w:tabs>
          <w:tab w:val="left" w:pos="432"/>
          <w:tab w:val="left" w:pos="1296"/>
          <w:tab w:val="left" w:pos="1728"/>
          <w:tab w:val="left" w:pos="4176"/>
        </w:tabs>
        <w:ind w:left="1287"/>
        <w:rPr>
          <w:rFonts w:ascii="Times New Roman" w:hAnsi="Times New Roman"/>
        </w:rPr>
      </w:pPr>
      <w:r>
        <w:rPr>
          <w:rFonts w:ascii="Times New Roman" w:hAnsi="Times New Roman"/>
        </w:rPr>
        <w:t>The proposed collection is a one-time collection</w:t>
      </w:r>
      <w:r>
        <w:rPr>
          <w:rFonts w:ascii="Times New Roman" w:hAnsi="Times New Roman"/>
        </w:rPr>
        <w:t xml:space="preserve">. </w:t>
      </w:r>
    </w:p>
    <w:p w:rsidR="00ED5CEE" w:rsidP="00ED5CEE" w14:paraId="537E7345" w14:textId="77777777">
      <w:pPr>
        <w:widowControl/>
        <w:tabs>
          <w:tab w:val="left" w:pos="432"/>
          <w:tab w:val="left" w:pos="1296"/>
          <w:tab w:val="left" w:pos="1728"/>
          <w:tab w:val="left" w:pos="4176"/>
        </w:tabs>
        <w:rPr>
          <w:rFonts w:ascii="Times New Roman" w:hAnsi="Times New Roman"/>
          <w:color w:val="000000"/>
        </w:rPr>
      </w:pPr>
    </w:p>
    <w:p w:rsidR="005F3FBE" w:rsidP="00CF51A5" w14:paraId="4FE5AA62" w14:textId="77777777">
      <w:pPr>
        <w:pStyle w:val="ListParagraph"/>
        <w:widowControl/>
        <w:numPr>
          <w:ilvl w:val="0"/>
          <w:numId w:val="2"/>
        </w:numPr>
        <w:tabs>
          <w:tab w:val="left" w:pos="432"/>
          <w:tab w:val="left" w:pos="1728"/>
          <w:tab w:val="left" w:pos="4176"/>
        </w:tabs>
        <w:rPr>
          <w:rFonts w:ascii="Times New Roman" w:hAnsi="Times New Roman"/>
          <w:color w:val="000000"/>
          <w:u w:val="single"/>
        </w:rPr>
      </w:pPr>
      <w:r w:rsidRPr="005F3FBE">
        <w:rPr>
          <w:rFonts w:ascii="Times New Roman" w:hAnsi="Times New Roman"/>
          <w:color w:val="000000"/>
          <w:u w:val="single"/>
        </w:rPr>
        <w:t>Special Circumstances</w:t>
      </w:r>
    </w:p>
    <w:p w:rsidR="005F3FBE" w:rsidP="005F3FBE" w14:paraId="7DE84EAA" w14:textId="77777777">
      <w:pPr>
        <w:pStyle w:val="ListParagraph"/>
        <w:widowControl/>
        <w:tabs>
          <w:tab w:val="left" w:pos="432"/>
          <w:tab w:val="left" w:pos="1728"/>
          <w:tab w:val="left" w:pos="4176"/>
        </w:tabs>
        <w:ind w:left="1287"/>
        <w:rPr>
          <w:rFonts w:ascii="Times New Roman" w:hAnsi="Times New Roman"/>
          <w:color w:val="000000"/>
          <w:u w:val="single"/>
        </w:rPr>
      </w:pPr>
    </w:p>
    <w:p w:rsidR="005F3FBE" w:rsidRPr="005F3FBE" w:rsidP="005F3FBE" w14:paraId="3EDA6E25" w14:textId="1D4F5489">
      <w:pPr>
        <w:pStyle w:val="ListParagraph"/>
        <w:widowControl/>
        <w:tabs>
          <w:tab w:val="left" w:pos="432"/>
          <w:tab w:val="left" w:pos="1728"/>
          <w:tab w:val="left" w:pos="4176"/>
        </w:tabs>
        <w:ind w:left="1287"/>
        <w:rPr>
          <w:rFonts w:ascii="Times New Roman" w:hAnsi="Times New Roman"/>
          <w:color w:val="000000"/>
        </w:rPr>
      </w:pPr>
      <w:r w:rsidRPr="005F3FBE">
        <w:rPr>
          <w:rFonts w:ascii="Times New Roman" w:hAnsi="Times New Roman"/>
          <w:color w:val="000000"/>
        </w:rPr>
        <w:t xml:space="preserve">There are no special circumstances. </w:t>
      </w:r>
    </w:p>
    <w:p w:rsidR="005F3FBE" w:rsidP="005F3FBE" w14:paraId="2C290A20" w14:textId="77777777">
      <w:pPr>
        <w:pStyle w:val="ListParagraph"/>
        <w:widowControl/>
        <w:tabs>
          <w:tab w:val="left" w:pos="432"/>
          <w:tab w:val="left" w:pos="1728"/>
          <w:tab w:val="left" w:pos="4176"/>
        </w:tabs>
        <w:ind w:left="1287"/>
        <w:rPr>
          <w:rFonts w:ascii="Times New Roman" w:hAnsi="Times New Roman"/>
          <w:color w:val="000000"/>
          <w:u w:val="single"/>
        </w:rPr>
      </w:pPr>
    </w:p>
    <w:p w:rsidR="005F3FBE" w:rsidP="00CF51A5" w14:paraId="63005A22" w14:textId="38C657F4">
      <w:pPr>
        <w:pStyle w:val="ListParagraph"/>
        <w:widowControl/>
        <w:numPr>
          <w:ilvl w:val="0"/>
          <w:numId w:val="2"/>
        </w:numPr>
        <w:tabs>
          <w:tab w:val="left" w:pos="432"/>
          <w:tab w:val="left" w:pos="1728"/>
          <w:tab w:val="left" w:pos="4176"/>
        </w:tabs>
        <w:rPr>
          <w:rFonts w:ascii="Times New Roman" w:hAnsi="Times New Roman"/>
          <w:color w:val="000000"/>
          <w:u w:val="single"/>
        </w:rPr>
      </w:pPr>
      <w:r w:rsidRPr="005F3FBE">
        <w:rPr>
          <w:rFonts w:ascii="Times New Roman" w:hAnsi="Times New Roman"/>
          <w:color w:val="000000"/>
          <w:u w:val="single"/>
        </w:rPr>
        <w:t>Consultation with Persons Outside the FDIC</w:t>
      </w:r>
    </w:p>
    <w:p w:rsidR="00D21D74" w:rsidP="00D21D74" w14:paraId="2736F0C5" w14:textId="77777777">
      <w:pPr>
        <w:pStyle w:val="ListParagraph"/>
        <w:widowControl/>
        <w:tabs>
          <w:tab w:val="left" w:pos="432"/>
          <w:tab w:val="left" w:pos="1728"/>
          <w:tab w:val="left" w:pos="4176"/>
        </w:tabs>
        <w:ind w:left="1287"/>
        <w:rPr>
          <w:rFonts w:ascii="Times New Roman" w:hAnsi="Times New Roman"/>
          <w:color w:val="000000"/>
        </w:rPr>
      </w:pPr>
    </w:p>
    <w:p w:rsidR="00D21D74" w:rsidP="00D21D74" w14:paraId="2A105B6F" w14:textId="502D618A">
      <w:pPr>
        <w:pStyle w:val="ListParagraph"/>
        <w:widowControl/>
        <w:tabs>
          <w:tab w:val="left" w:pos="432"/>
          <w:tab w:val="left" w:pos="1728"/>
          <w:tab w:val="left" w:pos="4176"/>
        </w:tabs>
        <w:ind w:left="1287"/>
        <w:rPr>
          <w:rFonts w:ascii="Times New Roman" w:hAnsi="Times New Roman"/>
          <w:color w:val="000000"/>
          <w:u w:val="single"/>
        </w:rPr>
      </w:pPr>
      <w:r>
        <w:rPr>
          <w:rFonts w:ascii="Times New Roman" w:hAnsi="Times New Roman"/>
          <w:color w:val="000000"/>
        </w:rPr>
        <w:t xml:space="preserve">On </w:t>
      </w:r>
      <w:r w:rsidR="00491D5F">
        <w:rPr>
          <w:rFonts w:ascii="Times New Roman" w:hAnsi="Times New Roman"/>
          <w:color w:val="000000"/>
        </w:rPr>
        <w:t>September 25, 20</w:t>
      </w:r>
      <w:r w:rsidR="00AE4366">
        <w:rPr>
          <w:rFonts w:ascii="Times New Roman" w:hAnsi="Times New Roman"/>
          <w:color w:val="000000"/>
        </w:rPr>
        <w:t>2</w:t>
      </w:r>
      <w:r w:rsidR="00491D5F">
        <w:rPr>
          <w:rFonts w:ascii="Times New Roman" w:hAnsi="Times New Roman"/>
          <w:color w:val="000000"/>
        </w:rPr>
        <w:t xml:space="preserve">4 </w:t>
      </w:r>
      <w:r w:rsidR="00050AC0">
        <w:rPr>
          <w:rFonts w:ascii="Times New Roman" w:hAnsi="Times New Roman"/>
          <w:color w:val="000000"/>
        </w:rPr>
        <w:t xml:space="preserve">(89 FR 78303) </w:t>
      </w:r>
      <w:r w:rsidR="00491D5F">
        <w:rPr>
          <w:rFonts w:ascii="Times New Roman" w:hAnsi="Times New Roman"/>
          <w:color w:val="000000"/>
        </w:rPr>
        <w:t xml:space="preserve">the FDIC </w:t>
      </w:r>
      <w:r w:rsidR="00AE4366">
        <w:rPr>
          <w:rFonts w:ascii="Times New Roman" w:hAnsi="Times New Roman"/>
          <w:color w:val="000000"/>
        </w:rPr>
        <w:t xml:space="preserve">issued an initial request </w:t>
      </w:r>
      <w:r w:rsidR="00C96101">
        <w:rPr>
          <w:rFonts w:ascii="Times New Roman" w:hAnsi="Times New Roman"/>
          <w:color w:val="000000"/>
        </w:rPr>
        <w:t xml:space="preserve">seeking comment on the </w:t>
      </w:r>
      <w:r w:rsidR="00AE4366">
        <w:rPr>
          <w:rFonts w:ascii="Times New Roman" w:hAnsi="Times New Roman"/>
          <w:color w:val="000000"/>
        </w:rPr>
        <w:t xml:space="preserve">proposed Deposit </w:t>
      </w:r>
      <w:r w:rsidR="00656473">
        <w:rPr>
          <w:rFonts w:ascii="Times New Roman" w:hAnsi="Times New Roman"/>
          <w:color w:val="000000"/>
        </w:rPr>
        <w:t>Insurance Awareness S</w:t>
      </w:r>
      <w:r w:rsidR="00C96101">
        <w:rPr>
          <w:rFonts w:ascii="Times New Roman" w:hAnsi="Times New Roman"/>
          <w:color w:val="000000"/>
        </w:rPr>
        <w:t xml:space="preserve">urvey. </w:t>
      </w:r>
      <w:r w:rsidR="00656473">
        <w:rPr>
          <w:rFonts w:ascii="Times New Roman" w:hAnsi="Times New Roman"/>
          <w:color w:val="000000"/>
        </w:rPr>
        <w:t xml:space="preserve">The FDIC received no </w:t>
      </w:r>
      <w:r w:rsidR="00C96101">
        <w:rPr>
          <w:rFonts w:ascii="Times New Roman" w:hAnsi="Times New Roman"/>
          <w:color w:val="000000"/>
        </w:rPr>
        <w:t xml:space="preserve">comments </w:t>
      </w:r>
      <w:r w:rsidR="00656473">
        <w:rPr>
          <w:rFonts w:ascii="Times New Roman" w:hAnsi="Times New Roman"/>
          <w:color w:val="000000"/>
        </w:rPr>
        <w:t xml:space="preserve">related </w:t>
      </w:r>
      <w:r w:rsidR="00C96101">
        <w:rPr>
          <w:rFonts w:ascii="Times New Roman" w:hAnsi="Times New Roman"/>
          <w:color w:val="000000"/>
        </w:rPr>
        <w:t xml:space="preserve">to </w:t>
      </w:r>
      <w:r w:rsidR="00656473">
        <w:rPr>
          <w:rFonts w:ascii="Times New Roman" w:hAnsi="Times New Roman"/>
          <w:color w:val="000000"/>
        </w:rPr>
        <w:t>this survey effort</w:t>
      </w:r>
      <w:r w:rsidR="00C96101">
        <w:rPr>
          <w:rFonts w:ascii="Times New Roman" w:hAnsi="Times New Roman"/>
          <w:color w:val="000000"/>
        </w:rPr>
        <w:t xml:space="preserve">. </w:t>
      </w:r>
    </w:p>
    <w:p w:rsidR="00D21D74" w:rsidRPr="00D21D74" w:rsidP="00D21D74" w14:paraId="30F632CC" w14:textId="53BB4358">
      <w:pPr>
        <w:widowControl/>
        <w:tabs>
          <w:tab w:val="left" w:pos="432"/>
          <w:tab w:val="left" w:pos="1296"/>
          <w:tab w:val="left" w:pos="1728"/>
          <w:tab w:val="left" w:pos="4176"/>
        </w:tabs>
        <w:rPr>
          <w:rFonts w:ascii="Times New Roman" w:hAnsi="Times New Roman"/>
          <w:color w:val="000000"/>
          <w:u w:val="single"/>
        </w:rPr>
      </w:pPr>
    </w:p>
    <w:p w:rsidR="00D04E84" w:rsidRPr="00D04E84" w:rsidP="00D04E84" w14:paraId="3B18126A" w14:textId="77777777">
      <w:pPr>
        <w:widowControl/>
        <w:tabs>
          <w:tab w:val="left" w:pos="432"/>
          <w:tab w:val="left" w:pos="1728"/>
          <w:tab w:val="left" w:pos="4176"/>
        </w:tabs>
        <w:ind w:left="1287"/>
        <w:rPr>
          <w:rFonts w:ascii="Times New Roman" w:hAnsi="Times New Roman"/>
          <w:color w:val="000000"/>
        </w:rPr>
      </w:pPr>
    </w:p>
    <w:p w:rsidR="00D04E84" w:rsidP="00CF51A5" w14:paraId="49E0AE8B" w14:textId="0E67B1AE">
      <w:pPr>
        <w:widowControl/>
        <w:numPr>
          <w:ilvl w:val="0"/>
          <w:numId w:val="2"/>
        </w:numPr>
        <w:tabs>
          <w:tab w:val="left" w:pos="432"/>
          <w:tab w:val="left" w:pos="1728"/>
          <w:tab w:val="left" w:pos="4176"/>
        </w:tabs>
        <w:rPr>
          <w:rFonts w:ascii="Times New Roman" w:hAnsi="Times New Roman"/>
          <w:color w:val="000000"/>
        </w:rPr>
      </w:pPr>
      <w:r w:rsidRPr="5F9A7574">
        <w:rPr>
          <w:rFonts w:ascii="Times New Roman" w:hAnsi="Times New Roman"/>
          <w:color w:val="000000" w:themeColor="text1"/>
          <w:u w:val="single"/>
        </w:rPr>
        <w:t>Payment or Gift to Respondents</w:t>
      </w:r>
      <w:smartTag w:uri="urn:schemas-microsoft-com:office:smarttags" w:element="PersonName"/>
    </w:p>
    <w:p w:rsidR="00D04E84" w:rsidP="00D04E84" w14:paraId="4B94F6EB" w14:textId="77777777">
      <w:pPr>
        <w:widowControl/>
        <w:tabs>
          <w:tab w:val="left" w:pos="432"/>
          <w:tab w:val="left" w:pos="1296"/>
          <w:tab w:val="left" w:pos="1728"/>
          <w:tab w:val="left" w:pos="4176"/>
        </w:tabs>
        <w:ind w:left="1290"/>
        <w:rPr>
          <w:rFonts w:ascii="Times New Roman" w:hAnsi="Times New Roman"/>
          <w:color w:val="000000"/>
        </w:rPr>
      </w:pPr>
    </w:p>
    <w:p w:rsidR="00D04E84" w:rsidP="00D04E84" w14:paraId="2CD168D8" w14:textId="6BE4ADA9">
      <w:pPr>
        <w:widowControl/>
        <w:tabs>
          <w:tab w:val="left" w:pos="432"/>
          <w:tab w:val="left" w:pos="1296"/>
          <w:tab w:val="left" w:pos="1728"/>
          <w:tab w:val="left" w:pos="4176"/>
        </w:tabs>
        <w:ind w:left="1290"/>
        <w:rPr>
          <w:rFonts w:ascii="Times New Roman" w:hAnsi="Times New Roman"/>
          <w:color w:val="000000"/>
        </w:rPr>
      </w:pPr>
      <w:r w:rsidRPr="002849D2">
        <w:rPr>
          <w:rFonts w:ascii="Times New Roman" w:hAnsi="Times New Roman"/>
          <w:color w:val="000000"/>
        </w:rPr>
        <w:t xml:space="preserve">Modest incentives will be used to engage respondents and entice completion. Rewards are provided </w:t>
      </w:r>
      <w:r w:rsidR="00DA4EF0">
        <w:rPr>
          <w:rFonts w:ascii="Times New Roman" w:hAnsi="Times New Roman"/>
          <w:color w:val="000000"/>
        </w:rPr>
        <w:t xml:space="preserve">by IPSOS </w:t>
      </w:r>
      <w:r w:rsidRPr="002849D2">
        <w:rPr>
          <w:rFonts w:ascii="Times New Roman" w:hAnsi="Times New Roman"/>
          <w:color w:val="000000"/>
        </w:rPr>
        <w:t>in terms of points, which are redeemable for cash or other prizes at panelists’ choosing.</w:t>
      </w:r>
      <w:r w:rsidRPr="00652EFE" w:rsidR="00652EFE">
        <w:rPr>
          <w:rFonts w:ascii="Times New Roman" w:hAnsi="Times New Roman"/>
          <w:color w:val="000000"/>
        </w:rPr>
        <w:t xml:space="preserve"> </w:t>
      </w:r>
      <w:r w:rsidRPr="002849D2" w:rsidR="00652EFE">
        <w:rPr>
          <w:rFonts w:ascii="Times New Roman" w:hAnsi="Times New Roman"/>
          <w:color w:val="000000"/>
        </w:rPr>
        <w:t>Upon completion of the survey, the respondents will be awarded the equivalent of $5.</w:t>
      </w:r>
    </w:p>
    <w:p w:rsidR="00D04E84" w:rsidP="00D04E84" w14:paraId="78AFE747" w14:textId="77777777">
      <w:pPr>
        <w:widowControl/>
        <w:tabs>
          <w:tab w:val="left" w:pos="432"/>
          <w:tab w:val="left" w:pos="1296"/>
          <w:tab w:val="left" w:pos="1728"/>
          <w:tab w:val="left" w:pos="4176"/>
        </w:tabs>
        <w:ind w:left="1290"/>
        <w:rPr>
          <w:rFonts w:ascii="Times New Roman" w:hAnsi="Times New Roman"/>
          <w:color w:val="000000"/>
        </w:rPr>
      </w:pPr>
    </w:p>
    <w:p w:rsidR="00532B29" w:rsidP="00CF51A5" w14:paraId="15B0FAC4" w14:textId="77777777">
      <w:pPr>
        <w:pStyle w:val="ListParagraph"/>
        <w:widowControl/>
        <w:numPr>
          <w:ilvl w:val="0"/>
          <w:numId w:val="2"/>
        </w:numPr>
        <w:tabs>
          <w:tab w:val="left" w:pos="432"/>
          <w:tab w:val="left" w:pos="1728"/>
          <w:tab w:val="left" w:pos="4176"/>
        </w:tabs>
        <w:rPr>
          <w:rFonts w:ascii="Times New Roman" w:hAnsi="Times New Roman"/>
          <w:color w:val="000000"/>
          <w:u w:val="single"/>
        </w:rPr>
      </w:pPr>
      <w:r w:rsidRPr="5F9A7574">
        <w:rPr>
          <w:rFonts w:ascii="Times New Roman" w:hAnsi="Times New Roman"/>
          <w:color w:val="000000" w:themeColor="text1"/>
          <w:u w:val="single"/>
        </w:rPr>
        <w:t>Confidentiality</w:t>
      </w:r>
    </w:p>
    <w:p w:rsidR="00225628" w:rsidP="00225628" w14:paraId="53D547FF" w14:textId="77777777">
      <w:pPr>
        <w:pStyle w:val="ListParagraph"/>
        <w:widowControl/>
        <w:tabs>
          <w:tab w:val="left" w:pos="432"/>
          <w:tab w:val="left" w:pos="1728"/>
          <w:tab w:val="left" w:pos="4176"/>
        </w:tabs>
        <w:ind w:left="1287"/>
        <w:rPr>
          <w:rFonts w:ascii="Times New Roman" w:hAnsi="Times New Roman"/>
          <w:color w:val="000000"/>
          <w:u w:val="single"/>
        </w:rPr>
      </w:pPr>
    </w:p>
    <w:p w:rsidR="007622BC" w:rsidP="00225628" w14:paraId="6334F5C1" w14:textId="41A6A738">
      <w:pPr>
        <w:pStyle w:val="ListParagraph"/>
        <w:widowControl/>
        <w:tabs>
          <w:tab w:val="left" w:pos="432"/>
          <w:tab w:val="left" w:pos="1728"/>
          <w:tab w:val="left" w:pos="4176"/>
        </w:tabs>
        <w:ind w:left="1287"/>
        <w:rPr>
          <w:rFonts w:ascii="Times New Roman" w:hAnsi="Times New Roman"/>
          <w:color w:val="000000"/>
        </w:rPr>
      </w:pPr>
      <w:r>
        <w:rPr>
          <w:rFonts w:ascii="Times New Roman" w:hAnsi="Times New Roman"/>
          <w:color w:val="000000"/>
        </w:rPr>
        <w:t xml:space="preserve">Information provided will be kept private to the extent provided by law. </w:t>
      </w:r>
    </w:p>
    <w:p w:rsidR="00C947DF" w:rsidRPr="007622BC" w:rsidP="007622BC" w14:paraId="6EB19641" w14:textId="3D200966">
      <w:pPr>
        <w:widowControl/>
        <w:tabs>
          <w:tab w:val="left" w:pos="432"/>
          <w:tab w:val="left" w:pos="1728"/>
          <w:tab w:val="left" w:pos="4176"/>
        </w:tabs>
        <w:rPr>
          <w:rFonts w:ascii="Times New Roman" w:hAnsi="Times New Roman"/>
          <w:color w:val="000000"/>
        </w:rPr>
      </w:pPr>
    </w:p>
    <w:p w:rsidR="00532B29" w:rsidP="00532B29" w14:paraId="6E84FA2C" w14:textId="77777777">
      <w:pPr>
        <w:pStyle w:val="ListParagraph"/>
        <w:widowControl/>
        <w:tabs>
          <w:tab w:val="left" w:pos="432"/>
          <w:tab w:val="left" w:pos="1728"/>
          <w:tab w:val="left" w:pos="4176"/>
        </w:tabs>
        <w:ind w:left="1287"/>
        <w:rPr>
          <w:rFonts w:ascii="Times New Roman" w:hAnsi="Times New Roman"/>
          <w:color w:val="000000"/>
          <w:u w:val="single"/>
        </w:rPr>
      </w:pPr>
    </w:p>
    <w:p w:rsidR="00FB7547" w:rsidRPr="00532B29" w:rsidP="00CF51A5" w14:paraId="70BAA885" w14:textId="4190E3EE">
      <w:pPr>
        <w:pStyle w:val="ListParagraph"/>
        <w:widowControl/>
        <w:numPr>
          <w:ilvl w:val="0"/>
          <w:numId w:val="2"/>
        </w:numPr>
        <w:tabs>
          <w:tab w:val="left" w:pos="432"/>
          <w:tab w:val="clear" w:pos="1287"/>
          <w:tab w:val="left" w:pos="1296"/>
          <w:tab w:val="left" w:pos="1728"/>
          <w:tab w:val="left" w:pos="4176"/>
        </w:tabs>
        <w:rPr>
          <w:rFonts w:ascii="Times New Roman" w:hAnsi="Times New Roman"/>
          <w:color w:val="000000"/>
          <w:u w:val="single"/>
        </w:rPr>
      </w:pPr>
      <w:r w:rsidRPr="00532B29">
        <w:rPr>
          <w:rFonts w:ascii="Times New Roman" w:hAnsi="Times New Roman"/>
          <w:color w:val="000000"/>
          <w:u w:val="single"/>
        </w:rPr>
        <w:t>Information of a Sensitive Nature</w:t>
      </w:r>
    </w:p>
    <w:p w:rsidR="00FB7547" w:rsidP="00FB7547" w14:paraId="43DFEF1A" w14:textId="77777777">
      <w:pPr>
        <w:widowControl/>
        <w:tabs>
          <w:tab w:val="left" w:pos="432"/>
          <w:tab w:val="left" w:pos="1296"/>
          <w:tab w:val="left" w:pos="1728"/>
          <w:tab w:val="left" w:pos="4176"/>
        </w:tabs>
        <w:rPr>
          <w:rFonts w:ascii="Times New Roman" w:hAnsi="Times New Roman"/>
          <w:color w:val="000000"/>
        </w:rPr>
      </w:pPr>
    </w:p>
    <w:p w:rsidR="00FB7547" w:rsidP="00FB7547" w14:paraId="00E48ACC" w14:textId="7E7E6C95">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study conforms to privacy rules and does not request any information of a sensitive nature. </w:t>
      </w:r>
    </w:p>
    <w:p w:rsidR="00FB7547" w:rsidP="00FB7547" w14:paraId="5AAD591F"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4740F020" w14:textId="77777777">
      <w:pPr>
        <w:keepLines/>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12.</w:t>
      </w:r>
      <w:r>
        <w:rPr>
          <w:rFonts w:ascii="Times New Roman" w:hAnsi="Times New Roman"/>
          <w:color w:val="000000"/>
        </w:rPr>
        <w:tab/>
      </w:r>
      <w:r>
        <w:rPr>
          <w:rFonts w:ascii="Times New Roman" w:hAnsi="Times New Roman"/>
          <w:color w:val="000000"/>
          <w:u w:val="single"/>
        </w:rPr>
        <w:t>Estimate of Annual Burden</w:t>
      </w:r>
    </w:p>
    <w:p w:rsidR="00FB7547" w:rsidP="00FB7547" w14:paraId="2148D637" w14:textId="77777777">
      <w:pPr>
        <w:keepLines/>
        <w:widowControl/>
        <w:tabs>
          <w:tab w:val="left" w:pos="432"/>
          <w:tab w:val="left" w:pos="1296"/>
          <w:tab w:val="left" w:pos="1728"/>
          <w:tab w:val="left" w:pos="4176"/>
        </w:tabs>
        <w:rPr>
          <w:rFonts w:ascii="Times New Roman" w:hAnsi="Times New Roman"/>
          <w:color w:val="000000"/>
        </w:rPr>
      </w:pPr>
    </w:p>
    <w:p w:rsidR="00656473" w:rsidP="00FB7547" w14:paraId="08B3EFDC" w14:textId="6C80E7FF">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Frequency of Response: Once</w:t>
      </w:r>
    </w:p>
    <w:p w:rsidR="00656473" w:rsidP="00FB7547" w14:paraId="47841535" w14:textId="77777777">
      <w:pPr>
        <w:widowControl/>
        <w:tabs>
          <w:tab w:val="left" w:pos="432"/>
          <w:tab w:val="left" w:pos="1296"/>
          <w:tab w:val="left" w:pos="1728"/>
          <w:tab w:val="left" w:pos="4176"/>
        </w:tabs>
        <w:ind w:left="1296"/>
        <w:rPr>
          <w:rFonts w:ascii="Times New Roman" w:hAnsi="Times New Roman"/>
          <w:color w:val="000000"/>
        </w:rPr>
      </w:pPr>
    </w:p>
    <w:p w:rsidR="00656473" w:rsidP="00FB7547" w14:paraId="5A636401" w14:textId="6E5B5DC2">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Affected Public: US Households</w:t>
      </w:r>
    </w:p>
    <w:p w:rsidR="00656473" w:rsidP="00FB7547" w14:paraId="3344422F"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024EC69D" w14:textId="09C856E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Estimated </w:t>
      </w:r>
      <w:r>
        <w:rPr>
          <w:rFonts w:ascii="Times New Roman" w:hAnsi="Times New Roman"/>
          <w:color w:val="000000"/>
        </w:rPr>
        <w:t xml:space="preserve">Number of </w:t>
      </w:r>
      <w:r>
        <w:rPr>
          <w:rFonts w:ascii="Times New Roman" w:hAnsi="Times New Roman"/>
          <w:color w:val="000000"/>
        </w:rPr>
        <w:t>R</w:t>
      </w:r>
      <w:r>
        <w:rPr>
          <w:rFonts w:ascii="Times New Roman" w:hAnsi="Times New Roman"/>
          <w:color w:val="000000"/>
        </w:rPr>
        <w:t xml:space="preserve">espondents:  </w:t>
      </w:r>
      <w:r>
        <w:rPr>
          <w:rFonts w:ascii="Times New Roman" w:hAnsi="Times New Roman"/>
          <w:color w:val="000000"/>
        </w:rPr>
        <w:t>6,500</w:t>
      </w:r>
    </w:p>
    <w:p w:rsidR="00FB7547" w:rsidP="00FB7547" w14:paraId="23262537"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096E80F5" w14:textId="447E7915">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Average time per response:  </w:t>
      </w:r>
      <w:r w:rsidR="00656473">
        <w:rPr>
          <w:rFonts w:ascii="Times New Roman" w:hAnsi="Times New Roman"/>
          <w:color w:val="000000"/>
        </w:rPr>
        <w:t>4</w:t>
      </w:r>
      <w:r>
        <w:rPr>
          <w:rFonts w:ascii="Times New Roman" w:hAnsi="Times New Roman"/>
          <w:color w:val="000000"/>
        </w:rPr>
        <w:t xml:space="preserve"> minutes (0.</w:t>
      </w:r>
      <w:r w:rsidR="00656473">
        <w:rPr>
          <w:rFonts w:ascii="Times New Roman" w:hAnsi="Times New Roman"/>
          <w:color w:val="000000"/>
        </w:rPr>
        <w:t>0</w:t>
      </w:r>
      <w:r>
        <w:rPr>
          <w:rFonts w:ascii="Times New Roman" w:hAnsi="Times New Roman"/>
          <w:color w:val="000000"/>
        </w:rPr>
        <w:t>6666 hours).</w:t>
      </w:r>
    </w:p>
    <w:p w:rsidR="00FB7547" w:rsidP="00FB7547" w14:paraId="6F55F68A" w14:textId="77777777">
      <w:pPr>
        <w:widowControl/>
        <w:tabs>
          <w:tab w:val="left" w:pos="432"/>
          <w:tab w:val="left" w:pos="1296"/>
          <w:tab w:val="left" w:pos="1728"/>
          <w:tab w:val="left" w:pos="4176"/>
        </w:tabs>
        <w:rPr>
          <w:rFonts w:ascii="Times New Roman" w:hAnsi="Times New Roman"/>
          <w:color w:val="000000"/>
        </w:rPr>
      </w:pPr>
    </w:p>
    <w:p w:rsidR="00FB7547" w:rsidP="00FB7547" w14:paraId="4FE00D89" w14:textId="593349FE">
      <w:pPr>
        <w:widowControl/>
        <w:tabs>
          <w:tab w:val="left" w:pos="432"/>
          <w:tab w:val="left" w:pos="1296"/>
          <w:tab w:val="left" w:pos="1728"/>
          <w:tab w:val="left" w:pos="4176"/>
        </w:tabs>
        <w:ind w:left="1296"/>
        <w:rPr>
          <w:rFonts w:ascii="Times New Roman" w:hAnsi="Times New Roman"/>
          <w:color w:val="000000"/>
        </w:rPr>
      </w:pPr>
      <w:r w:rsidRPr="5F9A7574">
        <w:rPr>
          <w:rFonts w:ascii="Times New Roman" w:hAnsi="Times New Roman"/>
          <w:color w:val="000000" w:themeColor="text1"/>
        </w:rPr>
        <w:t xml:space="preserve">Total burden = </w:t>
      </w:r>
      <w:r w:rsidRPr="5F9A7574" w:rsidR="00656473">
        <w:rPr>
          <w:rFonts w:ascii="Times New Roman" w:hAnsi="Times New Roman"/>
          <w:color w:val="000000" w:themeColor="text1"/>
        </w:rPr>
        <w:t>26,000 minutes (43</w:t>
      </w:r>
      <w:r w:rsidRPr="5F9A7574" w:rsidR="608B8454">
        <w:rPr>
          <w:rFonts w:ascii="Times New Roman" w:hAnsi="Times New Roman"/>
          <w:color w:val="000000" w:themeColor="text1"/>
        </w:rPr>
        <w:t>3</w:t>
      </w:r>
      <w:r w:rsidRPr="5F9A7574" w:rsidR="00656473">
        <w:rPr>
          <w:rFonts w:ascii="Times New Roman" w:hAnsi="Times New Roman"/>
          <w:color w:val="000000" w:themeColor="text1"/>
        </w:rPr>
        <w:t xml:space="preserve"> hours)</w:t>
      </w:r>
      <w:r w:rsidRPr="5F9A7574">
        <w:rPr>
          <w:rFonts w:ascii="Times New Roman" w:hAnsi="Times New Roman"/>
          <w:color w:val="000000" w:themeColor="text1"/>
        </w:rPr>
        <w:t>.</w:t>
      </w:r>
    </w:p>
    <w:p w:rsidR="00656473" w:rsidP="00FB7547" w14:paraId="3FB4D6E2" w14:textId="77777777">
      <w:pPr>
        <w:widowControl/>
        <w:tabs>
          <w:tab w:val="left" w:pos="432"/>
          <w:tab w:val="left" w:pos="1296"/>
          <w:tab w:val="left" w:pos="1728"/>
          <w:tab w:val="left" w:pos="4176"/>
        </w:tabs>
        <w:ind w:left="1296"/>
        <w:rPr>
          <w:rFonts w:ascii="Times New Roman" w:hAnsi="Times New Roman"/>
          <w:color w:val="000000"/>
        </w:rPr>
      </w:pPr>
    </w:p>
    <w:p w:rsidR="00B32458" w:rsidP="00FB7547" w14:paraId="0B7C8084" w14:textId="77777777">
      <w:pPr>
        <w:widowControl/>
        <w:tabs>
          <w:tab w:val="left" w:pos="432"/>
          <w:tab w:val="left" w:pos="1296"/>
          <w:tab w:val="left" w:pos="1728"/>
          <w:tab w:val="left" w:pos="4176"/>
        </w:tabs>
        <w:ind w:left="1296"/>
        <w:rPr>
          <w:rFonts w:ascii="Times New Roman" w:hAnsi="Times New Roman"/>
          <w:color w:val="000000"/>
        </w:rPr>
      </w:pPr>
    </w:p>
    <w:p w:rsidR="00656473" w:rsidRPr="00B32458" w:rsidP="00FB7547" w14:paraId="1BBAAB50" w14:textId="2E19DD8C">
      <w:pPr>
        <w:widowControl/>
        <w:tabs>
          <w:tab w:val="left" w:pos="432"/>
          <w:tab w:val="left" w:pos="1296"/>
          <w:tab w:val="left" w:pos="1728"/>
          <w:tab w:val="left" w:pos="4176"/>
        </w:tabs>
        <w:ind w:left="1296"/>
        <w:rPr>
          <w:rFonts w:ascii="Times New Roman" w:hAnsi="Times New Roman"/>
          <w:color w:val="000000"/>
          <w:u w:val="single"/>
        </w:rPr>
      </w:pPr>
      <w:r w:rsidRPr="00B32458">
        <w:rPr>
          <w:rFonts w:ascii="Times New Roman" w:hAnsi="Times New Roman"/>
          <w:color w:val="000000"/>
          <w:u w:val="single"/>
        </w:rPr>
        <w:t>Estimated Dollar Value of Burden Hours</w:t>
      </w:r>
    </w:p>
    <w:p w:rsidR="00656473" w:rsidP="00FB7547" w14:paraId="2A050654" w14:textId="77777777">
      <w:pPr>
        <w:widowControl/>
        <w:tabs>
          <w:tab w:val="left" w:pos="432"/>
          <w:tab w:val="left" w:pos="1296"/>
          <w:tab w:val="left" w:pos="1728"/>
          <w:tab w:val="left" w:pos="4176"/>
        </w:tabs>
        <w:ind w:left="1296"/>
        <w:rPr>
          <w:rFonts w:ascii="Times New Roman" w:hAnsi="Times New Roman"/>
          <w:color w:val="000000"/>
        </w:rPr>
      </w:pPr>
    </w:p>
    <w:p w:rsidR="00947211" w:rsidP="00FB7547" w14:paraId="33F5F8C5" w14:textId="77777777">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Using the total estimated hour burden and the hourly cost estimate, the total estimated cost burden for the information collection is: </w:t>
      </w:r>
    </w:p>
    <w:p w:rsidR="00656473" w:rsidP="00FB7547" w14:paraId="669183A7" w14:textId="155E968E">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ab/>
      </w:r>
      <w:r w:rsidR="00074925">
        <w:rPr>
          <w:rFonts w:ascii="Times New Roman" w:hAnsi="Times New Roman"/>
          <w:color w:val="000000"/>
        </w:rPr>
        <w:t xml:space="preserve">433 hours x </w:t>
      </w:r>
      <w:r w:rsidR="00B32458">
        <w:rPr>
          <w:rFonts w:ascii="Times New Roman" w:hAnsi="Times New Roman"/>
          <w:color w:val="000000"/>
        </w:rPr>
        <w:t>$55.10/</w:t>
      </w:r>
      <w:r w:rsidR="00B32458">
        <w:rPr>
          <w:rFonts w:ascii="Times New Roman" w:hAnsi="Times New Roman"/>
          <w:color w:val="000000"/>
        </w:rPr>
        <w:t>hr</w:t>
      </w:r>
      <w:r w:rsidR="00B32458">
        <w:rPr>
          <w:rFonts w:ascii="Times New Roman" w:hAnsi="Times New Roman"/>
          <w:color w:val="000000"/>
        </w:rPr>
        <w:t xml:space="preserve"> = </w:t>
      </w:r>
      <w:r w:rsidR="005F7B06">
        <w:rPr>
          <w:rFonts w:ascii="Times New Roman" w:hAnsi="Times New Roman"/>
          <w:color w:val="000000"/>
        </w:rPr>
        <w:t>$23,858</w:t>
      </w:r>
    </w:p>
    <w:p w:rsidR="00B32458" w:rsidP="00FB7547" w14:paraId="3A189DDB" w14:textId="77777777">
      <w:pPr>
        <w:widowControl/>
        <w:tabs>
          <w:tab w:val="left" w:pos="432"/>
          <w:tab w:val="left" w:pos="1296"/>
          <w:tab w:val="left" w:pos="1728"/>
          <w:tab w:val="left" w:pos="4176"/>
        </w:tabs>
        <w:ind w:left="1296"/>
        <w:rPr>
          <w:rFonts w:ascii="Times New Roman" w:hAnsi="Times New Roman"/>
          <w:color w:val="000000"/>
        </w:rPr>
      </w:pPr>
    </w:p>
    <w:p w:rsidR="00B32458" w:rsidP="00FB7547" w14:paraId="2AFEA502" w14:textId="3B8E628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Wage Estimate: </w:t>
      </w:r>
    </w:p>
    <w:p w:rsidR="00656473" w:rsidP="00FB7547" w14:paraId="20A3341F" w14:textId="77777777">
      <w:pPr>
        <w:widowControl/>
        <w:tabs>
          <w:tab w:val="left" w:pos="432"/>
          <w:tab w:val="left" w:pos="1296"/>
          <w:tab w:val="left" w:pos="1728"/>
          <w:tab w:val="left" w:pos="4176"/>
        </w:tabs>
        <w:ind w:left="1296"/>
        <w:rPr>
          <w:rFonts w:ascii="Times New Roman" w:hAnsi="Times New Roman"/>
          <w:color w:val="000000"/>
        </w:rPr>
      </w:pPr>
    </w:p>
    <w:p w:rsidR="00517826" w:rsidRPr="00517826" w:rsidP="00517826" w14:paraId="05B7A53F" w14:textId="30D7099E">
      <w:pPr>
        <w:pStyle w:val="BodyText"/>
      </w:pPr>
      <w:r w:rsidRPr="00517826">
        <w:t>Calculating a dollar value for the estimated time it will take respondents to complete the survey is difficult as it will vary from person to person depending on their propensity for leisure and work, their subjective value for engaging in the survey, and their profession.</w:t>
      </w:r>
      <w:r w:rsidRPr="00517826">
        <w:t xml:space="preserve"> </w:t>
      </w:r>
      <w:r w:rsidRPr="00517826">
        <w:t xml:space="preserve">To estimate the average cost of compensation per hour, </w:t>
      </w:r>
      <w:r>
        <w:t xml:space="preserve">we </w:t>
      </w:r>
      <w:r w:rsidRPr="00517826">
        <w:t>use the 75th percentile hourly wage reported by the Bureau of Labor Statistics (BLS) National Industry-Specific Occupational Employment and Wage Estimates (OEWS) for all occupations</w:t>
      </w:r>
      <w:r>
        <w:rPr>
          <w:rStyle w:val="FootnoteReference"/>
        </w:rPr>
        <w:footnoteReference w:id="2"/>
      </w:r>
      <w:r w:rsidRPr="00517826">
        <w:t xml:space="preserve"> of $37.01, which captures the general public.</w:t>
      </w:r>
      <w:r>
        <w:t xml:space="preserve"> We</w:t>
      </w:r>
      <w:r w:rsidRPr="00517826">
        <w:t xml:space="preserve"> use this to proxy the wage of the general public, as the survey is intended to reach a nationally representative sample of consumers. However, the latest OEWS wage data are as of May 2023 and do not include non-wage compensation. To adjust the wage for use in the memo, </w:t>
      </w:r>
      <w:r>
        <w:t>we</w:t>
      </w:r>
      <w:r w:rsidRPr="00517826">
        <w:t xml:space="preserve"> multiply the OEWS hourly wage by approximately 1.53 to account for non-wage compensation, using the BLS Employer Cost of Employee Compensation (ECEC) data as of March 2023 (the latest published release prior to the OEWS wage data). </w:t>
      </w:r>
      <w:r w:rsidR="00821CB6">
        <w:t>We</w:t>
      </w:r>
      <w:r w:rsidRPr="00517826">
        <w:t xml:space="preserve"> then multiply the resulting compensation rate by approximately 1.05 to account for the change in the seasonally adjusted Employment Cost Index for the Credit Intermediation and Related Activities sector (NAICS Code 522) between March 2023 and June 2024. Therefore, the estimated hourly compensation rate is $55.10 for the general public.</w:t>
      </w:r>
    </w:p>
    <w:p w:rsidR="00656473" w:rsidP="00FB7547" w14:paraId="6CD472EB"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61740EEB" w14:textId="77777777">
      <w:pPr>
        <w:widowControl/>
        <w:tabs>
          <w:tab w:val="left" w:pos="432"/>
          <w:tab w:val="left" w:pos="1296"/>
          <w:tab w:val="left" w:pos="1728"/>
          <w:tab w:val="left" w:pos="4176"/>
        </w:tabs>
        <w:ind w:firstLine="1296"/>
        <w:rPr>
          <w:rFonts w:ascii="Times New Roman" w:hAnsi="Times New Roman"/>
          <w:color w:val="000000"/>
        </w:rPr>
      </w:pPr>
    </w:p>
    <w:p w:rsidR="00FB7547" w:rsidP="00FB7547" w14:paraId="3C6D3885" w14:textId="0F705C8E">
      <w:pPr>
        <w:widowControl/>
        <w:tabs>
          <w:tab w:val="left" w:pos="432"/>
          <w:tab w:val="left" w:pos="1296"/>
          <w:tab w:val="left" w:pos="1728"/>
          <w:tab w:val="left" w:pos="4176"/>
        </w:tabs>
        <w:ind w:left="1296" w:hanging="864"/>
        <w:rPr>
          <w:rFonts w:ascii="Times New Roman" w:hAnsi="Times New Roman"/>
          <w:color w:val="000000"/>
        </w:rPr>
      </w:pPr>
      <w:r w:rsidRPr="07E0F817">
        <w:rPr>
          <w:rFonts w:ascii="Times New Roman" w:hAnsi="Times New Roman"/>
          <w:color w:val="000000" w:themeColor="text1"/>
        </w:rPr>
        <w:t>13.</w:t>
      </w:r>
      <w:r>
        <w:tab/>
      </w:r>
      <w:r>
        <w:tab/>
      </w:r>
      <w:r w:rsidRPr="07E0F817">
        <w:rPr>
          <w:rFonts w:ascii="Times New Roman" w:hAnsi="Times New Roman"/>
          <w:color w:val="000000" w:themeColor="text1"/>
          <w:u w:val="single"/>
        </w:rPr>
        <w:t>Capital, Start-up, and Operating Costs</w:t>
      </w:r>
    </w:p>
    <w:p w:rsidR="00FB7547" w:rsidP="00FB7547" w14:paraId="451E166A" w14:textId="77777777">
      <w:pPr>
        <w:widowControl/>
        <w:tabs>
          <w:tab w:val="left" w:pos="432"/>
          <w:tab w:val="left" w:pos="1296"/>
          <w:tab w:val="left" w:pos="1728"/>
          <w:tab w:val="left" w:pos="4176"/>
        </w:tabs>
        <w:rPr>
          <w:rFonts w:ascii="Times New Roman" w:hAnsi="Times New Roman"/>
          <w:color w:val="000000"/>
        </w:rPr>
      </w:pPr>
    </w:p>
    <w:p w:rsidR="00FB7547" w:rsidP="00FB7547" w14:paraId="2E4EC104" w14:textId="77777777">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There are no anticipated capital, start-up, or operating costs. </w:t>
      </w:r>
    </w:p>
    <w:p w:rsidR="00FB7547" w:rsidP="00FB7547" w14:paraId="1E4F8E7F"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6D1A6205" w14:textId="77777777">
      <w:pPr>
        <w:widowControl/>
        <w:numPr>
          <w:ilvl w:val="0"/>
          <w:numId w:val="5"/>
        </w:numPr>
        <w:tabs>
          <w:tab w:val="left" w:pos="432"/>
          <w:tab w:val="left" w:pos="1728"/>
          <w:tab w:val="left" w:pos="4176"/>
        </w:tabs>
        <w:rPr>
          <w:rFonts w:ascii="Times New Roman" w:hAnsi="Times New Roman"/>
          <w:color w:val="000000"/>
        </w:rPr>
      </w:pPr>
      <w:r>
        <w:rPr>
          <w:rFonts w:ascii="Times New Roman" w:hAnsi="Times New Roman"/>
          <w:color w:val="000000"/>
          <w:u w:val="single"/>
        </w:rPr>
        <w:t>Estimates of Annualized Cost to the Federal Govern</w:t>
      </w:r>
      <w:smartTag w:uri="urn:schemas-microsoft-com:office:smarttags" w:element="PersonName">
        <w:r>
          <w:rPr>
            <w:rFonts w:ascii="Times New Roman" w:hAnsi="Times New Roman"/>
            <w:color w:val="000000"/>
            <w:u w:val="single"/>
          </w:rPr>
          <w:t>me</w:t>
        </w:r>
      </w:smartTag>
      <w:r>
        <w:rPr>
          <w:rFonts w:ascii="Times New Roman" w:hAnsi="Times New Roman"/>
          <w:color w:val="000000"/>
          <w:u w:val="single"/>
        </w:rPr>
        <w:t>nt</w:t>
      </w:r>
    </w:p>
    <w:p w:rsidR="00FB7547" w:rsidP="00FB7547" w14:paraId="282F4963" w14:textId="77777777">
      <w:pPr>
        <w:widowControl/>
        <w:tabs>
          <w:tab w:val="left" w:pos="432"/>
          <w:tab w:val="left" w:pos="1296"/>
          <w:tab w:val="left" w:pos="1728"/>
          <w:tab w:val="left" w:pos="4176"/>
        </w:tabs>
        <w:ind w:left="435"/>
        <w:rPr>
          <w:rFonts w:ascii="Times New Roman" w:hAnsi="Times New Roman"/>
          <w:color w:val="000000"/>
        </w:rPr>
      </w:pPr>
    </w:p>
    <w:p w:rsidR="00FB7547" w:rsidP="00FB7547" w14:paraId="391F2046" w14:textId="7FF16916">
      <w:pPr>
        <w:widowControl/>
        <w:tabs>
          <w:tab w:val="left" w:pos="432"/>
          <w:tab w:val="left" w:pos="1296"/>
          <w:tab w:val="left" w:pos="1728"/>
          <w:tab w:val="left" w:pos="4176"/>
        </w:tabs>
        <w:ind w:left="1290"/>
        <w:rPr>
          <w:rFonts w:ascii="Times New Roman" w:hAnsi="Times New Roman"/>
          <w:color w:val="000000"/>
        </w:rPr>
      </w:pPr>
      <w:r w:rsidRPr="6B39D75B">
        <w:rPr>
          <w:rFonts w:ascii="Times New Roman" w:hAnsi="Times New Roman"/>
          <w:color w:val="000000" w:themeColor="text1"/>
        </w:rPr>
        <w:t>The estimated cost to the FDIC is approximately</w:t>
      </w:r>
      <w:r w:rsidRPr="6B39D75B" w:rsidR="000143A3">
        <w:rPr>
          <w:rFonts w:ascii="Times New Roman" w:hAnsi="Times New Roman"/>
          <w:color w:val="000000" w:themeColor="text1"/>
        </w:rPr>
        <w:t xml:space="preserve"> $9</w:t>
      </w:r>
      <w:r w:rsidRPr="6B39D75B" w:rsidR="09D10E1F">
        <w:rPr>
          <w:rFonts w:ascii="Times New Roman" w:hAnsi="Times New Roman"/>
          <w:color w:val="000000" w:themeColor="text1"/>
        </w:rPr>
        <w:t>7</w:t>
      </w:r>
      <w:r w:rsidRPr="6B39D75B" w:rsidR="000143A3">
        <w:rPr>
          <w:rFonts w:ascii="Times New Roman" w:hAnsi="Times New Roman"/>
          <w:color w:val="000000" w:themeColor="text1"/>
        </w:rPr>
        <w:t>,000.</w:t>
      </w:r>
    </w:p>
    <w:p w:rsidR="00FB7547" w:rsidP="00FB7547" w14:paraId="7A25F7F1" w14:textId="77777777">
      <w:pPr>
        <w:widowControl/>
        <w:tabs>
          <w:tab w:val="left" w:pos="432"/>
          <w:tab w:val="left" w:pos="1296"/>
          <w:tab w:val="left" w:pos="1728"/>
          <w:tab w:val="left" w:pos="4176"/>
        </w:tabs>
        <w:ind w:left="1290"/>
        <w:rPr>
          <w:rFonts w:ascii="Times New Roman" w:hAnsi="Times New Roman"/>
          <w:color w:val="000000"/>
        </w:rPr>
      </w:pPr>
    </w:p>
    <w:p w:rsidR="00FB7547" w:rsidP="00FB7547" w14:paraId="1DA5C294" w14:textId="77777777">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15.</w:t>
      </w:r>
      <w:r>
        <w:rPr>
          <w:rFonts w:ascii="Times New Roman" w:hAnsi="Times New Roman"/>
          <w:color w:val="000000"/>
        </w:rPr>
        <w:tab/>
      </w:r>
      <w:r>
        <w:rPr>
          <w:rFonts w:ascii="Times New Roman" w:hAnsi="Times New Roman"/>
          <w:color w:val="000000"/>
          <w:u w:val="single"/>
        </w:rPr>
        <w:t>Reason for Change in Burden</w:t>
      </w:r>
    </w:p>
    <w:p w:rsidR="00FB7547" w:rsidP="00FB7547" w14:paraId="7B265C23" w14:textId="77777777">
      <w:pPr>
        <w:widowControl/>
        <w:tabs>
          <w:tab w:val="left" w:pos="432"/>
          <w:tab w:val="left" w:pos="1296"/>
          <w:tab w:val="left" w:pos="1728"/>
          <w:tab w:val="left" w:pos="4176"/>
        </w:tabs>
        <w:rPr>
          <w:rFonts w:ascii="Times New Roman" w:hAnsi="Times New Roman"/>
          <w:color w:val="000000"/>
        </w:rPr>
      </w:pPr>
    </w:p>
    <w:p w:rsidR="00FB7547" w:rsidP="00FB7547" w14:paraId="09A9A9A6" w14:textId="77777777">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This is a new collection.  </w:t>
      </w:r>
    </w:p>
    <w:p w:rsidR="00FB7547" w:rsidP="00FB7547" w14:paraId="4CDDED64" w14:textId="77777777">
      <w:pPr>
        <w:widowControl/>
        <w:tabs>
          <w:tab w:val="left" w:pos="432"/>
          <w:tab w:val="left" w:pos="1296"/>
          <w:tab w:val="left" w:pos="1728"/>
          <w:tab w:val="left" w:pos="4176"/>
        </w:tabs>
        <w:rPr>
          <w:rFonts w:ascii="Times New Roman" w:hAnsi="Times New Roman"/>
          <w:color w:val="000000"/>
        </w:rPr>
      </w:pPr>
    </w:p>
    <w:p w:rsidR="00FB7547" w:rsidP="00FB7547" w14:paraId="78E8F5FC" w14:textId="77777777">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16.</w:t>
      </w:r>
      <w:r>
        <w:rPr>
          <w:rFonts w:ascii="Times New Roman" w:hAnsi="Times New Roman"/>
          <w:color w:val="000000"/>
        </w:rPr>
        <w:tab/>
      </w:r>
      <w:r>
        <w:rPr>
          <w:rFonts w:ascii="Times New Roman" w:hAnsi="Times New Roman"/>
          <w:color w:val="000000"/>
          <w:u w:val="single"/>
        </w:rPr>
        <w:t>Publication</w:t>
      </w:r>
    </w:p>
    <w:p w:rsidR="00FB7547" w:rsidP="00FB7547" w14:paraId="1C31AA87" w14:textId="77777777">
      <w:pPr>
        <w:widowControl/>
        <w:tabs>
          <w:tab w:val="left" w:pos="432"/>
          <w:tab w:val="left" w:pos="1296"/>
          <w:tab w:val="left" w:pos="1728"/>
          <w:tab w:val="left" w:pos="4176"/>
        </w:tabs>
        <w:rPr>
          <w:rFonts w:ascii="Times New Roman" w:hAnsi="Times New Roman"/>
          <w:color w:val="000000"/>
        </w:rPr>
      </w:pPr>
    </w:p>
    <w:p w:rsidR="00FB7547" w:rsidP="00FB7547" w14:paraId="3867B8C3" w14:textId="0CE6C19F">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F</w:t>
      </w:r>
      <w:r>
        <w:rPr>
          <w:rFonts w:ascii="Times New Roman" w:hAnsi="Times New Roman"/>
          <w:color w:val="000000"/>
        </w:rPr>
        <w:t xml:space="preserve">indings </w:t>
      </w:r>
      <w:r>
        <w:rPr>
          <w:rFonts w:ascii="Times New Roman" w:hAnsi="Times New Roman"/>
          <w:color w:val="000000"/>
        </w:rPr>
        <w:t xml:space="preserve">from </w:t>
      </w:r>
      <w:r>
        <w:rPr>
          <w:rFonts w:ascii="Times New Roman" w:hAnsi="Times New Roman"/>
          <w:color w:val="000000"/>
        </w:rPr>
        <w:t>this survey will be published by the FDIC.</w:t>
      </w:r>
    </w:p>
    <w:p w:rsidR="00FB7547" w:rsidP="00FB7547" w14:paraId="7E27E1C2" w14:textId="77777777">
      <w:pPr>
        <w:widowControl/>
        <w:tabs>
          <w:tab w:val="left" w:pos="432"/>
          <w:tab w:val="left" w:pos="1296"/>
          <w:tab w:val="left" w:pos="1728"/>
          <w:tab w:val="left" w:pos="4176"/>
        </w:tabs>
        <w:ind w:left="1296"/>
        <w:rPr>
          <w:rFonts w:ascii="Times New Roman" w:hAnsi="Times New Roman"/>
          <w:color w:val="000000"/>
        </w:rPr>
      </w:pPr>
    </w:p>
    <w:p w:rsidR="00FB7547" w:rsidP="00FB7547" w14:paraId="5B0CD645" w14:textId="336AE1A3">
      <w:pPr>
        <w:widowControl/>
        <w:tabs>
          <w:tab w:val="left" w:pos="432"/>
          <w:tab w:val="left" w:pos="1296"/>
          <w:tab w:val="left" w:pos="1728"/>
          <w:tab w:val="left" w:pos="4176"/>
        </w:tabs>
        <w:ind w:left="1296" w:hanging="864"/>
        <w:rPr>
          <w:rFonts w:ascii="Times New Roman" w:hAnsi="Times New Roman"/>
          <w:color w:val="000000"/>
        </w:rPr>
      </w:pPr>
      <w:r w:rsidRPr="07E0F817">
        <w:rPr>
          <w:rFonts w:ascii="Times New Roman" w:hAnsi="Times New Roman"/>
          <w:color w:val="000000" w:themeColor="text1"/>
        </w:rPr>
        <w:t>17.</w:t>
      </w:r>
      <w:r>
        <w:tab/>
      </w:r>
      <w:r w:rsidRPr="07E0F817">
        <w:rPr>
          <w:rFonts w:ascii="Times New Roman" w:hAnsi="Times New Roman"/>
          <w:color w:val="000000" w:themeColor="text1"/>
          <w:u w:val="single"/>
        </w:rPr>
        <w:t>Exceptions to Expiration Date Display</w:t>
      </w:r>
    </w:p>
    <w:p w:rsidR="00FB7547" w:rsidP="00FB7547" w14:paraId="16850C94" w14:textId="77777777">
      <w:pPr>
        <w:widowControl/>
        <w:tabs>
          <w:tab w:val="left" w:pos="432"/>
          <w:tab w:val="left" w:pos="1296"/>
          <w:tab w:val="left" w:pos="1728"/>
          <w:tab w:val="left" w:pos="4176"/>
        </w:tabs>
        <w:rPr>
          <w:rFonts w:ascii="Times New Roman" w:hAnsi="Times New Roman"/>
          <w:color w:val="000000"/>
        </w:rPr>
      </w:pPr>
    </w:p>
    <w:p w:rsidR="00FB7547" w:rsidP="5F9A7574" w14:paraId="094058BE" w14:textId="0AAF091A">
      <w:pPr>
        <w:widowControl/>
        <w:tabs>
          <w:tab w:val="left" w:pos="432"/>
          <w:tab w:val="left" w:pos="1296"/>
          <w:tab w:val="left" w:pos="1728"/>
          <w:tab w:val="left" w:pos="4176"/>
        </w:tabs>
        <w:ind w:left="1296"/>
      </w:pPr>
      <w:r w:rsidRPr="5F9A7574">
        <w:rPr>
          <w:rFonts w:ascii="Times New Roman" w:hAnsi="Times New Roman"/>
          <w:szCs w:val="24"/>
        </w:rPr>
        <w:t xml:space="preserve">The information collection is not collected in a manner that allows the display of the current expiration date. However, the expiration date can be found under the “Information Collections under Review” section of </w:t>
      </w:r>
      <w:hyperlink r:id="rId9">
        <w:r w:rsidRPr="5F9A7574">
          <w:rPr>
            <w:rStyle w:val="Hyperlink"/>
            <w:rFonts w:ascii="Times New Roman" w:hAnsi="Times New Roman"/>
            <w:szCs w:val="24"/>
          </w:rPr>
          <w:t>www.reginfo.gov</w:t>
        </w:r>
      </w:hyperlink>
      <w:r w:rsidRPr="5F9A7574">
        <w:rPr>
          <w:rFonts w:ascii="Times New Roman" w:hAnsi="Times New Roman"/>
          <w:szCs w:val="24"/>
        </w:rPr>
        <w:t xml:space="preserve"> (</w:t>
      </w:r>
      <w:hyperlink r:id="rId10">
        <w:r w:rsidRPr="5F9A7574">
          <w:rPr>
            <w:rStyle w:val="Hyperlink"/>
            <w:rFonts w:ascii="Times New Roman" w:hAnsi="Times New Roman"/>
            <w:szCs w:val="24"/>
          </w:rPr>
          <w:t>https://www.reginfo.gov/public/do/PRAMain</w:t>
        </w:r>
      </w:hyperlink>
      <w:r w:rsidRPr="5F9A7574">
        <w:rPr>
          <w:rFonts w:ascii="Times New Roman" w:hAnsi="Times New Roman"/>
          <w:szCs w:val="24"/>
        </w:rPr>
        <w:t>).</w:t>
      </w:r>
    </w:p>
    <w:p w:rsidR="00FB7547" w:rsidP="00FB7547" w14:paraId="049935BD" w14:textId="77777777">
      <w:pPr>
        <w:keepNext/>
        <w:widowControl/>
        <w:tabs>
          <w:tab w:val="left" w:pos="432"/>
          <w:tab w:val="left" w:pos="1296"/>
          <w:tab w:val="left" w:pos="1728"/>
          <w:tab w:val="left" w:pos="4176"/>
        </w:tabs>
        <w:rPr>
          <w:rFonts w:ascii="Times New Roman" w:hAnsi="Times New Roman"/>
          <w:color w:val="000000"/>
        </w:rPr>
      </w:pPr>
    </w:p>
    <w:p w:rsidR="00FB7547" w:rsidP="00FB7547" w14:paraId="04AF366E" w14:textId="77777777">
      <w:pPr>
        <w:keepNext/>
        <w:widowControl/>
        <w:numPr>
          <w:ilvl w:val="0"/>
          <w:numId w:val="6"/>
        </w:numPr>
        <w:tabs>
          <w:tab w:val="left" w:pos="432"/>
          <w:tab w:val="left" w:pos="1728"/>
          <w:tab w:val="left" w:pos="4176"/>
        </w:tabs>
        <w:rPr>
          <w:rFonts w:ascii="Times New Roman" w:hAnsi="Times New Roman"/>
          <w:color w:val="000000"/>
        </w:rPr>
      </w:pPr>
      <w:r>
        <w:rPr>
          <w:rFonts w:ascii="Times New Roman" w:hAnsi="Times New Roman"/>
          <w:color w:val="000000"/>
          <w:u w:val="single"/>
        </w:rPr>
        <w:t>Exceptions to Certification</w:t>
      </w:r>
    </w:p>
    <w:p w:rsidR="00FB7547" w:rsidP="00FB7547" w14:paraId="50C7D83A" w14:textId="77777777">
      <w:pPr>
        <w:keepNext/>
        <w:widowControl/>
        <w:tabs>
          <w:tab w:val="left" w:pos="432"/>
          <w:tab w:val="left" w:pos="1296"/>
          <w:tab w:val="left" w:pos="1728"/>
          <w:tab w:val="left" w:pos="4176"/>
        </w:tabs>
        <w:ind w:left="435"/>
        <w:rPr>
          <w:rFonts w:ascii="Times New Roman" w:hAnsi="Times New Roman"/>
          <w:color w:val="000000"/>
        </w:rPr>
      </w:pPr>
    </w:p>
    <w:p w:rsidR="00FB7547" w:rsidP="07E0F817" w14:paraId="1DBF00BD" w14:textId="00C4F168">
      <w:pPr>
        <w:keepNext/>
        <w:widowControl/>
        <w:tabs>
          <w:tab w:val="left" w:pos="432"/>
          <w:tab w:val="left" w:pos="1296"/>
          <w:tab w:val="left" w:pos="1728"/>
          <w:tab w:val="left" w:pos="4176"/>
        </w:tabs>
        <w:ind w:left="7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None.</w:t>
      </w:r>
    </w:p>
    <w:p w:rsidR="00FB7547" w:rsidP="00FB7547" w14:paraId="438C1A11" w14:textId="77777777">
      <w:pPr>
        <w:widowControl/>
        <w:tabs>
          <w:tab w:val="left" w:pos="432"/>
          <w:tab w:val="left" w:pos="1296"/>
          <w:tab w:val="left" w:pos="1728"/>
          <w:tab w:val="left" w:pos="4176"/>
        </w:tabs>
        <w:rPr>
          <w:rFonts w:ascii="Times New Roman" w:hAnsi="Times New Roman"/>
          <w:color w:val="000000"/>
          <w:szCs w:val="24"/>
        </w:rPr>
      </w:pPr>
    </w:p>
    <w:p w:rsidR="00FB7547" w:rsidP="00FB7547" w14:paraId="70D0DB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B7547" w:rsidP="00FB7547" w14:paraId="17943C4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Pr>
          <w:rFonts w:ascii="Times New Roman" w:hAnsi="Times New Roman"/>
          <w:szCs w:val="24"/>
          <w:u w:val="single"/>
        </w:rPr>
        <w:t>ATTACHMENTS</w:t>
      </w:r>
    </w:p>
    <w:p w:rsidR="00FB7547" w:rsidP="00FB7547" w14:paraId="04870AF5" w14:textId="6B393C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w:t>
      </w:r>
      <w:r>
        <w:rPr>
          <w:rFonts w:ascii="Times New Roman" w:hAnsi="Times New Roman"/>
          <w:szCs w:val="24"/>
        </w:rPr>
        <w:tab/>
        <w:t>FDIC Deposit Insurance Awareness Survey</w:t>
      </w:r>
    </w:p>
    <w:p w:rsidR="00FB7547" w:rsidP="00E33141" w14:paraId="06603192" w14:textId="7E7D7D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napToGrid/>
          <w:szCs w:val="24"/>
        </w:rPr>
      </w:pPr>
    </w:p>
    <w:p w:rsidR="00813DDE" w14:paraId="70279F72" w14:textId="77777777"/>
    <w:sectPr>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9155540"/>
      <w:docPartObj>
        <w:docPartGallery w:val="Page Numbers (Bottom of Page)"/>
        <w:docPartUnique/>
      </w:docPartObj>
    </w:sdtPr>
    <w:sdtEndPr>
      <w:rPr>
        <w:noProof/>
      </w:rPr>
    </w:sdtEndPr>
    <w:sdtContent>
      <w:p w:rsidR="00490FA2" w14:paraId="1E40D08D" w14:textId="55A49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0FA2" w14:paraId="200D1E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3A1A" w:rsidP="008E45D9" w14:paraId="311050C6" w14:textId="77777777">
      <w:r>
        <w:separator/>
      </w:r>
    </w:p>
  </w:footnote>
  <w:footnote w:type="continuationSeparator" w:id="1">
    <w:p w:rsidR="005D3A1A" w:rsidP="008E45D9" w14:paraId="081D108E" w14:textId="77777777">
      <w:r>
        <w:continuationSeparator/>
      </w:r>
    </w:p>
  </w:footnote>
  <w:footnote w:id="2">
    <w:p w:rsidR="00517826" w:rsidP="00517826" w14:paraId="714B27B8" w14:textId="77777777">
      <w:pPr>
        <w:pStyle w:val="FootnoteText"/>
      </w:pPr>
      <w:r>
        <w:rPr>
          <w:rStyle w:val="FootnoteReference"/>
        </w:rPr>
        <w:footnoteRef/>
      </w:r>
      <w:r>
        <w:t xml:space="preserve"> SOC code </w:t>
      </w:r>
      <w:r w:rsidRPr="00644F19">
        <w:t>000000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D9" w14:paraId="7245E900" w14:textId="2BDAB34A">
    <w:pPr>
      <w:pStyle w:val="Header"/>
    </w:pPr>
    <w:r>
      <w:rPr>
        <w:noProof/>
        <w:snapToGrid/>
        <w14:ligatures w14:val="standardContextual"/>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1893570" cy="382270"/>
              <wp:effectExtent l="0" t="0" r="11430" b="17780"/>
              <wp:wrapNone/>
              <wp:docPr id="535009957" name="Text Box 2" descr="NONPUBLIC//FDIC BUSINESS">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3570" cy="382270"/>
                      </a:xfrm>
                      <a:prstGeom prst="rect">
                        <a:avLst/>
                      </a:prstGeom>
                      <a:noFill/>
                      <a:ln>
                        <a:noFill/>
                      </a:ln>
                    </wps:spPr>
                    <wps:txbx>
                      <w:txbxContent>
                        <w:p w:rsidR="008E45D9" w:rsidRPr="008E45D9" w:rsidP="008E45D9" w14:paraId="78E06BC9" w14:textId="5493F65A">
                          <w:pPr>
                            <w:rPr>
                              <w:rFonts w:ascii="Source Sans Pro Semibold" w:eastAsia="Source Sans Pro Semibold" w:hAnsi="Source Sans Pro Semibold" w:cs="Source Sans Pro Semibold"/>
                              <w:noProof/>
                              <w:color w:val="000000"/>
                              <w:szCs w:val="24"/>
                            </w:rPr>
                          </w:pPr>
                          <w:r w:rsidRPr="008E45D9">
                            <w:rPr>
                              <w:rFonts w:ascii="Source Sans Pro Semibold" w:eastAsia="Source Sans Pro Semibold" w:hAnsi="Source Sans Pro Semibold" w:cs="Source Sans Pro Semibold"/>
                              <w:noProof/>
                              <w:color w:val="000000"/>
                              <w:szCs w:val="24"/>
                            </w:rPr>
                            <w:t>NONPUBLIC//FDIC 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NONPUBLIC//FDIC BUSINESS" style="width:14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8E45D9" w:rsidRPr="008E45D9" w:rsidP="008E45D9" w14:paraId="694B46E4" w14:textId="5493F65A">
                    <w:pPr>
                      <w:rPr>
                        <w:rFonts w:ascii="Source Sans Pro Semibold" w:eastAsia="Source Sans Pro Semibold" w:hAnsi="Source Sans Pro Semibold" w:cs="Source Sans Pro Semibold"/>
                        <w:noProof/>
                        <w:color w:val="000000"/>
                        <w:szCs w:val="24"/>
                      </w:rPr>
                    </w:pPr>
                    <w:r w:rsidRPr="008E45D9">
                      <w:rPr>
                        <w:rFonts w:ascii="Source Sans Pro Semibold" w:eastAsia="Source Sans Pro Semibold" w:hAnsi="Source Sans Pro Semibold" w:cs="Source Sans Pro Semibold"/>
                        <w:noProof/>
                        <w:color w:val="000000"/>
                        <w:szCs w:val="24"/>
                      </w:rPr>
                      <w:t>NONPUBLIC//FDIC BUSINESS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D9" w14:paraId="096BD101" w14:textId="5E799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D9" w14:paraId="3F07402D" w14:textId="3697F4A7">
    <w:pPr>
      <w:pStyle w:val="Header"/>
    </w:pPr>
    <w:r>
      <w:rPr>
        <w:noProof/>
        <w:snapToGrid/>
        <w14:ligatures w14:val="standardContextual"/>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1893570" cy="382270"/>
              <wp:effectExtent l="0" t="0" r="11430" b="17780"/>
              <wp:wrapNone/>
              <wp:docPr id="1858648008" name="Text Box 1" descr="NONPUBLIC//FDIC BUSINESS">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3570" cy="382270"/>
                      </a:xfrm>
                      <a:prstGeom prst="rect">
                        <a:avLst/>
                      </a:prstGeom>
                      <a:noFill/>
                      <a:ln>
                        <a:noFill/>
                      </a:ln>
                    </wps:spPr>
                    <wps:txbx>
                      <w:txbxContent>
                        <w:p w:rsidR="008E45D9" w:rsidRPr="008E45D9" w:rsidP="008E45D9" w14:paraId="25AA8056" w14:textId="190A1753">
                          <w:pPr>
                            <w:rPr>
                              <w:rFonts w:ascii="Source Sans Pro Semibold" w:eastAsia="Source Sans Pro Semibold" w:hAnsi="Source Sans Pro Semibold" w:cs="Source Sans Pro Semibold"/>
                              <w:noProof/>
                              <w:color w:val="000000"/>
                              <w:szCs w:val="24"/>
                            </w:rPr>
                          </w:pPr>
                          <w:r w:rsidRPr="008E45D9">
                            <w:rPr>
                              <w:rFonts w:ascii="Source Sans Pro Semibold" w:eastAsia="Source Sans Pro Semibold" w:hAnsi="Source Sans Pro Semibold" w:cs="Source Sans Pro Semibold"/>
                              <w:noProof/>
                              <w:color w:val="000000"/>
                              <w:szCs w:val="24"/>
                            </w:rPr>
                            <w:t>NONPUBLIC//FDIC 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0" type="#_x0000_t202" alt="NONPUBLIC//FDIC BUSINESS" style="width:14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8E45D9" w:rsidRPr="008E45D9" w:rsidP="008E45D9" w14:paraId="01940EB8" w14:textId="190A1753">
                    <w:pPr>
                      <w:rPr>
                        <w:rFonts w:ascii="Source Sans Pro Semibold" w:eastAsia="Source Sans Pro Semibold" w:hAnsi="Source Sans Pro Semibold" w:cs="Source Sans Pro Semibold"/>
                        <w:noProof/>
                        <w:color w:val="000000"/>
                        <w:szCs w:val="24"/>
                      </w:rPr>
                    </w:pPr>
                    <w:r w:rsidRPr="008E45D9">
                      <w:rPr>
                        <w:rFonts w:ascii="Source Sans Pro Semibold" w:eastAsia="Source Sans Pro Semibold" w:hAnsi="Source Sans Pro Semibold" w:cs="Source Sans Pro Semibold"/>
                        <w:noProof/>
                        <w:color w:val="000000"/>
                        <w:szCs w:val="24"/>
                      </w:rPr>
                      <w:t>NONPUBLIC//FDIC BUSINESS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1">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2">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3">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4">
    <w:nsid w:val="401E6FA6"/>
    <w:multiLevelType w:val="hybridMultilevel"/>
    <w:tmpl w:val="79D448A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
    <w:nsid w:val="4B1650B2"/>
    <w:multiLevelType w:val="hybridMultilevel"/>
    <w:tmpl w:val="CFC69E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FBF12BE"/>
    <w:multiLevelType w:val="hybridMultilevel"/>
    <w:tmpl w:val="FCE2F60C"/>
    <w:lvl w:ilvl="0">
      <w:start w:val="1"/>
      <w:numFmt w:val="decimal"/>
      <w:lvlText w:val="%1."/>
      <w:lvlJc w:val="left"/>
      <w:pPr>
        <w:ind w:left="1512" w:hanging="360"/>
      </w:pPr>
      <w:rPr>
        <w:rFonts w:hint="default"/>
        <w:u w:val="single"/>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7">
    <w:nsid w:val="6FE210ED"/>
    <w:multiLevelType w:val="hybridMultilevel"/>
    <w:tmpl w:val="4A249A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70A13C2"/>
    <w:multiLevelType w:val="hybridMultilevel"/>
    <w:tmpl w:val="9CCE163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9">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1684280981">
    <w:abstractNumId w:val="9"/>
  </w:num>
  <w:num w:numId="2" w16cid:durableId="1755859203">
    <w:abstractNumId w:val="4"/>
  </w:num>
  <w:num w:numId="3" w16cid:durableId="2062945993">
    <w:abstractNumId w:val="3"/>
  </w:num>
  <w:num w:numId="4" w16cid:durableId="1810902827">
    <w:abstractNumId w:val="0"/>
  </w:num>
  <w:num w:numId="5" w16cid:durableId="1223755037">
    <w:abstractNumId w:val="2"/>
  </w:num>
  <w:num w:numId="6" w16cid:durableId="1684547693">
    <w:abstractNumId w:val="1"/>
  </w:num>
  <w:num w:numId="7" w16cid:durableId="22481519">
    <w:abstractNumId w:val="5"/>
  </w:num>
  <w:num w:numId="8" w16cid:durableId="504369660">
    <w:abstractNumId w:val="6"/>
  </w:num>
  <w:num w:numId="9" w16cid:durableId="1074858184">
    <w:abstractNumId w:val="7"/>
  </w:num>
  <w:num w:numId="10" w16cid:durableId="109054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82"/>
    <w:rsid w:val="00006629"/>
    <w:rsid w:val="000114A3"/>
    <w:rsid w:val="000143A3"/>
    <w:rsid w:val="000209C9"/>
    <w:rsid w:val="00050AC0"/>
    <w:rsid w:val="00054FB9"/>
    <w:rsid w:val="00074489"/>
    <w:rsid w:val="00074925"/>
    <w:rsid w:val="000B3DC9"/>
    <w:rsid w:val="000C49E7"/>
    <w:rsid w:val="000D26FD"/>
    <w:rsid w:val="000E2581"/>
    <w:rsid w:val="0011779B"/>
    <w:rsid w:val="00187F86"/>
    <w:rsid w:val="00203B27"/>
    <w:rsid w:val="00215372"/>
    <w:rsid w:val="00225628"/>
    <w:rsid w:val="00246AF7"/>
    <w:rsid w:val="00260648"/>
    <w:rsid w:val="0026429B"/>
    <w:rsid w:val="0028064C"/>
    <w:rsid w:val="002849D2"/>
    <w:rsid w:val="002B3204"/>
    <w:rsid w:val="002B555B"/>
    <w:rsid w:val="00346DE9"/>
    <w:rsid w:val="00370B62"/>
    <w:rsid w:val="00373144"/>
    <w:rsid w:val="003947CA"/>
    <w:rsid w:val="003E1510"/>
    <w:rsid w:val="004671FF"/>
    <w:rsid w:val="00490FA2"/>
    <w:rsid w:val="00491D5F"/>
    <w:rsid w:val="004A748C"/>
    <w:rsid w:val="0051530B"/>
    <w:rsid w:val="00517826"/>
    <w:rsid w:val="00532B29"/>
    <w:rsid w:val="00550934"/>
    <w:rsid w:val="00567540"/>
    <w:rsid w:val="005743BE"/>
    <w:rsid w:val="0058134E"/>
    <w:rsid w:val="00591115"/>
    <w:rsid w:val="005D3951"/>
    <w:rsid w:val="005D3A1A"/>
    <w:rsid w:val="005F3FBE"/>
    <w:rsid w:val="005F7796"/>
    <w:rsid w:val="005F7B06"/>
    <w:rsid w:val="00610CEE"/>
    <w:rsid w:val="0061628D"/>
    <w:rsid w:val="006241D6"/>
    <w:rsid w:val="00630C74"/>
    <w:rsid w:val="00644F19"/>
    <w:rsid w:val="00652EFE"/>
    <w:rsid w:val="00656473"/>
    <w:rsid w:val="006A2864"/>
    <w:rsid w:val="006A56DC"/>
    <w:rsid w:val="006B3902"/>
    <w:rsid w:val="006C4C97"/>
    <w:rsid w:val="006F4FFD"/>
    <w:rsid w:val="00737322"/>
    <w:rsid w:val="0075065A"/>
    <w:rsid w:val="007622BC"/>
    <w:rsid w:val="00776176"/>
    <w:rsid w:val="007917E3"/>
    <w:rsid w:val="007D025D"/>
    <w:rsid w:val="007E0309"/>
    <w:rsid w:val="00803677"/>
    <w:rsid w:val="00813DDE"/>
    <w:rsid w:val="00815E14"/>
    <w:rsid w:val="00821CB6"/>
    <w:rsid w:val="00861B1F"/>
    <w:rsid w:val="008A7FAD"/>
    <w:rsid w:val="008E45D9"/>
    <w:rsid w:val="008E5CE0"/>
    <w:rsid w:val="009162A1"/>
    <w:rsid w:val="009238F0"/>
    <w:rsid w:val="00947211"/>
    <w:rsid w:val="009D53AC"/>
    <w:rsid w:val="00A16353"/>
    <w:rsid w:val="00A33964"/>
    <w:rsid w:val="00A34BFD"/>
    <w:rsid w:val="00A42A31"/>
    <w:rsid w:val="00AE4366"/>
    <w:rsid w:val="00AF1C30"/>
    <w:rsid w:val="00B03F37"/>
    <w:rsid w:val="00B15C7F"/>
    <w:rsid w:val="00B26370"/>
    <w:rsid w:val="00B32458"/>
    <w:rsid w:val="00B3347D"/>
    <w:rsid w:val="00B37A11"/>
    <w:rsid w:val="00B41265"/>
    <w:rsid w:val="00B47082"/>
    <w:rsid w:val="00B55CDB"/>
    <w:rsid w:val="00BC2686"/>
    <w:rsid w:val="00C47349"/>
    <w:rsid w:val="00C947DF"/>
    <w:rsid w:val="00C96101"/>
    <w:rsid w:val="00CB63FD"/>
    <w:rsid w:val="00CD2437"/>
    <w:rsid w:val="00CD6FBD"/>
    <w:rsid w:val="00CF1F38"/>
    <w:rsid w:val="00CF51A5"/>
    <w:rsid w:val="00D04E84"/>
    <w:rsid w:val="00D14CE7"/>
    <w:rsid w:val="00D21D74"/>
    <w:rsid w:val="00DA4EF0"/>
    <w:rsid w:val="00DB3F2F"/>
    <w:rsid w:val="00E33141"/>
    <w:rsid w:val="00E33527"/>
    <w:rsid w:val="00E470B1"/>
    <w:rsid w:val="00E7201C"/>
    <w:rsid w:val="00E82D85"/>
    <w:rsid w:val="00E953E7"/>
    <w:rsid w:val="00EA4FDB"/>
    <w:rsid w:val="00ED5CEE"/>
    <w:rsid w:val="00F04147"/>
    <w:rsid w:val="00F542B5"/>
    <w:rsid w:val="00F64C01"/>
    <w:rsid w:val="00FB7547"/>
    <w:rsid w:val="00FD6663"/>
    <w:rsid w:val="07E0F817"/>
    <w:rsid w:val="09D10E1F"/>
    <w:rsid w:val="0E6F5CE7"/>
    <w:rsid w:val="112B4270"/>
    <w:rsid w:val="348CDF26"/>
    <w:rsid w:val="36BAE5AB"/>
    <w:rsid w:val="3A1DDFDA"/>
    <w:rsid w:val="3D29BBF3"/>
    <w:rsid w:val="3E649C54"/>
    <w:rsid w:val="48EE85EB"/>
    <w:rsid w:val="4BB8AB57"/>
    <w:rsid w:val="5F9A7574"/>
    <w:rsid w:val="608B8454"/>
    <w:rsid w:val="6B39D75B"/>
    <w:rsid w:val="7045A6E1"/>
    <w:rsid w:val="74A7784F"/>
    <w:rsid w:val="7C1E3885"/>
    <w:rsid w:val="7C3E46D5"/>
    <w:rsid w:val="7D2A0D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7A8D4A"/>
  <w15:chartTrackingRefBased/>
  <w15:docId w15:val="{AF24565D-9CE2-4287-8BD7-DAB0279C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082"/>
    <w:pPr>
      <w:widowControl w:val="0"/>
      <w:spacing w:after="0" w:line="240" w:lineRule="auto"/>
    </w:pPr>
    <w:rPr>
      <w:rFonts w:ascii="Courier" w:eastAsia="Times New Roman" w:hAnsi="Courier" w:cs="Times New Roman"/>
      <w:snapToGrid w:val="0"/>
      <w:kern w:val="0"/>
      <w:szCs w:val="20"/>
      <w14:ligatures w14:val="none"/>
    </w:rPr>
  </w:style>
  <w:style w:type="paragraph" w:styleId="Heading1">
    <w:name w:val="heading 1"/>
    <w:basedOn w:val="Normal"/>
    <w:next w:val="Normal"/>
    <w:link w:val="Heading1Char"/>
    <w:uiPriority w:val="9"/>
    <w:qFormat/>
    <w:rsid w:val="00B47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082"/>
    <w:rPr>
      <w:rFonts w:eastAsiaTheme="majorEastAsia" w:cstheme="majorBidi"/>
      <w:color w:val="272727" w:themeColor="text1" w:themeTint="D8"/>
    </w:rPr>
  </w:style>
  <w:style w:type="paragraph" w:styleId="Title">
    <w:name w:val="Title"/>
    <w:basedOn w:val="Normal"/>
    <w:next w:val="Normal"/>
    <w:link w:val="TitleChar"/>
    <w:uiPriority w:val="10"/>
    <w:qFormat/>
    <w:rsid w:val="00B47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082"/>
    <w:pPr>
      <w:spacing w:before="160"/>
      <w:jc w:val="center"/>
    </w:pPr>
    <w:rPr>
      <w:i/>
      <w:iCs/>
      <w:color w:val="404040" w:themeColor="text1" w:themeTint="BF"/>
    </w:rPr>
  </w:style>
  <w:style w:type="character" w:customStyle="1" w:styleId="QuoteChar">
    <w:name w:val="Quote Char"/>
    <w:basedOn w:val="DefaultParagraphFont"/>
    <w:link w:val="Quote"/>
    <w:uiPriority w:val="29"/>
    <w:rsid w:val="00B47082"/>
    <w:rPr>
      <w:i/>
      <w:iCs/>
      <w:color w:val="404040" w:themeColor="text1" w:themeTint="BF"/>
    </w:rPr>
  </w:style>
  <w:style w:type="paragraph" w:styleId="ListParagraph">
    <w:name w:val="List Paragraph"/>
    <w:basedOn w:val="Normal"/>
    <w:uiPriority w:val="34"/>
    <w:qFormat/>
    <w:rsid w:val="00B47082"/>
    <w:pPr>
      <w:ind w:left="720"/>
      <w:contextualSpacing/>
    </w:pPr>
  </w:style>
  <w:style w:type="character" w:styleId="IntenseEmphasis">
    <w:name w:val="Intense Emphasis"/>
    <w:basedOn w:val="DefaultParagraphFont"/>
    <w:uiPriority w:val="21"/>
    <w:qFormat/>
    <w:rsid w:val="00B47082"/>
    <w:rPr>
      <w:i/>
      <w:iCs/>
      <w:color w:val="0F4761" w:themeColor="accent1" w:themeShade="BF"/>
    </w:rPr>
  </w:style>
  <w:style w:type="paragraph" w:styleId="IntenseQuote">
    <w:name w:val="Intense Quote"/>
    <w:basedOn w:val="Normal"/>
    <w:next w:val="Normal"/>
    <w:link w:val="IntenseQuoteChar"/>
    <w:uiPriority w:val="30"/>
    <w:qFormat/>
    <w:rsid w:val="00B47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082"/>
    <w:rPr>
      <w:i/>
      <w:iCs/>
      <w:color w:val="0F4761" w:themeColor="accent1" w:themeShade="BF"/>
    </w:rPr>
  </w:style>
  <w:style w:type="character" w:styleId="IntenseReference">
    <w:name w:val="Intense Reference"/>
    <w:basedOn w:val="DefaultParagraphFont"/>
    <w:uiPriority w:val="32"/>
    <w:qFormat/>
    <w:rsid w:val="00B47082"/>
    <w:rPr>
      <w:b/>
      <w:bCs/>
      <w:smallCaps/>
      <w:color w:val="0F4761" w:themeColor="accent1" w:themeShade="BF"/>
      <w:spacing w:val="5"/>
    </w:rPr>
  </w:style>
  <w:style w:type="paragraph" w:styleId="Header">
    <w:name w:val="header"/>
    <w:basedOn w:val="Normal"/>
    <w:link w:val="HeaderChar"/>
    <w:uiPriority w:val="99"/>
    <w:unhideWhenUsed/>
    <w:rsid w:val="008E45D9"/>
    <w:pPr>
      <w:tabs>
        <w:tab w:val="center" w:pos="4680"/>
        <w:tab w:val="right" w:pos="9360"/>
      </w:tabs>
    </w:pPr>
  </w:style>
  <w:style w:type="character" w:customStyle="1" w:styleId="HeaderChar">
    <w:name w:val="Header Char"/>
    <w:basedOn w:val="DefaultParagraphFont"/>
    <w:link w:val="Header"/>
    <w:uiPriority w:val="99"/>
    <w:rsid w:val="008E45D9"/>
    <w:rPr>
      <w:rFonts w:ascii="Courier" w:eastAsia="Times New Roman" w:hAnsi="Courier" w:cs="Times New Roman"/>
      <w:snapToGrid w:val="0"/>
      <w:kern w:val="0"/>
      <w:szCs w:val="20"/>
      <w14:ligatures w14:val="none"/>
    </w:rPr>
  </w:style>
  <w:style w:type="character" w:customStyle="1" w:styleId="normaltextrun">
    <w:name w:val="normaltextrun"/>
    <w:basedOn w:val="DefaultParagraphFont"/>
    <w:rsid w:val="00B15C7F"/>
  </w:style>
  <w:style w:type="paragraph" w:styleId="BodyText">
    <w:name w:val="Body Text"/>
    <w:link w:val="BodyTextChar"/>
    <w:autoRedefine/>
    <w:uiPriority w:val="1"/>
    <w:qFormat/>
    <w:rsid w:val="00517826"/>
    <w:pPr>
      <w:spacing w:after="0" w:line="240" w:lineRule="auto"/>
      <w:ind w:left="1296"/>
    </w:pPr>
    <w:rPr>
      <w:rFonts w:ascii="Times New Roman" w:eastAsia="Source Sans Pro" w:hAnsi="Times New Roman" w:cs="Times New Roman"/>
      <w:color w:val="000000" w:themeColor="text1"/>
      <w:kern w:val="0"/>
      <w:lang w:bidi="en-US"/>
      <w14:ligatures w14:val="none"/>
    </w:rPr>
  </w:style>
  <w:style w:type="character" w:customStyle="1" w:styleId="BodyTextChar">
    <w:name w:val="Body Text Char"/>
    <w:basedOn w:val="DefaultParagraphFont"/>
    <w:link w:val="BodyText"/>
    <w:uiPriority w:val="1"/>
    <w:rsid w:val="00517826"/>
    <w:rPr>
      <w:rFonts w:ascii="Times New Roman" w:eastAsia="Source Sans Pro" w:hAnsi="Times New Roman" w:cs="Times New Roman"/>
      <w:color w:val="000000" w:themeColor="text1"/>
      <w:kern w:val="0"/>
      <w:lang w:bidi="en-US"/>
      <w14:ligatures w14:val="none"/>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link w:val="FootnoteTextChar"/>
    <w:autoRedefine/>
    <w:uiPriority w:val="99"/>
    <w:unhideWhenUsed/>
    <w:qFormat/>
    <w:rsid w:val="00517826"/>
    <w:pPr>
      <w:keepLines/>
      <w:widowControl w:val="0"/>
      <w:autoSpaceDE w:val="0"/>
      <w:autoSpaceDN w:val="0"/>
      <w:spacing w:after="0" w:line="220" w:lineRule="exact"/>
    </w:pPr>
    <w:rPr>
      <w:rFonts w:ascii="Source Sans Pro" w:eastAsia="Source Sans Pro" w:hAnsi="Source Sans Pro" w:cs="Source Sans Pro"/>
      <w:color w:val="000000" w:themeColor="text1"/>
      <w:kern w:val="0"/>
      <w:sz w:val="18"/>
      <w:szCs w:val="18"/>
      <w:lang w:bidi="en-US"/>
      <w14:ligatures w14:val="none"/>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basedOn w:val="DefaultParagraphFont"/>
    <w:link w:val="FootnoteText"/>
    <w:uiPriority w:val="99"/>
    <w:rsid w:val="00517826"/>
    <w:rPr>
      <w:rFonts w:ascii="Source Sans Pro" w:eastAsia="Source Sans Pro" w:hAnsi="Source Sans Pro" w:cs="Source Sans Pro"/>
      <w:color w:val="000000" w:themeColor="text1"/>
      <w:kern w:val="0"/>
      <w:sz w:val="18"/>
      <w:szCs w:val="18"/>
      <w:lang w:bidi="en-US"/>
      <w14:ligatures w14:val="none"/>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unhideWhenUsed/>
    <w:qFormat/>
    <w:rsid w:val="00517826"/>
    <w:rPr>
      <w:vertAlign w:val="superscript"/>
    </w:rPr>
  </w:style>
  <w:style w:type="character" w:styleId="Hyperlink">
    <w:name w:val="Hyperlink"/>
    <w:basedOn w:val="DefaultParagraphFont"/>
    <w:uiPriority w:val="99"/>
    <w:unhideWhenUsed/>
    <w:rsid w:val="000209C9"/>
    <w:rPr>
      <w:color w:val="467886" w:themeColor="hyperlink"/>
      <w:u w:val="single"/>
    </w:rPr>
  </w:style>
  <w:style w:type="character" w:styleId="UnresolvedMention">
    <w:name w:val="Unresolved Mention"/>
    <w:basedOn w:val="DefaultParagraphFont"/>
    <w:uiPriority w:val="99"/>
    <w:semiHidden/>
    <w:unhideWhenUsed/>
    <w:rsid w:val="000209C9"/>
    <w:rPr>
      <w:color w:val="605E5C"/>
      <w:shd w:val="clear" w:color="auto" w:fill="E1DFDD"/>
    </w:rPr>
  </w:style>
  <w:style w:type="paragraph" w:styleId="Footer">
    <w:name w:val="footer"/>
    <w:basedOn w:val="Normal"/>
    <w:link w:val="FooterChar"/>
    <w:uiPriority w:val="99"/>
    <w:unhideWhenUsed/>
    <w:rsid w:val="00490FA2"/>
    <w:pPr>
      <w:tabs>
        <w:tab w:val="center" w:pos="4680"/>
        <w:tab w:val="right" w:pos="9360"/>
      </w:tabs>
    </w:pPr>
  </w:style>
  <w:style w:type="character" w:customStyle="1" w:styleId="FooterChar">
    <w:name w:val="Footer Char"/>
    <w:basedOn w:val="DefaultParagraphFont"/>
    <w:link w:val="Footer"/>
    <w:uiPriority w:val="99"/>
    <w:rsid w:val="00490FA2"/>
    <w:rPr>
      <w:rFonts w:ascii="Courier" w:eastAsia="Times New Roman" w:hAnsi="Courier"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Mai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86F051A2C52844849E5EE40A28BE89" ma:contentTypeVersion="14" ma:contentTypeDescription="Create a new document." ma:contentTypeScope="" ma:versionID="96d65d1699c7bd116496b3133df255fc">
  <xsd:schema xmlns:xsd="http://www.w3.org/2001/XMLSchema" xmlns:xs="http://www.w3.org/2001/XMLSchema" xmlns:p="http://schemas.microsoft.com/office/2006/metadata/properties" xmlns:ns1="http://schemas.microsoft.com/sharepoint/v3" xmlns:ns2="8d2f4d8d-8e94-41ff-afdd-34f2efe9523a" xmlns:ns3="6c0781e0-3e5c-497f-9456-7358b8020857" targetNamespace="http://schemas.microsoft.com/office/2006/metadata/properties" ma:root="true" ma:fieldsID="e7b555253474e0c4668c2c0f0b4525bc" ns1:_="" ns2:_="" ns3:_="">
    <xsd:import namespace="http://schemas.microsoft.com/sharepoint/v3"/>
    <xsd:import namespace="8d2f4d8d-8e94-41ff-afdd-34f2efe9523a"/>
    <xsd:import namespace="6c0781e0-3e5c-497f-9456-7358b80208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f4d8d-8e94-41ff-afdd-34f2efe95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781e0-3e5c-497f-9456-7358b80208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D3F1C-5978-4C60-8731-BAB9E46D5B7C}">
  <ds:schemaRefs>
    <ds:schemaRef ds:uri="http://schemas.microsoft.com/sharepoint/v3/contenttype/forms"/>
  </ds:schemaRefs>
</ds:datastoreItem>
</file>

<file path=customXml/itemProps2.xml><?xml version="1.0" encoding="utf-8"?>
<ds:datastoreItem xmlns:ds="http://schemas.openxmlformats.org/officeDocument/2006/customXml" ds:itemID="{9ECF58F4-53ED-4271-9370-63282BD05D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BED8B9-EDDC-47DA-B301-87F266E95DB4}">
  <ds:schemaRefs>
    <ds:schemaRef ds:uri="http://schemas.openxmlformats.org/officeDocument/2006/bibliography"/>
  </ds:schemaRefs>
</ds:datastoreItem>
</file>

<file path=customXml/itemProps4.xml><?xml version="1.0" encoding="utf-8"?>
<ds:datastoreItem xmlns:ds="http://schemas.openxmlformats.org/officeDocument/2006/customXml" ds:itemID="{FADA6C64-35A2-4216-A634-9E780C8C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f4d8d-8e94-41ff-afdd-34f2efe9523a"/>
    <ds:schemaRef ds:uri="6c0781e0-3e5c-497f-9456-7358b8020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Burhouse, Susan</dc:creator>
  <cp:lastModifiedBy>Meiers, Robert M.</cp:lastModifiedBy>
  <cp:revision>2</cp:revision>
  <dcterms:created xsi:type="dcterms:W3CDTF">2024-12-16T18:36:00Z</dcterms:created>
  <dcterms:modified xsi:type="dcterms:W3CDTF">2024-12-16T18:36:00Z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#000000,12,Source Sans Pro SemiBold</vt:lpwstr>
  </property>
  <property fmtid="{D5CDD505-2E9C-101B-9397-08002B2CF9AE}" pid="3" name="ClassificationContentMarkingHeaderShapeIds">
    <vt:lpwstr>6ec8b7c8,1fe39aa5,5f8e96e</vt:lpwstr>
  </property>
  <property fmtid="{D5CDD505-2E9C-101B-9397-08002B2CF9AE}" pid="4" name="ClassificationContentMarkingHeaderText">
    <vt:lpwstr>NONPUBLIC//FDIC BUSINESS</vt:lpwstr>
  </property>
  <property fmtid="{D5CDD505-2E9C-101B-9397-08002B2CF9AE}" pid="5" name="ContentTypeId">
    <vt:lpwstr>0x0101007E86F051A2C52844849E5EE40A28BE89</vt:lpwstr>
  </property>
  <property fmtid="{D5CDD505-2E9C-101B-9397-08002B2CF9AE}" pid="6" name="MSIP_Label_aebbef76-9622-4179-ad18-7a6b88e0dc7a_ActionId">
    <vt:lpwstr>ac16c287-12da-4033-ba09-b8882c842ed5</vt:lpwstr>
  </property>
  <property fmtid="{D5CDD505-2E9C-101B-9397-08002B2CF9AE}" pid="7" name="MSIP_Label_aebbef76-9622-4179-ad18-7a6b88e0dc7a_ContentBits">
    <vt:lpwstr>1</vt:lpwstr>
  </property>
  <property fmtid="{D5CDD505-2E9C-101B-9397-08002B2CF9AE}" pid="8" name="MSIP_Label_aebbef76-9622-4179-ad18-7a6b88e0dc7a_Enabled">
    <vt:lpwstr>true</vt:lpwstr>
  </property>
  <property fmtid="{D5CDD505-2E9C-101B-9397-08002B2CF9AE}" pid="9" name="MSIP_Label_aebbef76-9622-4179-ad18-7a6b88e0dc7a_Method">
    <vt:lpwstr>Privileged</vt:lpwstr>
  </property>
  <property fmtid="{D5CDD505-2E9C-101B-9397-08002B2CF9AE}" pid="10" name="MSIP_Label_aebbef76-9622-4179-ad18-7a6b88e0dc7a_Name">
    <vt:lpwstr>aebbef76-9622-4179-ad18-7a6b88e0dc7a</vt:lpwstr>
  </property>
  <property fmtid="{D5CDD505-2E9C-101B-9397-08002B2CF9AE}" pid="11" name="MSIP_Label_aebbef76-9622-4179-ad18-7a6b88e0dc7a_SetDate">
    <vt:lpwstr>2024-12-03T16:17:13Z</vt:lpwstr>
  </property>
  <property fmtid="{D5CDD505-2E9C-101B-9397-08002B2CF9AE}" pid="12" name="MSIP_Label_aebbef76-9622-4179-ad18-7a6b88e0dc7a_SiteId">
    <vt:lpwstr>26c83bc9-31c1-4d77-a523-0816095aba31</vt:lpwstr>
  </property>
</Properties>
</file>