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81C" w:rsidRPr="00DD5147" w:rsidP="0081281C" w14:paraId="4F9E4519" w14:textId="77777777">
      <w:pPr>
        <w:pStyle w:val="Title"/>
        <w:rPr>
          <w:rFonts w:ascii="Times New Roman" w:hAnsi="Times New Roman"/>
          <w:b w:val="0"/>
          <w:sz w:val="24"/>
          <w:szCs w:val="24"/>
        </w:rPr>
      </w:pPr>
      <w:r w:rsidRPr="00DD5147">
        <w:rPr>
          <w:rFonts w:ascii="Times New Roman" w:hAnsi="Times New Roman"/>
          <w:b w:val="0"/>
          <w:sz w:val="24"/>
          <w:szCs w:val="24"/>
        </w:rPr>
        <w:t>National Credit Union Administration</w:t>
      </w:r>
    </w:p>
    <w:p w:rsidR="0081281C" w:rsidRPr="007743EC" w:rsidP="0081281C" w14:paraId="05CDAF65" w14:textId="77777777">
      <w:pPr>
        <w:pStyle w:val="Title"/>
        <w:rPr>
          <w:rFonts w:ascii="Times New Roman" w:hAnsi="Times New Roman"/>
          <w:sz w:val="24"/>
          <w:szCs w:val="24"/>
        </w:rPr>
      </w:pPr>
      <w:r>
        <w:rPr>
          <w:rFonts w:ascii="Times New Roman" w:hAnsi="Times New Roman"/>
          <w:sz w:val="24"/>
          <w:szCs w:val="24"/>
        </w:rPr>
        <w:t>SUPPORTING STATEMENT</w:t>
      </w:r>
    </w:p>
    <w:p w:rsidR="0081281C" w:rsidRPr="00DD5147" w:rsidP="0081281C" w14:paraId="3ECE6AF7" w14:textId="77777777">
      <w:pPr>
        <w:jc w:val="center"/>
        <w:rPr>
          <w:rFonts w:ascii="Times New Roman" w:hAnsi="Times New Roman"/>
          <w:sz w:val="24"/>
          <w:szCs w:val="24"/>
        </w:rPr>
      </w:pPr>
    </w:p>
    <w:p w:rsidR="0024371A" w:rsidP="0081281C" w14:paraId="0D95FFDF" w14:textId="77777777">
      <w:pPr>
        <w:jc w:val="center"/>
        <w:rPr>
          <w:rFonts w:ascii="Times New Roman" w:hAnsi="Times New Roman"/>
          <w:sz w:val="24"/>
          <w:szCs w:val="24"/>
        </w:rPr>
      </w:pPr>
      <w:r w:rsidRPr="00DD5147">
        <w:rPr>
          <w:rFonts w:ascii="Times New Roman" w:hAnsi="Times New Roman"/>
          <w:sz w:val="24"/>
          <w:szCs w:val="24"/>
        </w:rPr>
        <w:t xml:space="preserve">NCUA </w:t>
      </w:r>
      <w:r w:rsidR="006E0617">
        <w:rPr>
          <w:rFonts w:ascii="Times New Roman" w:hAnsi="Times New Roman"/>
          <w:sz w:val="24"/>
          <w:szCs w:val="24"/>
        </w:rPr>
        <w:t>Call Report</w:t>
      </w:r>
    </w:p>
    <w:p w:rsidR="0081281C" w:rsidRPr="00DD5147" w:rsidP="0081281C" w14:paraId="2E38CC03" w14:textId="3509BE31">
      <w:pPr>
        <w:jc w:val="center"/>
        <w:rPr>
          <w:rFonts w:ascii="Times New Roman" w:hAnsi="Times New Roman"/>
          <w:sz w:val="24"/>
          <w:szCs w:val="24"/>
        </w:rPr>
      </w:pPr>
      <w:r w:rsidRPr="00DD5147">
        <w:rPr>
          <w:rFonts w:ascii="Times New Roman" w:hAnsi="Times New Roman"/>
          <w:sz w:val="24"/>
          <w:szCs w:val="24"/>
        </w:rPr>
        <w:t>OMB No. 3133-</w:t>
      </w:r>
      <w:r w:rsidR="006E0617">
        <w:rPr>
          <w:rFonts w:ascii="Times New Roman" w:hAnsi="Times New Roman"/>
          <w:sz w:val="24"/>
          <w:szCs w:val="24"/>
        </w:rPr>
        <w:t>0004</w:t>
      </w:r>
    </w:p>
    <w:p w:rsidR="0081281C" w:rsidP="0081281C" w14:paraId="551CA8A9" w14:textId="77777777">
      <w:pPr>
        <w:jc w:val="center"/>
        <w:rPr>
          <w:rFonts w:ascii="Times New Roman" w:hAnsi="Times New Roman"/>
          <w:b/>
          <w:sz w:val="24"/>
          <w:szCs w:val="24"/>
        </w:rPr>
      </w:pPr>
    </w:p>
    <w:p w:rsidR="0081281C" w:rsidP="0081281C" w14:paraId="477F2B91" w14:textId="28E45934">
      <w:pPr>
        <w:jc w:val="center"/>
        <w:rPr>
          <w:rFonts w:ascii="Times New Roman" w:hAnsi="Times New Roman"/>
          <w:b/>
          <w:sz w:val="24"/>
          <w:szCs w:val="24"/>
        </w:rPr>
      </w:pPr>
      <w:r w:rsidRPr="007743EC">
        <w:rPr>
          <w:rFonts w:ascii="Times New Roman" w:hAnsi="Times New Roman"/>
          <w:b/>
          <w:sz w:val="24"/>
          <w:szCs w:val="24"/>
        </w:rPr>
        <w:t xml:space="preserve">SUMMARY OF PROPOSED CHANGES TO NCUA </w:t>
      </w:r>
      <w:r w:rsidR="002E48E1">
        <w:rPr>
          <w:rFonts w:ascii="Times New Roman" w:hAnsi="Times New Roman"/>
          <w:b/>
          <w:sz w:val="24"/>
          <w:szCs w:val="24"/>
        </w:rPr>
        <w:t>CALL REPORT</w:t>
      </w:r>
      <w:r w:rsidRPr="007743EC" w:rsidR="002E48E1">
        <w:rPr>
          <w:rFonts w:ascii="Times New Roman" w:hAnsi="Times New Roman"/>
          <w:b/>
          <w:sz w:val="24"/>
          <w:szCs w:val="24"/>
        </w:rPr>
        <w:t xml:space="preserve"> </w:t>
      </w:r>
    </w:p>
    <w:p w:rsidR="0081281C" w:rsidRPr="007743EC" w:rsidP="0081281C" w14:paraId="74B74126" w14:textId="77777777">
      <w:pPr>
        <w:jc w:val="center"/>
        <w:rPr>
          <w:rFonts w:ascii="Times New Roman" w:hAnsi="Times New Roman"/>
          <w:b/>
          <w:sz w:val="24"/>
          <w:szCs w:val="24"/>
        </w:rPr>
      </w:pPr>
      <w:r w:rsidRPr="007743EC">
        <w:rPr>
          <w:rFonts w:ascii="Times New Roman" w:hAnsi="Times New Roman"/>
          <w:b/>
          <w:sz w:val="24"/>
          <w:szCs w:val="24"/>
        </w:rPr>
        <w:t>DATA COLLECTION</w:t>
      </w:r>
    </w:p>
    <w:p w:rsidR="00155BCE" w:rsidP="00155BCE" w14:paraId="14CD1860" w14:textId="77777777">
      <w:pPr>
        <w:rPr>
          <w:rFonts w:ascii="Times New Roman" w:hAnsi="Times New Roman"/>
          <w:b/>
          <w:sz w:val="24"/>
          <w:szCs w:val="24"/>
        </w:rPr>
      </w:pPr>
    </w:p>
    <w:p w:rsidR="00155BCE" w:rsidRPr="007743EC" w:rsidP="00155BCE" w14:paraId="1B2CD64C" w14:textId="0523E8FE">
      <w:pPr>
        <w:rPr>
          <w:rFonts w:ascii="Times New Roman" w:hAnsi="Times New Roman"/>
          <w:sz w:val="24"/>
          <w:szCs w:val="24"/>
        </w:rPr>
      </w:pPr>
      <w:r w:rsidRPr="007743EC">
        <w:rPr>
          <w:rFonts w:ascii="Times New Roman" w:hAnsi="Times New Roman"/>
          <w:b/>
          <w:sz w:val="24"/>
          <w:szCs w:val="24"/>
        </w:rPr>
        <w:t>PROPOSED CYCLE DATE:</w:t>
      </w:r>
      <w:r w:rsidRPr="007743EC">
        <w:rPr>
          <w:rFonts w:ascii="Times New Roman" w:hAnsi="Times New Roman"/>
          <w:sz w:val="24"/>
          <w:szCs w:val="24"/>
        </w:rPr>
        <w:t xml:space="preserve">  </w:t>
      </w:r>
      <w:r w:rsidR="006E0617">
        <w:rPr>
          <w:rFonts w:ascii="Times New Roman" w:hAnsi="Times New Roman"/>
          <w:sz w:val="24"/>
          <w:szCs w:val="24"/>
        </w:rPr>
        <w:t xml:space="preserve">March </w:t>
      </w:r>
      <w:r w:rsidR="00F80882">
        <w:rPr>
          <w:rFonts w:ascii="Times New Roman" w:hAnsi="Times New Roman"/>
          <w:sz w:val="24"/>
          <w:szCs w:val="24"/>
        </w:rPr>
        <w:t>31</w:t>
      </w:r>
      <w:r w:rsidR="00817152">
        <w:rPr>
          <w:rFonts w:ascii="Times New Roman" w:hAnsi="Times New Roman"/>
          <w:sz w:val="24"/>
          <w:szCs w:val="24"/>
        </w:rPr>
        <w:t xml:space="preserve">, </w:t>
      </w:r>
      <w:r w:rsidR="006E0617">
        <w:rPr>
          <w:rFonts w:ascii="Times New Roman" w:hAnsi="Times New Roman"/>
          <w:sz w:val="24"/>
          <w:szCs w:val="24"/>
        </w:rPr>
        <w:t>2025</w:t>
      </w:r>
    </w:p>
    <w:p w:rsidR="00155BCE" w:rsidRPr="007743EC" w:rsidP="00155BCE" w14:paraId="2225D6A9" w14:textId="77777777">
      <w:pPr>
        <w:rPr>
          <w:rFonts w:ascii="Times New Roman" w:hAnsi="Times New Roman"/>
          <w:sz w:val="24"/>
          <w:szCs w:val="24"/>
        </w:rPr>
      </w:pPr>
    </w:p>
    <w:p w:rsidR="00155BCE" w:rsidRPr="007743EC" w:rsidP="00155BCE" w14:paraId="20A8DBF3" w14:textId="14C04178">
      <w:pPr>
        <w:rPr>
          <w:rFonts w:ascii="Times New Roman" w:hAnsi="Times New Roman"/>
          <w:sz w:val="24"/>
          <w:szCs w:val="24"/>
        </w:rPr>
      </w:pPr>
      <w:r w:rsidRPr="007743EC">
        <w:rPr>
          <w:rFonts w:ascii="Times New Roman" w:hAnsi="Times New Roman"/>
          <w:b/>
          <w:sz w:val="24"/>
          <w:szCs w:val="24"/>
        </w:rPr>
        <w:t>REPORT(S) IMPACTED</w:t>
      </w:r>
      <w:r w:rsidRPr="007743EC">
        <w:rPr>
          <w:rFonts w:ascii="Times New Roman" w:hAnsi="Times New Roman"/>
          <w:sz w:val="24"/>
          <w:szCs w:val="24"/>
        </w:rPr>
        <w:t xml:space="preserve">:  NCUA </w:t>
      </w:r>
      <w:r w:rsidR="002E48E1">
        <w:rPr>
          <w:rFonts w:ascii="Times New Roman" w:hAnsi="Times New Roman"/>
          <w:sz w:val="24"/>
          <w:szCs w:val="24"/>
        </w:rPr>
        <w:t>Call Report</w:t>
      </w:r>
      <w:r w:rsidRPr="007743EC" w:rsidR="002E48E1">
        <w:rPr>
          <w:rFonts w:ascii="Times New Roman" w:hAnsi="Times New Roman"/>
          <w:sz w:val="24"/>
          <w:szCs w:val="24"/>
        </w:rPr>
        <w:t xml:space="preserve"> </w:t>
      </w:r>
      <w:r w:rsidRPr="007743EC">
        <w:rPr>
          <w:rFonts w:ascii="Times New Roman" w:hAnsi="Times New Roman"/>
          <w:sz w:val="24"/>
          <w:szCs w:val="24"/>
        </w:rPr>
        <w:t>Form</w:t>
      </w:r>
      <w:r w:rsidR="0081281C">
        <w:rPr>
          <w:rFonts w:ascii="Times New Roman" w:hAnsi="Times New Roman"/>
          <w:sz w:val="24"/>
          <w:szCs w:val="24"/>
        </w:rPr>
        <w:t xml:space="preserve"> </w:t>
      </w:r>
      <w:r w:rsidR="006E0617">
        <w:rPr>
          <w:rFonts w:ascii="Times New Roman" w:hAnsi="Times New Roman"/>
          <w:sz w:val="24"/>
          <w:szCs w:val="24"/>
        </w:rPr>
        <w:t>5300</w:t>
      </w:r>
    </w:p>
    <w:p w:rsidR="00155BCE" w:rsidRPr="007743EC" w:rsidP="00155BCE" w14:paraId="090AC8DB" w14:textId="77777777">
      <w:pPr>
        <w:rPr>
          <w:rFonts w:ascii="Times New Roman" w:hAnsi="Times New Roman"/>
          <w:sz w:val="24"/>
          <w:szCs w:val="24"/>
        </w:rPr>
      </w:pPr>
    </w:p>
    <w:p w:rsidR="00155BCE" w:rsidRPr="007743EC" w:rsidP="00155BCE" w14:paraId="7DC82949" w14:textId="6A2DCA23">
      <w:pPr>
        <w:rPr>
          <w:rFonts w:ascii="Times New Roman" w:hAnsi="Times New Roman"/>
          <w:sz w:val="24"/>
          <w:szCs w:val="24"/>
        </w:rPr>
      </w:pPr>
      <w:r w:rsidRPr="007743EC">
        <w:rPr>
          <w:rFonts w:ascii="Times New Roman" w:hAnsi="Times New Roman"/>
          <w:b/>
          <w:sz w:val="24"/>
          <w:szCs w:val="24"/>
        </w:rPr>
        <w:t>OMB FORM #:</w:t>
      </w:r>
      <w:r w:rsidRPr="007743EC">
        <w:rPr>
          <w:rFonts w:ascii="Times New Roman" w:hAnsi="Times New Roman"/>
          <w:sz w:val="24"/>
          <w:szCs w:val="24"/>
        </w:rPr>
        <w:t xml:space="preserve">  </w:t>
      </w:r>
      <w:r w:rsidRPr="007743EC" w:rsidR="003C183E">
        <w:rPr>
          <w:rFonts w:ascii="Times New Roman" w:hAnsi="Times New Roman"/>
          <w:sz w:val="24"/>
          <w:szCs w:val="24"/>
        </w:rPr>
        <w:t>3133-</w:t>
      </w:r>
      <w:r w:rsidRPr="007743EC" w:rsidR="006E0617">
        <w:rPr>
          <w:rFonts w:ascii="Times New Roman" w:hAnsi="Times New Roman"/>
          <w:sz w:val="24"/>
          <w:szCs w:val="24"/>
        </w:rPr>
        <w:t>0</w:t>
      </w:r>
      <w:r w:rsidR="006E0617">
        <w:rPr>
          <w:rFonts w:ascii="Times New Roman" w:hAnsi="Times New Roman"/>
          <w:sz w:val="24"/>
          <w:szCs w:val="24"/>
        </w:rPr>
        <w:t>0</w:t>
      </w:r>
      <w:r w:rsidRPr="007743EC" w:rsidR="006E0617">
        <w:rPr>
          <w:rFonts w:ascii="Times New Roman" w:hAnsi="Times New Roman"/>
          <w:sz w:val="24"/>
          <w:szCs w:val="24"/>
        </w:rPr>
        <w:t xml:space="preserve">04 </w:t>
      </w:r>
      <w:r w:rsidRPr="007743EC" w:rsidR="003C183E">
        <w:rPr>
          <w:rFonts w:ascii="Times New Roman" w:hAnsi="Times New Roman"/>
          <w:sz w:val="24"/>
          <w:szCs w:val="24"/>
        </w:rPr>
        <w:t>(Expires</w:t>
      </w:r>
      <w:r w:rsidR="000C4C52">
        <w:rPr>
          <w:rFonts w:ascii="Times New Roman" w:hAnsi="Times New Roman"/>
          <w:sz w:val="24"/>
          <w:szCs w:val="24"/>
        </w:rPr>
        <w:t xml:space="preserve"> </w:t>
      </w:r>
      <w:r w:rsidR="006E0617">
        <w:rPr>
          <w:rFonts w:ascii="Times New Roman" w:hAnsi="Times New Roman"/>
          <w:sz w:val="24"/>
          <w:szCs w:val="24"/>
        </w:rPr>
        <w:t xml:space="preserve">August </w:t>
      </w:r>
      <w:r w:rsidR="000C4C52">
        <w:rPr>
          <w:rFonts w:ascii="Times New Roman" w:hAnsi="Times New Roman"/>
          <w:sz w:val="24"/>
          <w:szCs w:val="24"/>
        </w:rPr>
        <w:t xml:space="preserve">31, </w:t>
      </w:r>
      <w:r w:rsidR="006E0617">
        <w:rPr>
          <w:rFonts w:ascii="Times New Roman" w:hAnsi="Times New Roman"/>
          <w:sz w:val="24"/>
          <w:szCs w:val="24"/>
        </w:rPr>
        <w:t>2025</w:t>
      </w:r>
      <w:r w:rsidRPr="007743EC" w:rsidR="003C183E">
        <w:rPr>
          <w:rFonts w:ascii="Times New Roman" w:hAnsi="Times New Roman"/>
          <w:sz w:val="24"/>
          <w:szCs w:val="24"/>
        </w:rPr>
        <w:t>)</w:t>
      </w:r>
    </w:p>
    <w:p w:rsidR="00155BCE" w:rsidRPr="007743EC" w:rsidP="00155BCE" w14:paraId="02E4CA69" w14:textId="77777777">
      <w:pPr>
        <w:rPr>
          <w:rFonts w:ascii="Times New Roman" w:hAnsi="Times New Roman"/>
          <w:sz w:val="24"/>
          <w:szCs w:val="24"/>
        </w:rPr>
      </w:pPr>
    </w:p>
    <w:p w:rsidR="00ED1115" w:rsidP="00E76070" w14:paraId="7A457EA8" w14:textId="79B09633">
      <w:pPr>
        <w:spacing w:after="120"/>
        <w:rPr>
          <w:rFonts w:ascii="Times New Roman" w:hAnsi="Times New Roman"/>
          <w:sz w:val="24"/>
          <w:szCs w:val="24"/>
        </w:rPr>
      </w:pPr>
      <w:r>
        <w:rPr>
          <w:rFonts w:ascii="Times New Roman" w:hAnsi="Times New Roman"/>
          <w:b/>
          <w:sz w:val="24"/>
          <w:szCs w:val="24"/>
        </w:rPr>
        <w:t>CALL REPORT</w:t>
      </w:r>
      <w:r w:rsidRPr="002F78CC">
        <w:rPr>
          <w:rFonts w:ascii="Times New Roman" w:hAnsi="Times New Roman"/>
          <w:b/>
          <w:sz w:val="24"/>
          <w:szCs w:val="24"/>
        </w:rPr>
        <w:t xml:space="preserve"> </w:t>
      </w:r>
      <w:r w:rsidRPr="002F78CC" w:rsidR="00155BCE">
        <w:rPr>
          <w:rFonts w:ascii="Times New Roman" w:hAnsi="Times New Roman"/>
          <w:b/>
          <w:sz w:val="24"/>
          <w:szCs w:val="24"/>
        </w:rPr>
        <w:t>PAGE(S) IMPACTED:</w:t>
      </w:r>
      <w:r w:rsidRPr="007743EC" w:rsidR="00155BCE">
        <w:rPr>
          <w:rFonts w:ascii="Times New Roman" w:hAnsi="Times New Roman"/>
          <w:sz w:val="24"/>
          <w:szCs w:val="24"/>
        </w:rPr>
        <w:t xml:space="preserve">  </w:t>
      </w:r>
    </w:p>
    <w:p w:rsidR="00ED1115" w:rsidP="00ED1115" w14:paraId="11F355AB" w14:textId="026B0B12">
      <w:pPr>
        <w:pStyle w:val="ListParagraph"/>
        <w:numPr>
          <w:ilvl w:val="0"/>
          <w:numId w:val="27"/>
        </w:numPr>
        <w:spacing w:after="120"/>
        <w:rPr>
          <w:rFonts w:ascii="Times New Roman" w:hAnsi="Times New Roman"/>
          <w:sz w:val="24"/>
          <w:szCs w:val="24"/>
        </w:rPr>
      </w:pPr>
      <w:r>
        <w:rPr>
          <w:rFonts w:ascii="Times New Roman" w:hAnsi="Times New Roman"/>
          <w:sz w:val="24"/>
          <w:szCs w:val="24"/>
        </w:rPr>
        <w:t>Schedule A, Section 4</w:t>
      </w:r>
      <w:r>
        <w:rPr>
          <w:rFonts w:ascii="Times New Roman" w:hAnsi="Times New Roman"/>
          <w:sz w:val="24"/>
          <w:szCs w:val="24"/>
        </w:rPr>
        <w:t xml:space="preserve"> – Page </w:t>
      </w:r>
      <w:r w:rsidR="007D269F">
        <w:rPr>
          <w:rFonts w:ascii="Times New Roman" w:hAnsi="Times New Roman"/>
          <w:sz w:val="24"/>
          <w:szCs w:val="24"/>
        </w:rPr>
        <w:t>9</w:t>
      </w:r>
    </w:p>
    <w:p w:rsidR="00ED1115" w:rsidP="00ED1115" w14:paraId="6FDD7F12" w14:textId="4DAD08E2">
      <w:pPr>
        <w:pStyle w:val="ListParagraph"/>
        <w:numPr>
          <w:ilvl w:val="0"/>
          <w:numId w:val="27"/>
        </w:numPr>
        <w:spacing w:after="120"/>
        <w:rPr>
          <w:rFonts w:ascii="Times New Roman" w:hAnsi="Times New Roman"/>
          <w:sz w:val="24"/>
          <w:szCs w:val="24"/>
        </w:rPr>
      </w:pPr>
      <w:r>
        <w:rPr>
          <w:rFonts w:ascii="Times New Roman" w:hAnsi="Times New Roman"/>
          <w:sz w:val="24"/>
          <w:szCs w:val="24"/>
        </w:rPr>
        <w:t>Schedule C, Section 4</w:t>
      </w:r>
      <w:r>
        <w:rPr>
          <w:rFonts w:ascii="Times New Roman" w:hAnsi="Times New Roman"/>
          <w:sz w:val="24"/>
          <w:szCs w:val="24"/>
        </w:rPr>
        <w:t xml:space="preserve"> – Page </w:t>
      </w:r>
      <w:r w:rsidR="007D269F">
        <w:rPr>
          <w:rFonts w:ascii="Times New Roman" w:hAnsi="Times New Roman"/>
          <w:sz w:val="24"/>
          <w:szCs w:val="24"/>
        </w:rPr>
        <w:t>18</w:t>
      </w:r>
    </w:p>
    <w:p w:rsidR="000A0060" w:rsidP="00ED1115" w14:paraId="7400CAF3" w14:textId="1E0E129D">
      <w:pPr>
        <w:pStyle w:val="ListParagraph"/>
        <w:numPr>
          <w:ilvl w:val="0"/>
          <w:numId w:val="27"/>
        </w:numPr>
        <w:spacing w:after="120"/>
        <w:rPr>
          <w:rFonts w:ascii="Times New Roman" w:hAnsi="Times New Roman"/>
          <w:sz w:val="24"/>
          <w:szCs w:val="24"/>
        </w:rPr>
      </w:pPr>
      <w:r>
        <w:rPr>
          <w:rFonts w:ascii="Times New Roman" w:hAnsi="Times New Roman"/>
          <w:sz w:val="24"/>
          <w:szCs w:val="24"/>
        </w:rPr>
        <w:t xml:space="preserve">Schedule D, Section 2 </w:t>
      </w:r>
      <w:r>
        <w:rPr>
          <w:rFonts w:ascii="Times New Roman" w:hAnsi="Times New Roman"/>
          <w:sz w:val="24"/>
          <w:szCs w:val="24"/>
        </w:rPr>
        <w:t xml:space="preserve">– Page </w:t>
      </w:r>
      <w:r w:rsidR="007D269F">
        <w:rPr>
          <w:rFonts w:ascii="Times New Roman" w:hAnsi="Times New Roman"/>
          <w:sz w:val="24"/>
          <w:szCs w:val="24"/>
        </w:rPr>
        <w:t>19</w:t>
      </w:r>
    </w:p>
    <w:p w:rsidR="00ED1115" w:rsidP="00ED1115" w14:paraId="5F1A0FD4" w14:textId="06BACBA5">
      <w:pPr>
        <w:pStyle w:val="ListParagraph"/>
        <w:numPr>
          <w:ilvl w:val="0"/>
          <w:numId w:val="27"/>
        </w:numPr>
        <w:spacing w:after="120"/>
        <w:rPr>
          <w:rFonts w:ascii="Times New Roman" w:hAnsi="Times New Roman"/>
          <w:sz w:val="24"/>
          <w:szCs w:val="24"/>
        </w:rPr>
      </w:pPr>
      <w:r>
        <w:rPr>
          <w:rFonts w:ascii="Times New Roman" w:hAnsi="Times New Roman"/>
          <w:sz w:val="24"/>
          <w:szCs w:val="24"/>
        </w:rPr>
        <w:t>Schedule D, Section 3</w:t>
      </w:r>
      <w:r>
        <w:rPr>
          <w:rFonts w:ascii="Times New Roman" w:hAnsi="Times New Roman"/>
          <w:sz w:val="24"/>
          <w:szCs w:val="24"/>
        </w:rPr>
        <w:t xml:space="preserve"> – Page </w:t>
      </w:r>
      <w:r w:rsidR="007D269F">
        <w:rPr>
          <w:rFonts w:ascii="Times New Roman" w:hAnsi="Times New Roman"/>
          <w:sz w:val="24"/>
          <w:szCs w:val="24"/>
        </w:rPr>
        <w:t>19</w:t>
      </w:r>
    </w:p>
    <w:p w:rsidR="00155BCE" w:rsidRPr="007743EC" w:rsidP="00155BCE" w14:paraId="4C7469B7" w14:textId="6FA4C0D4">
      <w:pPr>
        <w:rPr>
          <w:rFonts w:ascii="Times New Roman" w:hAnsi="Times New Roman"/>
          <w:sz w:val="24"/>
          <w:szCs w:val="24"/>
        </w:rPr>
      </w:pPr>
      <w:r w:rsidRPr="007743EC">
        <w:rPr>
          <w:rFonts w:ascii="Times New Roman" w:hAnsi="Times New Roman"/>
          <w:b/>
          <w:sz w:val="24"/>
          <w:szCs w:val="24"/>
        </w:rPr>
        <w:t>SUPPORTING ATTACHMENTS:</w:t>
      </w:r>
      <w:r w:rsidRPr="007743EC">
        <w:rPr>
          <w:rFonts w:ascii="Times New Roman" w:hAnsi="Times New Roman"/>
          <w:sz w:val="24"/>
          <w:szCs w:val="24"/>
        </w:rPr>
        <w:t xml:space="preserve">  </w:t>
      </w:r>
      <w:r w:rsidR="00626EF0">
        <w:rPr>
          <w:rFonts w:ascii="Times New Roman" w:hAnsi="Times New Roman"/>
          <w:sz w:val="24"/>
          <w:szCs w:val="24"/>
        </w:rPr>
        <w:t xml:space="preserve">Draft </w:t>
      </w:r>
      <w:r w:rsidR="006E0617">
        <w:rPr>
          <w:rFonts w:ascii="Times New Roman" w:hAnsi="Times New Roman"/>
          <w:sz w:val="24"/>
          <w:szCs w:val="24"/>
        </w:rPr>
        <w:t>March 2025 Call Report</w:t>
      </w:r>
      <w:r w:rsidRPr="007743EC">
        <w:rPr>
          <w:rFonts w:ascii="Times New Roman" w:hAnsi="Times New Roman"/>
          <w:sz w:val="24"/>
          <w:szCs w:val="24"/>
        </w:rPr>
        <w:t xml:space="preserve"> Form</w:t>
      </w:r>
      <w:r>
        <w:rPr>
          <w:rFonts w:ascii="Times New Roman" w:hAnsi="Times New Roman"/>
          <w:sz w:val="24"/>
          <w:szCs w:val="24"/>
        </w:rPr>
        <w:t>.</w:t>
      </w:r>
      <w:r w:rsidR="00817152">
        <w:rPr>
          <w:rFonts w:ascii="Times New Roman" w:hAnsi="Times New Roman"/>
          <w:sz w:val="24"/>
          <w:szCs w:val="24"/>
        </w:rPr>
        <w:t xml:space="preserve"> Draft </w:t>
      </w:r>
      <w:r w:rsidR="006E0617">
        <w:rPr>
          <w:rFonts w:ascii="Times New Roman" w:hAnsi="Times New Roman"/>
          <w:sz w:val="24"/>
          <w:szCs w:val="24"/>
        </w:rPr>
        <w:t>March 2025 Call Report</w:t>
      </w:r>
      <w:r w:rsidR="00817152">
        <w:rPr>
          <w:rFonts w:ascii="Times New Roman" w:hAnsi="Times New Roman"/>
          <w:sz w:val="24"/>
          <w:szCs w:val="24"/>
        </w:rPr>
        <w:t xml:space="preserve"> Instructions. </w:t>
      </w:r>
      <w:r w:rsidR="006E0617">
        <w:rPr>
          <w:rFonts w:ascii="Times New Roman" w:hAnsi="Times New Roman"/>
          <w:sz w:val="24"/>
          <w:szCs w:val="24"/>
        </w:rPr>
        <w:t xml:space="preserve">Call Report </w:t>
      </w:r>
      <w:r w:rsidR="00817152">
        <w:rPr>
          <w:rFonts w:ascii="Times New Roman" w:hAnsi="Times New Roman"/>
          <w:sz w:val="24"/>
          <w:szCs w:val="24"/>
        </w:rPr>
        <w:t xml:space="preserve">Changes </w:t>
      </w:r>
      <w:r w:rsidR="006E0617">
        <w:rPr>
          <w:rFonts w:ascii="Times New Roman" w:hAnsi="Times New Roman"/>
          <w:sz w:val="24"/>
          <w:szCs w:val="24"/>
        </w:rPr>
        <w:t>March 2025</w:t>
      </w:r>
      <w:r w:rsidR="00817152">
        <w:rPr>
          <w:rFonts w:ascii="Times New Roman" w:hAnsi="Times New Roman"/>
          <w:sz w:val="24"/>
          <w:szCs w:val="24"/>
        </w:rPr>
        <w:t>.</w:t>
      </w:r>
    </w:p>
    <w:p w:rsidR="00B86E76" w:rsidRPr="00B86E76" w:rsidP="00B86E76" w14:paraId="29086999" w14:textId="77777777">
      <w:pPr>
        <w:rPr>
          <w:rFonts w:ascii="Times New Roman" w:hAnsi="Times New Roman"/>
          <w:sz w:val="24"/>
          <w:szCs w:val="24"/>
        </w:rPr>
      </w:pPr>
    </w:p>
    <w:p w:rsidR="00B86E76" w:rsidRPr="0014051C" w:rsidP="00E76070" w14:paraId="42C7DD70" w14:textId="1E86885E">
      <w:pPr>
        <w:overflowPunct/>
        <w:autoSpaceDE/>
        <w:autoSpaceDN/>
        <w:adjustRightInd/>
        <w:spacing w:after="120"/>
        <w:textAlignment w:val="auto"/>
        <w:rPr>
          <w:rFonts w:ascii="Times New Roman" w:hAnsi="Times New Roman"/>
          <w:b/>
          <w:sz w:val="24"/>
          <w:szCs w:val="24"/>
          <w:u w:val="single"/>
        </w:rPr>
      </w:pPr>
      <w:r>
        <w:rPr>
          <w:rFonts w:ascii="Times New Roman" w:hAnsi="Times New Roman"/>
          <w:b/>
          <w:sz w:val="24"/>
          <w:szCs w:val="24"/>
          <w:u w:val="single"/>
        </w:rPr>
        <w:t>Call Report</w:t>
      </w:r>
      <w:r w:rsidRPr="0014051C">
        <w:rPr>
          <w:rFonts w:ascii="Times New Roman" w:hAnsi="Times New Roman"/>
          <w:b/>
          <w:sz w:val="24"/>
          <w:szCs w:val="24"/>
          <w:u w:val="single"/>
        </w:rPr>
        <w:t xml:space="preserve"> </w:t>
      </w:r>
      <w:r w:rsidRPr="0014051C">
        <w:rPr>
          <w:rFonts w:ascii="Times New Roman" w:hAnsi="Times New Roman"/>
          <w:b/>
          <w:sz w:val="24"/>
          <w:szCs w:val="24"/>
          <w:u w:val="single"/>
        </w:rPr>
        <w:t>Changes</w:t>
      </w:r>
    </w:p>
    <w:p w:rsidR="00246005" w:rsidP="00CA503C" w14:paraId="5D56BFE6" w14:textId="5394782B">
      <w:pPr>
        <w:tabs>
          <w:tab w:val="right" w:pos="7920"/>
        </w:tabs>
        <w:rPr>
          <w:rFonts w:ascii="Times New Roman" w:hAnsi="Times New Roman"/>
          <w:sz w:val="24"/>
          <w:szCs w:val="24"/>
        </w:rPr>
      </w:pPr>
      <w:r w:rsidRPr="0014051C">
        <w:rPr>
          <w:rFonts w:ascii="Times New Roman" w:hAnsi="Times New Roman"/>
          <w:sz w:val="24"/>
          <w:szCs w:val="24"/>
        </w:rPr>
        <w:t xml:space="preserve">The NCUA proposes to </w:t>
      </w:r>
      <w:r w:rsidRPr="0014051C" w:rsidR="0074608C">
        <w:rPr>
          <w:rFonts w:ascii="Times New Roman" w:hAnsi="Times New Roman"/>
          <w:sz w:val="24"/>
          <w:szCs w:val="24"/>
        </w:rPr>
        <w:t xml:space="preserve">add </w:t>
      </w:r>
      <w:r w:rsidR="006F00AD">
        <w:rPr>
          <w:rFonts w:ascii="Times New Roman" w:hAnsi="Times New Roman"/>
          <w:sz w:val="24"/>
          <w:szCs w:val="24"/>
        </w:rPr>
        <w:t>27</w:t>
      </w:r>
      <w:r w:rsidRPr="0014051C" w:rsidR="006F00AD">
        <w:rPr>
          <w:rFonts w:ascii="Times New Roman" w:hAnsi="Times New Roman"/>
          <w:sz w:val="24"/>
          <w:szCs w:val="24"/>
        </w:rPr>
        <w:t xml:space="preserve"> </w:t>
      </w:r>
      <w:r w:rsidRPr="0014051C" w:rsidR="0074608C">
        <w:rPr>
          <w:rFonts w:ascii="Times New Roman" w:hAnsi="Times New Roman"/>
          <w:sz w:val="24"/>
          <w:szCs w:val="24"/>
        </w:rPr>
        <w:t xml:space="preserve">new </w:t>
      </w:r>
      <w:r w:rsidR="007D269F">
        <w:rPr>
          <w:rFonts w:ascii="Times New Roman" w:hAnsi="Times New Roman"/>
          <w:sz w:val="24"/>
          <w:szCs w:val="24"/>
        </w:rPr>
        <w:t>accounts</w:t>
      </w:r>
      <w:r w:rsidRPr="0014051C" w:rsidR="0074608C">
        <w:rPr>
          <w:rFonts w:ascii="Times New Roman" w:hAnsi="Times New Roman"/>
          <w:sz w:val="24"/>
          <w:szCs w:val="24"/>
        </w:rPr>
        <w:t xml:space="preserve">, modify </w:t>
      </w:r>
      <w:r w:rsidR="007D269F">
        <w:rPr>
          <w:rFonts w:ascii="Times New Roman" w:hAnsi="Times New Roman"/>
          <w:sz w:val="24"/>
          <w:szCs w:val="24"/>
        </w:rPr>
        <w:t>12</w:t>
      </w:r>
      <w:r w:rsidRPr="0014051C" w:rsidR="007D269F">
        <w:rPr>
          <w:rFonts w:ascii="Times New Roman" w:hAnsi="Times New Roman"/>
          <w:sz w:val="24"/>
          <w:szCs w:val="24"/>
        </w:rPr>
        <w:t xml:space="preserve"> </w:t>
      </w:r>
      <w:r w:rsidRPr="0014051C" w:rsidR="0074608C">
        <w:rPr>
          <w:rFonts w:ascii="Times New Roman" w:hAnsi="Times New Roman"/>
          <w:sz w:val="24"/>
          <w:szCs w:val="24"/>
        </w:rPr>
        <w:t xml:space="preserve">existing </w:t>
      </w:r>
      <w:r w:rsidR="007D269F">
        <w:rPr>
          <w:rFonts w:ascii="Times New Roman" w:hAnsi="Times New Roman"/>
          <w:sz w:val="24"/>
          <w:szCs w:val="24"/>
        </w:rPr>
        <w:t>account</w:t>
      </w:r>
      <w:r w:rsidRPr="0014051C" w:rsidR="0074608C">
        <w:rPr>
          <w:rFonts w:ascii="Times New Roman" w:hAnsi="Times New Roman"/>
          <w:sz w:val="24"/>
          <w:szCs w:val="24"/>
        </w:rPr>
        <w:t xml:space="preserve">s, and retire </w:t>
      </w:r>
      <w:r w:rsidR="007D269F">
        <w:rPr>
          <w:rFonts w:ascii="Times New Roman" w:hAnsi="Times New Roman"/>
          <w:sz w:val="24"/>
          <w:szCs w:val="24"/>
        </w:rPr>
        <w:t>five</w:t>
      </w:r>
      <w:r w:rsidR="007D269F">
        <w:rPr>
          <w:rFonts w:ascii="Times New Roman" w:hAnsi="Times New Roman"/>
          <w:sz w:val="24"/>
          <w:szCs w:val="24"/>
        </w:rPr>
        <w:tab/>
      </w:r>
      <w:r w:rsidRPr="0014051C" w:rsidR="007D269F">
        <w:rPr>
          <w:rFonts w:ascii="Times New Roman" w:hAnsi="Times New Roman"/>
          <w:sz w:val="24"/>
          <w:szCs w:val="24"/>
        </w:rPr>
        <w:t xml:space="preserve"> </w:t>
      </w:r>
      <w:r w:rsidR="007D269F">
        <w:rPr>
          <w:rFonts w:ascii="Times New Roman" w:hAnsi="Times New Roman"/>
          <w:sz w:val="24"/>
          <w:szCs w:val="24"/>
        </w:rPr>
        <w:t>account</w:t>
      </w:r>
      <w:r w:rsidRPr="0014051C" w:rsidR="0074608C">
        <w:rPr>
          <w:rFonts w:ascii="Times New Roman" w:hAnsi="Times New Roman"/>
          <w:sz w:val="24"/>
          <w:szCs w:val="24"/>
        </w:rPr>
        <w:t xml:space="preserve">s. Adding and modifying these </w:t>
      </w:r>
      <w:r w:rsidR="007D269F">
        <w:rPr>
          <w:rFonts w:ascii="Times New Roman" w:hAnsi="Times New Roman"/>
          <w:sz w:val="24"/>
          <w:szCs w:val="24"/>
        </w:rPr>
        <w:t>accounts</w:t>
      </w:r>
      <w:r w:rsidRPr="0014051C" w:rsidR="007D269F">
        <w:rPr>
          <w:rFonts w:ascii="Times New Roman" w:hAnsi="Times New Roman"/>
          <w:sz w:val="24"/>
          <w:szCs w:val="24"/>
        </w:rPr>
        <w:t xml:space="preserve"> </w:t>
      </w:r>
      <w:r w:rsidRPr="0014051C" w:rsidR="0074608C">
        <w:rPr>
          <w:rFonts w:ascii="Times New Roman" w:hAnsi="Times New Roman"/>
          <w:sz w:val="24"/>
          <w:szCs w:val="24"/>
        </w:rPr>
        <w:t xml:space="preserve">are necessary to support the NCUA’s supervision of credit unions. </w:t>
      </w:r>
      <w:r w:rsidRPr="0014051C" w:rsidR="00BE7E70">
        <w:rPr>
          <w:rFonts w:ascii="Times New Roman" w:hAnsi="Times New Roman"/>
          <w:sz w:val="24"/>
          <w:szCs w:val="24"/>
        </w:rPr>
        <w:t xml:space="preserve">The </w:t>
      </w:r>
      <w:r w:rsidR="007D269F">
        <w:rPr>
          <w:rFonts w:ascii="Times New Roman" w:hAnsi="Times New Roman"/>
          <w:sz w:val="24"/>
          <w:szCs w:val="24"/>
        </w:rPr>
        <w:t>Call Report</w:t>
      </w:r>
      <w:r w:rsidRPr="0014051C" w:rsidR="007D269F">
        <w:rPr>
          <w:rFonts w:ascii="Times New Roman" w:hAnsi="Times New Roman"/>
          <w:sz w:val="24"/>
          <w:szCs w:val="24"/>
        </w:rPr>
        <w:t xml:space="preserve"> </w:t>
      </w:r>
      <w:r w:rsidRPr="0014051C" w:rsidR="00BE7E70">
        <w:rPr>
          <w:rFonts w:ascii="Times New Roman" w:hAnsi="Times New Roman"/>
          <w:sz w:val="24"/>
          <w:szCs w:val="24"/>
        </w:rPr>
        <w:t xml:space="preserve">changes are mainly </w:t>
      </w:r>
      <w:r w:rsidR="007D269F">
        <w:rPr>
          <w:rFonts w:ascii="Times New Roman" w:hAnsi="Times New Roman"/>
          <w:sz w:val="24"/>
          <w:szCs w:val="24"/>
        </w:rPr>
        <w:t>on</w:t>
      </w:r>
      <w:r w:rsidRPr="0014051C" w:rsidR="007D269F">
        <w:rPr>
          <w:rFonts w:ascii="Times New Roman" w:hAnsi="Times New Roman"/>
          <w:sz w:val="24"/>
          <w:szCs w:val="24"/>
        </w:rPr>
        <w:t xml:space="preserve"> </w:t>
      </w:r>
      <w:r w:rsidR="007D269F">
        <w:rPr>
          <w:rFonts w:ascii="Times New Roman" w:hAnsi="Times New Roman"/>
          <w:sz w:val="24"/>
          <w:szCs w:val="24"/>
        </w:rPr>
        <w:t>Schedule D, Shares, Supplemental Information</w:t>
      </w:r>
      <w:r w:rsidRPr="0014051C" w:rsidR="00BE7E70">
        <w:rPr>
          <w:rFonts w:ascii="Times New Roman" w:hAnsi="Times New Roman"/>
          <w:sz w:val="24"/>
          <w:szCs w:val="24"/>
        </w:rPr>
        <w:t>. The following summarizes the proposed changes.</w:t>
      </w:r>
      <w:r w:rsidR="00D04F11">
        <w:rPr>
          <w:rFonts w:ascii="Times New Roman" w:hAnsi="Times New Roman"/>
          <w:sz w:val="24"/>
          <w:szCs w:val="24"/>
        </w:rPr>
        <w:tab/>
      </w:r>
    </w:p>
    <w:p w:rsidR="00246005" w:rsidP="00D04F11" w14:paraId="640CCDA5" w14:textId="77777777">
      <w:pPr>
        <w:tabs>
          <w:tab w:val="right" w:pos="7920"/>
        </w:tabs>
        <w:rPr>
          <w:rFonts w:ascii="Times New Roman" w:hAnsi="Times New Roman"/>
          <w:sz w:val="24"/>
          <w:szCs w:val="24"/>
        </w:rPr>
      </w:pPr>
    </w:p>
    <w:p w:rsidR="00464BF6" w:rsidRPr="001F2311" w:rsidP="001F2311" w14:paraId="1EE19500" w14:textId="7C03F9EF">
      <w:pPr>
        <w:overflowPunct/>
        <w:autoSpaceDE/>
        <w:autoSpaceDN/>
        <w:adjustRightInd/>
        <w:textAlignment w:val="auto"/>
        <w:rPr>
          <w:rFonts w:ascii="Times New Roman" w:hAnsi="Times New Roman"/>
          <w:b/>
          <w:sz w:val="24"/>
          <w:szCs w:val="24"/>
        </w:rPr>
      </w:pPr>
      <w:r w:rsidRPr="001F2311">
        <w:rPr>
          <w:rFonts w:ascii="Times New Roman" w:hAnsi="Times New Roman"/>
          <w:b/>
          <w:sz w:val="24"/>
          <w:szCs w:val="24"/>
        </w:rPr>
        <w:t xml:space="preserve">Description of the </w:t>
      </w:r>
      <w:r w:rsidR="006B1F43">
        <w:rPr>
          <w:rFonts w:ascii="Times New Roman" w:hAnsi="Times New Roman"/>
          <w:b/>
          <w:sz w:val="24"/>
          <w:szCs w:val="24"/>
        </w:rPr>
        <w:t xml:space="preserve">proposed </w:t>
      </w:r>
      <w:r w:rsidR="007D269F">
        <w:rPr>
          <w:rFonts w:ascii="Times New Roman" w:hAnsi="Times New Roman"/>
          <w:b/>
          <w:sz w:val="24"/>
          <w:szCs w:val="24"/>
        </w:rPr>
        <w:t>Call Report</w:t>
      </w:r>
      <w:r w:rsidRPr="001F2311" w:rsidR="007D269F">
        <w:rPr>
          <w:rFonts w:ascii="Times New Roman" w:hAnsi="Times New Roman"/>
          <w:b/>
          <w:sz w:val="24"/>
          <w:szCs w:val="24"/>
        </w:rPr>
        <w:t xml:space="preserve"> </w:t>
      </w:r>
      <w:r w:rsidRPr="001F2311">
        <w:rPr>
          <w:rFonts w:ascii="Times New Roman" w:hAnsi="Times New Roman"/>
          <w:b/>
          <w:sz w:val="24"/>
          <w:szCs w:val="24"/>
        </w:rPr>
        <w:t>Form Changes:</w:t>
      </w:r>
    </w:p>
    <w:p w:rsidR="00BE7E70" w:rsidRPr="001F2311" w:rsidP="001F2311" w14:paraId="20571B2B" w14:textId="12943DD3">
      <w:pPr>
        <w:tabs>
          <w:tab w:val="right" w:pos="7920"/>
        </w:tabs>
        <w:rPr>
          <w:rFonts w:ascii="Times New Roman" w:hAnsi="Times New Roman"/>
          <w:sz w:val="24"/>
          <w:szCs w:val="24"/>
        </w:rPr>
      </w:pPr>
    </w:p>
    <w:p w:rsidR="00124FA1" w:rsidP="00124FA1" w14:paraId="481FF984" w14:textId="3236318C">
      <w:pPr>
        <w:overflowPunct/>
        <w:autoSpaceDE/>
        <w:autoSpaceDN/>
        <w:adjustRightInd/>
        <w:textAlignment w:val="auto"/>
        <w:rPr>
          <w:rFonts w:ascii="Times New Roman" w:hAnsi="Times New Roman"/>
          <w:bCs/>
          <w:sz w:val="24"/>
          <w:szCs w:val="24"/>
          <w:u w:val="single"/>
        </w:rPr>
      </w:pPr>
      <w:r>
        <w:rPr>
          <w:rFonts w:ascii="Times New Roman" w:hAnsi="Times New Roman"/>
          <w:bCs/>
          <w:sz w:val="24"/>
          <w:szCs w:val="24"/>
          <w:u w:val="single"/>
        </w:rPr>
        <w:t xml:space="preserve">Page </w:t>
      </w:r>
      <w:r w:rsidR="007D269F">
        <w:rPr>
          <w:rFonts w:ascii="Times New Roman" w:hAnsi="Times New Roman"/>
          <w:bCs/>
          <w:sz w:val="24"/>
          <w:szCs w:val="24"/>
          <w:u w:val="single"/>
        </w:rPr>
        <w:t>9</w:t>
      </w:r>
      <w:r w:rsidRPr="001F2311" w:rsidR="007D269F">
        <w:rPr>
          <w:rFonts w:ascii="Times New Roman" w:hAnsi="Times New Roman"/>
          <w:bCs/>
          <w:sz w:val="24"/>
          <w:szCs w:val="24"/>
        </w:rPr>
        <w:t xml:space="preserve"> </w:t>
      </w:r>
      <w:r w:rsidRPr="001F2311">
        <w:rPr>
          <w:rFonts w:ascii="Times New Roman" w:hAnsi="Times New Roman"/>
          <w:bCs/>
          <w:sz w:val="24"/>
          <w:szCs w:val="24"/>
        </w:rPr>
        <w:t xml:space="preserve">– </w:t>
      </w:r>
      <w:r w:rsidR="007D269F">
        <w:rPr>
          <w:rFonts w:ascii="Times New Roman" w:hAnsi="Times New Roman"/>
          <w:bCs/>
          <w:sz w:val="24"/>
          <w:szCs w:val="24"/>
        </w:rPr>
        <w:t>Schedule A, Section 4, Other Loan Information</w:t>
      </w:r>
      <w:r>
        <w:rPr>
          <w:rFonts w:ascii="Times New Roman" w:hAnsi="Times New Roman"/>
          <w:bCs/>
          <w:sz w:val="24"/>
          <w:szCs w:val="24"/>
        </w:rPr>
        <w:t>:</w:t>
      </w:r>
    </w:p>
    <w:p w:rsidR="007D269F" w:rsidP="00241A69" w14:paraId="54E80654" w14:textId="5A1D4A1D">
      <w:pPr>
        <w:pStyle w:val="ListParagraph"/>
        <w:numPr>
          <w:ilvl w:val="0"/>
          <w:numId w:val="30"/>
        </w:numPr>
        <w:rPr>
          <w:rFonts w:ascii="Times New Roman" w:hAnsi="Times New Roman"/>
          <w:bCs/>
          <w:sz w:val="24"/>
          <w:szCs w:val="24"/>
        </w:rPr>
      </w:pPr>
      <w:r>
        <w:rPr>
          <w:rFonts w:ascii="Times New Roman" w:hAnsi="Times New Roman"/>
          <w:bCs/>
          <w:sz w:val="24"/>
          <w:szCs w:val="24"/>
        </w:rPr>
        <w:t xml:space="preserve">Deleting </w:t>
      </w:r>
      <w:r w:rsidR="00504C41">
        <w:rPr>
          <w:rFonts w:ascii="Times New Roman" w:hAnsi="Times New Roman"/>
          <w:bCs/>
          <w:sz w:val="24"/>
          <w:szCs w:val="24"/>
        </w:rPr>
        <w:t xml:space="preserve">two accounts for reporting </w:t>
      </w:r>
      <w:r>
        <w:rPr>
          <w:rFonts w:ascii="Times New Roman" w:hAnsi="Times New Roman"/>
          <w:bCs/>
          <w:sz w:val="24"/>
          <w:szCs w:val="24"/>
        </w:rPr>
        <w:t>the contractual balance outstanding and recorded investment reported as loans in Account 025B of purchased credit impaired loans.</w:t>
      </w:r>
    </w:p>
    <w:p w:rsidR="001D2036" w:rsidP="001D2036" w14:paraId="4A4935CC" w14:textId="441BF31C">
      <w:pPr>
        <w:rPr>
          <w:rFonts w:ascii="Times New Roman" w:hAnsi="Times New Roman"/>
          <w:bCs/>
          <w:sz w:val="24"/>
          <w:szCs w:val="24"/>
        </w:rPr>
      </w:pPr>
      <w:r w:rsidRPr="001F2311">
        <w:rPr>
          <w:rFonts w:ascii="Times New Roman" w:hAnsi="Times New Roman"/>
          <w:bCs/>
          <w:sz w:val="24"/>
          <w:szCs w:val="24"/>
          <w:u w:val="single"/>
        </w:rPr>
        <w:t xml:space="preserve">Page </w:t>
      </w:r>
      <w:r w:rsidR="007D269F">
        <w:rPr>
          <w:rFonts w:ascii="Times New Roman" w:hAnsi="Times New Roman"/>
          <w:bCs/>
          <w:sz w:val="24"/>
          <w:szCs w:val="24"/>
          <w:u w:val="single"/>
        </w:rPr>
        <w:t>18</w:t>
      </w:r>
      <w:r w:rsidRPr="001F2311" w:rsidR="007D269F">
        <w:rPr>
          <w:rFonts w:ascii="Times New Roman" w:hAnsi="Times New Roman"/>
          <w:bCs/>
          <w:sz w:val="24"/>
          <w:szCs w:val="24"/>
        </w:rPr>
        <w:t xml:space="preserve"> </w:t>
      </w:r>
      <w:r w:rsidRPr="001F2311">
        <w:rPr>
          <w:rFonts w:ascii="Times New Roman" w:hAnsi="Times New Roman"/>
          <w:bCs/>
          <w:sz w:val="24"/>
          <w:szCs w:val="24"/>
        </w:rPr>
        <w:t xml:space="preserve">– </w:t>
      </w:r>
      <w:r w:rsidR="007D269F">
        <w:rPr>
          <w:rFonts w:ascii="Times New Roman" w:hAnsi="Times New Roman"/>
          <w:bCs/>
          <w:sz w:val="24"/>
          <w:szCs w:val="24"/>
        </w:rPr>
        <w:t>Schedule C, Section 4</w:t>
      </w:r>
      <w:r w:rsidRPr="001F2311">
        <w:rPr>
          <w:rFonts w:ascii="Times New Roman" w:hAnsi="Times New Roman"/>
          <w:bCs/>
          <w:sz w:val="24"/>
          <w:szCs w:val="24"/>
        </w:rPr>
        <w:t>:</w:t>
      </w:r>
    </w:p>
    <w:p w:rsidR="00FD45F0" w:rsidP="00FD45F0" w14:paraId="794AE499" w14:textId="6336D68D">
      <w:pPr>
        <w:pStyle w:val="ListParagraph"/>
        <w:numPr>
          <w:ilvl w:val="0"/>
          <w:numId w:val="30"/>
        </w:numPr>
        <w:rPr>
          <w:rFonts w:ascii="Times New Roman" w:hAnsi="Times New Roman"/>
          <w:bCs/>
          <w:sz w:val="24"/>
          <w:szCs w:val="24"/>
        </w:rPr>
      </w:pPr>
      <w:r>
        <w:rPr>
          <w:rFonts w:ascii="Times New Roman" w:hAnsi="Times New Roman"/>
          <w:bCs/>
          <w:sz w:val="24"/>
          <w:szCs w:val="24"/>
        </w:rPr>
        <w:t xml:space="preserve">Deleting </w:t>
      </w:r>
      <w:r w:rsidR="00504C41">
        <w:rPr>
          <w:rFonts w:ascii="Times New Roman" w:hAnsi="Times New Roman"/>
          <w:bCs/>
          <w:sz w:val="24"/>
          <w:szCs w:val="24"/>
        </w:rPr>
        <w:t xml:space="preserve">three accounts for reporting </w:t>
      </w:r>
      <w:r>
        <w:rPr>
          <w:rFonts w:ascii="Times New Roman" w:hAnsi="Times New Roman"/>
          <w:bCs/>
          <w:sz w:val="24"/>
          <w:szCs w:val="24"/>
        </w:rPr>
        <w:t>the FRB Paycheck Protection Program Lending Facility loans borrowing capacity, draws against borrowing capacity, and assets pledged to secure borrowing capacity</w:t>
      </w:r>
      <w:r w:rsidRPr="00FD45F0">
        <w:rPr>
          <w:rFonts w:ascii="Times New Roman" w:hAnsi="Times New Roman"/>
          <w:bCs/>
          <w:sz w:val="24"/>
          <w:szCs w:val="24"/>
        </w:rPr>
        <w:t>.</w:t>
      </w:r>
    </w:p>
    <w:p w:rsidR="007D269F" w:rsidRPr="001F2311" w:rsidP="00FD45F0" w14:paraId="11D30EB9" w14:textId="07AA47DC">
      <w:pPr>
        <w:pStyle w:val="ListParagraph"/>
        <w:numPr>
          <w:ilvl w:val="0"/>
          <w:numId w:val="30"/>
        </w:numPr>
        <w:rPr>
          <w:rFonts w:ascii="Times New Roman" w:hAnsi="Times New Roman"/>
          <w:bCs/>
          <w:sz w:val="24"/>
          <w:szCs w:val="24"/>
        </w:rPr>
      </w:pPr>
      <w:r>
        <w:rPr>
          <w:rFonts w:ascii="Times New Roman" w:hAnsi="Times New Roman"/>
          <w:bCs/>
          <w:sz w:val="24"/>
          <w:szCs w:val="24"/>
        </w:rPr>
        <w:t xml:space="preserve">Adding </w:t>
      </w:r>
      <w:r w:rsidR="00504C41">
        <w:rPr>
          <w:rFonts w:ascii="Times New Roman" w:hAnsi="Times New Roman"/>
          <w:bCs/>
          <w:sz w:val="24"/>
          <w:szCs w:val="24"/>
        </w:rPr>
        <w:t xml:space="preserve">one account for reporting </w:t>
      </w:r>
      <w:r>
        <w:rPr>
          <w:rFonts w:ascii="Times New Roman" w:hAnsi="Times New Roman"/>
          <w:bCs/>
          <w:sz w:val="24"/>
          <w:szCs w:val="24"/>
        </w:rPr>
        <w:t>assets pledged to secure deposits, other funding arrangements, and other counterparty requirements.</w:t>
      </w:r>
    </w:p>
    <w:p w:rsidR="001C457F" w:rsidRPr="00FD45F0" w:rsidP="00FD45F0" w14:paraId="1F7B6C8C" w14:textId="38DF1572">
      <w:pPr>
        <w:rPr>
          <w:rFonts w:ascii="Times New Roman" w:hAnsi="Times New Roman"/>
          <w:bCs/>
          <w:sz w:val="24"/>
          <w:szCs w:val="24"/>
          <w:u w:val="single"/>
        </w:rPr>
      </w:pPr>
      <w:r w:rsidRPr="00FD45F0">
        <w:rPr>
          <w:rFonts w:ascii="Times New Roman" w:hAnsi="Times New Roman"/>
          <w:bCs/>
          <w:sz w:val="24"/>
          <w:szCs w:val="24"/>
          <w:u w:val="single"/>
        </w:rPr>
        <w:t xml:space="preserve">Page </w:t>
      </w:r>
      <w:r w:rsidR="007D269F">
        <w:rPr>
          <w:rFonts w:ascii="Times New Roman" w:hAnsi="Times New Roman"/>
          <w:bCs/>
          <w:sz w:val="24"/>
          <w:szCs w:val="24"/>
          <w:u w:val="single"/>
        </w:rPr>
        <w:t>19</w:t>
      </w:r>
      <w:r w:rsidRPr="00FD45F0" w:rsidR="007D269F">
        <w:rPr>
          <w:rFonts w:ascii="Times New Roman" w:hAnsi="Times New Roman"/>
          <w:bCs/>
          <w:sz w:val="24"/>
          <w:szCs w:val="24"/>
        </w:rPr>
        <w:t xml:space="preserve"> </w:t>
      </w:r>
      <w:r w:rsidRPr="00FD45F0">
        <w:rPr>
          <w:rFonts w:ascii="Times New Roman" w:hAnsi="Times New Roman"/>
          <w:bCs/>
          <w:sz w:val="24"/>
          <w:szCs w:val="24"/>
        </w:rPr>
        <w:t xml:space="preserve">– </w:t>
      </w:r>
      <w:r w:rsidR="007D269F">
        <w:rPr>
          <w:rFonts w:ascii="Times New Roman" w:hAnsi="Times New Roman"/>
          <w:bCs/>
          <w:sz w:val="24"/>
          <w:szCs w:val="24"/>
        </w:rPr>
        <w:t>Schedule D, Section 2:</w:t>
      </w:r>
    </w:p>
    <w:p w:rsidR="00E83168" w:rsidP="00E83168" w14:paraId="2725951E" w14:textId="61467FD8">
      <w:pPr>
        <w:pStyle w:val="ListParagraph"/>
        <w:numPr>
          <w:ilvl w:val="0"/>
          <w:numId w:val="36"/>
        </w:numPr>
        <w:rPr>
          <w:rFonts w:ascii="Times New Roman" w:hAnsi="Times New Roman"/>
          <w:bCs/>
          <w:sz w:val="24"/>
          <w:szCs w:val="24"/>
        </w:rPr>
      </w:pPr>
      <w:r>
        <w:rPr>
          <w:rFonts w:ascii="Times New Roman" w:hAnsi="Times New Roman"/>
          <w:bCs/>
          <w:sz w:val="24"/>
          <w:szCs w:val="24"/>
        </w:rPr>
        <w:t xml:space="preserve">Adding </w:t>
      </w:r>
      <w:r w:rsidR="00504C41">
        <w:rPr>
          <w:rFonts w:ascii="Times New Roman" w:hAnsi="Times New Roman"/>
          <w:bCs/>
          <w:sz w:val="24"/>
          <w:szCs w:val="24"/>
        </w:rPr>
        <w:t>three accounts for reporting the number and amount of brokered member non-maturity shares</w:t>
      </w:r>
      <w:r>
        <w:rPr>
          <w:rFonts w:ascii="Times New Roman" w:hAnsi="Times New Roman"/>
          <w:bCs/>
          <w:sz w:val="24"/>
          <w:szCs w:val="24"/>
        </w:rPr>
        <w:t>.</w:t>
      </w:r>
    </w:p>
    <w:p w:rsidR="00E83168" w:rsidRPr="002F78CC" w:rsidP="00E83168" w14:paraId="30E93826" w14:textId="7C8B3876">
      <w:pPr>
        <w:pStyle w:val="ListParagraph"/>
        <w:numPr>
          <w:ilvl w:val="0"/>
          <w:numId w:val="36"/>
        </w:numPr>
        <w:rPr>
          <w:rFonts w:ascii="Times New Roman" w:hAnsi="Times New Roman"/>
          <w:bCs/>
          <w:sz w:val="24"/>
          <w:szCs w:val="24"/>
        </w:rPr>
      </w:pPr>
      <w:r>
        <w:rPr>
          <w:rFonts w:ascii="Times New Roman" w:hAnsi="Times New Roman"/>
          <w:bCs/>
          <w:sz w:val="24"/>
          <w:szCs w:val="24"/>
        </w:rPr>
        <w:t xml:space="preserve">Adding </w:t>
      </w:r>
      <w:r w:rsidR="000F087C">
        <w:rPr>
          <w:rFonts w:ascii="Times New Roman" w:hAnsi="Times New Roman"/>
          <w:bCs/>
          <w:sz w:val="24"/>
          <w:szCs w:val="24"/>
        </w:rPr>
        <w:t xml:space="preserve">five accounts for reporting </w:t>
      </w:r>
      <w:r>
        <w:rPr>
          <w:rFonts w:ascii="Times New Roman" w:hAnsi="Times New Roman"/>
          <w:bCs/>
          <w:sz w:val="24"/>
          <w:szCs w:val="24"/>
        </w:rPr>
        <w:t>the number and amount by remaining maturity of brokered member term shares.</w:t>
      </w:r>
    </w:p>
    <w:p w:rsidR="001C457F" w:rsidP="002F78CC" w14:paraId="43D796BD" w14:textId="6E552393">
      <w:pPr>
        <w:pStyle w:val="ListParagraph"/>
        <w:numPr>
          <w:ilvl w:val="0"/>
          <w:numId w:val="36"/>
        </w:numPr>
        <w:rPr>
          <w:rFonts w:ascii="Times New Roman" w:hAnsi="Times New Roman"/>
          <w:bCs/>
          <w:sz w:val="24"/>
          <w:szCs w:val="24"/>
        </w:rPr>
      </w:pPr>
      <w:r>
        <w:rPr>
          <w:rFonts w:ascii="Times New Roman" w:hAnsi="Times New Roman"/>
          <w:bCs/>
          <w:sz w:val="24"/>
          <w:szCs w:val="24"/>
        </w:rPr>
        <w:t xml:space="preserve">Adding </w:t>
      </w:r>
      <w:r w:rsidR="000F087C">
        <w:rPr>
          <w:rFonts w:ascii="Times New Roman" w:hAnsi="Times New Roman"/>
          <w:bCs/>
          <w:sz w:val="24"/>
          <w:szCs w:val="24"/>
        </w:rPr>
        <w:t xml:space="preserve">three accounts for reporting </w:t>
      </w:r>
      <w:r w:rsidR="00504C41">
        <w:rPr>
          <w:rFonts w:ascii="Times New Roman" w:hAnsi="Times New Roman"/>
          <w:bCs/>
          <w:sz w:val="24"/>
          <w:szCs w:val="24"/>
        </w:rPr>
        <w:t>the number and amount of brokered nonmember non-maturity deposits.</w:t>
      </w:r>
    </w:p>
    <w:p w:rsidR="00504C41" w:rsidP="002F78CC" w14:paraId="3DB77358" w14:textId="7FC4639E">
      <w:pPr>
        <w:pStyle w:val="ListParagraph"/>
        <w:numPr>
          <w:ilvl w:val="0"/>
          <w:numId w:val="36"/>
        </w:numPr>
        <w:rPr>
          <w:rFonts w:ascii="Times New Roman" w:hAnsi="Times New Roman"/>
          <w:bCs/>
          <w:sz w:val="24"/>
          <w:szCs w:val="24"/>
        </w:rPr>
      </w:pPr>
      <w:r>
        <w:rPr>
          <w:rFonts w:ascii="Times New Roman" w:hAnsi="Times New Roman"/>
          <w:bCs/>
          <w:sz w:val="24"/>
          <w:szCs w:val="24"/>
        </w:rPr>
        <w:t xml:space="preserve">Adding </w:t>
      </w:r>
      <w:r w:rsidR="000F087C">
        <w:rPr>
          <w:rFonts w:ascii="Times New Roman" w:hAnsi="Times New Roman"/>
          <w:bCs/>
          <w:sz w:val="24"/>
          <w:szCs w:val="24"/>
        </w:rPr>
        <w:t xml:space="preserve">five accounts for reporting </w:t>
      </w:r>
      <w:r>
        <w:rPr>
          <w:rFonts w:ascii="Times New Roman" w:hAnsi="Times New Roman"/>
          <w:bCs/>
          <w:sz w:val="24"/>
          <w:szCs w:val="24"/>
        </w:rPr>
        <w:t>the number and amount by remaining maturity of brokered nonmember term deposits.</w:t>
      </w:r>
    </w:p>
    <w:p w:rsidR="00504C41" w:rsidP="002F78CC" w14:paraId="5DF495F1" w14:textId="2C2EAC3F">
      <w:pPr>
        <w:pStyle w:val="ListParagraph"/>
        <w:numPr>
          <w:ilvl w:val="0"/>
          <w:numId w:val="36"/>
        </w:numPr>
        <w:rPr>
          <w:rFonts w:ascii="Times New Roman" w:hAnsi="Times New Roman"/>
          <w:bCs/>
          <w:sz w:val="24"/>
          <w:szCs w:val="24"/>
        </w:rPr>
      </w:pPr>
      <w:r>
        <w:rPr>
          <w:rFonts w:ascii="Times New Roman" w:hAnsi="Times New Roman"/>
          <w:bCs/>
          <w:sz w:val="24"/>
          <w:szCs w:val="24"/>
        </w:rPr>
        <w:t xml:space="preserve">Adding </w:t>
      </w:r>
      <w:r w:rsidR="000F087C">
        <w:rPr>
          <w:rFonts w:ascii="Times New Roman" w:hAnsi="Times New Roman"/>
          <w:bCs/>
          <w:sz w:val="24"/>
          <w:szCs w:val="24"/>
        </w:rPr>
        <w:t xml:space="preserve">five accounts for reporting </w:t>
      </w:r>
      <w:r>
        <w:rPr>
          <w:rFonts w:ascii="Times New Roman" w:hAnsi="Times New Roman"/>
          <w:bCs/>
          <w:sz w:val="24"/>
          <w:szCs w:val="24"/>
        </w:rPr>
        <w:t>the number and amount by remaining maturity of all other nonmember deposits.</w:t>
      </w:r>
    </w:p>
    <w:p w:rsidR="00504C41" w:rsidP="002F78CC" w14:paraId="5280B315" w14:textId="454B212E">
      <w:pPr>
        <w:pStyle w:val="ListParagraph"/>
        <w:numPr>
          <w:ilvl w:val="0"/>
          <w:numId w:val="36"/>
        </w:numPr>
        <w:rPr>
          <w:rFonts w:ascii="Times New Roman" w:hAnsi="Times New Roman"/>
          <w:bCs/>
          <w:sz w:val="24"/>
          <w:szCs w:val="24"/>
        </w:rPr>
      </w:pPr>
      <w:r>
        <w:rPr>
          <w:rFonts w:ascii="Times New Roman" w:hAnsi="Times New Roman"/>
          <w:bCs/>
          <w:sz w:val="24"/>
          <w:szCs w:val="24"/>
        </w:rPr>
        <w:t xml:space="preserve">Adding </w:t>
      </w:r>
      <w:r w:rsidR="000F087C">
        <w:rPr>
          <w:rFonts w:ascii="Times New Roman" w:hAnsi="Times New Roman"/>
          <w:bCs/>
          <w:sz w:val="24"/>
          <w:szCs w:val="24"/>
        </w:rPr>
        <w:t xml:space="preserve">one account for reporting </w:t>
      </w:r>
      <w:r>
        <w:rPr>
          <w:rFonts w:ascii="Times New Roman" w:hAnsi="Times New Roman"/>
          <w:bCs/>
          <w:sz w:val="24"/>
          <w:szCs w:val="24"/>
        </w:rPr>
        <w:t>the amount of nonmember credit union deposits.</w:t>
      </w:r>
    </w:p>
    <w:p w:rsidR="00504C41" w:rsidP="002F78CC" w14:paraId="746D52C8" w14:textId="6E44C643">
      <w:pPr>
        <w:pStyle w:val="ListParagraph"/>
        <w:numPr>
          <w:ilvl w:val="0"/>
          <w:numId w:val="36"/>
        </w:numPr>
        <w:rPr>
          <w:rFonts w:ascii="Times New Roman" w:hAnsi="Times New Roman"/>
          <w:bCs/>
          <w:sz w:val="24"/>
          <w:szCs w:val="24"/>
        </w:rPr>
      </w:pPr>
      <w:r>
        <w:rPr>
          <w:rFonts w:ascii="Times New Roman" w:hAnsi="Times New Roman"/>
          <w:bCs/>
          <w:sz w:val="24"/>
          <w:szCs w:val="24"/>
        </w:rPr>
        <w:t xml:space="preserve">Adding </w:t>
      </w:r>
      <w:r w:rsidR="000F087C">
        <w:rPr>
          <w:rFonts w:ascii="Times New Roman" w:hAnsi="Times New Roman"/>
          <w:bCs/>
          <w:sz w:val="24"/>
          <w:szCs w:val="24"/>
        </w:rPr>
        <w:t xml:space="preserve">one account for reporting </w:t>
      </w:r>
      <w:r>
        <w:rPr>
          <w:rFonts w:ascii="Times New Roman" w:hAnsi="Times New Roman"/>
          <w:bCs/>
          <w:sz w:val="24"/>
          <w:szCs w:val="24"/>
        </w:rPr>
        <w:t>the amount of reciprocal deposits.</w:t>
      </w:r>
    </w:p>
    <w:p w:rsidR="00504C41" w:rsidP="002F78CC" w14:paraId="72584343" w14:textId="48AC5A95">
      <w:pPr>
        <w:pStyle w:val="ListParagraph"/>
        <w:numPr>
          <w:ilvl w:val="0"/>
          <w:numId w:val="36"/>
        </w:numPr>
        <w:rPr>
          <w:rFonts w:ascii="Times New Roman" w:hAnsi="Times New Roman"/>
          <w:bCs/>
          <w:sz w:val="24"/>
          <w:szCs w:val="24"/>
        </w:rPr>
      </w:pPr>
      <w:r>
        <w:rPr>
          <w:rFonts w:ascii="Times New Roman" w:hAnsi="Times New Roman"/>
          <w:bCs/>
          <w:sz w:val="24"/>
          <w:szCs w:val="24"/>
        </w:rPr>
        <w:t>Modifying accounts held by nonmember public units to nonmember public unit deposits</w:t>
      </w:r>
    </w:p>
    <w:p w:rsidR="00504C41" w:rsidRPr="002F78CC" w:rsidP="002F78CC" w14:paraId="0C029538" w14:textId="59F7A75A">
      <w:pPr>
        <w:pStyle w:val="ListParagraph"/>
        <w:numPr>
          <w:ilvl w:val="0"/>
          <w:numId w:val="36"/>
        </w:numPr>
        <w:rPr>
          <w:rFonts w:ascii="Times New Roman" w:hAnsi="Times New Roman"/>
          <w:bCs/>
          <w:sz w:val="24"/>
          <w:szCs w:val="24"/>
        </w:rPr>
      </w:pPr>
      <w:r>
        <w:rPr>
          <w:rFonts w:ascii="Times New Roman" w:hAnsi="Times New Roman"/>
          <w:bCs/>
          <w:sz w:val="24"/>
          <w:szCs w:val="24"/>
        </w:rPr>
        <w:t>Modifying accounts held by member public units to member public unit deposits</w:t>
      </w:r>
    </w:p>
    <w:p w:rsidR="00124FA1" w:rsidP="001F2311" w14:paraId="5D8E11CC" w14:textId="40764DEA">
      <w:pPr>
        <w:overflowPunct/>
        <w:autoSpaceDE/>
        <w:autoSpaceDN/>
        <w:adjustRightInd/>
        <w:textAlignment w:val="auto"/>
        <w:rPr>
          <w:rFonts w:ascii="Times New Roman" w:hAnsi="Times New Roman"/>
          <w:bCs/>
          <w:sz w:val="24"/>
          <w:szCs w:val="24"/>
        </w:rPr>
      </w:pPr>
      <w:r w:rsidRPr="001F2311">
        <w:rPr>
          <w:rFonts w:ascii="Times New Roman" w:hAnsi="Times New Roman"/>
          <w:bCs/>
          <w:sz w:val="24"/>
          <w:szCs w:val="24"/>
          <w:u w:val="single"/>
        </w:rPr>
        <w:t xml:space="preserve">Page </w:t>
      </w:r>
      <w:r w:rsidR="000F087C">
        <w:rPr>
          <w:rFonts w:ascii="Times New Roman" w:hAnsi="Times New Roman"/>
          <w:bCs/>
          <w:sz w:val="24"/>
          <w:szCs w:val="24"/>
          <w:u w:val="single"/>
        </w:rPr>
        <w:t>19</w:t>
      </w:r>
      <w:r w:rsidRPr="001F2311" w:rsidR="000F087C">
        <w:rPr>
          <w:rFonts w:ascii="Times New Roman" w:hAnsi="Times New Roman"/>
          <w:bCs/>
          <w:sz w:val="24"/>
          <w:szCs w:val="24"/>
        </w:rPr>
        <w:t xml:space="preserve"> </w:t>
      </w:r>
      <w:r w:rsidRPr="001F2311">
        <w:rPr>
          <w:rFonts w:ascii="Times New Roman" w:hAnsi="Times New Roman"/>
          <w:bCs/>
          <w:sz w:val="24"/>
          <w:szCs w:val="24"/>
        </w:rPr>
        <w:t xml:space="preserve">– </w:t>
      </w:r>
      <w:r w:rsidR="000F087C">
        <w:rPr>
          <w:rFonts w:ascii="Times New Roman" w:hAnsi="Times New Roman"/>
          <w:bCs/>
          <w:sz w:val="24"/>
          <w:szCs w:val="24"/>
        </w:rPr>
        <w:t>Schedule D, Section 3</w:t>
      </w:r>
      <w:r w:rsidRPr="001F2311">
        <w:rPr>
          <w:rFonts w:ascii="Times New Roman" w:hAnsi="Times New Roman"/>
          <w:bCs/>
          <w:sz w:val="24"/>
          <w:szCs w:val="24"/>
        </w:rPr>
        <w:t xml:space="preserve">: </w:t>
      </w:r>
    </w:p>
    <w:p w:rsidR="00124FA1" w:rsidP="00241A69" w14:paraId="7ED6DAE3" w14:textId="16862857">
      <w:pPr>
        <w:pStyle w:val="ListParagraph"/>
        <w:numPr>
          <w:ilvl w:val="0"/>
          <w:numId w:val="28"/>
        </w:numPr>
        <w:spacing w:after="0"/>
        <w:rPr>
          <w:rFonts w:ascii="Times New Roman" w:hAnsi="Times New Roman"/>
          <w:bCs/>
          <w:sz w:val="24"/>
          <w:szCs w:val="24"/>
        </w:rPr>
      </w:pPr>
      <w:r>
        <w:rPr>
          <w:rFonts w:ascii="Times New Roman" w:hAnsi="Times New Roman"/>
          <w:bCs/>
          <w:sz w:val="24"/>
          <w:szCs w:val="24"/>
        </w:rPr>
        <w:t>Adding three accounts for reporting the maturity distribution of total uninsured shares and deposits.</w:t>
      </w:r>
      <w:r w:rsidR="00F85851">
        <w:rPr>
          <w:rFonts w:ascii="Times New Roman" w:hAnsi="Times New Roman"/>
          <w:bCs/>
          <w:sz w:val="24"/>
          <w:szCs w:val="24"/>
        </w:rPr>
        <w:t xml:space="preserve"> Although these accounts are being added in March 2025, implementation will be delayed </w:t>
      </w:r>
      <w:r w:rsidR="00840DE9">
        <w:rPr>
          <w:rFonts w:ascii="Times New Roman" w:hAnsi="Times New Roman"/>
          <w:bCs/>
          <w:sz w:val="24"/>
          <w:szCs w:val="24"/>
        </w:rPr>
        <w:t>giving</w:t>
      </w:r>
      <w:r w:rsidR="00F85851">
        <w:rPr>
          <w:rFonts w:ascii="Times New Roman" w:hAnsi="Times New Roman"/>
          <w:bCs/>
          <w:sz w:val="24"/>
          <w:szCs w:val="24"/>
        </w:rPr>
        <w:t xml:space="preserve"> credit unions time to develop reporting systems.</w:t>
      </w:r>
      <w:r>
        <w:rPr>
          <w:rFonts w:ascii="Times New Roman" w:hAnsi="Times New Roman"/>
          <w:bCs/>
          <w:sz w:val="24"/>
          <w:szCs w:val="24"/>
        </w:rPr>
        <w:t xml:space="preserve"> </w:t>
      </w:r>
    </w:p>
    <w:p w:rsidR="00124FA1" w:rsidRPr="001F2311" w:rsidP="001F2311" w14:paraId="250B33AC" w14:textId="77777777">
      <w:pPr>
        <w:rPr>
          <w:rFonts w:ascii="Times New Roman" w:hAnsi="Times New Roman"/>
          <w:bCs/>
          <w:sz w:val="24"/>
          <w:szCs w:val="24"/>
        </w:rPr>
      </w:pPr>
    </w:p>
    <w:p w:rsidR="007807DC" w:rsidRPr="007807DC" w:rsidP="00B1069B" w14:paraId="07449A60" w14:textId="77777777">
      <w:pPr>
        <w:rPr>
          <w:rFonts w:ascii="Times New Roman" w:hAnsi="Times New Roman"/>
          <w:sz w:val="24"/>
          <w:szCs w:val="24"/>
        </w:rPr>
        <w:sectPr w:rsidSect="007708C1">
          <w:footerReference w:type="even" r:id="rId5"/>
          <w:footerReference w:type="default" r:id="rId6"/>
          <w:type w:val="continuous"/>
          <w:pgSz w:w="12240" w:h="15840"/>
          <w:pgMar w:top="1440" w:right="1440" w:bottom="1440" w:left="1440" w:header="720" w:footer="720" w:gutter="0"/>
          <w:cols w:space="720"/>
          <w:docGrid w:linePitch="272"/>
        </w:sectPr>
      </w:pPr>
    </w:p>
    <w:p w:rsidR="00C16369" w:rsidRPr="00DD5147" w:rsidP="00C16369" w14:paraId="0B56AA3F" w14:textId="77777777">
      <w:pPr>
        <w:jc w:val="center"/>
        <w:rPr>
          <w:rFonts w:ascii="Times New Roman" w:hAnsi="Times New Roman"/>
          <w:sz w:val="24"/>
          <w:szCs w:val="24"/>
        </w:rPr>
      </w:pPr>
      <w:r w:rsidRPr="00DD5147">
        <w:rPr>
          <w:rFonts w:ascii="Times New Roman" w:hAnsi="Times New Roman"/>
          <w:sz w:val="24"/>
          <w:szCs w:val="24"/>
        </w:rPr>
        <w:t>National Credit Union Administration</w:t>
      </w:r>
    </w:p>
    <w:p w:rsidR="00C16369" w:rsidP="00C16369" w14:paraId="16CDE731" w14:textId="77777777">
      <w:pPr>
        <w:jc w:val="center"/>
        <w:rPr>
          <w:rFonts w:ascii="Times New Roman" w:hAnsi="Times New Roman"/>
          <w:b/>
          <w:sz w:val="24"/>
          <w:szCs w:val="24"/>
        </w:rPr>
      </w:pPr>
      <w:r>
        <w:rPr>
          <w:rFonts w:ascii="Times New Roman" w:hAnsi="Times New Roman"/>
          <w:b/>
          <w:sz w:val="24"/>
          <w:szCs w:val="24"/>
        </w:rPr>
        <w:t>SUPPORTING STATEMENT</w:t>
      </w:r>
    </w:p>
    <w:p w:rsidR="00C16369" w:rsidRPr="00DD5147" w:rsidP="00C16369" w14:paraId="742AEE08" w14:textId="77777777">
      <w:pPr>
        <w:jc w:val="center"/>
        <w:rPr>
          <w:rFonts w:ascii="Times New Roman" w:hAnsi="Times New Roman"/>
          <w:sz w:val="24"/>
          <w:szCs w:val="24"/>
        </w:rPr>
      </w:pPr>
    </w:p>
    <w:p w:rsidR="00C16369" w:rsidRPr="00DD5147" w:rsidP="00C16369" w14:paraId="2DFAA1B1" w14:textId="2722695E">
      <w:pPr>
        <w:tabs>
          <w:tab w:val="left" w:pos="720"/>
        </w:tabs>
        <w:ind w:left="720" w:hanging="720"/>
        <w:jc w:val="center"/>
        <w:rPr>
          <w:rFonts w:ascii="Times New Roman" w:hAnsi="Times New Roman"/>
          <w:sz w:val="24"/>
          <w:szCs w:val="24"/>
        </w:rPr>
      </w:pPr>
      <w:r w:rsidRPr="00DD5147">
        <w:rPr>
          <w:rFonts w:ascii="Times New Roman" w:hAnsi="Times New Roman"/>
          <w:sz w:val="24"/>
          <w:szCs w:val="24"/>
        </w:rPr>
        <w:t xml:space="preserve">NCUA </w:t>
      </w:r>
      <w:r w:rsidR="002E48E1">
        <w:rPr>
          <w:rFonts w:ascii="Times New Roman" w:hAnsi="Times New Roman"/>
          <w:sz w:val="24"/>
          <w:szCs w:val="24"/>
        </w:rPr>
        <w:t>Call Report</w:t>
      </w:r>
      <w:r w:rsidRPr="00DD5147" w:rsidR="002E48E1">
        <w:rPr>
          <w:rFonts w:ascii="Times New Roman" w:hAnsi="Times New Roman"/>
          <w:sz w:val="24"/>
          <w:szCs w:val="24"/>
        </w:rPr>
        <w:t xml:space="preserve"> </w:t>
      </w:r>
      <w:r w:rsidRPr="00DD5147">
        <w:rPr>
          <w:rFonts w:ascii="Times New Roman" w:hAnsi="Times New Roman"/>
          <w:sz w:val="24"/>
          <w:szCs w:val="24"/>
        </w:rPr>
        <w:t xml:space="preserve">(NCUA Form </w:t>
      </w:r>
      <w:r w:rsidR="000F087C">
        <w:rPr>
          <w:rFonts w:ascii="Times New Roman" w:hAnsi="Times New Roman"/>
          <w:sz w:val="24"/>
          <w:szCs w:val="24"/>
        </w:rPr>
        <w:t>5300</w:t>
      </w:r>
      <w:r w:rsidRPr="00DD5147">
        <w:rPr>
          <w:rFonts w:ascii="Times New Roman" w:hAnsi="Times New Roman"/>
          <w:sz w:val="24"/>
          <w:szCs w:val="24"/>
        </w:rPr>
        <w:t xml:space="preserve">) </w:t>
      </w:r>
    </w:p>
    <w:p w:rsidR="00C16369" w:rsidRPr="00DD5147" w:rsidP="00C16369" w14:paraId="0319D5A7" w14:textId="3436DF46">
      <w:pPr>
        <w:tabs>
          <w:tab w:val="left" w:pos="720"/>
        </w:tabs>
        <w:ind w:left="720" w:hanging="720"/>
        <w:jc w:val="center"/>
        <w:rPr>
          <w:rFonts w:ascii="Times New Roman" w:hAnsi="Times New Roman"/>
          <w:sz w:val="24"/>
          <w:szCs w:val="24"/>
        </w:rPr>
      </w:pPr>
      <w:r w:rsidRPr="00DD5147">
        <w:rPr>
          <w:rFonts w:ascii="Times New Roman" w:hAnsi="Times New Roman"/>
          <w:sz w:val="24"/>
          <w:szCs w:val="24"/>
        </w:rPr>
        <w:t>OMB No. 3133-</w:t>
      </w:r>
      <w:r w:rsidR="000F087C">
        <w:rPr>
          <w:rFonts w:ascii="Times New Roman" w:hAnsi="Times New Roman"/>
          <w:sz w:val="24"/>
          <w:szCs w:val="24"/>
        </w:rPr>
        <w:t>0004</w:t>
      </w:r>
    </w:p>
    <w:p w:rsidR="00C16369" w:rsidP="00C16369" w14:paraId="11260CB0" w14:textId="77777777">
      <w:pPr>
        <w:jc w:val="center"/>
        <w:rPr>
          <w:rFonts w:ascii="Times New Roman" w:hAnsi="Times New Roman"/>
          <w:sz w:val="24"/>
          <w:szCs w:val="24"/>
        </w:rPr>
      </w:pPr>
    </w:p>
    <w:p w:rsidR="00C16369" w:rsidP="00C16369" w14:paraId="7BC16512" w14:textId="77777777">
      <w:pPr>
        <w:jc w:val="center"/>
        <w:rPr>
          <w:rFonts w:ascii="Times New Roman" w:hAnsi="Times New Roman"/>
          <w:sz w:val="24"/>
          <w:szCs w:val="24"/>
        </w:rPr>
      </w:pPr>
    </w:p>
    <w:p w:rsidR="00C16369" w:rsidRPr="00DD5147" w:rsidP="00C16369" w14:paraId="454F7008" w14:textId="77777777">
      <w:pPr>
        <w:pStyle w:val="ListParagraph"/>
        <w:numPr>
          <w:ilvl w:val="0"/>
          <w:numId w:val="26"/>
        </w:numPr>
        <w:spacing w:after="0" w:line="240" w:lineRule="auto"/>
        <w:ind w:hanging="720"/>
        <w:rPr>
          <w:rFonts w:ascii="Times New Roman" w:hAnsi="Times New Roman"/>
          <w:b/>
          <w:sz w:val="24"/>
          <w:szCs w:val="24"/>
        </w:rPr>
      </w:pPr>
      <w:r w:rsidRPr="00DD5147">
        <w:rPr>
          <w:rFonts w:ascii="Times New Roman" w:hAnsi="Times New Roman"/>
          <w:b/>
          <w:sz w:val="24"/>
          <w:szCs w:val="24"/>
        </w:rPr>
        <w:t>JUSTIFICATION</w:t>
      </w:r>
    </w:p>
    <w:p w:rsidR="00C16369" w:rsidRPr="00DD5147" w:rsidP="00C16369" w14:paraId="1389AC90" w14:textId="77777777">
      <w:pPr>
        <w:rPr>
          <w:rFonts w:ascii="Times New Roman" w:hAnsi="Times New Roman"/>
          <w:sz w:val="24"/>
          <w:szCs w:val="24"/>
        </w:rPr>
      </w:pPr>
    </w:p>
    <w:p w:rsidR="00C16369" w:rsidP="00C16369" w14:paraId="23ADD8FF" w14:textId="77777777">
      <w:pPr>
        <w:pStyle w:val="ListParagraph"/>
        <w:numPr>
          <w:ilvl w:val="0"/>
          <w:numId w:val="12"/>
        </w:numPr>
        <w:tabs>
          <w:tab w:val="right" w:pos="9156"/>
        </w:tabs>
        <w:spacing w:after="0" w:line="240" w:lineRule="auto"/>
        <w:ind w:left="720"/>
        <w:rPr>
          <w:rFonts w:ascii="Times New Roman" w:hAnsi="Times New Roman"/>
          <w:b/>
          <w:sz w:val="24"/>
          <w:szCs w:val="24"/>
        </w:rPr>
      </w:pPr>
      <w:r>
        <w:rPr>
          <w:rFonts w:ascii="Times New Roman" w:hAnsi="Times New Roman"/>
          <w:b/>
          <w:sz w:val="24"/>
          <w:szCs w:val="24"/>
        </w:rPr>
        <w:t>C</w:t>
      </w:r>
      <w:r w:rsidRPr="00F74C16">
        <w:rPr>
          <w:rFonts w:ascii="Times New Roman" w:hAnsi="Times New Roman"/>
          <w:b/>
          <w:sz w:val="24"/>
          <w:szCs w:val="24"/>
        </w:rPr>
        <w:t>ircumstances that make the collection of information necessary.</w:t>
      </w:r>
    </w:p>
    <w:p w:rsidR="000F087C" w:rsidP="000F087C" w14:paraId="150FF9C6" w14:textId="57104DEB">
      <w:pPr>
        <w:pStyle w:val="ListParagraph"/>
        <w:tabs>
          <w:tab w:val="right" w:pos="9156"/>
        </w:tabs>
        <w:spacing w:after="0" w:line="240" w:lineRule="auto"/>
        <w:rPr>
          <w:rFonts w:ascii="Times New Roman" w:hAnsi="Times New Roman"/>
          <w:sz w:val="24"/>
          <w:szCs w:val="24"/>
        </w:rPr>
      </w:pPr>
      <w:r w:rsidRPr="00F74C16">
        <w:rPr>
          <w:rFonts w:ascii="Times New Roman" w:hAnsi="Times New Roman"/>
          <w:sz w:val="24"/>
          <w:szCs w:val="24"/>
        </w:rPr>
        <w:t>Sections 106 and 202 of the Federal Credit Union Act require federally insured credit unions to make financial reports to the NCUA.</w:t>
      </w:r>
      <w:r>
        <w:rPr>
          <w:rFonts w:ascii="Times New Roman" w:hAnsi="Times New Roman"/>
          <w:sz w:val="24"/>
          <w:szCs w:val="24"/>
        </w:rPr>
        <w:t xml:space="preserve"> </w:t>
      </w:r>
      <w:r w:rsidRPr="000F087C">
        <w:rPr>
          <w:rFonts w:ascii="Times New Roman" w:eastAsia="Times New Roman" w:hAnsi="Times New Roman"/>
          <w:bCs/>
          <w:sz w:val="24"/>
          <w:szCs w:val="24"/>
        </w:rPr>
        <w:t>Section 741.</w:t>
      </w:r>
      <w:r w:rsidR="006D34C5">
        <w:rPr>
          <w:rFonts w:ascii="Times New Roman" w:eastAsia="Times New Roman" w:hAnsi="Times New Roman"/>
          <w:bCs/>
          <w:sz w:val="24"/>
          <w:szCs w:val="24"/>
        </w:rPr>
        <w:t>6</w:t>
      </w:r>
      <w:r w:rsidRPr="000F087C">
        <w:rPr>
          <w:rFonts w:ascii="Times New Roman" w:eastAsia="Times New Roman" w:hAnsi="Times New Roman"/>
          <w:bCs/>
          <w:sz w:val="24"/>
          <w:szCs w:val="24"/>
        </w:rPr>
        <w:t xml:space="preserve"> prescribes the method in which federally insured credit unions must submit this information to NCUA. NCUA Form 5300, Call Report, is used to file quarterly financial and statistical data through NCUA's online portal, CUOnline. The financial and statistical information is essential to NCUA in carrying out its responsibility for supervising federal credit unions. This information facilitates NCUA monitoring of credit unions with share accounts insured by the National Credit Union Share Insurance Fund (NCUSIF).</w:t>
      </w:r>
    </w:p>
    <w:p w:rsidR="00C16369" w:rsidRPr="00DE7969" w:rsidP="000F087C" w14:paraId="4D05820A" w14:textId="77777777">
      <w:pPr>
        <w:pStyle w:val="ListParagraph"/>
        <w:tabs>
          <w:tab w:val="right" w:pos="9156"/>
        </w:tabs>
        <w:spacing w:after="0" w:line="240" w:lineRule="auto"/>
        <w:rPr>
          <w:rFonts w:ascii="Times New Roman" w:hAnsi="Times New Roman"/>
          <w:sz w:val="24"/>
          <w:szCs w:val="24"/>
        </w:rPr>
      </w:pPr>
      <w:r>
        <w:rPr>
          <w:rFonts w:ascii="Times New Roman" w:hAnsi="Times New Roman"/>
          <w:sz w:val="24"/>
          <w:szCs w:val="24"/>
        </w:rPr>
        <w:tab/>
      </w:r>
    </w:p>
    <w:p w:rsidR="00C16369" w:rsidRPr="00DE7969" w:rsidP="00C16369" w14:paraId="675A8588" w14:textId="77777777">
      <w:pPr>
        <w:tabs>
          <w:tab w:val="left" w:pos="720"/>
          <w:tab w:val="right" w:pos="9156"/>
        </w:tabs>
        <w:ind w:left="720" w:hanging="720"/>
        <w:rPr>
          <w:rFonts w:ascii="Times New Roman" w:hAnsi="Times New Roman"/>
          <w:b/>
          <w:sz w:val="24"/>
          <w:szCs w:val="24"/>
        </w:rPr>
      </w:pPr>
      <w:r w:rsidRPr="00DE7969">
        <w:rPr>
          <w:rFonts w:ascii="Times New Roman" w:hAnsi="Times New Roman"/>
          <w:b/>
          <w:sz w:val="24"/>
          <w:szCs w:val="24"/>
        </w:rPr>
        <w:t xml:space="preserve">2. </w:t>
      </w:r>
      <w:r>
        <w:rPr>
          <w:rFonts w:ascii="Times New Roman" w:hAnsi="Times New Roman"/>
          <w:b/>
          <w:sz w:val="24"/>
          <w:szCs w:val="24"/>
        </w:rPr>
        <w:tab/>
        <w:t>Purpose and use of information collected</w:t>
      </w:r>
      <w:r w:rsidRPr="00DE7969">
        <w:rPr>
          <w:rFonts w:ascii="Times New Roman" w:hAnsi="Times New Roman"/>
          <w:b/>
          <w:sz w:val="24"/>
          <w:szCs w:val="24"/>
        </w:rPr>
        <w:t>.</w:t>
      </w:r>
    </w:p>
    <w:p w:rsidR="00C16369" w:rsidRPr="00DE7969" w:rsidP="00C16369" w14:paraId="16C1B2B0" w14:textId="75159287">
      <w:pPr>
        <w:tabs>
          <w:tab w:val="left" w:pos="720"/>
          <w:tab w:val="right" w:pos="7920"/>
        </w:tabs>
        <w:ind w:left="720" w:hanging="720"/>
        <w:rPr>
          <w:rFonts w:ascii="Times New Roman" w:hAnsi="Times New Roman"/>
          <w:sz w:val="24"/>
          <w:szCs w:val="24"/>
        </w:rPr>
      </w:pPr>
      <w:r>
        <w:rPr>
          <w:rFonts w:ascii="Times New Roman" w:hAnsi="Times New Roman"/>
          <w:sz w:val="24"/>
          <w:szCs w:val="24"/>
        </w:rPr>
        <w:tab/>
        <w:t xml:space="preserve">The NCUA uses the information collected through the </w:t>
      </w:r>
      <w:r w:rsidR="000F087C">
        <w:rPr>
          <w:rFonts w:ascii="Times New Roman" w:hAnsi="Times New Roman"/>
          <w:sz w:val="24"/>
          <w:szCs w:val="24"/>
        </w:rPr>
        <w:t xml:space="preserve">Call Report </w:t>
      </w:r>
      <w:r>
        <w:rPr>
          <w:rFonts w:ascii="Times New Roman" w:hAnsi="Times New Roman"/>
          <w:sz w:val="24"/>
          <w:szCs w:val="24"/>
        </w:rPr>
        <w:t>to supervise and regulate federally insured credit unions</w:t>
      </w:r>
      <w:r w:rsidR="006D34C5">
        <w:rPr>
          <w:rFonts w:ascii="Times New Roman" w:hAnsi="Times New Roman"/>
          <w:sz w:val="24"/>
          <w:szCs w:val="24"/>
        </w:rPr>
        <w:t xml:space="preserve"> and safeguard the NCUSIF</w:t>
      </w:r>
      <w:r>
        <w:rPr>
          <w:rFonts w:ascii="Times New Roman" w:hAnsi="Times New Roman"/>
          <w:sz w:val="24"/>
          <w:szCs w:val="24"/>
        </w:rPr>
        <w:t>.</w:t>
      </w:r>
      <w:r w:rsidR="006D34C5">
        <w:rPr>
          <w:rFonts w:ascii="Times New Roman" w:hAnsi="Times New Roman"/>
          <w:sz w:val="24"/>
          <w:szCs w:val="24"/>
        </w:rPr>
        <w:t xml:space="preserve"> </w:t>
      </w:r>
      <w:r w:rsidRPr="004E64A5" w:rsidR="006D34C5">
        <w:rPr>
          <w:rFonts w:ascii="Times New Roman" w:hAnsi="Times New Roman"/>
          <w:sz w:val="24"/>
          <w:szCs w:val="24"/>
        </w:rPr>
        <w:t>The Federal Reserve also uses the information to conduct monetary policy, protect the payments system, and preserve competition among depository institutions. Congress and the state legislatures use the information to formulate policy on credit unions, other depository institutions, and the financial system. Finally, the U.S. Department of Commerce uses the information to produce national income accounting data and statistics.</w:t>
      </w:r>
    </w:p>
    <w:p w:rsidR="00C16369" w:rsidRPr="00D34EB8" w:rsidP="00C16369" w14:paraId="1FF0BC37" w14:textId="77777777">
      <w:pPr>
        <w:tabs>
          <w:tab w:val="left" w:pos="540"/>
          <w:tab w:val="right" w:pos="7920"/>
        </w:tabs>
        <w:ind w:left="540" w:hanging="540"/>
        <w:rPr>
          <w:rFonts w:ascii="Times New Roman" w:hAnsi="Times New Roman"/>
          <w:sz w:val="24"/>
          <w:szCs w:val="24"/>
        </w:rPr>
      </w:pPr>
    </w:p>
    <w:p w:rsidR="00C16369" w:rsidP="00C16369" w14:paraId="71715F3F" w14:textId="7B5C19E3">
      <w:pPr>
        <w:tabs>
          <w:tab w:val="left" w:pos="720"/>
          <w:tab w:val="right" w:pos="7920"/>
        </w:tabs>
        <w:ind w:left="720" w:hanging="720"/>
        <w:rPr>
          <w:rFonts w:ascii="Times New Roman" w:hAnsi="Times New Roman"/>
          <w:sz w:val="24"/>
          <w:szCs w:val="24"/>
        </w:rPr>
      </w:pPr>
      <w:r w:rsidRPr="00D34EB8">
        <w:rPr>
          <w:rFonts w:ascii="Times New Roman" w:hAnsi="Times New Roman"/>
          <w:sz w:val="24"/>
          <w:szCs w:val="24"/>
        </w:rPr>
        <w:tab/>
        <w:t xml:space="preserve">Changes made to the </w:t>
      </w:r>
      <w:r w:rsidR="000F087C">
        <w:rPr>
          <w:rFonts w:ascii="Times New Roman" w:hAnsi="Times New Roman"/>
          <w:sz w:val="24"/>
          <w:szCs w:val="24"/>
        </w:rPr>
        <w:t>Call Report</w:t>
      </w:r>
      <w:r w:rsidRPr="00D34EB8" w:rsidR="000F087C">
        <w:rPr>
          <w:rFonts w:ascii="Times New Roman" w:hAnsi="Times New Roman"/>
          <w:sz w:val="24"/>
          <w:szCs w:val="24"/>
        </w:rPr>
        <w:t xml:space="preserve"> </w:t>
      </w:r>
      <w:r w:rsidRPr="00D34EB8">
        <w:rPr>
          <w:rFonts w:ascii="Times New Roman" w:hAnsi="Times New Roman"/>
          <w:sz w:val="24"/>
          <w:szCs w:val="24"/>
        </w:rPr>
        <w:t xml:space="preserve">form for </w:t>
      </w:r>
      <w:r w:rsidR="000F087C">
        <w:rPr>
          <w:rFonts w:ascii="Times New Roman" w:hAnsi="Times New Roman"/>
          <w:sz w:val="24"/>
          <w:szCs w:val="24"/>
        </w:rPr>
        <w:t>March 2025</w:t>
      </w:r>
      <w:r w:rsidRPr="00D34EB8">
        <w:rPr>
          <w:rFonts w:ascii="Times New Roman" w:hAnsi="Times New Roman"/>
          <w:sz w:val="24"/>
          <w:szCs w:val="24"/>
        </w:rPr>
        <w:t xml:space="preserve"> will help NCUA assess credit union </w:t>
      </w:r>
      <w:r w:rsidR="000F087C">
        <w:rPr>
          <w:rFonts w:ascii="Times New Roman" w:hAnsi="Times New Roman"/>
          <w:sz w:val="24"/>
          <w:szCs w:val="24"/>
        </w:rPr>
        <w:t>financial conditions</w:t>
      </w:r>
      <w:r w:rsidRPr="00D34EB8" w:rsidR="000F087C">
        <w:rPr>
          <w:rFonts w:ascii="Times New Roman" w:hAnsi="Times New Roman"/>
          <w:sz w:val="24"/>
          <w:szCs w:val="24"/>
        </w:rPr>
        <w:t xml:space="preserve"> </w:t>
      </w:r>
      <w:r w:rsidRPr="00D34EB8">
        <w:rPr>
          <w:rFonts w:ascii="Times New Roman" w:hAnsi="Times New Roman"/>
          <w:sz w:val="24"/>
          <w:szCs w:val="24"/>
        </w:rPr>
        <w:t xml:space="preserve">without </w:t>
      </w:r>
      <w:r w:rsidR="00C24E3A">
        <w:rPr>
          <w:rFonts w:ascii="Times New Roman" w:hAnsi="Times New Roman"/>
          <w:sz w:val="24"/>
          <w:szCs w:val="24"/>
        </w:rPr>
        <w:t xml:space="preserve">materially </w:t>
      </w:r>
      <w:r w:rsidRPr="00D34EB8">
        <w:rPr>
          <w:rFonts w:ascii="Times New Roman" w:hAnsi="Times New Roman"/>
          <w:sz w:val="24"/>
          <w:szCs w:val="24"/>
        </w:rPr>
        <w:t>increasing the burden on reporting institutions.</w:t>
      </w:r>
    </w:p>
    <w:p w:rsidR="006D34C5" w:rsidP="00C16369" w14:paraId="290601BA" w14:textId="667D03D3">
      <w:pPr>
        <w:tabs>
          <w:tab w:val="left" w:pos="720"/>
          <w:tab w:val="right" w:pos="7920"/>
        </w:tabs>
        <w:ind w:left="720" w:hanging="720"/>
        <w:rPr>
          <w:rFonts w:ascii="Times New Roman" w:hAnsi="Times New Roman"/>
          <w:sz w:val="24"/>
          <w:szCs w:val="24"/>
        </w:rPr>
      </w:pPr>
    </w:p>
    <w:p w:rsidR="006D34C5" w:rsidRPr="00D34EB8" w:rsidP="00241A69" w14:paraId="6508ABE3" w14:textId="70B621FD">
      <w:pPr>
        <w:tabs>
          <w:tab w:val="left" w:pos="720"/>
          <w:tab w:val="right" w:pos="7920"/>
        </w:tabs>
        <w:ind w:left="720"/>
        <w:rPr>
          <w:rFonts w:ascii="Times New Roman" w:hAnsi="Times New Roman"/>
          <w:sz w:val="24"/>
          <w:szCs w:val="24"/>
        </w:rPr>
      </w:pPr>
      <w:r w:rsidRPr="006D34C5">
        <w:rPr>
          <w:rFonts w:ascii="Times New Roman" w:hAnsi="Times New Roman"/>
          <w:sz w:val="24"/>
          <w:szCs w:val="24"/>
        </w:rPr>
        <w:t>NCUA also uses Call Report data to create a Financial Performance Report (FPR) for each reporting credit union, the industry, and various industry cohorts. These reports are available to the public and distributed to all federal credit unions, federally insured state-chartered credit unions, and those non-federally insured credit unions required to submit Call Report data by their State Supervisory Authority (SSA). NCUA examiners and SSAs also receive FPRs to assist in examination/supervision. Call Report changes ensure FPRs provide all recipients with accurate pictures of credit union risk and profitability – at the individual institution and aggregate levels.</w:t>
      </w:r>
    </w:p>
    <w:p w:rsidR="00C16369" w:rsidP="00C16369" w14:paraId="255FE8DA" w14:textId="77777777">
      <w:pPr>
        <w:tabs>
          <w:tab w:val="left" w:pos="720"/>
          <w:tab w:val="right" w:pos="7920"/>
        </w:tabs>
        <w:ind w:left="720" w:hanging="720"/>
        <w:rPr>
          <w:rFonts w:ascii="Times New Roman" w:hAnsi="Times New Roman"/>
          <w:sz w:val="24"/>
          <w:szCs w:val="24"/>
        </w:rPr>
      </w:pPr>
      <w:r>
        <w:rPr>
          <w:rFonts w:ascii="Times New Roman" w:hAnsi="Times New Roman"/>
          <w:sz w:val="24"/>
          <w:szCs w:val="24"/>
        </w:rPr>
        <w:tab/>
      </w:r>
    </w:p>
    <w:p w:rsidR="00C16369" w:rsidRPr="00DE7969" w:rsidP="00C16369" w14:paraId="6B74BB80" w14:textId="77777777">
      <w:pPr>
        <w:tabs>
          <w:tab w:val="left" w:pos="720"/>
          <w:tab w:val="right" w:pos="9156"/>
        </w:tabs>
        <w:ind w:left="720" w:hanging="720"/>
        <w:rPr>
          <w:rFonts w:ascii="Times New Roman" w:hAnsi="Times New Roman"/>
          <w:b/>
          <w:sz w:val="24"/>
          <w:szCs w:val="24"/>
        </w:rPr>
      </w:pPr>
      <w:r w:rsidRPr="00DE7969">
        <w:rPr>
          <w:rFonts w:ascii="Times New Roman" w:hAnsi="Times New Roman"/>
          <w:b/>
          <w:sz w:val="24"/>
          <w:szCs w:val="24"/>
        </w:rPr>
        <w:t xml:space="preserve">3. </w:t>
      </w:r>
      <w:r>
        <w:rPr>
          <w:rFonts w:ascii="Times New Roman" w:hAnsi="Times New Roman"/>
          <w:b/>
          <w:sz w:val="24"/>
          <w:szCs w:val="24"/>
        </w:rPr>
        <w:tab/>
        <w:t>U</w:t>
      </w:r>
      <w:r w:rsidRPr="00DE7969">
        <w:rPr>
          <w:rFonts w:ascii="Times New Roman" w:hAnsi="Times New Roman"/>
          <w:b/>
          <w:sz w:val="24"/>
          <w:szCs w:val="24"/>
        </w:rPr>
        <w:t>se of improved information technology.</w:t>
      </w:r>
    </w:p>
    <w:p w:rsidR="00CA361A" w:rsidP="00C16369" w14:paraId="1C5C41D3" w14:textId="19DDF517">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2A3B05" w:rsidR="002A3B05">
        <w:rPr>
          <w:rFonts w:ascii="Times New Roman" w:hAnsi="Times New Roman"/>
          <w:sz w:val="24"/>
          <w:szCs w:val="24"/>
        </w:rPr>
        <w:t>To comply with Federal mandates, on April 1, 2023</w:t>
      </w:r>
      <w:r w:rsidR="00FD45F0">
        <w:rPr>
          <w:rFonts w:ascii="Times New Roman" w:hAnsi="Times New Roman"/>
          <w:sz w:val="24"/>
          <w:szCs w:val="24"/>
        </w:rPr>
        <w:t>,</w:t>
      </w:r>
      <w:r w:rsidRPr="002A3B05" w:rsidR="002A3B05">
        <w:rPr>
          <w:rFonts w:ascii="Times New Roman" w:hAnsi="Times New Roman"/>
          <w:sz w:val="24"/>
          <w:szCs w:val="24"/>
        </w:rPr>
        <w:t xml:space="preserve"> </w:t>
      </w:r>
      <w:r w:rsidRPr="00CA361A">
        <w:rPr>
          <w:rFonts w:ascii="Times New Roman" w:hAnsi="Times New Roman"/>
          <w:sz w:val="24"/>
          <w:szCs w:val="24"/>
        </w:rPr>
        <w:t xml:space="preserve">the NCUA web-based data collection system </w:t>
      </w:r>
      <w:r>
        <w:rPr>
          <w:rFonts w:ascii="Times New Roman" w:hAnsi="Times New Roman"/>
          <w:sz w:val="24"/>
          <w:szCs w:val="24"/>
        </w:rPr>
        <w:t>(</w:t>
      </w:r>
      <w:r w:rsidRPr="002A3B05" w:rsidR="002A3B05">
        <w:rPr>
          <w:rFonts w:ascii="Times New Roman" w:hAnsi="Times New Roman"/>
          <w:sz w:val="24"/>
          <w:szCs w:val="24"/>
        </w:rPr>
        <w:t>CUOnline</w:t>
      </w:r>
      <w:r>
        <w:rPr>
          <w:rFonts w:ascii="Times New Roman" w:hAnsi="Times New Roman"/>
          <w:sz w:val="24"/>
          <w:szCs w:val="24"/>
        </w:rPr>
        <w:t>)</w:t>
      </w:r>
      <w:r w:rsidRPr="002A3B05" w:rsidR="002A3B05">
        <w:rPr>
          <w:rFonts w:ascii="Times New Roman" w:hAnsi="Times New Roman"/>
          <w:sz w:val="24"/>
          <w:szCs w:val="24"/>
        </w:rPr>
        <w:t xml:space="preserve"> transitioned to NCUA Connect for user authentication and management. NCUA Connect is NCUA’s secure authentication portal used to manage user accounts, assign application roles to users, perform other user administration </w:t>
      </w:r>
      <w:r w:rsidRPr="002A3B05" w:rsidR="002A3B05">
        <w:rPr>
          <w:rFonts w:ascii="Times New Roman" w:hAnsi="Times New Roman"/>
          <w:sz w:val="24"/>
          <w:szCs w:val="24"/>
        </w:rPr>
        <w:t>functions, and provide multi-factor authentication. </w:t>
      </w:r>
      <w:r>
        <w:rPr>
          <w:rFonts w:ascii="Times New Roman" w:hAnsi="Times New Roman"/>
          <w:sz w:val="24"/>
          <w:szCs w:val="24"/>
        </w:rPr>
        <w:t>All</w:t>
      </w:r>
      <w:r w:rsidR="0074608C">
        <w:rPr>
          <w:rFonts w:ascii="Times New Roman" w:hAnsi="Times New Roman"/>
          <w:sz w:val="24"/>
          <w:szCs w:val="24"/>
        </w:rPr>
        <w:t xml:space="preserve"> federally insured credit unions </w:t>
      </w:r>
      <w:r w:rsidR="00840DE9">
        <w:rPr>
          <w:rFonts w:ascii="Times New Roman" w:hAnsi="Times New Roman"/>
          <w:sz w:val="24"/>
          <w:szCs w:val="24"/>
        </w:rPr>
        <w:t xml:space="preserve">(FICU) </w:t>
      </w:r>
      <w:r>
        <w:rPr>
          <w:rFonts w:ascii="Times New Roman" w:hAnsi="Times New Roman"/>
          <w:sz w:val="24"/>
          <w:szCs w:val="24"/>
        </w:rPr>
        <w:t>access</w:t>
      </w:r>
      <w:r w:rsidRPr="0000570B" w:rsidR="0000570B">
        <w:rPr>
          <w:rFonts w:ascii="Times New Roman" w:hAnsi="Times New Roman"/>
          <w:sz w:val="24"/>
          <w:szCs w:val="24"/>
        </w:rPr>
        <w:t xml:space="preserve"> CUOnline through NCUA Connect</w:t>
      </w:r>
      <w:r>
        <w:rPr>
          <w:rFonts w:ascii="Times New Roman" w:hAnsi="Times New Roman"/>
          <w:sz w:val="24"/>
          <w:szCs w:val="24"/>
        </w:rPr>
        <w:t xml:space="preserve"> </w:t>
      </w:r>
      <w:r w:rsidRPr="007743EC">
        <w:rPr>
          <w:rFonts w:ascii="Times New Roman" w:hAnsi="Times New Roman"/>
          <w:sz w:val="24"/>
          <w:szCs w:val="24"/>
        </w:rPr>
        <w:t xml:space="preserve">to submit their </w:t>
      </w:r>
      <w:r>
        <w:rPr>
          <w:rFonts w:ascii="Times New Roman" w:hAnsi="Times New Roman"/>
          <w:sz w:val="24"/>
          <w:szCs w:val="24"/>
        </w:rPr>
        <w:t>Call Reports and update their Profiles</w:t>
      </w:r>
      <w:r w:rsidRPr="007743EC">
        <w:rPr>
          <w:rFonts w:ascii="Times New Roman" w:hAnsi="Times New Roman"/>
          <w:sz w:val="24"/>
          <w:szCs w:val="24"/>
        </w:rPr>
        <w:t>.</w:t>
      </w:r>
    </w:p>
    <w:p w:rsidR="00CA361A" w:rsidP="00CA361A" w14:paraId="0286C5FD" w14:textId="3FD72C18">
      <w:pPr>
        <w:tabs>
          <w:tab w:val="left" w:pos="720"/>
          <w:tab w:val="right" w:pos="7920"/>
        </w:tabs>
        <w:ind w:left="720"/>
        <w:rPr>
          <w:rFonts w:ascii="Times New Roman" w:hAnsi="Times New Roman"/>
          <w:sz w:val="24"/>
          <w:szCs w:val="24"/>
        </w:rPr>
      </w:pPr>
    </w:p>
    <w:p w:rsidR="00C16369" w:rsidRPr="007743EC" w:rsidP="002F78CC" w14:paraId="784A0233" w14:textId="0A809D80">
      <w:pPr>
        <w:tabs>
          <w:tab w:val="left" w:pos="720"/>
          <w:tab w:val="right" w:pos="7920"/>
        </w:tabs>
        <w:ind w:left="720"/>
        <w:rPr>
          <w:rFonts w:ascii="Times New Roman" w:hAnsi="Times New Roman"/>
          <w:sz w:val="24"/>
          <w:szCs w:val="24"/>
        </w:rPr>
      </w:pPr>
      <w:r>
        <w:rPr>
          <w:rFonts w:ascii="Times New Roman" w:hAnsi="Times New Roman"/>
          <w:sz w:val="24"/>
          <w:szCs w:val="24"/>
        </w:rPr>
        <w:t>I</w:t>
      </w:r>
      <w:r w:rsidRPr="007743EC">
        <w:rPr>
          <w:rFonts w:ascii="Times New Roman" w:hAnsi="Times New Roman"/>
          <w:sz w:val="24"/>
          <w:szCs w:val="24"/>
        </w:rPr>
        <w:t>ndividual credit union</w:t>
      </w:r>
      <w:r>
        <w:rPr>
          <w:rFonts w:ascii="Times New Roman" w:hAnsi="Times New Roman"/>
          <w:sz w:val="24"/>
          <w:szCs w:val="24"/>
        </w:rPr>
        <w:t>s are</w:t>
      </w:r>
      <w:r w:rsidRPr="007743EC">
        <w:rPr>
          <w:rFonts w:ascii="Times New Roman" w:hAnsi="Times New Roman"/>
          <w:sz w:val="24"/>
          <w:szCs w:val="24"/>
        </w:rPr>
        <w:t xml:space="preserve"> the sole source of information </w:t>
      </w:r>
      <w:r>
        <w:rPr>
          <w:rFonts w:ascii="Times New Roman" w:hAnsi="Times New Roman"/>
          <w:sz w:val="24"/>
          <w:szCs w:val="24"/>
        </w:rPr>
        <w:t xml:space="preserve">about their financial condition and operations. </w:t>
      </w:r>
    </w:p>
    <w:p w:rsidR="00C16369" w:rsidRPr="007743EC" w:rsidP="00C16369" w14:paraId="4A436386" w14:textId="77777777">
      <w:pPr>
        <w:tabs>
          <w:tab w:val="left" w:pos="720"/>
        </w:tabs>
        <w:ind w:left="720" w:hanging="720"/>
        <w:rPr>
          <w:rFonts w:ascii="Times New Roman" w:hAnsi="Times New Roman"/>
          <w:sz w:val="24"/>
          <w:szCs w:val="24"/>
        </w:rPr>
      </w:pPr>
    </w:p>
    <w:p w:rsidR="00C16369" w:rsidP="00C16369" w14:paraId="164DF568" w14:textId="77777777">
      <w:pPr>
        <w:tabs>
          <w:tab w:val="left" w:pos="720"/>
          <w:tab w:val="right" w:pos="9156"/>
        </w:tabs>
        <w:ind w:left="720" w:hanging="720"/>
        <w:rPr>
          <w:rFonts w:ascii="Times New Roman" w:hAnsi="Times New Roman"/>
          <w:b/>
          <w:sz w:val="24"/>
          <w:szCs w:val="24"/>
        </w:rPr>
      </w:pPr>
      <w:r w:rsidRPr="00DE7969">
        <w:rPr>
          <w:rFonts w:ascii="Times New Roman" w:hAnsi="Times New Roman"/>
          <w:b/>
          <w:sz w:val="24"/>
          <w:szCs w:val="24"/>
        </w:rPr>
        <w:t xml:space="preserve">4. </w:t>
      </w:r>
      <w:r>
        <w:rPr>
          <w:rFonts w:ascii="Times New Roman" w:hAnsi="Times New Roman"/>
          <w:b/>
          <w:sz w:val="24"/>
          <w:szCs w:val="24"/>
        </w:rPr>
        <w:tab/>
        <w:t>D</w:t>
      </w:r>
      <w:r w:rsidRPr="00DE7969">
        <w:rPr>
          <w:rFonts w:ascii="Times New Roman" w:hAnsi="Times New Roman"/>
          <w:b/>
          <w:sz w:val="24"/>
          <w:szCs w:val="24"/>
        </w:rPr>
        <w:t>uplication</w:t>
      </w:r>
      <w:r>
        <w:rPr>
          <w:rFonts w:ascii="Times New Roman" w:hAnsi="Times New Roman"/>
          <w:b/>
          <w:sz w:val="24"/>
          <w:szCs w:val="24"/>
        </w:rPr>
        <w:t xml:space="preserve"> of information</w:t>
      </w:r>
      <w:r w:rsidRPr="00DE7969">
        <w:rPr>
          <w:rFonts w:ascii="Times New Roman" w:hAnsi="Times New Roman"/>
          <w:b/>
          <w:sz w:val="24"/>
          <w:szCs w:val="24"/>
        </w:rPr>
        <w:t>.</w:t>
      </w:r>
    </w:p>
    <w:p w:rsidR="00C16369" w:rsidRPr="007743EC" w:rsidP="00C16369" w14:paraId="47CC5592" w14:textId="383E3909">
      <w:pPr>
        <w:tabs>
          <w:tab w:val="left" w:pos="720"/>
          <w:tab w:val="right" w:pos="7920"/>
        </w:tabs>
        <w:ind w:left="720" w:hanging="720"/>
        <w:rPr>
          <w:rFonts w:ascii="Times New Roman" w:hAnsi="Times New Roman"/>
          <w:sz w:val="24"/>
          <w:szCs w:val="24"/>
        </w:rPr>
      </w:pPr>
      <w:r>
        <w:rPr>
          <w:rFonts w:ascii="Times New Roman" w:hAnsi="Times New Roman"/>
          <w:sz w:val="24"/>
          <w:szCs w:val="24"/>
        </w:rPr>
        <w:tab/>
        <w:t>This collection of information is unique to each FICU and is not duplicated.</w:t>
      </w:r>
    </w:p>
    <w:p w:rsidR="005733B2" w:rsidRPr="00DE7969" w:rsidP="00C16369" w14:paraId="715D2F9A" w14:textId="77777777">
      <w:pPr>
        <w:tabs>
          <w:tab w:val="left" w:pos="720"/>
          <w:tab w:val="right" w:pos="9225"/>
        </w:tabs>
        <w:ind w:left="720" w:right="-21" w:hanging="720"/>
        <w:rPr>
          <w:rFonts w:ascii="Times New Roman" w:hAnsi="Times New Roman"/>
          <w:sz w:val="24"/>
          <w:szCs w:val="24"/>
        </w:rPr>
      </w:pPr>
    </w:p>
    <w:p w:rsidR="00C16369" w:rsidRPr="00DE7969" w:rsidP="005733B2" w14:paraId="15978D83" w14:textId="77777777">
      <w:pPr>
        <w:keepNext/>
        <w:tabs>
          <w:tab w:val="left" w:pos="720"/>
          <w:tab w:val="right" w:pos="8876"/>
        </w:tabs>
        <w:ind w:left="720" w:right="-14" w:hanging="720"/>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t>Efforts to reduce burden on small entities</w:t>
      </w:r>
      <w:r w:rsidRPr="00DE7969">
        <w:rPr>
          <w:rFonts w:ascii="Times New Roman" w:hAnsi="Times New Roman"/>
          <w:b/>
          <w:sz w:val="24"/>
          <w:szCs w:val="24"/>
        </w:rPr>
        <w:t>.</w:t>
      </w:r>
    </w:p>
    <w:p w:rsidR="00C16369" w:rsidP="00C16369" w14:paraId="721C854C" w14:textId="731041A7">
      <w:pPr>
        <w:tabs>
          <w:tab w:val="left" w:pos="720"/>
          <w:tab w:val="right" w:pos="7920"/>
        </w:tabs>
        <w:ind w:left="720" w:hanging="720"/>
        <w:rPr>
          <w:rFonts w:ascii="Times New Roman" w:hAnsi="Times New Roman"/>
          <w:sz w:val="24"/>
          <w:szCs w:val="24"/>
        </w:rPr>
      </w:pPr>
      <w:r>
        <w:rPr>
          <w:rFonts w:ascii="Times New Roman" w:hAnsi="Times New Roman"/>
          <w:sz w:val="24"/>
          <w:szCs w:val="24"/>
        </w:rPr>
        <w:tab/>
        <w:t xml:space="preserve">This collection does not have a significant impact on a substantial number of small credit unions. Updates to the </w:t>
      </w:r>
      <w:r w:rsidR="00794DFD">
        <w:rPr>
          <w:rFonts w:ascii="Times New Roman" w:hAnsi="Times New Roman"/>
          <w:sz w:val="24"/>
          <w:szCs w:val="24"/>
        </w:rPr>
        <w:t xml:space="preserve">Call Report </w:t>
      </w:r>
      <w:r>
        <w:rPr>
          <w:rFonts w:ascii="Times New Roman" w:hAnsi="Times New Roman"/>
          <w:sz w:val="24"/>
          <w:szCs w:val="24"/>
        </w:rPr>
        <w:t>can be performed electronically via CUOnline.</w:t>
      </w:r>
    </w:p>
    <w:p w:rsidR="00C16369" w:rsidP="00C16369" w14:paraId="4B32A2FA" w14:textId="77777777">
      <w:pPr>
        <w:tabs>
          <w:tab w:val="left" w:pos="720"/>
          <w:tab w:val="right" w:pos="7920"/>
        </w:tabs>
        <w:ind w:left="720" w:hanging="720"/>
        <w:rPr>
          <w:rFonts w:ascii="Times New Roman" w:hAnsi="Times New Roman"/>
          <w:sz w:val="24"/>
          <w:szCs w:val="24"/>
        </w:rPr>
      </w:pPr>
    </w:p>
    <w:p w:rsidR="00C16369" w:rsidRPr="00DE7969" w:rsidP="00C16369" w14:paraId="70A34016" w14:textId="77777777">
      <w:pPr>
        <w:tabs>
          <w:tab w:val="left" w:pos="720"/>
          <w:tab w:val="right" w:pos="9156"/>
        </w:tabs>
        <w:ind w:left="720" w:hanging="720"/>
        <w:rPr>
          <w:rFonts w:ascii="Times New Roman" w:hAnsi="Times New Roman"/>
          <w:b/>
          <w:sz w:val="24"/>
          <w:szCs w:val="24"/>
        </w:rPr>
      </w:pPr>
      <w:r>
        <w:rPr>
          <w:rFonts w:ascii="Times New Roman" w:hAnsi="Times New Roman"/>
          <w:b/>
          <w:sz w:val="24"/>
          <w:szCs w:val="24"/>
        </w:rPr>
        <w:t>6.</w:t>
      </w:r>
      <w:r>
        <w:rPr>
          <w:rFonts w:ascii="Times New Roman" w:hAnsi="Times New Roman"/>
          <w:b/>
          <w:sz w:val="24"/>
          <w:szCs w:val="24"/>
        </w:rPr>
        <w:tab/>
        <w:t>C</w:t>
      </w:r>
      <w:r w:rsidRPr="00DE7969">
        <w:rPr>
          <w:rFonts w:ascii="Times New Roman" w:hAnsi="Times New Roman"/>
          <w:b/>
          <w:sz w:val="24"/>
          <w:szCs w:val="24"/>
        </w:rPr>
        <w:t>onsequence</w:t>
      </w:r>
      <w:r>
        <w:rPr>
          <w:rFonts w:ascii="Times New Roman" w:hAnsi="Times New Roman"/>
          <w:b/>
          <w:sz w:val="24"/>
          <w:szCs w:val="24"/>
        </w:rPr>
        <w:t>s</w:t>
      </w:r>
      <w:r w:rsidRPr="00DE7969">
        <w:rPr>
          <w:rFonts w:ascii="Times New Roman" w:hAnsi="Times New Roman"/>
          <w:b/>
          <w:sz w:val="24"/>
          <w:szCs w:val="24"/>
        </w:rPr>
        <w:t xml:space="preserve"> </w:t>
      </w:r>
      <w:r>
        <w:rPr>
          <w:rFonts w:ascii="Times New Roman" w:hAnsi="Times New Roman"/>
          <w:b/>
          <w:sz w:val="24"/>
          <w:szCs w:val="24"/>
        </w:rPr>
        <w:t>of not conducting the collection</w:t>
      </w:r>
      <w:r w:rsidRPr="00DE7969">
        <w:rPr>
          <w:rFonts w:ascii="Times New Roman" w:hAnsi="Times New Roman"/>
          <w:b/>
          <w:sz w:val="24"/>
          <w:szCs w:val="24"/>
        </w:rPr>
        <w:t>.</w:t>
      </w:r>
    </w:p>
    <w:p w:rsidR="00C16369" w:rsidRPr="007743EC" w:rsidP="00C16369" w14:paraId="41DE8214" w14:textId="72915FF7">
      <w:pPr>
        <w:tabs>
          <w:tab w:val="left" w:pos="720"/>
          <w:tab w:val="right" w:pos="7920"/>
        </w:tabs>
        <w:ind w:left="720"/>
        <w:rPr>
          <w:rFonts w:ascii="Times New Roman" w:hAnsi="Times New Roman"/>
          <w:sz w:val="24"/>
          <w:szCs w:val="24"/>
        </w:rPr>
      </w:pPr>
      <w:r>
        <w:rPr>
          <w:rFonts w:ascii="Times New Roman" w:hAnsi="Times New Roman"/>
          <w:sz w:val="24"/>
          <w:szCs w:val="24"/>
        </w:rPr>
        <w:t xml:space="preserve">Collection items from the </w:t>
      </w:r>
      <w:r w:rsidR="00794DFD">
        <w:rPr>
          <w:rFonts w:ascii="Times New Roman" w:hAnsi="Times New Roman"/>
          <w:sz w:val="24"/>
          <w:szCs w:val="24"/>
        </w:rPr>
        <w:t>Call Report</w:t>
      </w:r>
      <w:r w:rsidRPr="002E5A5A" w:rsidR="00794DFD">
        <w:rPr>
          <w:rFonts w:ascii="Times New Roman" w:hAnsi="Times New Roman"/>
          <w:sz w:val="24"/>
          <w:szCs w:val="24"/>
        </w:rPr>
        <w:t xml:space="preserve"> </w:t>
      </w:r>
      <w:r>
        <w:rPr>
          <w:rFonts w:ascii="Times New Roman" w:hAnsi="Times New Roman"/>
          <w:sz w:val="24"/>
          <w:szCs w:val="24"/>
        </w:rPr>
        <w:t xml:space="preserve">provide critical information for </w:t>
      </w:r>
      <w:r w:rsidR="00CC30D3">
        <w:rPr>
          <w:rFonts w:ascii="Times New Roman" w:hAnsi="Times New Roman"/>
          <w:sz w:val="24"/>
          <w:szCs w:val="24"/>
        </w:rPr>
        <w:t xml:space="preserve">the </w:t>
      </w:r>
      <w:r>
        <w:rPr>
          <w:rFonts w:ascii="Times New Roman" w:hAnsi="Times New Roman"/>
          <w:sz w:val="24"/>
          <w:szCs w:val="24"/>
        </w:rPr>
        <w:t xml:space="preserve">supervision of </w:t>
      </w:r>
      <w:r w:rsidR="00CC30D3">
        <w:rPr>
          <w:rFonts w:ascii="Times New Roman" w:hAnsi="Times New Roman"/>
          <w:sz w:val="24"/>
          <w:szCs w:val="24"/>
        </w:rPr>
        <w:t>safety and soundness</w:t>
      </w:r>
      <w:r>
        <w:rPr>
          <w:rFonts w:ascii="Times New Roman" w:hAnsi="Times New Roman"/>
          <w:sz w:val="24"/>
          <w:szCs w:val="24"/>
        </w:rPr>
        <w:t xml:space="preserve"> and monitoring of regulatory compliance. In particular, the NCUA uses collection items for off-site monitoring, which greatly reduces the burden of on-site examinations. The NCUA must r</w:t>
      </w:r>
      <w:r w:rsidRPr="007743EC">
        <w:rPr>
          <w:rFonts w:ascii="Times New Roman" w:hAnsi="Times New Roman"/>
          <w:sz w:val="24"/>
          <w:szCs w:val="24"/>
        </w:rPr>
        <w:t xml:space="preserve">eact quickly to </w:t>
      </w:r>
      <w:r>
        <w:rPr>
          <w:rFonts w:ascii="Times New Roman" w:hAnsi="Times New Roman"/>
          <w:sz w:val="24"/>
          <w:szCs w:val="24"/>
        </w:rPr>
        <w:t xml:space="preserve">emerging risks to </w:t>
      </w:r>
      <w:r w:rsidRPr="007743EC">
        <w:rPr>
          <w:rFonts w:ascii="Times New Roman" w:hAnsi="Times New Roman"/>
          <w:sz w:val="24"/>
          <w:szCs w:val="24"/>
        </w:rPr>
        <w:t xml:space="preserve">protect the </w:t>
      </w:r>
      <w:r>
        <w:rPr>
          <w:rFonts w:ascii="Times New Roman" w:hAnsi="Times New Roman"/>
          <w:sz w:val="24"/>
          <w:szCs w:val="24"/>
        </w:rPr>
        <w:t xml:space="preserve">share </w:t>
      </w:r>
      <w:r w:rsidRPr="007743EC">
        <w:rPr>
          <w:rFonts w:ascii="Times New Roman" w:hAnsi="Times New Roman"/>
          <w:sz w:val="24"/>
          <w:szCs w:val="24"/>
        </w:rPr>
        <w:t>accounts of the nation’s credit union member</w:t>
      </w:r>
      <w:r>
        <w:rPr>
          <w:rFonts w:ascii="Times New Roman" w:hAnsi="Times New Roman"/>
          <w:sz w:val="24"/>
          <w:szCs w:val="24"/>
        </w:rPr>
        <w:t>s</w:t>
      </w:r>
      <w:r w:rsidRPr="007743EC">
        <w:rPr>
          <w:rFonts w:ascii="Times New Roman" w:hAnsi="Times New Roman"/>
          <w:sz w:val="24"/>
          <w:szCs w:val="24"/>
        </w:rPr>
        <w:t xml:space="preserve"> </w:t>
      </w:r>
      <w:r>
        <w:rPr>
          <w:rFonts w:ascii="Times New Roman" w:hAnsi="Times New Roman"/>
          <w:sz w:val="24"/>
          <w:szCs w:val="24"/>
        </w:rPr>
        <w:t xml:space="preserve">and the integrity of the NCUSIF. </w:t>
      </w:r>
    </w:p>
    <w:p w:rsidR="00C16369" w:rsidRPr="007743EC" w:rsidP="00C16369" w14:paraId="10311D4C" w14:textId="77777777">
      <w:pPr>
        <w:tabs>
          <w:tab w:val="left" w:pos="720"/>
          <w:tab w:val="right" w:pos="7920"/>
        </w:tabs>
        <w:ind w:left="720" w:hanging="720"/>
        <w:rPr>
          <w:rFonts w:ascii="Times New Roman" w:hAnsi="Times New Roman"/>
          <w:sz w:val="24"/>
          <w:szCs w:val="24"/>
        </w:rPr>
      </w:pPr>
    </w:p>
    <w:p w:rsidR="00C16369" w:rsidRPr="007743EC" w:rsidP="00C16369" w14:paraId="473DB2E4" w14:textId="0A72764B">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7743EC">
        <w:rPr>
          <w:rFonts w:ascii="Times New Roman" w:hAnsi="Times New Roman"/>
          <w:sz w:val="24"/>
          <w:szCs w:val="24"/>
        </w:rPr>
        <w:t xml:space="preserve">The consequences of non-collection are severe. </w:t>
      </w:r>
      <w:r>
        <w:rPr>
          <w:rFonts w:ascii="Times New Roman" w:hAnsi="Times New Roman"/>
          <w:sz w:val="24"/>
          <w:szCs w:val="24"/>
        </w:rPr>
        <w:t xml:space="preserve"> Absent </w:t>
      </w:r>
      <w:r w:rsidR="00794DFD">
        <w:rPr>
          <w:rFonts w:ascii="Times New Roman" w:hAnsi="Times New Roman"/>
          <w:sz w:val="24"/>
          <w:szCs w:val="24"/>
        </w:rPr>
        <w:t>quarterly Call Report submissions</w:t>
      </w:r>
      <w:r>
        <w:rPr>
          <w:rFonts w:ascii="Times New Roman" w:hAnsi="Times New Roman"/>
          <w:sz w:val="24"/>
          <w:szCs w:val="24"/>
        </w:rPr>
        <w:t xml:space="preserve">, </w:t>
      </w:r>
      <w:r w:rsidRPr="007743EC">
        <w:rPr>
          <w:rFonts w:ascii="Times New Roman" w:hAnsi="Times New Roman"/>
          <w:sz w:val="24"/>
          <w:szCs w:val="24"/>
        </w:rPr>
        <w:t>SSAs</w:t>
      </w:r>
      <w:r w:rsidR="00CC30D3">
        <w:rPr>
          <w:rFonts w:ascii="Times New Roman" w:hAnsi="Times New Roman"/>
          <w:sz w:val="24"/>
          <w:szCs w:val="24"/>
        </w:rPr>
        <w:t>,</w:t>
      </w:r>
      <w:r w:rsidRPr="007743EC">
        <w:rPr>
          <w:rFonts w:ascii="Times New Roman" w:hAnsi="Times New Roman"/>
          <w:sz w:val="24"/>
          <w:szCs w:val="24"/>
        </w:rPr>
        <w:t xml:space="preserve"> </w:t>
      </w:r>
      <w:r>
        <w:rPr>
          <w:rFonts w:ascii="Times New Roman" w:hAnsi="Times New Roman"/>
          <w:sz w:val="24"/>
          <w:szCs w:val="24"/>
        </w:rPr>
        <w:t>and</w:t>
      </w:r>
      <w:r w:rsidRPr="007743EC">
        <w:rPr>
          <w:rFonts w:ascii="Times New Roman" w:hAnsi="Times New Roman"/>
          <w:sz w:val="24"/>
          <w:szCs w:val="24"/>
        </w:rPr>
        <w:t xml:space="preserve"> </w:t>
      </w:r>
      <w:r>
        <w:rPr>
          <w:rFonts w:ascii="Times New Roman" w:hAnsi="Times New Roman"/>
          <w:sz w:val="24"/>
          <w:szCs w:val="24"/>
        </w:rPr>
        <w:t xml:space="preserve">the </w:t>
      </w:r>
      <w:r w:rsidRPr="007743EC">
        <w:rPr>
          <w:rFonts w:ascii="Times New Roman" w:hAnsi="Times New Roman"/>
          <w:sz w:val="24"/>
          <w:szCs w:val="24"/>
        </w:rPr>
        <w:t xml:space="preserve">NCUA would have </w:t>
      </w:r>
      <w:r>
        <w:rPr>
          <w:rFonts w:ascii="Times New Roman" w:hAnsi="Times New Roman"/>
          <w:sz w:val="24"/>
          <w:szCs w:val="24"/>
        </w:rPr>
        <w:t xml:space="preserve">to rely on more frequent on-site visits to </w:t>
      </w:r>
      <w:r w:rsidR="00794DFD">
        <w:rPr>
          <w:rFonts w:ascii="Times New Roman" w:hAnsi="Times New Roman"/>
          <w:sz w:val="24"/>
          <w:szCs w:val="24"/>
        </w:rPr>
        <w:t xml:space="preserve">supervise credit union risks and </w:t>
      </w:r>
      <w:r>
        <w:rPr>
          <w:rFonts w:ascii="Times New Roman" w:hAnsi="Times New Roman"/>
          <w:sz w:val="24"/>
          <w:szCs w:val="24"/>
        </w:rPr>
        <w:t xml:space="preserve">monitor regulatory compliance. </w:t>
      </w:r>
      <w:r w:rsidR="00794DFD">
        <w:rPr>
          <w:rFonts w:ascii="Times New Roman" w:hAnsi="Times New Roman"/>
          <w:sz w:val="24"/>
          <w:szCs w:val="24"/>
        </w:rPr>
        <w:t>The NCUA's examination tool, MERIT, relies on data collected in the Call Report. Moreover, there would be no Financial Performance Report – thereby depriving federal and state authorities as well as the credit union industry of a valuable tool for policymaking and financial management.</w:t>
      </w:r>
    </w:p>
    <w:p w:rsidR="00C16369" w:rsidRPr="00DE7969" w:rsidP="00C16369" w14:paraId="2504BD35" w14:textId="77777777">
      <w:pPr>
        <w:tabs>
          <w:tab w:val="left" w:pos="720"/>
          <w:tab w:val="right" w:pos="9386"/>
        </w:tabs>
        <w:ind w:left="720" w:right="-22" w:hanging="720"/>
        <w:rPr>
          <w:rFonts w:ascii="Times New Roman" w:hAnsi="Times New Roman"/>
          <w:sz w:val="24"/>
          <w:szCs w:val="24"/>
        </w:rPr>
      </w:pPr>
    </w:p>
    <w:p w:rsidR="00C16369" w:rsidRPr="00DE7969" w:rsidP="00C16369" w14:paraId="41DB4EB4" w14:textId="77777777">
      <w:pPr>
        <w:tabs>
          <w:tab w:val="left" w:pos="720"/>
          <w:tab w:val="right" w:pos="9156"/>
        </w:tabs>
        <w:ind w:left="720" w:hanging="720"/>
        <w:rPr>
          <w:rFonts w:ascii="Times New Roman" w:hAnsi="Times New Roman"/>
          <w:b/>
          <w:sz w:val="24"/>
          <w:szCs w:val="24"/>
        </w:rPr>
      </w:pPr>
      <w:r>
        <w:rPr>
          <w:rFonts w:ascii="Times New Roman" w:hAnsi="Times New Roman"/>
          <w:b/>
          <w:sz w:val="24"/>
          <w:szCs w:val="24"/>
        </w:rPr>
        <w:t>7.</w:t>
      </w:r>
      <w:r>
        <w:rPr>
          <w:rFonts w:ascii="Times New Roman" w:hAnsi="Times New Roman"/>
          <w:b/>
          <w:sz w:val="24"/>
          <w:szCs w:val="24"/>
        </w:rPr>
        <w:tab/>
        <w:t xml:space="preserve">Inconsistencies with </w:t>
      </w:r>
      <w:r w:rsidRPr="00DE7969">
        <w:rPr>
          <w:rFonts w:ascii="Times New Roman" w:hAnsi="Times New Roman"/>
          <w:b/>
          <w:sz w:val="24"/>
          <w:szCs w:val="24"/>
        </w:rPr>
        <w:t>guidelines of 5 CFR 1320.</w:t>
      </w:r>
      <w:r>
        <w:rPr>
          <w:rFonts w:ascii="Times New Roman" w:hAnsi="Times New Roman"/>
          <w:b/>
          <w:sz w:val="24"/>
          <w:szCs w:val="24"/>
        </w:rPr>
        <w:t>5(d)(2)</w:t>
      </w:r>
      <w:r w:rsidRPr="00DE7969">
        <w:rPr>
          <w:rFonts w:ascii="Times New Roman" w:hAnsi="Times New Roman"/>
          <w:b/>
          <w:sz w:val="24"/>
          <w:szCs w:val="24"/>
        </w:rPr>
        <w:t>.</w:t>
      </w:r>
    </w:p>
    <w:p w:rsidR="00C16369" w:rsidRPr="007743EC" w:rsidP="00C16369" w14:paraId="15672EED" w14:textId="4E1B8E5A">
      <w:pPr>
        <w:tabs>
          <w:tab w:val="left" w:pos="720"/>
          <w:tab w:val="right" w:pos="7920"/>
        </w:tabs>
        <w:ind w:left="720" w:hanging="720"/>
        <w:rPr>
          <w:rFonts w:ascii="Times New Roman" w:hAnsi="Times New Roman"/>
          <w:sz w:val="24"/>
          <w:szCs w:val="24"/>
        </w:rPr>
      </w:pPr>
      <w:r>
        <w:rPr>
          <w:rFonts w:ascii="Times New Roman" w:hAnsi="Times New Roman"/>
          <w:sz w:val="24"/>
          <w:szCs w:val="24"/>
        </w:rPr>
        <w:tab/>
        <w:t xml:space="preserve">There are no special circumstances. This </w:t>
      </w:r>
      <w:r w:rsidRPr="007743EC">
        <w:rPr>
          <w:rFonts w:ascii="Times New Roman" w:hAnsi="Times New Roman"/>
          <w:sz w:val="24"/>
          <w:szCs w:val="24"/>
        </w:rPr>
        <w:t xml:space="preserve">collection </w:t>
      </w:r>
      <w:r>
        <w:rPr>
          <w:rFonts w:ascii="Times New Roman" w:hAnsi="Times New Roman"/>
          <w:sz w:val="24"/>
          <w:szCs w:val="24"/>
        </w:rPr>
        <w:t xml:space="preserve">is consistent with </w:t>
      </w:r>
      <w:r w:rsidRPr="007743EC">
        <w:rPr>
          <w:rFonts w:ascii="Times New Roman" w:hAnsi="Times New Roman"/>
          <w:sz w:val="24"/>
          <w:szCs w:val="24"/>
        </w:rPr>
        <w:t>the guidelines in 5 CFR 1320.</w:t>
      </w:r>
      <w:r>
        <w:rPr>
          <w:rFonts w:ascii="Times New Roman" w:hAnsi="Times New Roman"/>
          <w:sz w:val="24"/>
          <w:szCs w:val="24"/>
        </w:rPr>
        <w:t>5(d)(2)</w:t>
      </w:r>
      <w:r w:rsidRPr="007743EC">
        <w:rPr>
          <w:rFonts w:ascii="Times New Roman" w:hAnsi="Times New Roman"/>
          <w:sz w:val="24"/>
          <w:szCs w:val="24"/>
        </w:rPr>
        <w:t>.</w:t>
      </w:r>
    </w:p>
    <w:p w:rsidR="00C16369" w:rsidRPr="00DE7969" w:rsidP="00C16369" w14:paraId="32800447" w14:textId="77777777">
      <w:pPr>
        <w:tabs>
          <w:tab w:val="left" w:pos="720"/>
          <w:tab w:val="right" w:pos="9418"/>
        </w:tabs>
        <w:ind w:left="720" w:right="-22" w:hanging="720"/>
        <w:rPr>
          <w:rFonts w:ascii="Times New Roman" w:hAnsi="Times New Roman"/>
          <w:sz w:val="24"/>
          <w:szCs w:val="24"/>
        </w:rPr>
      </w:pPr>
    </w:p>
    <w:p w:rsidR="00C16369" w:rsidRPr="00DE7969" w:rsidP="00C16369" w14:paraId="7430EAE3" w14:textId="77777777">
      <w:pPr>
        <w:tabs>
          <w:tab w:val="left" w:pos="720"/>
          <w:tab w:val="right" w:pos="9156"/>
        </w:tabs>
        <w:ind w:left="720" w:hanging="720"/>
        <w:rPr>
          <w:rFonts w:ascii="Times New Roman" w:hAnsi="Times New Roman"/>
          <w:b/>
          <w:sz w:val="24"/>
          <w:szCs w:val="24"/>
        </w:rPr>
      </w:pPr>
      <w:r>
        <w:rPr>
          <w:rFonts w:ascii="Times New Roman" w:hAnsi="Times New Roman"/>
          <w:b/>
          <w:sz w:val="24"/>
          <w:szCs w:val="24"/>
        </w:rPr>
        <w:t>8.</w:t>
      </w:r>
      <w:r>
        <w:rPr>
          <w:rFonts w:ascii="Times New Roman" w:hAnsi="Times New Roman"/>
          <w:b/>
          <w:sz w:val="24"/>
          <w:szCs w:val="24"/>
        </w:rPr>
        <w:tab/>
        <w:t>Efforts to consult with persons outside of the agency</w:t>
      </w:r>
      <w:r w:rsidRPr="00DE7969">
        <w:rPr>
          <w:rFonts w:ascii="Times New Roman" w:hAnsi="Times New Roman"/>
          <w:b/>
          <w:sz w:val="24"/>
          <w:szCs w:val="24"/>
        </w:rPr>
        <w:t>.</w:t>
      </w:r>
    </w:p>
    <w:p w:rsidR="00F85851" w:rsidP="00C16369" w14:paraId="1CFE5EB1" w14:textId="2C7223C0">
      <w:pPr>
        <w:tabs>
          <w:tab w:val="left" w:pos="720"/>
          <w:tab w:val="right" w:pos="7920"/>
        </w:tabs>
        <w:ind w:left="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60-day notice was published in the Federal Register on </w:t>
      </w:r>
      <w:r w:rsidR="00343463">
        <w:rPr>
          <w:rFonts w:ascii="Times New Roman" w:hAnsi="Times New Roman"/>
          <w:sz w:val="24"/>
          <w:szCs w:val="24"/>
        </w:rPr>
        <w:t>September 16, 2024</w:t>
      </w:r>
      <w:r>
        <w:rPr>
          <w:rFonts w:ascii="Times New Roman" w:hAnsi="Times New Roman"/>
          <w:sz w:val="24"/>
          <w:szCs w:val="24"/>
        </w:rPr>
        <w:t xml:space="preserve">, at </w:t>
      </w:r>
      <w:r w:rsidR="00343463">
        <w:rPr>
          <w:rFonts w:ascii="Times New Roman" w:hAnsi="Times New Roman"/>
          <w:sz w:val="24"/>
          <w:szCs w:val="24"/>
        </w:rPr>
        <w:t>89 FR 75590</w:t>
      </w:r>
      <w:r>
        <w:rPr>
          <w:rFonts w:ascii="Times New Roman" w:hAnsi="Times New Roman"/>
          <w:sz w:val="24"/>
          <w:szCs w:val="24"/>
        </w:rPr>
        <w:t xml:space="preserve">, soliciting comments from the public. The NCUA received </w:t>
      </w:r>
      <w:r w:rsidR="00343463">
        <w:rPr>
          <w:rFonts w:ascii="Times New Roman" w:hAnsi="Times New Roman"/>
          <w:sz w:val="24"/>
          <w:szCs w:val="24"/>
        </w:rPr>
        <w:t>20</w:t>
      </w:r>
      <w:r>
        <w:rPr>
          <w:rFonts w:ascii="Times New Roman" w:hAnsi="Times New Roman"/>
          <w:sz w:val="24"/>
          <w:szCs w:val="24"/>
        </w:rPr>
        <w:t xml:space="preserve"> comment letters, </w:t>
      </w:r>
      <w:r w:rsidR="00343463">
        <w:rPr>
          <w:rFonts w:ascii="Times New Roman" w:hAnsi="Times New Roman"/>
          <w:sz w:val="24"/>
          <w:szCs w:val="24"/>
        </w:rPr>
        <w:t>t</w:t>
      </w:r>
      <w:r w:rsidR="0061366E">
        <w:rPr>
          <w:rFonts w:ascii="Times New Roman" w:hAnsi="Times New Roman"/>
          <w:sz w:val="24"/>
          <w:szCs w:val="24"/>
        </w:rPr>
        <w:t>wo</w:t>
      </w:r>
      <w:r>
        <w:rPr>
          <w:rFonts w:ascii="Times New Roman" w:hAnsi="Times New Roman"/>
          <w:sz w:val="24"/>
          <w:szCs w:val="24"/>
        </w:rPr>
        <w:t xml:space="preserve"> of which were irrelevant or did not apply to the actual information collection. </w:t>
      </w:r>
    </w:p>
    <w:p w:rsidR="00F85851" w:rsidP="00C16369" w14:paraId="7D2079E6" w14:textId="77777777">
      <w:pPr>
        <w:tabs>
          <w:tab w:val="left" w:pos="720"/>
          <w:tab w:val="right" w:pos="7920"/>
        </w:tabs>
        <w:ind w:left="720"/>
        <w:rPr>
          <w:rFonts w:ascii="Times New Roman" w:hAnsi="Times New Roman"/>
          <w:sz w:val="24"/>
          <w:szCs w:val="24"/>
        </w:rPr>
      </w:pPr>
    </w:p>
    <w:p w:rsidR="00F85851" w:rsidP="00C16369" w14:paraId="6866588E" w14:textId="77777777">
      <w:pPr>
        <w:tabs>
          <w:tab w:val="left" w:pos="720"/>
          <w:tab w:val="right" w:pos="7920"/>
        </w:tabs>
        <w:ind w:left="720"/>
        <w:rPr>
          <w:rFonts w:ascii="Times New Roman" w:hAnsi="Times New Roman"/>
          <w:sz w:val="24"/>
          <w:szCs w:val="24"/>
        </w:rPr>
      </w:pPr>
      <w:r>
        <w:rPr>
          <w:rFonts w:ascii="Times New Roman" w:hAnsi="Times New Roman"/>
          <w:sz w:val="24"/>
          <w:szCs w:val="24"/>
        </w:rPr>
        <w:t>The commenters asked the NCUA to reconsider asking credit unions to report the number and amount of loans granted year-to-date to officials and senior executives, to improve the instructions related to reporting the maturity distribution of uninsured shares, and to delay implementation of reporting the maturity distribution of uninsured shares to allow time for developing reporting systems. The commenters also objected to the increase in burden, reporting negative shares as loans, and suggested adding a designator for credit unions to self-report as a CDFI.</w:t>
      </w:r>
    </w:p>
    <w:p w:rsidR="00F85851" w:rsidP="00C16369" w14:paraId="39BBB9BD" w14:textId="77777777">
      <w:pPr>
        <w:tabs>
          <w:tab w:val="left" w:pos="720"/>
          <w:tab w:val="right" w:pos="7920"/>
        </w:tabs>
        <w:ind w:left="720"/>
        <w:rPr>
          <w:rFonts w:ascii="Times New Roman" w:hAnsi="Times New Roman"/>
          <w:sz w:val="24"/>
          <w:szCs w:val="24"/>
        </w:rPr>
      </w:pPr>
    </w:p>
    <w:p w:rsidR="00F85851" w:rsidP="00C16369" w14:paraId="51A6F34C" w14:textId="4FC7853D">
      <w:pPr>
        <w:tabs>
          <w:tab w:val="left" w:pos="720"/>
          <w:tab w:val="right" w:pos="7920"/>
        </w:tabs>
        <w:ind w:left="720"/>
        <w:rPr>
          <w:rFonts w:ascii="Times New Roman" w:hAnsi="Times New Roman"/>
          <w:sz w:val="24"/>
          <w:szCs w:val="24"/>
        </w:rPr>
      </w:pPr>
      <w:r>
        <w:rPr>
          <w:rFonts w:ascii="Times New Roman" w:hAnsi="Times New Roman"/>
          <w:sz w:val="24"/>
          <w:szCs w:val="24"/>
        </w:rPr>
        <w:t xml:space="preserve">Based on these comments, the NCUA removed the accounts for reporting the number and amount of loans granted year-to-date to officials and senior executives. The NCUA </w:t>
      </w:r>
      <w:r w:rsidR="00343463">
        <w:rPr>
          <w:rFonts w:ascii="Times New Roman" w:hAnsi="Times New Roman"/>
          <w:sz w:val="24"/>
          <w:szCs w:val="24"/>
        </w:rPr>
        <w:t>will</w:t>
      </w:r>
      <w:r>
        <w:rPr>
          <w:rFonts w:ascii="Times New Roman" w:hAnsi="Times New Roman"/>
          <w:sz w:val="24"/>
          <w:szCs w:val="24"/>
        </w:rPr>
        <w:t xml:space="preserve"> delay implementation of the maturity distribution of uninsured shares to allow credit unions time to develop reporting systems. The maturity distribution of uninsured shares will not be reported in March 2025. No additional changes were made due to comments received during the 60-day comment period. </w:t>
      </w:r>
    </w:p>
    <w:p w:rsidR="00F85851" w:rsidP="00C16369" w14:paraId="39DA1A65" w14:textId="77777777">
      <w:pPr>
        <w:tabs>
          <w:tab w:val="left" w:pos="720"/>
          <w:tab w:val="right" w:pos="7920"/>
        </w:tabs>
        <w:ind w:left="720"/>
        <w:rPr>
          <w:rFonts w:ascii="Times New Roman" w:hAnsi="Times New Roman"/>
          <w:sz w:val="24"/>
          <w:szCs w:val="24"/>
        </w:rPr>
      </w:pPr>
    </w:p>
    <w:p w:rsidR="00C16369" w:rsidP="00C16369" w14:paraId="6F9A5183" w14:textId="78A1A471">
      <w:pPr>
        <w:tabs>
          <w:tab w:val="left" w:pos="720"/>
          <w:tab w:val="right" w:pos="7920"/>
        </w:tabs>
        <w:ind w:left="720"/>
        <w:rPr>
          <w:rFonts w:ascii="Times New Roman" w:hAnsi="Times New Roman"/>
          <w:sz w:val="24"/>
          <w:szCs w:val="24"/>
        </w:rPr>
      </w:pPr>
      <w:r>
        <w:rPr>
          <w:rFonts w:ascii="Times New Roman" w:hAnsi="Times New Roman"/>
          <w:sz w:val="24"/>
          <w:szCs w:val="24"/>
        </w:rPr>
        <w:t xml:space="preserve">The NCUA solicited and received suggestions from the SSAs specifically for this extension and revision of an information collection. </w:t>
      </w:r>
      <w:r>
        <w:rPr>
          <w:rFonts w:ascii="Times New Roman" w:hAnsi="Times New Roman"/>
          <w:sz w:val="24"/>
          <w:szCs w:val="24"/>
        </w:rPr>
        <w:t xml:space="preserve">The </w:t>
      </w:r>
      <w:r w:rsidRPr="007743EC">
        <w:rPr>
          <w:rFonts w:ascii="Times New Roman" w:hAnsi="Times New Roman"/>
          <w:sz w:val="24"/>
          <w:szCs w:val="24"/>
        </w:rPr>
        <w:t xml:space="preserve">NCUA has an ongoing commitment to communicate and interact with SSAs, NASCUS, </w:t>
      </w:r>
      <w:r w:rsidRPr="007743EC" w:rsidR="0014051C">
        <w:rPr>
          <w:rFonts w:ascii="Times New Roman" w:hAnsi="Times New Roman"/>
          <w:sz w:val="24"/>
          <w:szCs w:val="24"/>
        </w:rPr>
        <w:t>and</w:t>
      </w:r>
      <w:r w:rsidR="0014051C">
        <w:rPr>
          <w:rFonts w:ascii="Times New Roman" w:hAnsi="Times New Roman"/>
          <w:sz w:val="24"/>
          <w:szCs w:val="24"/>
        </w:rPr>
        <w:t xml:space="preserve"> </w:t>
      </w:r>
      <w:r w:rsidR="00CC30D3">
        <w:rPr>
          <w:rFonts w:ascii="Times New Roman" w:hAnsi="Times New Roman"/>
          <w:sz w:val="24"/>
          <w:szCs w:val="24"/>
        </w:rPr>
        <w:t>credit union</w:t>
      </w:r>
      <w:r w:rsidRPr="007743EC">
        <w:rPr>
          <w:rFonts w:ascii="Times New Roman" w:hAnsi="Times New Roman"/>
          <w:sz w:val="24"/>
          <w:szCs w:val="24"/>
        </w:rPr>
        <w:t xml:space="preserve"> trade associations. Typically, </w:t>
      </w:r>
      <w:r>
        <w:rPr>
          <w:rFonts w:ascii="Times New Roman" w:hAnsi="Times New Roman"/>
          <w:sz w:val="24"/>
          <w:szCs w:val="24"/>
        </w:rPr>
        <w:t xml:space="preserve">the </w:t>
      </w:r>
      <w:r w:rsidRPr="007743EC">
        <w:rPr>
          <w:rFonts w:ascii="Times New Roman" w:hAnsi="Times New Roman"/>
          <w:sz w:val="24"/>
          <w:szCs w:val="24"/>
        </w:rPr>
        <w:t xml:space="preserve">NCUA receives comments and suggestions from SSAs and trade associations throughout the year. </w:t>
      </w:r>
      <w:r>
        <w:rPr>
          <w:rFonts w:ascii="Times New Roman" w:hAnsi="Times New Roman"/>
          <w:sz w:val="24"/>
          <w:szCs w:val="24"/>
        </w:rPr>
        <w:t xml:space="preserve">The </w:t>
      </w:r>
      <w:r w:rsidRPr="007743EC">
        <w:rPr>
          <w:rFonts w:ascii="Times New Roman" w:hAnsi="Times New Roman"/>
          <w:sz w:val="24"/>
          <w:szCs w:val="24"/>
        </w:rPr>
        <w:t xml:space="preserve">NCUA considers </w:t>
      </w:r>
      <w:r>
        <w:rPr>
          <w:rFonts w:ascii="Times New Roman" w:hAnsi="Times New Roman"/>
          <w:sz w:val="24"/>
          <w:szCs w:val="24"/>
        </w:rPr>
        <w:t>these</w:t>
      </w:r>
      <w:r w:rsidRPr="007743EC">
        <w:rPr>
          <w:rFonts w:ascii="Times New Roman" w:hAnsi="Times New Roman"/>
          <w:sz w:val="24"/>
          <w:szCs w:val="24"/>
        </w:rPr>
        <w:t xml:space="preserve"> comments when </w:t>
      </w:r>
      <w:r>
        <w:rPr>
          <w:rFonts w:ascii="Times New Roman" w:hAnsi="Times New Roman"/>
          <w:sz w:val="24"/>
          <w:szCs w:val="24"/>
        </w:rPr>
        <w:t xml:space="preserve">revising the Call Report and Profile forms as well as other aspects of </w:t>
      </w:r>
      <w:r w:rsidRPr="007743EC">
        <w:rPr>
          <w:rFonts w:ascii="Times New Roman" w:hAnsi="Times New Roman"/>
          <w:sz w:val="24"/>
          <w:szCs w:val="24"/>
        </w:rPr>
        <w:t>data collection.</w:t>
      </w:r>
    </w:p>
    <w:p w:rsidR="00C16369" w:rsidRPr="002141EB" w:rsidP="00C16369" w14:paraId="0E360AC0" w14:textId="77777777">
      <w:pPr>
        <w:tabs>
          <w:tab w:val="left" w:pos="720"/>
          <w:tab w:val="right" w:pos="7920"/>
        </w:tabs>
        <w:ind w:left="720" w:hanging="720"/>
        <w:rPr>
          <w:rFonts w:ascii="Times New Roman" w:hAnsi="Times New Roman"/>
          <w:b/>
          <w:sz w:val="24"/>
          <w:szCs w:val="24"/>
        </w:rPr>
      </w:pPr>
    </w:p>
    <w:p w:rsidR="00C16369" w:rsidP="00C16369" w14:paraId="4A471A7A" w14:textId="77777777">
      <w:pPr>
        <w:tabs>
          <w:tab w:val="left" w:pos="720"/>
          <w:tab w:val="right" w:pos="7920"/>
        </w:tabs>
        <w:ind w:left="720" w:hanging="720"/>
        <w:rPr>
          <w:rFonts w:ascii="Times New Roman" w:hAnsi="Times New Roman"/>
          <w:sz w:val="24"/>
          <w:szCs w:val="24"/>
        </w:rPr>
      </w:pPr>
      <w:r w:rsidRPr="002141EB">
        <w:rPr>
          <w:rFonts w:ascii="Times New Roman" w:hAnsi="Times New Roman"/>
          <w:b/>
          <w:sz w:val="24"/>
          <w:szCs w:val="24"/>
        </w:rPr>
        <w:t>9.</w:t>
      </w:r>
      <w:r w:rsidRPr="002141EB">
        <w:rPr>
          <w:rFonts w:ascii="Times New Roman" w:hAnsi="Times New Roman"/>
          <w:b/>
          <w:sz w:val="24"/>
          <w:szCs w:val="24"/>
        </w:rPr>
        <w:tab/>
      </w:r>
      <w:r w:rsidRPr="000F3126">
        <w:rPr>
          <w:rFonts w:ascii="Times New Roman" w:hAnsi="Times New Roman"/>
          <w:b/>
          <w:sz w:val="24"/>
          <w:szCs w:val="24"/>
        </w:rPr>
        <w:t>Payment of gifts</w:t>
      </w:r>
      <w:r>
        <w:rPr>
          <w:rFonts w:ascii="Times New Roman" w:hAnsi="Times New Roman"/>
          <w:b/>
          <w:sz w:val="24"/>
          <w:szCs w:val="24"/>
        </w:rPr>
        <w:t xml:space="preserve"> to respondents</w:t>
      </w:r>
      <w:r w:rsidRPr="000F3126">
        <w:rPr>
          <w:rFonts w:ascii="Times New Roman" w:hAnsi="Times New Roman"/>
          <w:b/>
          <w:sz w:val="24"/>
          <w:szCs w:val="24"/>
        </w:rPr>
        <w:t>.</w:t>
      </w:r>
    </w:p>
    <w:p w:rsidR="00C16369" w:rsidRPr="007743EC" w:rsidP="00C16369" w14:paraId="24CF930A" w14:textId="77777777">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Pr>
          <w:sz w:val="24"/>
          <w:szCs w:val="24"/>
        </w:rPr>
        <w:t>No</w:t>
      </w:r>
      <w:r w:rsidRPr="0003102C">
        <w:rPr>
          <w:sz w:val="24"/>
          <w:szCs w:val="24"/>
        </w:rPr>
        <w:t xml:space="preserve"> payment or gift</w:t>
      </w:r>
      <w:r>
        <w:rPr>
          <w:sz w:val="24"/>
          <w:szCs w:val="24"/>
        </w:rPr>
        <w:t>s are</w:t>
      </w:r>
      <w:r w:rsidRPr="0003102C">
        <w:rPr>
          <w:sz w:val="24"/>
          <w:szCs w:val="24"/>
        </w:rPr>
        <w:t xml:space="preserve"> </w:t>
      </w:r>
      <w:r>
        <w:rPr>
          <w:sz w:val="24"/>
          <w:szCs w:val="24"/>
        </w:rPr>
        <w:t xml:space="preserve">provided to </w:t>
      </w:r>
      <w:r w:rsidRPr="0003102C">
        <w:rPr>
          <w:sz w:val="24"/>
          <w:szCs w:val="24"/>
        </w:rPr>
        <w:t>respondents.</w:t>
      </w:r>
    </w:p>
    <w:p w:rsidR="00C16369" w:rsidRPr="00DE7969" w:rsidP="00C16369" w14:paraId="4A489C82" w14:textId="77777777">
      <w:pPr>
        <w:tabs>
          <w:tab w:val="right" w:pos="9110"/>
        </w:tabs>
        <w:ind w:left="720" w:right="161" w:hanging="720"/>
        <w:rPr>
          <w:rFonts w:ascii="Times New Roman" w:hAnsi="Times New Roman"/>
          <w:b/>
          <w:sz w:val="24"/>
          <w:szCs w:val="24"/>
        </w:rPr>
      </w:pPr>
    </w:p>
    <w:p w:rsidR="00C16369" w:rsidRPr="00DE7969" w:rsidP="00C16369" w14:paraId="5EA8F1B4" w14:textId="77777777">
      <w:pPr>
        <w:tabs>
          <w:tab w:val="right" w:pos="9156"/>
        </w:tabs>
        <w:ind w:left="720" w:hanging="720"/>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t>A</w:t>
      </w:r>
      <w:r w:rsidRPr="00DE7969">
        <w:rPr>
          <w:rFonts w:ascii="Times New Roman" w:hAnsi="Times New Roman"/>
          <w:b/>
          <w:sz w:val="24"/>
          <w:szCs w:val="24"/>
        </w:rPr>
        <w:t>ssurance of confidentiality.</w:t>
      </w:r>
    </w:p>
    <w:p w:rsidR="00794DFD" w:rsidP="00C16369" w14:paraId="67B3C332" w14:textId="4C438AD4">
      <w:pPr>
        <w:tabs>
          <w:tab w:val="right" w:pos="7920"/>
        </w:tabs>
        <w:ind w:left="720" w:hanging="720"/>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Most </w:t>
      </w:r>
      <w:r w:rsidRPr="007743EC">
        <w:rPr>
          <w:rFonts w:ascii="Times New Roman" w:hAnsi="Times New Roman"/>
          <w:sz w:val="24"/>
          <w:szCs w:val="24"/>
        </w:rPr>
        <w:t>Call Report data</w:t>
      </w:r>
      <w:r>
        <w:rPr>
          <w:rFonts w:ascii="Times New Roman" w:hAnsi="Times New Roman"/>
          <w:sz w:val="24"/>
          <w:szCs w:val="24"/>
        </w:rPr>
        <w:t xml:space="preserve"> are</w:t>
      </w:r>
      <w:r w:rsidRPr="007743EC">
        <w:rPr>
          <w:rFonts w:ascii="Times New Roman" w:hAnsi="Times New Roman"/>
          <w:sz w:val="24"/>
          <w:szCs w:val="24"/>
        </w:rPr>
        <w:t xml:space="preserve"> public information subject to release under the Freedom of I</w:t>
      </w:r>
      <w:r w:rsidRPr="00994A75">
        <w:rPr>
          <w:rFonts w:ascii="Times New Roman" w:hAnsi="Times New Roman"/>
          <w:sz w:val="24"/>
          <w:szCs w:val="24"/>
        </w:rPr>
        <w:t>nformation Act. NCUA provides this information to the general public on the agency website (</w:t>
      </w:r>
      <w:hyperlink r:id="rId7" w:history="1">
        <w:r w:rsidRPr="00994A75">
          <w:rPr>
            <w:rStyle w:val="Hyperlink"/>
            <w:rFonts w:ascii="Times New Roman" w:hAnsi="Times New Roman"/>
            <w:sz w:val="24"/>
            <w:szCs w:val="24"/>
          </w:rPr>
          <w:t>www.ncua.gov</w:t>
        </w:r>
      </w:hyperlink>
      <w:r w:rsidRPr="00994A75">
        <w:rPr>
          <w:rFonts w:ascii="Times New Roman" w:hAnsi="Times New Roman"/>
          <w:sz w:val="24"/>
          <w:szCs w:val="24"/>
        </w:rPr>
        <w:t>). Some Call Report information as well as information obtained through the supervisory process are confidential and, therefore, exempt from release under the Freedom of Information Act.</w:t>
      </w:r>
    </w:p>
    <w:p w:rsidR="00C16369" w:rsidRPr="007743EC" w:rsidP="00C16369" w14:paraId="409C24A3" w14:textId="77777777">
      <w:pPr>
        <w:tabs>
          <w:tab w:val="right" w:pos="7920"/>
        </w:tabs>
        <w:ind w:left="720" w:hanging="720"/>
        <w:contextualSpacing/>
        <w:rPr>
          <w:rFonts w:ascii="Times New Roman" w:hAnsi="Times New Roman"/>
          <w:sz w:val="24"/>
          <w:szCs w:val="24"/>
        </w:rPr>
      </w:pPr>
    </w:p>
    <w:p w:rsidR="00C16369" w:rsidRPr="00DE7969" w:rsidP="00C16369" w14:paraId="41364F5E" w14:textId="77777777">
      <w:pPr>
        <w:tabs>
          <w:tab w:val="right" w:pos="9156"/>
        </w:tabs>
        <w:ind w:left="720" w:hanging="720"/>
        <w:contextualSpacing/>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Q</w:t>
      </w:r>
      <w:r w:rsidRPr="00DE7969">
        <w:rPr>
          <w:rFonts w:ascii="Times New Roman" w:hAnsi="Times New Roman"/>
          <w:b/>
          <w:sz w:val="24"/>
          <w:szCs w:val="24"/>
        </w:rPr>
        <w:t>uestions of a sensitive nature.</w:t>
      </w:r>
    </w:p>
    <w:p w:rsidR="00C16369" w:rsidRPr="007743EC" w:rsidP="00C16369" w14:paraId="5B8F8DEE" w14:textId="5631D2B0">
      <w:pPr>
        <w:tabs>
          <w:tab w:val="left" w:pos="720"/>
        </w:tabs>
        <w:ind w:left="720" w:hanging="720"/>
        <w:contextualSpacing/>
        <w:rPr>
          <w:rFonts w:ascii="Times New Roman" w:hAnsi="Times New Roman"/>
          <w:sz w:val="24"/>
          <w:szCs w:val="24"/>
        </w:rPr>
      </w:pPr>
      <w:r>
        <w:rPr>
          <w:rFonts w:ascii="Times New Roman" w:hAnsi="Times New Roman"/>
          <w:sz w:val="24"/>
          <w:szCs w:val="24"/>
        </w:rPr>
        <w:tab/>
        <w:t>D</w:t>
      </w:r>
      <w:r w:rsidRPr="007743EC">
        <w:rPr>
          <w:rFonts w:ascii="Times New Roman" w:hAnsi="Times New Roman"/>
          <w:sz w:val="24"/>
          <w:szCs w:val="24"/>
        </w:rPr>
        <w:t>ata collection fields are critical for adequate off</w:t>
      </w:r>
      <w:r>
        <w:rPr>
          <w:rFonts w:ascii="Times New Roman" w:hAnsi="Times New Roman"/>
          <w:sz w:val="24"/>
          <w:szCs w:val="24"/>
        </w:rPr>
        <w:t>-</w:t>
      </w:r>
      <w:r w:rsidRPr="007743EC">
        <w:rPr>
          <w:rFonts w:ascii="Times New Roman" w:hAnsi="Times New Roman"/>
          <w:sz w:val="24"/>
          <w:szCs w:val="24"/>
        </w:rPr>
        <w:t>site monitoring</w:t>
      </w:r>
      <w:r>
        <w:rPr>
          <w:rFonts w:ascii="Times New Roman" w:hAnsi="Times New Roman"/>
          <w:sz w:val="24"/>
          <w:szCs w:val="24"/>
        </w:rPr>
        <w:t xml:space="preserve"> and on-site examination of </w:t>
      </w:r>
      <w:r w:rsidRPr="007743EC">
        <w:rPr>
          <w:rFonts w:ascii="Times New Roman" w:hAnsi="Times New Roman"/>
          <w:sz w:val="24"/>
          <w:szCs w:val="24"/>
        </w:rPr>
        <w:t>federally insured credit unions.</w:t>
      </w:r>
      <w:r w:rsidR="005733B2">
        <w:rPr>
          <w:rFonts w:ascii="Times New Roman" w:hAnsi="Times New Roman"/>
          <w:sz w:val="24"/>
          <w:szCs w:val="24"/>
        </w:rPr>
        <w:t xml:space="preserve"> </w:t>
      </w:r>
      <w:r w:rsidRPr="00EF2BF4">
        <w:rPr>
          <w:rFonts w:ascii="Times New Roman" w:hAnsi="Times New Roman"/>
          <w:sz w:val="24"/>
          <w:szCs w:val="24"/>
        </w:rPr>
        <w:t xml:space="preserve">A System of Records Notice (SORN) is not </w:t>
      </w:r>
      <w:r>
        <w:rPr>
          <w:rFonts w:ascii="Times New Roman" w:hAnsi="Times New Roman"/>
          <w:sz w:val="24"/>
          <w:szCs w:val="24"/>
        </w:rPr>
        <w:t>required</w:t>
      </w:r>
      <w:r w:rsidRPr="00EF2BF4">
        <w:rPr>
          <w:rFonts w:ascii="Times New Roman" w:hAnsi="Times New Roman"/>
          <w:sz w:val="24"/>
          <w:szCs w:val="24"/>
        </w:rPr>
        <w:t xml:space="preserve"> </w:t>
      </w:r>
      <w:r>
        <w:rPr>
          <w:rFonts w:ascii="Times New Roman" w:hAnsi="Times New Roman"/>
          <w:sz w:val="24"/>
          <w:szCs w:val="24"/>
        </w:rPr>
        <w:t>as</w:t>
      </w:r>
      <w:r w:rsidRPr="00EF2BF4">
        <w:rPr>
          <w:rFonts w:ascii="Times New Roman" w:hAnsi="Times New Roman"/>
          <w:sz w:val="24"/>
          <w:szCs w:val="24"/>
        </w:rPr>
        <w:t xml:space="preserve"> th</w:t>
      </w:r>
      <w:r>
        <w:rPr>
          <w:rFonts w:ascii="Times New Roman" w:hAnsi="Times New Roman"/>
          <w:sz w:val="24"/>
          <w:szCs w:val="24"/>
        </w:rPr>
        <w:t xml:space="preserve">e </w:t>
      </w:r>
      <w:r w:rsidRPr="00EF2BF4">
        <w:rPr>
          <w:rFonts w:ascii="Times New Roman" w:hAnsi="Times New Roman"/>
          <w:sz w:val="24"/>
          <w:szCs w:val="24"/>
        </w:rPr>
        <w:t>information is not stored based on the individual’s name or other personally identifiable information.</w:t>
      </w:r>
    </w:p>
    <w:p w:rsidR="00C16369" w:rsidRPr="007743EC" w:rsidP="00C16369" w14:paraId="2D44D9ED" w14:textId="77777777">
      <w:pPr>
        <w:tabs>
          <w:tab w:val="right" w:pos="7920"/>
        </w:tabs>
        <w:ind w:left="720" w:hanging="720"/>
        <w:contextualSpacing/>
        <w:rPr>
          <w:rFonts w:ascii="Times New Roman" w:hAnsi="Times New Roman"/>
          <w:sz w:val="24"/>
          <w:szCs w:val="24"/>
        </w:rPr>
      </w:pPr>
    </w:p>
    <w:p w:rsidR="00C16369" w:rsidRPr="00D34EB8" w:rsidP="00C16369" w14:paraId="4569133E" w14:textId="77777777">
      <w:pPr>
        <w:tabs>
          <w:tab w:val="left" w:pos="720"/>
          <w:tab w:val="right" w:pos="9136"/>
        </w:tabs>
        <w:ind w:left="720" w:hanging="720"/>
        <w:contextualSpacing/>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sidRPr="00D34EB8">
        <w:rPr>
          <w:rFonts w:ascii="Times New Roman" w:hAnsi="Times New Roman"/>
          <w:b/>
          <w:sz w:val="24"/>
          <w:szCs w:val="24"/>
        </w:rPr>
        <w:t xml:space="preserve">Burden of the collection of information. </w:t>
      </w:r>
    </w:p>
    <w:p w:rsidR="00794DFD" w:rsidP="00794DFD" w14:paraId="33426903" w14:textId="506C8473">
      <w:pPr>
        <w:tabs>
          <w:tab w:val="right" w:pos="7920"/>
        </w:tabs>
        <w:ind w:left="720"/>
        <w:rPr>
          <w:rFonts w:ascii="Times New Roman" w:hAnsi="Times New Roman"/>
          <w:sz w:val="24"/>
          <w:szCs w:val="24"/>
        </w:rPr>
      </w:pPr>
      <w:r w:rsidRPr="00D34EB8">
        <w:rPr>
          <w:rFonts w:ascii="Times New Roman" w:hAnsi="Times New Roman"/>
          <w:sz w:val="24"/>
          <w:szCs w:val="24"/>
        </w:rPr>
        <w:tab/>
        <w:t>As of</w:t>
      </w:r>
      <w:r w:rsidRPr="00D34EB8" w:rsidR="00E300E6">
        <w:rPr>
          <w:rFonts w:ascii="Times New Roman" w:hAnsi="Times New Roman"/>
          <w:sz w:val="24"/>
          <w:szCs w:val="24"/>
        </w:rPr>
        <w:t xml:space="preserve"> </w:t>
      </w:r>
      <w:r w:rsidR="003B1142">
        <w:rPr>
          <w:rFonts w:ascii="Times New Roman" w:hAnsi="Times New Roman"/>
          <w:sz w:val="24"/>
          <w:szCs w:val="24"/>
        </w:rPr>
        <w:t xml:space="preserve">September </w:t>
      </w:r>
      <w:r>
        <w:rPr>
          <w:rFonts w:ascii="Times New Roman" w:hAnsi="Times New Roman"/>
          <w:sz w:val="24"/>
          <w:szCs w:val="24"/>
        </w:rPr>
        <w:t>30</w:t>
      </w:r>
      <w:r w:rsidRPr="00D34EB8" w:rsidR="00E300E6">
        <w:rPr>
          <w:rFonts w:ascii="Times New Roman" w:hAnsi="Times New Roman"/>
          <w:sz w:val="24"/>
          <w:szCs w:val="24"/>
        </w:rPr>
        <w:t xml:space="preserve">, </w:t>
      </w:r>
      <w:r w:rsidRPr="00D34EB8" w:rsidR="008D1B7C">
        <w:rPr>
          <w:rFonts w:ascii="Times New Roman" w:hAnsi="Times New Roman"/>
          <w:sz w:val="24"/>
          <w:szCs w:val="24"/>
        </w:rPr>
        <w:t>202</w:t>
      </w:r>
      <w:r w:rsidR="008D1B7C">
        <w:rPr>
          <w:rFonts w:ascii="Times New Roman" w:hAnsi="Times New Roman"/>
          <w:sz w:val="24"/>
          <w:szCs w:val="24"/>
        </w:rPr>
        <w:t>4</w:t>
      </w:r>
      <w:r w:rsidRPr="00D34EB8" w:rsidR="0018596C">
        <w:rPr>
          <w:rFonts w:ascii="Times New Roman" w:hAnsi="Times New Roman"/>
          <w:sz w:val="24"/>
          <w:szCs w:val="24"/>
        </w:rPr>
        <w:t>,</w:t>
      </w:r>
      <w:r w:rsidRPr="00D34EB8">
        <w:rPr>
          <w:rFonts w:ascii="Times New Roman" w:hAnsi="Times New Roman"/>
          <w:sz w:val="24"/>
          <w:szCs w:val="24"/>
        </w:rPr>
        <w:t xml:space="preserve"> there were</w:t>
      </w:r>
      <w:r w:rsidRPr="00D34EB8" w:rsidR="00E300E6">
        <w:rPr>
          <w:rFonts w:ascii="Times New Roman" w:hAnsi="Times New Roman"/>
          <w:sz w:val="24"/>
          <w:szCs w:val="24"/>
        </w:rPr>
        <w:t xml:space="preserve"> 4,</w:t>
      </w:r>
      <w:r w:rsidR="003B1142">
        <w:rPr>
          <w:rFonts w:ascii="Times New Roman" w:hAnsi="Times New Roman"/>
          <w:sz w:val="24"/>
          <w:szCs w:val="24"/>
        </w:rPr>
        <w:t>499</w:t>
      </w:r>
      <w:r w:rsidRPr="00D34EB8" w:rsidR="003B1142">
        <w:rPr>
          <w:rFonts w:ascii="Times New Roman" w:hAnsi="Times New Roman"/>
          <w:sz w:val="24"/>
          <w:szCs w:val="24"/>
        </w:rPr>
        <w:t xml:space="preserve"> </w:t>
      </w:r>
      <w:r w:rsidRPr="00D34EB8" w:rsidR="002106B0">
        <w:rPr>
          <w:rFonts w:ascii="Times New Roman" w:hAnsi="Times New Roman"/>
          <w:sz w:val="24"/>
          <w:szCs w:val="24"/>
        </w:rPr>
        <w:t>federally</w:t>
      </w:r>
      <w:r w:rsidRPr="00D34EB8" w:rsidR="0018596C">
        <w:rPr>
          <w:rFonts w:ascii="Times New Roman" w:hAnsi="Times New Roman"/>
          <w:sz w:val="24"/>
          <w:szCs w:val="24"/>
        </w:rPr>
        <w:t xml:space="preserve"> insured</w:t>
      </w:r>
      <w:r w:rsidRPr="00D34EB8">
        <w:rPr>
          <w:rFonts w:ascii="Times New Roman" w:hAnsi="Times New Roman"/>
          <w:sz w:val="24"/>
          <w:szCs w:val="24"/>
        </w:rPr>
        <w:t xml:space="preserve"> credit unions. NCUA estimates credit unions will, on average, need </w:t>
      </w:r>
      <w:r>
        <w:rPr>
          <w:rFonts w:ascii="Times New Roman" w:hAnsi="Times New Roman"/>
          <w:sz w:val="24"/>
          <w:szCs w:val="24"/>
        </w:rPr>
        <w:t>four</w:t>
      </w:r>
      <w:r w:rsidRPr="00D34EB8">
        <w:rPr>
          <w:rFonts w:ascii="Times New Roman" w:hAnsi="Times New Roman"/>
          <w:sz w:val="24"/>
          <w:szCs w:val="24"/>
        </w:rPr>
        <w:t xml:space="preserve"> </w:t>
      </w:r>
      <w:r w:rsidRPr="00D34EB8">
        <w:rPr>
          <w:rFonts w:ascii="Times New Roman" w:hAnsi="Times New Roman"/>
          <w:sz w:val="24"/>
          <w:szCs w:val="24"/>
        </w:rPr>
        <w:t xml:space="preserve">hours to complete the form, via </w:t>
      </w:r>
      <w:r>
        <w:rPr>
          <w:rFonts w:ascii="Times New Roman" w:hAnsi="Times New Roman"/>
          <w:sz w:val="24"/>
          <w:szCs w:val="24"/>
        </w:rPr>
        <w:t>CUOnline</w:t>
      </w:r>
      <w:r w:rsidRPr="00993813">
        <w:rPr>
          <w:rFonts w:ascii="Times New Roman" w:hAnsi="Times New Roman"/>
          <w:sz w:val="24"/>
          <w:szCs w:val="24"/>
        </w:rPr>
        <w:t xml:space="preserve">. </w:t>
      </w:r>
      <w:r>
        <w:rPr>
          <w:rFonts w:ascii="Times New Roman" w:hAnsi="Times New Roman"/>
          <w:sz w:val="24"/>
          <w:szCs w:val="24"/>
        </w:rPr>
        <w:t>To obtain industrywide costs, this average is applied to all federally insured credit union, thereby yielding:</w:t>
      </w:r>
    </w:p>
    <w:p w:rsidR="00794DFD" w:rsidP="00794DFD" w14:paraId="15C3626C" w14:textId="77777777">
      <w:pPr>
        <w:tabs>
          <w:tab w:val="right" w:pos="7920"/>
        </w:tabs>
        <w:ind w:left="720"/>
        <w:rPr>
          <w:rFonts w:ascii="Times New Roman" w:hAnsi="Times New Roman"/>
          <w:sz w:val="24"/>
          <w:szCs w:val="24"/>
        </w:rPr>
      </w:pPr>
    </w:p>
    <w:p w:rsidR="00794DFD" w:rsidRPr="00993813" w:rsidP="00794DFD" w14:paraId="03A383E8" w14:textId="77777777">
      <w:pPr>
        <w:tabs>
          <w:tab w:val="right" w:pos="7920"/>
        </w:tabs>
        <w:ind w:left="720"/>
        <w:rPr>
          <w:rFonts w:ascii="Times New Roman" w:hAnsi="Times New Roman"/>
          <w:sz w:val="24"/>
          <w:szCs w:val="24"/>
        </w:rPr>
      </w:pPr>
      <w:r>
        <w:rPr>
          <w:rFonts w:ascii="Times New Roman" w:hAnsi="Times New Roman"/>
          <w:sz w:val="24"/>
          <w:szCs w:val="24"/>
        </w:rPr>
        <w:t>Credit Union Staff Time – Four hours per reporting institution per reporting cycle (four cycles per year):</w:t>
      </w:r>
    </w:p>
    <w:p w:rsidR="00C16369" w:rsidRPr="00993813" w:rsidP="00B370A8" w14:paraId="7ABFC38F" w14:textId="49489CCB">
      <w:pPr>
        <w:tabs>
          <w:tab w:val="right" w:pos="7920"/>
        </w:tabs>
        <w:ind w:left="720"/>
        <w:rPr>
          <w:rFonts w:ascii="Times New Roman" w:hAnsi="Times New Roman"/>
          <w:sz w:val="24"/>
          <w:szCs w:val="24"/>
        </w:rPr>
      </w:pPr>
      <w:r>
        <w:rPr>
          <w:rFonts w:ascii="Times New Roman" w:hAnsi="Times New Roman"/>
          <w:sz w:val="24"/>
          <w:szCs w:val="24"/>
        </w:rPr>
        <w:t xml:space="preserve"> </w:t>
      </w:r>
    </w:p>
    <w:tbl>
      <w:tblPr>
        <w:tblStyle w:val="TableGrid"/>
        <w:tblW w:w="8820" w:type="dxa"/>
        <w:tblInd w:w="715" w:type="dxa"/>
        <w:tblLook w:val="04A0"/>
      </w:tblPr>
      <w:tblGrid>
        <w:gridCol w:w="1710"/>
        <w:gridCol w:w="1710"/>
        <w:gridCol w:w="1853"/>
        <w:gridCol w:w="1726"/>
        <w:gridCol w:w="1821"/>
      </w:tblGrid>
      <w:tr w14:paraId="7545322C" w14:textId="77777777" w:rsidTr="00835B56">
        <w:tblPrEx>
          <w:tblW w:w="8820" w:type="dxa"/>
          <w:tblInd w:w="715" w:type="dxa"/>
          <w:tblLook w:val="04A0"/>
        </w:tblPrEx>
        <w:tc>
          <w:tcPr>
            <w:tcW w:w="1710" w:type="dxa"/>
            <w:vAlign w:val="center"/>
          </w:tcPr>
          <w:p w:rsidR="00C16369" w:rsidRPr="00D34EB8" w:rsidP="00835B56" w14:paraId="29BE34AB" w14:textId="77777777">
            <w:pPr>
              <w:tabs>
                <w:tab w:val="left" w:pos="720"/>
                <w:tab w:val="right" w:pos="7920"/>
              </w:tabs>
              <w:jc w:val="center"/>
              <w:rPr>
                <w:rFonts w:ascii="Arial Narrow" w:hAnsi="Arial Narrow"/>
              </w:rPr>
            </w:pPr>
            <w:r w:rsidRPr="00D34EB8">
              <w:rPr>
                <w:rFonts w:ascii="Arial Narrow" w:hAnsi="Arial Narrow"/>
              </w:rPr>
              <w:t>No. Respondents</w:t>
            </w:r>
          </w:p>
        </w:tc>
        <w:tc>
          <w:tcPr>
            <w:tcW w:w="1710" w:type="dxa"/>
            <w:vAlign w:val="center"/>
          </w:tcPr>
          <w:p w:rsidR="00C16369" w:rsidRPr="00D34EB8" w:rsidP="00835B56" w14:paraId="00F7575F" w14:textId="77777777">
            <w:pPr>
              <w:tabs>
                <w:tab w:val="left" w:pos="720"/>
                <w:tab w:val="right" w:pos="7920"/>
              </w:tabs>
              <w:jc w:val="center"/>
              <w:rPr>
                <w:rFonts w:ascii="Arial Narrow" w:hAnsi="Arial Narrow"/>
              </w:rPr>
            </w:pPr>
            <w:r w:rsidRPr="00D34EB8">
              <w:rPr>
                <w:rFonts w:ascii="Arial Narrow" w:hAnsi="Arial Narrow"/>
              </w:rPr>
              <w:t>No. Responses Per Respondent</w:t>
            </w:r>
          </w:p>
        </w:tc>
        <w:tc>
          <w:tcPr>
            <w:tcW w:w="1853" w:type="dxa"/>
            <w:vAlign w:val="center"/>
          </w:tcPr>
          <w:p w:rsidR="00C16369" w:rsidRPr="00D34EB8" w:rsidP="00835B56" w14:paraId="2BDF836C" w14:textId="77777777">
            <w:pPr>
              <w:tabs>
                <w:tab w:val="left" w:pos="720"/>
                <w:tab w:val="right" w:pos="7920"/>
              </w:tabs>
              <w:jc w:val="center"/>
              <w:rPr>
                <w:rFonts w:ascii="Arial Narrow" w:hAnsi="Arial Narrow"/>
              </w:rPr>
            </w:pPr>
            <w:r w:rsidRPr="00D34EB8">
              <w:rPr>
                <w:rFonts w:ascii="Arial Narrow" w:hAnsi="Arial Narrow"/>
              </w:rPr>
              <w:t>No. Annual Responses</w:t>
            </w:r>
          </w:p>
        </w:tc>
        <w:tc>
          <w:tcPr>
            <w:tcW w:w="1726" w:type="dxa"/>
            <w:vAlign w:val="center"/>
          </w:tcPr>
          <w:p w:rsidR="00C16369" w:rsidRPr="00D34EB8" w:rsidP="00835B56" w14:paraId="38C18AA5" w14:textId="77777777">
            <w:pPr>
              <w:tabs>
                <w:tab w:val="left" w:pos="720"/>
                <w:tab w:val="right" w:pos="7920"/>
              </w:tabs>
              <w:jc w:val="center"/>
              <w:rPr>
                <w:rFonts w:ascii="Arial Narrow" w:hAnsi="Arial Narrow"/>
              </w:rPr>
            </w:pPr>
            <w:r w:rsidRPr="00D34EB8">
              <w:rPr>
                <w:rFonts w:ascii="Arial Narrow" w:hAnsi="Arial Narrow"/>
              </w:rPr>
              <w:t>Hours Per Response</w:t>
            </w:r>
          </w:p>
        </w:tc>
        <w:tc>
          <w:tcPr>
            <w:tcW w:w="1821" w:type="dxa"/>
            <w:vAlign w:val="center"/>
          </w:tcPr>
          <w:p w:rsidR="00C16369" w:rsidRPr="00D34EB8" w:rsidP="00835B56" w14:paraId="73F0BB0F" w14:textId="77777777">
            <w:pPr>
              <w:tabs>
                <w:tab w:val="left" w:pos="720"/>
                <w:tab w:val="right" w:pos="7920"/>
              </w:tabs>
              <w:jc w:val="center"/>
              <w:rPr>
                <w:rFonts w:ascii="Arial Narrow" w:hAnsi="Arial Narrow"/>
              </w:rPr>
            </w:pPr>
            <w:r w:rsidRPr="00D34EB8">
              <w:rPr>
                <w:rFonts w:ascii="Arial Narrow" w:hAnsi="Arial Narrow"/>
              </w:rPr>
              <w:t>Total Annual Burden Hours</w:t>
            </w:r>
          </w:p>
        </w:tc>
      </w:tr>
      <w:tr w14:paraId="59CDFAF0" w14:textId="77777777" w:rsidTr="00835B56">
        <w:tblPrEx>
          <w:tblW w:w="8820" w:type="dxa"/>
          <w:tblInd w:w="715" w:type="dxa"/>
          <w:tblLook w:val="04A0"/>
        </w:tblPrEx>
        <w:trPr>
          <w:trHeight w:val="521"/>
        </w:trPr>
        <w:tc>
          <w:tcPr>
            <w:tcW w:w="1710" w:type="dxa"/>
            <w:vAlign w:val="center"/>
          </w:tcPr>
          <w:p w:rsidR="00C16369" w:rsidRPr="00D34EB8" w:rsidP="0003326B" w14:paraId="7AA2A868" w14:textId="2E37DA34">
            <w:pPr>
              <w:jc w:val="center"/>
              <w:rPr>
                <w:rFonts w:ascii="Arial" w:hAnsi="Arial" w:cs="Arial"/>
              </w:rPr>
            </w:pPr>
            <w:r w:rsidRPr="00D34EB8">
              <w:rPr>
                <w:rFonts w:ascii="Arial" w:hAnsi="Arial" w:cs="Arial"/>
              </w:rPr>
              <w:t>4,</w:t>
            </w:r>
            <w:r w:rsidR="003B1142">
              <w:rPr>
                <w:rFonts w:ascii="Arial" w:hAnsi="Arial" w:cs="Arial"/>
              </w:rPr>
              <w:t>499</w:t>
            </w:r>
          </w:p>
        </w:tc>
        <w:tc>
          <w:tcPr>
            <w:tcW w:w="1710" w:type="dxa"/>
            <w:vAlign w:val="center"/>
          </w:tcPr>
          <w:p w:rsidR="00C16369" w:rsidRPr="00D34EB8" w:rsidP="00835B56" w14:paraId="4D23A9AC" w14:textId="77777777">
            <w:pPr>
              <w:tabs>
                <w:tab w:val="left" w:pos="720"/>
                <w:tab w:val="right" w:pos="7920"/>
              </w:tabs>
              <w:jc w:val="center"/>
              <w:rPr>
                <w:rFonts w:ascii="Arial" w:hAnsi="Arial" w:cs="Arial"/>
              </w:rPr>
            </w:pPr>
            <w:r w:rsidRPr="00D34EB8">
              <w:rPr>
                <w:rFonts w:ascii="Arial" w:hAnsi="Arial" w:cs="Arial"/>
              </w:rPr>
              <w:t>4</w:t>
            </w:r>
          </w:p>
        </w:tc>
        <w:tc>
          <w:tcPr>
            <w:tcW w:w="1853" w:type="dxa"/>
            <w:vAlign w:val="center"/>
          </w:tcPr>
          <w:p w:rsidR="00C16369" w:rsidRPr="00D34EB8" w:rsidP="00835B56" w14:paraId="6C310A1E" w14:textId="562A50B0">
            <w:pPr>
              <w:tabs>
                <w:tab w:val="left" w:pos="720"/>
                <w:tab w:val="right" w:pos="7920"/>
              </w:tabs>
              <w:jc w:val="center"/>
              <w:rPr>
                <w:rFonts w:ascii="Arial" w:hAnsi="Arial" w:cs="Arial"/>
              </w:rPr>
            </w:pPr>
            <w:r>
              <w:rPr>
                <w:rFonts w:ascii="Arial" w:hAnsi="Arial" w:cs="Arial"/>
              </w:rPr>
              <w:t>17,996</w:t>
            </w:r>
          </w:p>
        </w:tc>
        <w:tc>
          <w:tcPr>
            <w:tcW w:w="1726" w:type="dxa"/>
            <w:vAlign w:val="center"/>
          </w:tcPr>
          <w:p w:rsidR="00C16369" w:rsidRPr="00D34EB8" w:rsidP="00835B56" w14:paraId="305E0A8C" w14:textId="1567C455">
            <w:pPr>
              <w:tabs>
                <w:tab w:val="left" w:pos="720"/>
                <w:tab w:val="right" w:pos="7920"/>
              </w:tabs>
              <w:jc w:val="center"/>
              <w:rPr>
                <w:rFonts w:ascii="Arial" w:hAnsi="Arial" w:cs="Arial"/>
              </w:rPr>
            </w:pPr>
            <w:r>
              <w:rPr>
                <w:rFonts w:ascii="Arial" w:hAnsi="Arial" w:cs="Arial"/>
              </w:rPr>
              <w:t>4</w:t>
            </w:r>
          </w:p>
        </w:tc>
        <w:tc>
          <w:tcPr>
            <w:tcW w:w="1821" w:type="dxa"/>
            <w:vAlign w:val="center"/>
          </w:tcPr>
          <w:p w:rsidR="00C16369" w:rsidRPr="00D34EB8" w:rsidP="00835B56" w14:paraId="22C77B32" w14:textId="30665158">
            <w:pPr>
              <w:tabs>
                <w:tab w:val="left" w:pos="720"/>
                <w:tab w:val="right" w:pos="7920"/>
              </w:tabs>
              <w:jc w:val="center"/>
              <w:rPr>
                <w:rFonts w:ascii="Arial" w:hAnsi="Arial" w:cs="Arial"/>
              </w:rPr>
            </w:pPr>
            <w:r>
              <w:rPr>
                <w:rFonts w:ascii="Arial" w:hAnsi="Arial" w:cs="Arial"/>
              </w:rPr>
              <w:t>71,984</w:t>
            </w:r>
          </w:p>
        </w:tc>
      </w:tr>
    </w:tbl>
    <w:p w:rsidR="00C16369" w:rsidRPr="00D34EB8" w:rsidP="00C16369" w14:paraId="4E20B7DB" w14:textId="77777777">
      <w:pPr>
        <w:tabs>
          <w:tab w:val="right" w:pos="7920"/>
        </w:tabs>
        <w:ind w:left="720"/>
        <w:rPr>
          <w:rFonts w:ascii="Times New Roman" w:hAnsi="Times New Roman"/>
          <w:sz w:val="24"/>
          <w:szCs w:val="24"/>
        </w:rPr>
      </w:pPr>
    </w:p>
    <w:p w:rsidR="008D1B7C" w:rsidRPr="00D34EB8" w:rsidP="00C16369" w14:paraId="5B29B1A3" w14:textId="4ADD2C14">
      <w:pPr>
        <w:tabs>
          <w:tab w:val="right" w:pos="7920"/>
        </w:tabs>
        <w:ind w:left="720"/>
        <w:rPr>
          <w:rFonts w:ascii="Times New Roman" w:hAnsi="Times New Roman"/>
          <w:sz w:val="24"/>
          <w:szCs w:val="24"/>
        </w:rPr>
      </w:pPr>
      <w:r w:rsidRPr="00D34EB8">
        <w:rPr>
          <w:rFonts w:ascii="Times New Roman" w:hAnsi="Times New Roman"/>
          <w:sz w:val="24"/>
          <w:szCs w:val="24"/>
        </w:rPr>
        <w:t>Based on the labor rate of $</w:t>
      </w:r>
      <w:r w:rsidR="00A80EA5">
        <w:rPr>
          <w:rFonts w:ascii="Times New Roman" w:hAnsi="Times New Roman"/>
          <w:sz w:val="24"/>
          <w:szCs w:val="24"/>
        </w:rPr>
        <w:t>49</w:t>
      </w:r>
      <w:r w:rsidRPr="00D34EB8" w:rsidR="00A80EA5">
        <w:rPr>
          <w:rFonts w:ascii="Times New Roman" w:hAnsi="Times New Roman"/>
          <w:sz w:val="24"/>
          <w:szCs w:val="24"/>
        </w:rPr>
        <w:t xml:space="preserve"> </w:t>
      </w:r>
      <w:r w:rsidRPr="00D34EB8">
        <w:rPr>
          <w:rFonts w:ascii="Times New Roman" w:hAnsi="Times New Roman"/>
          <w:sz w:val="24"/>
          <w:szCs w:val="24"/>
        </w:rPr>
        <w:t>per hour, the total cost to respondents is $</w:t>
      </w:r>
      <w:r w:rsidR="00794DFD">
        <w:rPr>
          <w:rFonts w:ascii="Times New Roman" w:hAnsi="Times New Roman"/>
          <w:sz w:val="24"/>
          <w:szCs w:val="24"/>
        </w:rPr>
        <w:t>3,</w:t>
      </w:r>
      <w:r w:rsidR="00605E75">
        <w:rPr>
          <w:rFonts w:ascii="Times New Roman" w:hAnsi="Times New Roman"/>
          <w:sz w:val="24"/>
          <w:szCs w:val="24"/>
        </w:rPr>
        <w:t>527</w:t>
      </w:r>
      <w:r w:rsidR="00794DFD">
        <w:rPr>
          <w:rFonts w:ascii="Times New Roman" w:hAnsi="Times New Roman"/>
          <w:sz w:val="24"/>
          <w:szCs w:val="24"/>
        </w:rPr>
        <w:t>,</w:t>
      </w:r>
      <w:r w:rsidR="00605E75">
        <w:rPr>
          <w:rFonts w:ascii="Times New Roman" w:hAnsi="Times New Roman"/>
          <w:sz w:val="24"/>
          <w:szCs w:val="24"/>
        </w:rPr>
        <w:t xml:space="preserve"> </w:t>
      </w:r>
      <w:r w:rsidR="00794DFD">
        <w:rPr>
          <w:rFonts w:ascii="Times New Roman" w:hAnsi="Times New Roman"/>
          <w:sz w:val="24"/>
          <w:szCs w:val="24"/>
        </w:rPr>
        <w:t>2</w:t>
      </w:r>
      <w:r w:rsidR="00605E75">
        <w:rPr>
          <w:rFonts w:ascii="Times New Roman" w:hAnsi="Times New Roman"/>
          <w:sz w:val="24"/>
          <w:szCs w:val="24"/>
        </w:rPr>
        <w:t>16</w:t>
      </w:r>
      <w:r w:rsidRPr="00D34EB8">
        <w:rPr>
          <w:rFonts w:ascii="Times New Roman" w:hAnsi="Times New Roman"/>
          <w:sz w:val="24"/>
          <w:szCs w:val="24"/>
        </w:rPr>
        <w:t>.</w:t>
      </w:r>
      <w:r w:rsidRPr="002F78CC" w:rsidR="00D34EB8">
        <w:rPr>
          <w:rFonts w:ascii="Times New Roman" w:hAnsi="Times New Roman"/>
          <w:sz w:val="24"/>
          <w:szCs w:val="24"/>
        </w:rPr>
        <w:t xml:space="preserve"> </w:t>
      </w:r>
    </w:p>
    <w:p w:rsidR="00C16369" w:rsidRPr="00D34EB8" w:rsidP="00C16369" w14:paraId="4B80B5F9" w14:textId="7368F6A7">
      <w:pPr>
        <w:tabs>
          <w:tab w:val="right" w:pos="7920"/>
        </w:tabs>
        <w:ind w:left="720"/>
        <w:rPr>
          <w:rFonts w:ascii="Times New Roman" w:hAnsi="Times New Roman"/>
          <w:sz w:val="24"/>
          <w:szCs w:val="24"/>
        </w:rPr>
      </w:pPr>
      <w:r w:rsidRPr="00D34EB8">
        <w:rPr>
          <w:rFonts w:ascii="Times New Roman" w:hAnsi="Times New Roman"/>
          <w:sz w:val="24"/>
          <w:szCs w:val="24"/>
        </w:rPr>
        <w:t>The dollar-cost estimate uses an average hourly wage for credit union staff.  This wage rate of $</w:t>
      </w:r>
      <w:r w:rsidR="00A80EA5">
        <w:rPr>
          <w:rFonts w:ascii="Times New Roman" w:hAnsi="Times New Roman"/>
          <w:sz w:val="24"/>
          <w:szCs w:val="24"/>
        </w:rPr>
        <w:t>49</w:t>
      </w:r>
      <w:r w:rsidRPr="00D34EB8" w:rsidR="00A80EA5">
        <w:rPr>
          <w:rFonts w:ascii="Times New Roman" w:hAnsi="Times New Roman"/>
          <w:sz w:val="24"/>
          <w:szCs w:val="24"/>
        </w:rPr>
        <w:t xml:space="preserve"> </w:t>
      </w:r>
      <w:r w:rsidRPr="00D34EB8">
        <w:rPr>
          <w:rFonts w:ascii="Times New Roman" w:hAnsi="Times New Roman"/>
          <w:sz w:val="24"/>
          <w:szCs w:val="24"/>
        </w:rPr>
        <w:t xml:space="preserve">is based on Call Report data.  </w:t>
      </w:r>
      <w:r w:rsidRPr="00D34EB8" w:rsidR="0003326B">
        <w:rPr>
          <w:rFonts w:ascii="Times New Roman" w:hAnsi="Times New Roman"/>
          <w:sz w:val="24"/>
          <w:szCs w:val="24"/>
        </w:rPr>
        <w:t xml:space="preserve">The </w:t>
      </w:r>
      <w:r w:rsidRPr="00D34EB8">
        <w:rPr>
          <w:rFonts w:ascii="Times New Roman" w:hAnsi="Times New Roman"/>
          <w:sz w:val="24"/>
          <w:szCs w:val="24"/>
        </w:rPr>
        <w:t xml:space="preserve">NCUA provides advance notification of all </w:t>
      </w:r>
      <w:r w:rsidRPr="00D34EB8">
        <w:rPr>
          <w:rFonts w:ascii="Times New Roman" w:hAnsi="Times New Roman"/>
          <w:sz w:val="24"/>
          <w:szCs w:val="24"/>
        </w:rPr>
        <w:t>changes in reporting, thereby allowing credit unions to modify automated and manual record-keeping systems before data collection begins.</w:t>
      </w:r>
    </w:p>
    <w:p w:rsidR="00C16369" w:rsidP="00C16369" w14:paraId="23D1FB1C" w14:textId="77777777">
      <w:pPr>
        <w:tabs>
          <w:tab w:val="left" w:pos="540"/>
        </w:tabs>
        <w:overflowPunct/>
        <w:autoSpaceDE/>
        <w:autoSpaceDN/>
        <w:adjustRightInd/>
        <w:ind w:left="540" w:hanging="540"/>
        <w:textAlignment w:val="auto"/>
        <w:rPr>
          <w:rFonts w:ascii="Times New Roman" w:hAnsi="Times New Roman"/>
          <w:sz w:val="24"/>
          <w:szCs w:val="24"/>
        </w:rPr>
      </w:pPr>
    </w:p>
    <w:p w:rsidR="00C16369" w:rsidP="00C16369" w14:paraId="499B18FE" w14:textId="77777777">
      <w:pPr>
        <w:tabs>
          <w:tab w:val="left" w:pos="720"/>
          <w:tab w:val="right" w:pos="9136"/>
        </w:tabs>
        <w:ind w:left="720" w:right="-19" w:hanging="720"/>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Capital start-up costs and operations and maintenance costs.</w:t>
      </w:r>
    </w:p>
    <w:p w:rsidR="00C16369" w:rsidP="00C16369" w14:paraId="5E1AAE79" w14:textId="77777777">
      <w:pPr>
        <w:tabs>
          <w:tab w:val="left" w:pos="720"/>
          <w:tab w:val="right" w:pos="9136"/>
        </w:tabs>
        <w:ind w:left="720" w:right="-19" w:hanging="720"/>
        <w:rPr>
          <w:rFonts w:ascii="Times New Roman" w:hAnsi="Times New Roman"/>
          <w:b/>
          <w:sz w:val="24"/>
          <w:szCs w:val="24"/>
        </w:rPr>
      </w:pPr>
      <w:r>
        <w:rPr>
          <w:rFonts w:ascii="Times New Roman" w:hAnsi="Times New Roman"/>
          <w:sz w:val="24"/>
          <w:szCs w:val="24"/>
        </w:rPr>
        <w:tab/>
      </w:r>
      <w:r>
        <w:rPr>
          <w:sz w:val="24"/>
          <w:szCs w:val="24"/>
        </w:rPr>
        <w:t>There are no capital start-up, operation, or maintenance costs associated with this information collection.</w:t>
      </w:r>
    </w:p>
    <w:p w:rsidR="00C16369" w:rsidP="00C16369" w14:paraId="40A44EDE" w14:textId="77777777">
      <w:pPr>
        <w:tabs>
          <w:tab w:val="left" w:pos="540"/>
        </w:tabs>
        <w:overflowPunct/>
        <w:autoSpaceDE/>
        <w:autoSpaceDN/>
        <w:adjustRightInd/>
        <w:ind w:left="540" w:hanging="540"/>
        <w:textAlignment w:val="auto"/>
        <w:rPr>
          <w:rFonts w:ascii="Times New Roman" w:hAnsi="Times New Roman"/>
          <w:sz w:val="24"/>
          <w:szCs w:val="24"/>
        </w:rPr>
      </w:pPr>
    </w:p>
    <w:p w:rsidR="00C16369" w:rsidRPr="002B786F" w:rsidP="00C16369" w14:paraId="7A727E99" w14:textId="77777777">
      <w:pPr>
        <w:tabs>
          <w:tab w:val="right" w:pos="9136"/>
        </w:tabs>
        <w:ind w:left="720" w:hanging="720"/>
        <w:rPr>
          <w:rFonts w:ascii="Times New Roman" w:hAnsi="Times New Roman"/>
          <w:b/>
          <w:sz w:val="24"/>
          <w:szCs w:val="24"/>
        </w:rPr>
      </w:pPr>
      <w:r w:rsidRPr="00DE7969">
        <w:rPr>
          <w:rFonts w:ascii="Times New Roman" w:hAnsi="Times New Roman"/>
          <w:b/>
          <w:sz w:val="24"/>
          <w:szCs w:val="24"/>
        </w:rPr>
        <w:t>1</w:t>
      </w:r>
      <w:r>
        <w:rPr>
          <w:rFonts w:ascii="Times New Roman" w:hAnsi="Times New Roman"/>
          <w:b/>
          <w:sz w:val="24"/>
          <w:szCs w:val="24"/>
        </w:rPr>
        <w:t>4</w:t>
      </w:r>
      <w:r w:rsidRPr="00DE7969">
        <w:rPr>
          <w:rFonts w:ascii="Times New Roman" w:hAnsi="Times New Roman"/>
          <w:b/>
          <w:sz w:val="24"/>
          <w:szCs w:val="24"/>
        </w:rPr>
        <w:t xml:space="preserve">. </w:t>
      </w:r>
      <w:r>
        <w:rPr>
          <w:rFonts w:ascii="Times New Roman" w:hAnsi="Times New Roman"/>
          <w:b/>
          <w:sz w:val="24"/>
          <w:szCs w:val="24"/>
        </w:rPr>
        <w:tab/>
      </w:r>
      <w:r w:rsidRPr="002B786F">
        <w:rPr>
          <w:rFonts w:ascii="Times New Roman" w:hAnsi="Times New Roman"/>
          <w:b/>
          <w:sz w:val="24"/>
          <w:szCs w:val="24"/>
        </w:rPr>
        <w:t>Annualized cost to the Federal government.</w:t>
      </w:r>
    </w:p>
    <w:p w:rsidR="00C16369" w:rsidRPr="002B786F" w:rsidP="00C16369" w14:paraId="156FBFA0" w14:textId="77777777">
      <w:pPr>
        <w:tabs>
          <w:tab w:val="left" w:pos="720"/>
        </w:tabs>
        <w:overflowPunct/>
        <w:autoSpaceDE/>
        <w:autoSpaceDN/>
        <w:adjustRightInd/>
        <w:ind w:left="720" w:hanging="720"/>
        <w:textAlignment w:val="auto"/>
        <w:rPr>
          <w:rFonts w:ascii="Times New Roman" w:hAnsi="Times New Roman"/>
          <w:sz w:val="24"/>
          <w:szCs w:val="24"/>
        </w:rPr>
      </w:pPr>
    </w:p>
    <w:p w:rsidR="00C16369" w:rsidRPr="002B786F" w:rsidP="00C16369" w14:paraId="7B172354" w14:textId="77777777">
      <w:pPr>
        <w:tabs>
          <w:tab w:val="left" w:pos="720"/>
          <w:tab w:val="left" w:pos="900"/>
          <w:tab w:val="right" w:pos="7920"/>
        </w:tabs>
        <w:ind w:left="720"/>
        <w:rPr>
          <w:rFonts w:ascii="Times New Roman" w:hAnsi="Times New Roman"/>
          <w:sz w:val="24"/>
          <w:szCs w:val="24"/>
          <w:u w:val="single"/>
        </w:rPr>
      </w:pPr>
      <w:r w:rsidRPr="002B786F">
        <w:rPr>
          <w:rFonts w:ascii="Times New Roman" w:hAnsi="Times New Roman"/>
          <w:sz w:val="24"/>
          <w:szCs w:val="24"/>
          <w:u w:val="single"/>
        </w:rPr>
        <w:t>Staff</w:t>
      </w:r>
    </w:p>
    <w:p w:rsidR="00C16369" w:rsidRPr="002B786F" w:rsidP="00C16369" w14:paraId="41B35549" w14:textId="77777777">
      <w:pPr>
        <w:tabs>
          <w:tab w:val="left" w:pos="720"/>
          <w:tab w:val="left" w:pos="900"/>
          <w:tab w:val="right" w:pos="7920"/>
        </w:tabs>
        <w:rPr>
          <w:rFonts w:ascii="Times New Roman" w:hAnsi="Times New Roman"/>
          <w:sz w:val="24"/>
          <w:szCs w:val="24"/>
        </w:rPr>
      </w:pPr>
      <w:r w:rsidRPr="002B786F">
        <w:rPr>
          <w:rFonts w:ascii="Times New Roman" w:hAnsi="Times New Roman"/>
          <w:sz w:val="24"/>
          <w:szCs w:val="24"/>
        </w:rPr>
        <w:tab/>
        <w:t>Central Office:</w:t>
      </w:r>
    </w:p>
    <w:p w:rsidR="00C16369" w:rsidRPr="002B786F" w:rsidP="00C16369" w14:paraId="17DBB075" w14:textId="5C6C7279">
      <w:pPr>
        <w:tabs>
          <w:tab w:val="left" w:pos="720"/>
          <w:tab w:val="left" w:pos="1080"/>
          <w:tab w:val="left" w:pos="1440"/>
          <w:tab w:val="right" w:pos="7920"/>
        </w:tabs>
        <w:ind w:left="720"/>
        <w:rPr>
          <w:rFonts w:ascii="Times New Roman" w:hAnsi="Times New Roman"/>
          <w:sz w:val="24"/>
          <w:szCs w:val="24"/>
        </w:rPr>
      </w:pPr>
      <w:r w:rsidRPr="002B786F">
        <w:rPr>
          <w:rFonts w:ascii="Times New Roman" w:hAnsi="Times New Roman"/>
          <w:sz w:val="24"/>
          <w:szCs w:val="24"/>
        </w:rPr>
        <w:tab/>
      </w:r>
      <w:r w:rsidRPr="00B370A8">
        <w:rPr>
          <w:rFonts w:ascii="Times New Roman" w:hAnsi="Times New Roman"/>
          <w:sz w:val="24"/>
          <w:szCs w:val="24"/>
        </w:rPr>
        <w:t xml:space="preserve">Systems staff - 1 full-time </w:t>
      </w:r>
      <w:r w:rsidRPr="00B370A8" w:rsidR="00A80EA5">
        <w:rPr>
          <w:rFonts w:ascii="Times New Roman" w:hAnsi="Times New Roman"/>
          <w:sz w:val="24"/>
          <w:szCs w:val="24"/>
        </w:rPr>
        <w:t>person</w:t>
      </w:r>
      <w:r w:rsidRPr="002B786F">
        <w:rPr>
          <w:rFonts w:ascii="Times New Roman" w:hAnsi="Times New Roman"/>
          <w:sz w:val="24"/>
          <w:szCs w:val="24"/>
        </w:rPr>
        <w:tab/>
        <w:t>$</w:t>
      </w:r>
      <w:r w:rsidR="00E07607">
        <w:rPr>
          <w:rFonts w:ascii="Times New Roman" w:hAnsi="Times New Roman"/>
          <w:sz w:val="24"/>
          <w:szCs w:val="24"/>
        </w:rPr>
        <w:t>189,946</w:t>
      </w:r>
    </w:p>
    <w:p w:rsidR="00C16369" w:rsidRPr="002B786F" w:rsidP="00C16369" w14:paraId="620D314C" w14:textId="1FBB45E2">
      <w:pPr>
        <w:tabs>
          <w:tab w:val="left" w:pos="720"/>
          <w:tab w:val="left" w:pos="1080"/>
          <w:tab w:val="left" w:pos="1440"/>
          <w:tab w:val="right" w:pos="7920"/>
        </w:tabs>
        <w:ind w:left="720"/>
        <w:rPr>
          <w:rFonts w:ascii="Times New Roman" w:hAnsi="Times New Roman"/>
          <w:sz w:val="24"/>
          <w:szCs w:val="24"/>
        </w:rPr>
      </w:pPr>
      <w:r w:rsidRPr="002B786F">
        <w:rPr>
          <w:rFonts w:ascii="Times New Roman" w:hAnsi="Times New Roman"/>
          <w:sz w:val="24"/>
          <w:szCs w:val="24"/>
        </w:rPr>
        <w:tab/>
        <w:t xml:space="preserve">Technical data processing support staff </w:t>
      </w:r>
      <w:r w:rsidRPr="002B786F">
        <w:rPr>
          <w:rFonts w:ascii="Times New Roman" w:hAnsi="Times New Roman"/>
          <w:sz w:val="24"/>
          <w:szCs w:val="24"/>
        </w:rPr>
        <w:tab/>
        <w:t>$</w:t>
      </w:r>
      <w:r w:rsidR="00241A69">
        <w:rPr>
          <w:rFonts w:ascii="Times New Roman" w:hAnsi="Times New Roman"/>
          <w:sz w:val="24"/>
          <w:szCs w:val="24"/>
        </w:rPr>
        <w:t>330,823</w:t>
      </w:r>
    </w:p>
    <w:p w:rsidR="00C16369" w:rsidRPr="002B786F" w:rsidP="00C16369" w14:paraId="2F2924AD" w14:textId="77777777">
      <w:pPr>
        <w:tabs>
          <w:tab w:val="left" w:pos="720"/>
          <w:tab w:val="left" w:pos="900"/>
          <w:tab w:val="left" w:pos="1440"/>
          <w:tab w:val="right" w:pos="7920"/>
        </w:tabs>
        <w:ind w:left="720"/>
        <w:rPr>
          <w:rFonts w:ascii="Times New Roman" w:hAnsi="Times New Roman"/>
          <w:sz w:val="24"/>
          <w:szCs w:val="24"/>
        </w:rPr>
      </w:pPr>
    </w:p>
    <w:p w:rsidR="00C16369" w:rsidRPr="002B786F" w:rsidP="00C16369" w14:paraId="5870C22F" w14:textId="77777777">
      <w:pPr>
        <w:tabs>
          <w:tab w:val="left" w:pos="720"/>
          <w:tab w:val="left" w:pos="900"/>
          <w:tab w:val="left" w:pos="1440"/>
          <w:tab w:val="right" w:pos="7920"/>
        </w:tabs>
        <w:rPr>
          <w:rFonts w:ascii="Times New Roman" w:hAnsi="Times New Roman"/>
          <w:sz w:val="24"/>
          <w:szCs w:val="24"/>
        </w:rPr>
      </w:pPr>
      <w:r w:rsidRPr="002B786F">
        <w:rPr>
          <w:rFonts w:ascii="Times New Roman" w:hAnsi="Times New Roman"/>
          <w:sz w:val="24"/>
          <w:szCs w:val="24"/>
        </w:rPr>
        <w:tab/>
        <w:t>Regional Offices:</w:t>
      </w:r>
    </w:p>
    <w:p w:rsidR="00C16369" w:rsidRPr="002B786F" w:rsidP="00C16369" w14:paraId="78D66DE5" w14:textId="28B58AF3">
      <w:pPr>
        <w:tabs>
          <w:tab w:val="left" w:pos="720"/>
          <w:tab w:val="left" w:pos="1080"/>
          <w:tab w:val="left" w:pos="1440"/>
          <w:tab w:val="right" w:pos="7920"/>
        </w:tabs>
        <w:ind w:left="720"/>
        <w:rPr>
          <w:rFonts w:ascii="Times New Roman" w:hAnsi="Times New Roman"/>
          <w:sz w:val="24"/>
          <w:szCs w:val="24"/>
        </w:rPr>
      </w:pPr>
      <w:r w:rsidRPr="002B786F">
        <w:rPr>
          <w:rFonts w:ascii="Times New Roman" w:hAnsi="Times New Roman"/>
          <w:sz w:val="24"/>
          <w:szCs w:val="24"/>
        </w:rPr>
        <w:tab/>
        <w:t xml:space="preserve">Regional office staff – </w:t>
      </w:r>
      <w:r w:rsidR="00600DF6">
        <w:rPr>
          <w:rFonts w:ascii="Times New Roman" w:hAnsi="Times New Roman"/>
          <w:sz w:val="24"/>
          <w:szCs w:val="24"/>
        </w:rPr>
        <w:t>715</w:t>
      </w:r>
      <w:r w:rsidRPr="00600DF6" w:rsidR="00600DF6">
        <w:rPr>
          <w:rFonts w:ascii="Times New Roman" w:hAnsi="Times New Roman"/>
          <w:sz w:val="24"/>
          <w:szCs w:val="24"/>
        </w:rPr>
        <w:t xml:space="preserve"> </w:t>
      </w:r>
      <w:r w:rsidRPr="00600DF6">
        <w:rPr>
          <w:rFonts w:ascii="Times New Roman" w:hAnsi="Times New Roman"/>
          <w:sz w:val="24"/>
          <w:szCs w:val="24"/>
        </w:rPr>
        <w:t>hours @ $</w:t>
      </w:r>
      <w:r w:rsidRPr="00600DF6" w:rsidR="00FA1F72">
        <w:rPr>
          <w:rFonts w:ascii="Times New Roman" w:hAnsi="Times New Roman"/>
          <w:sz w:val="24"/>
          <w:szCs w:val="24"/>
        </w:rPr>
        <w:t>82</w:t>
      </w:r>
      <w:r w:rsidRPr="00600DF6">
        <w:rPr>
          <w:rFonts w:ascii="Times New Roman" w:hAnsi="Times New Roman"/>
          <w:sz w:val="24"/>
          <w:szCs w:val="24"/>
        </w:rPr>
        <w:t>/hr</w:t>
      </w:r>
      <w:r w:rsidRPr="002B786F">
        <w:rPr>
          <w:rFonts w:ascii="Times New Roman" w:hAnsi="Times New Roman"/>
          <w:sz w:val="24"/>
          <w:szCs w:val="24"/>
        </w:rPr>
        <w:t>.</w:t>
      </w:r>
      <w:r w:rsidRPr="002B786F">
        <w:rPr>
          <w:rFonts w:ascii="Times New Roman" w:hAnsi="Times New Roman"/>
          <w:sz w:val="24"/>
          <w:szCs w:val="24"/>
        </w:rPr>
        <w:tab/>
        <w:t>$</w:t>
      </w:r>
      <w:r w:rsidR="00600DF6">
        <w:rPr>
          <w:rFonts w:ascii="Times New Roman" w:hAnsi="Times New Roman"/>
          <w:sz w:val="24"/>
          <w:szCs w:val="24"/>
        </w:rPr>
        <w:t>58,630</w:t>
      </w:r>
    </w:p>
    <w:p w:rsidR="00C16369" w:rsidRPr="002B786F" w:rsidP="00C16369" w14:paraId="5542EED0" w14:textId="7954BC47">
      <w:pPr>
        <w:tabs>
          <w:tab w:val="left" w:pos="720"/>
          <w:tab w:val="left" w:pos="1080"/>
          <w:tab w:val="left" w:pos="1440"/>
          <w:tab w:val="right" w:pos="7920"/>
        </w:tabs>
        <w:rPr>
          <w:rFonts w:ascii="Times New Roman" w:hAnsi="Times New Roman"/>
          <w:sz w:val="24"/>
          <w:szCs w:val="24"/>
          <w:u w:val="single"/>
        </w:rPr>
      </w:pPr>
      <w:r w:rsidRPr="002B786F">
        <w:rPr>
          <w:rFonts w:ascii="Times New Roman" w:hAnsi="Times New Roman"/>
          <w:sz w:val="24"/>
          <w:szCs w:val="24"/>
        </w:rPr>
        <w:tab/>
      </w:r>
      <w:r w:rsidRPr="002B786F">
        <w:rPr>
          <w:rFonts w:ascii="Times New Roman" w:hAnsi="Times New Roman"/>
          <w:sz w:val="24"/>
          <w:szCs w:val="24"/>
          <w:u w:val="single"/>
        </w:rPr>
        <w:tab/>
        <w:t xml:space="preserve">Examiner field staff – </w:t>
      </w:r>
      <w:r w:rsidR="00241A69">
        <w:rPr>
          <w:rFonts w:ascii="Times New Roman" w:hAnsi="Times New Roman"/>
          <w:sz w:val="24"/>
          <w:szCs w:val="24"/>
          <w:u w:val="single"/>
        </w:rPr>
        <w:t>5,</w:t>
      </w:r>
      <w:r w:rsidR="00200F18">
        <w:rPr>
          <w:rFonts w:ascii="Times New Roman" w:hAnsi="Times New Roman"/>
          <w:sz w:val="24"/>
          <w:szCs w:val="24"/>
          <w:u w:val="single"/>
        </w:rPr>
        <w:t>640</w:t>
      </w:r>
      <w:r w:rsidRPr="002B786F" w:rsidR="00200F18">
        <w:rPr>
          <w:rFonts w:ascii="Times New Roman" w:hAnsi="Times New Roman"/>
          <w:sz w:val="24"/>
          <w:szCs w:val="24"/>
          <w:u w:val="single"/>
        </w:rPr>
        <w:t xml:space="preserve"> </w:t>
      </w:r>
      <w:r w:rsidRPr="002B786F">
        <w:rPr>
          <w:rFonts w:ascii="Times New Roman" w:hAnsi="Times New Roman"/>
          <w:sz w:val="24"/>
          <w:szCs w:val="24"/>
          <w:u w:val="single"/>
        </w:rPr>
        <w:t>hours @ $</w:t>
      </w:r>
      <w:r w:rsidR="00241A69">
        <w:rPr>
          <w:rFonts w:ascii="Times New Roman" w:hAnsi="Times New Roman"/>
          <w:sz w:val="24"/>
          <w:szCs w:val="24"/>
          <w:u w:val="single"/>
        </w:rPr>
        <w:t>55</w:t>
      </w:r>
      <w:r w:rsidRPr="002B786F">
        <w:rPr>
          <w:rFonts w:ascii="Times New Roman" w:hAnsi="Times New Roman"/>
          <w:sz w:val="24"/>
          <w:szCs w:val="24"/>
          <w:u w:val="single"/>
        </w:rPr>
        <w:t>/hr.</w:t>
      </w:r>
      <w:r w:rsidRPr="002B786F">
        <w:rPr>
          <w:rFonts w:ascii="Times New Roman" w:hAnsi="Times New Roman"/>
          <w:sz w:val="24"/>
          <w:szCs w:val="24"/>
          <w:u w:val="single"/>
        </w:rPr>
        <w:tab/>
        <w:t>$</w:t>
      </w:r>
      <w:r w:rsidR="00200F18">
        <w:rPr>
          <w:rFonts w:ascii="Times New Roman" w:hAnsi="Times New Roman"/>
          <w:sz w:val="24"/>
          <w:szCs w:val="24"/>
          <w:u w:val="single"/>
        </w:rPr>
        <w:t>310</w:t>
      </w:r>
      <w:r w:rsidR="00241A69">
        <w:rPr>
          <w:rFonts w:ascii="Times New Roman" w:hAnsi="Times New Roman"/>
          <w:sz w:val="24"/>
          <w:szCs w:val="24"/>
          <w:u w:val="single"/>
        </w:rPr>
        <w:t>,</w:t>
      </w:r>
      <w:r w:rsidR="00200F18">
        <w:rPr>
          <w:rFonts w:ascii="Times New Roman" w:hAnsi="Times New Roman"/>
          <w:sz w:val="24"/>
          <w:szCs w:val="24"/>
          <w:u w:val="single"/>
        </w:rPr>
        <w:t>200</w:t>
      </w:r>
    </w:p>
    <w:p w:rsidR="00C16369" w:rsidRPr="002B786F" w:rsidP="00C16369" w14:paraId="03D08EE3" w14:textId="0874BC3C">
      <w:pPr>
        <w:tabs>
          <w:tab w:val="left" w:pos="720"/>
          <w:tab w:val="left" w:pos="900"/>
          <w:tab w:val="left" w:pos="1440"/>
          <w:tab w:val="right" w:pos="7920"/>
        </w:tabs>
        <w:ind w:left="720"/>
        <w:rPr>
          <w:rFonts w:ascii="Times New Roman" w:hAnsi="Times New Roman"/>
          <w:sz w:val="24"/>
          <w:szCs w:val="24"/>
        </w:rPr>
      </w:pPr>
      <w:r w:rsidRPr="002B786F">
        <w:rPr>
          <w:rFonts w:ascii="Times New Roman" w:hAnsi="Times New Roman"/>
          <w:sz w:val="24"/>
          <w:szCs w:val="24"/>
        </w:rPr>
        <w:t>T</w:t>
      </w:r>
      <w:bookmarkStart w:id="0" w:name="OLE_LINK1"/>
      <w:bookmarkStart w:id="1" w:name="OLE_LINK2"/>
      <w:r w:rsidRPr="002B786F">
        <w:rPr>
          <w:rFonts w:ascii="Times New Roman" w:hAnsi="Times New Roman"/>
          <w:sz w:val="24"/>
          <w:szCs w:val="24"/>
        </w:rPr>
        <w:t>OTAL ANNUAL FEDERAL GOVERNMENT COST:</w:t>
      </w:r>
      <w:r w:rsidRPr="002B786F">
        <w:rPr>
          <w:rFonts w:ascii="Times New Roman" w:hAnsi="Times New Roman"/>
          <w:sz w:val="24"/>
          <w:szCs w:val="24"/>
        </w:rPr>
        <w:tab/>
        <w:t>$</w:t>
      </w:r>
      <w:r w:rsidR="00E07607">
        <w:rPr>
          <w:rFonts w:ascii="Times New Roman" w:hAnsi="Times New Roman"/>
          <w:sz w:val="24"/>
          <w:szCs w:val="24"/>
        </w:rPr>
        <w:t>8</w:t>
      </w:r>
      <w:r w:rsidR="00200F18">
        <w:rPr>
          <w:rFonts w:ascii="Times New Roman" w:hAnsi="Times New Roman"/>
          <w:sz w:val="24"/>
          <w:szCs w:val="24"/>
        </w:rPr>
        <w:t>8</w:t>
      </w:r>
      <w:r w:rsidR="00E07607">
        <w:rPr>
          <w:rFonts w:ascii="Times New Roman" w:hAnsi="Times New Roman"/>
          <w:sz w:val="24"/>
          <w:szCs w:val="24"/>
        </w:rPr>
        <w:t>9,</w:t>
      </w:r>
      <w:r w:rsidR="00200F18">
        <w:rPr>
          <w:rFonts w:ascii="Times New Roman" w:hAnsi="Times New Roman"/>
          <w:sz w:val="24"/>
          <w:szCs w:val="24"/>
        </w:rPr>
        <w:t>599</w:t>
      </w:r>
    </w:p>
    <w:p w:rsidR="00C16369" w:rsidRPr="007743EC" w:rsidP="00C16369" w14:paraId="73064E76" w14:textId="77777777">
      <w:pPr>
        <w:tabs>
          <w:tab w:val="left" w:pos="720"/>
          <w:tab w:val="left" w:pos="900"/>
          <w:tab w:val="right" w:pos="7920"/>
        </w:tabs>
        <w:ind w:left="720" w:hanging="720"/>
        <w:rPr>
          <w:rFonts w:ascii="Times New Roman" w:hAnsi="Times New Roman"/>
          <w:sz w:val="24"/>
          <w:szCs w:val="24"/>
        </w:rPr>
      </w:pPr>
    </w:p>
    <w:p w:rsidR="00C16369" w:rsidRPr="007743EC" w:rsidP="00C16369" w14:paraId="53FD0751" w14:textId="6E2219CC">
      <w:pPr>
        <w:pStyle w:val="BodyTextIndent2"/>
        <w:tabs>
          <w:tab w:val="clear" w:pos="540"/>
          <w:tab w:val="left" w:pos="720"/>
          <w:tab w:val="clear" w:pos="900"/>
        </w:tabs>
        <w:ind w:left="720"/>
        <w:jc w:val="left"/>
        <w:rPr>
          <w:rFonts w:ascii="Times New Roman" w:hAnsi="Times New Roman"/>
          <w:sz w:val="24"/>
          <w:szCs w:val="24"/>
        </w:rPr>
      </w:pPr>
      <w:r w:rsidRPr="007743EC">
        <w:rPr>
          <w:rFonts w:ascii="Times New Roman" w:hAnsi="Times New Roman"/>
          <w:sz w:val="24"/>
          <w:szCs w:val="24"/>
        </w:rPr>
        <w:t xml:space="preserve">The estimate of annual costs to the Federal Government includes all costs associated with </w:t>
      </w:r>
      <w:r w:rsidR="0014051C">
        <w:rPr>
          <w:rFonts w:ascii="Times New Roman" w:hAnsi="Times New Roman"/>
          <w:sz w:val="24"/>
          <w:szCs w:val="24"/>
        </w:rPr>
        <w:t xml:space="preserve">the </w:t>
      </w:r>
      <w:r w:rsidRPr="007743EC">
        <w:rPr>
          <w:rFonts w:ascii="Times New Roman" w:hAnsi="Times New Roman"/>
          <w:sz w:val="24"/>
          <w:szCs w:val="24"/>
        </w:rPr>
        <w:t xml:space="preserve">collection, processing, and distribution of information. </w:t>
      </w:r>
      <w:r>
        <w:rPr>
          <w:rFonts w:ascii="Times New Roman" w:hAnsi="Times New Roman"/>
          <w:sz w:val="24"/>
          <w:szCs w:val="24"/>
        </w:rPr>
        <w:t>It is important to note, however</w:t>
      </w:r>
      <w:r w:rsidRPr="007743EC">
        <w:rPr>
          <w:rFonts w:ascii="Times New Roman" w:hAnsi="Times New Roman"/>
          <w:sz w:val="24"/>
          <w:szCs w:val="24"/>
        </w:rPr>
        <w:t xml:space="preserve">, </w:t>
      </w:r>
      <w:r w:rsidR="0014051C">
        <w:rPr>
          <w:rFonts w:ascii="Times New Roman" w:hAnsi="Times New Roman"/>
          <w:sz w:val="24"/>
          <w:szCs w:val="24"/>
        </w:rPr>
        <w:t xml:space="preserve">that </w:t>
      </w:r>
      <w:r>
        <w:rPr>
          <w:rFonts w:ascii="Times New Roman" w:hAnsi="Times New Roman"/>
          <w:sz w:val="24"/>
          <w:szCs w:val="24"/>
        </w:rPr>
        <w:t>these costs</w:t>
      </w:r>
      <w:r w:rsidRPr="007743EC">
        <w:rPr>
          <w:rFonts w:ascii="Times New Roman" w:hAnsi="Times New Roman"/>
          <w:sz w:val="24"/>
          <w:szCs w:val="24"/>
        </w:rPr>
        <w:t xml:space="preserve"> </w:t>
      </w:r>
      <w:r>
        <w:rPr>
          <w:rFonts w:ascii="Times New Roman" w:hAnsi="Times New Roman"/>
          <w:sz w:val="24"/>
          <w:szCs w:val="24"/>
        </w:rPr>
        <w:t>a</w:t>
      </w:r>
      <w:r w:rsidRPr="007743EC">
        <w:rPr>
          <w:rFonts w:ascii="Times New Roman" w:hAnsi="Times New Roman"/>
          <w:sz w:val="24"/>
          <w:szCs w:val="24"/>
        </w:rPr>
        <w:t>re offset throu</w:t>
      </w:r>
      <w:r>
        <w:rPr>
          <w:rFonts w:ascii="Times New Roman" w:hAnsi="Times New Roman"/>
          <w:sz w:val="24"/>
          <w:szCs w:val="24"/>
        </w:rPr>
        <w:t>gh the NCUA Risk</w:t>
      </w:r>
      <w:r w:rsidR="0014051C">
        <w:rPr>
          <w:rFonts w:ascii="Times New Roman" w:hAnsi="Times New Roman"/>
          <w:sz w:val="24"/>
          <w:szCs w:val="24"/>
        </w:rPr>
        <w:t>-</w:t>
      </w:r>
      <w:r>
        <w:rPr>
          <w:rFonts w:ascii="Times New Roman" w:hAnsi="Times New Roman"/>
          <w:sz w:val="24"/>
          <w:szCs w:val="24"/>
        </w:rPr>
        <w:t xml:space="preserve">Focused Examination program. </w:t>
      </w:r>
    </w:p>
    <w:bookmarkEnd w:id="0"/>
    <w:bookmarkEnd w:id="1"/>
    <w:p w:rsidR="00C16369" w:rsidP="00C16369" w14:paraId="2D0E9168" w14:textId="77777777">
      <w:pPr>
        <w:tabs>
          <w:tab w:val="right" w:pos="7920"/>
        </w:tabs>
        <w:ind w:left="540" w:hanging="540"/>
        <w:rPr>
          <w:rFonts w:ascii="Times New Roman" w:hAnsi="Times New Roman"/>
          <w:sz w:val="24"/>
          <w:szCs w:val="24"/>
        </w:rPr>
      </w:pPr>
    </w:p>
    <w:p w:rsidR="00C16369" w:rsidP="00C16369" w14:paraId="22ED1A99" w14:textId="77777777">
      <w:pPr>
        <w:ind w:left="720" w:hanging="720"/>
        <w:rPr>
          <w:rFonts w:ascii="Times New Roman" w:hAnsi="Times New Roman"/>
          <w:b/>
          <w:sz w:val="24"/>
          <w:szCs w:val="24"/>
        </w:rPr>
      </w:pPr>
      <w:r>
        <w:rPr>
          <w:rFonts w:ascii="Times New Roman" w:hAnsi="Times New Roman"/>
          <w:b/>
          <w:sz w:val="24"/>
          <w:szCs w:val="24"/>
        </w:rPr>
        <w:t>15</w:t>
      </w:r>
      <w:r w:rsidRPr="00DE7969">
        <w:rPr>
          <w:rFonts w:ascii="Times New Roman" w:hAnsi="Times New Roman"/>
          <w:b/>
          <w:sz w:val="24"/>
          <w:szCs w:val="24"/>
        </w:rPr>
        <w:t>.</w:t>
      </w:r>
      <w:r>
        <w:rPr>
          <w:rFonts w:ascii="Times New Roman" w:hAnsi="Times New Roman"/>
          <w:b/>
          <w:sz w:val="24"/>
          <w:szCs w:val="24"/>
        </w:rPr>
        <w:tab/>
        <w:t>Changes</w:t>
      </w:r>
      <w:r w:rsidRPr="00DE7969">
        <w:rPr>
          <w:rFonts w:ascii="Times New Roman" w:hAnsi="Times New Roman"/>
          <w:b/>
          <w:sz w:val="24"/>
          <w:szCs w:val="24"/>
        </w:rPr>
        <w:t xml:space="preserve"> in burden.</w:t>
      </w:r>
    </w:p>
    <w:p w:rsidR="00C16369" w:rsidP="00C16369" w14:paraId="752B8D61" w14:textId="367F7D83">
      <w:pPr>
        <w:ind w:left="720"/>
        <w:rPr>
          <w:rFonts w:ascii="Times New Roman" w:hAnsi="Times New Roman"/>
          <w:sz w:val="24"/>
          <w:szCs w:val="24"/>
        </w:rPr>
      </w:pPr>
      <w:r w:rsidRPr="00F169F4">
        <w:rPr>
          <w:rFonts w:ascii="Times New Roman" w:hAnsi="Times New Roman"/>
          <w:sz w:val="24"/>
          <w:szCs w:val="24"/>
        </w:rPr>
        <w:t xml:space="preserve">All Call Report changes made since March 2022 result in </w:t>
      </w:r>
      <w:r>
        <w:rPr>
          <w:rFonts w:ascii="Times New Roman" w:hAnsi="Times New Roman"/>
          <w:sz w:val="24"/>
          <w:szCs w:val="24"/>
        </w:rPr>
        <w:t>no</w:t>
      </w:r>
      <w:r w:rsidRPr="00F169F4">
        <w:rPr>
          <w:rFonts w:ascii="Times New Roman" w:hAnsi="Times New Roman"/>
          <w:sz w:val="24"/>
          <w:szCs w:val="24"/>
        </w:rPr>
        <w:t xml:space="preserve"> net increase </w:t>
      </w:r>
      <w:r>
        <w:rPr>
          <w:rFonts w:ascii="Times New Roman" w:hAnsi="Times New Roman"/>
          <w:sz w:val="24"/>
          <w:szCs w:val="24"/>
        </w:rPr>
        <w:t>in Call Report</w:t>
      </w:r>
      <w:r w:rsidRPr="00F169F4">
        <w:rPr>
          <w:rFonts w:ascii="Times New Roman" w:hAnsi="Times New Roman"/>
          <w:sz w:val="24"/>
          <w:szCs w:val="24"/>
        </w:rPr>
        <w:t xml:space="preserve"> accounts. </w:t>
      </w:r>
      <w:r>
        <w:rPr>
          <w:rFonts w:ascii="Times New Roman" w:hAnsi="Times New Roman"/>
          <w:sz w:val="24"/>
          <w:szCs w:val="24"/>
        </w:rPr>
        <w:t>Th</w:t>
      </w:r>
      <w:r w:rsidR="002106B0">
        <w:rPr>
          <w:rFonts w:ascii="Times New Roman" w:hAnsi="Times New Roman"/>
          <w:sz w:val="24"/>
          <w:szCs w:val="24"/>
        </w:rPr>
        <w:t>e</w:t>
      </w:r>
      <w:r>
        <w:rPr>
          <w:rFonts w:ascii="Times New Roman" w:hAnsi="Times New Roman"/>
          <w:sz w:val="24"/>
          <w:szCs w:val="24"/>
        </w:rPr>
        <w:t>s</w:t>
      </w:r>
      <w:r w:rsidR="002106B0">
        <w:rPr>
          <w:rFonts w:ascii="Times New Roman" w:hAnsi="Times New Roman"/>
          <w:sz w:val="24"/>
          <w:szCs w:val="24"/>
        </w:rPr>
        <w:t>e</w:t>
      </w:r>
      <w:r>
        <w:rPr>
          <w:rFonts w:ascii="Times New Roman" w:hAnsi="Times New Roman"/>
          <w:sz w:val="24"/>
          <w:szCs w:val="24"/>
        </w:rPr>
        <w:t xml:space="preserve"> revision</w:t>
      </w:r>
      <w:r w:rsidR="002106B0">
        <w:rPr>
          <w:rFonts w:ascii="Times New Roman" w:hAnsi="Times New Roman"/>
          <w:sz w:val="24"/>
          <w:szCs w:val="24"/>
        </w:rPr>
        <w:t>s</w:t>
      </w:r>
      <w:r>
        <w:rPr>
          <w:rFonts w:ascii="Times New Roman" w:hAnsi="Times New Roman"/>
          <w:sz w:val="24"/>
          <w:szCs w:val="24"/>
        </w:rPr>
        <w:t xml:space="preserve"> will not alter the estimated burden hours necessary to complete the </w:t>
      </w:r>
      <w:r>
        <w:rPr>
          <w:rFonts w:ascii="Times New Roman" w:hAnsi="Times New Roman"/>
          <w:sz w:val="24"/>
          <w:szCs w:val="24"/>
        </w:rPr>
        <w:t>Call Report</w:t>
      </w:r>
      <w:r>
        <w:rPr>
          <w:rFonts w:ascii="Times New Roman" w:hAnsi="Times New Roman"/>
          <w:sz w:val="24"/>
          <w:szCs w:val="24"/>
        </w:rPr>
        <w:t xml:space="preserve">. The information needed to provide a response is readily available and NCUA feels that the </w:t>
      </w:r>
      <w:r>
        <w:rPr>
          <w:rFonts w:ascii="Times New Roman" w:hAnsi="Times New Roman"/>
          <w:sz w:val="24"/>
          <w:szCs w:val="24"/>
        </w:rPr>
        <w:t xml:space="preserve">four </w:t>
      </w:r>
      <w:r>
        <w:rPr>
          <w:rFonts w:ascii="Times New Roman" w:hAnsi="Times New Roman"/>
          <w:sz w:val="24"/>
          <w:szCs w:val="24"/>
        </w:rPr>
        <w:t xml:space="preserve">hours currently allotted to complete the Form </w:t>
      </w:r>
      <w:r>
        <w:rPr>
          <w:rFonts w:ascii="Times New Roman" w:hAnsi="Times New Roman"/>
          <w:sz w:val="24"/>
          <w:szCs w:val="24"/>
        </w:rPr>
        <w:t xml:space="preserve">5300 </w:t>
      </w:r>
      <w:r>
        <w:rPr>
          <w:rFonts w:ascii="Times New Roman" w:hAnsi="Times New Roman"/>
          <w:sz w:val="24"/>
          <w:szCs w:val="24"/>
        </w:rPr>
        <w:t>is sufficient.</w:t>
      </w:r>
      <w:r w:rsidR="00133FFE">
        <w:rPr>
          <w:rFonts w:ascii="Times New Roman" w:hAnsi="Times New Roman"/>
          <w:sz w:val="24"/>
          <w:szCs w:val="24"/>
        </w:rPr>
        <w:t xml:space="preserve"> Number of respondents decreased from 5,097 </w:t>
      </w:r>
      <w:r w:rsidR="00996DF6">
        <w:rPr>
          <w:rFonts w:ascii="Times New Roman" w:hAnsi="Times New Roman"/>
          <w:sz w:val="24"/>
          <w:szCs w:val="24"/>
        </w:rPr>
        <w:t xml:space="preserve">to 4,499 which resulted in a decrease </w:t>
      </w:r>
      <w:r w:rsidR="00656C92">
        <w:rPr>
          <w:rFonts w:ascii="Times New Roman" w:hAnsi="Times New Roman"/>
          <w:sz w:val="24"/>
          <w:szCs w:val="24"/>
        </w:rPr>
        <w:t xml:space="preserve">of </w:t>
      </w:r>
      <w:r w:rsidR="00C4677B">
        <w:rPr>
          <w:rFonts w:ascii="Times New Roman" w:hAnsi="Times New Roman"/>
          <w:sz w:val="24"/>
          <w:szCs w:val="24"/>
        </w:rPr>
        <w:t>9,568</w:t>
      </w:r>
      <w:r w:rsidR="00996DF6">
        <w:rPr>
          <w:rFonts w:ascii="Times New Roman" w:hAnsi="Times New Roman"/>
          <w:sz w:val="24"/>
          <w:szCs w:val="24"/>
        </w:rPr>
        <w:t xml:space="preserve"> </w:t>
      </w:r>
      <w:r w:rsidR="00C4677B">
        <w:rPr>
          <w:rFonts w:ascii="Times New Roman" w:hAnsi="Times New Roman"/>
          <w:sz w:val="24"/>
          <w:szCs w:val="24"/>
        </w:rPr>
        <w:t>t</w:t>
      </w:r>
      <w:r w:rsidRPr="00996DF6" w:rsidR="00996DF6">
        <w:rPr>
          <w:rFonts w:ascii="Times New Roman" w:hAnsi="Times New Roman"/>
          <w:sz w:val="24"/>
          <w:szCs w:val="24"/>
        </w:rPr>
        <w:t xml:space="preserve">otal </w:t>
      </w:r>
      <w:r w:rsidR="00C4677B">
        <w:rPr>
          <w:rFonts w:ascii="Times New Roman" w:hAnsi="Times New Roman"/>
          <w:sz w:val="24"/>
          <w:szCs w:val="24"/>
        </w:rPr>
        <w:t>a</w:t>
      </w:r>
      <w:r w:rsidRPr="00996DF6" w:rsidR="00996DF6">
        <w:rPr>
          <w:rFonts w:ascii="Times New Roman" w:hAnsi="Times New Roman"/>
          <w:sz w:val="24"/>
          <w:szCs w:val="24"/>
        </w:rPr>
        <w:t xml:space="preserve">nnual </w:t>
      </w:r>
      <w:r w:rsidR="00C4677B">
        <w:rPr>
          <w:rFonts w:ascii="Times New Roman" w:hAnsi="Times New Roman"/>
          <w:sz w:val="24"/>
          <w:szCs w:val="24"/>
        </w:rPr>
        <w:t>b</w:t>
      </w:r>
      <w:r w:rsidRPr="00996DF6" w:rsidR="00996DF6">
        <w:rPr>
          <w:rFonts w:ascii="Times New Roman" w:hAnsi="Times New Roman"/>
          <w:sz w:val="24"/>
          <w:szCs w:val="24"/>
        </w:rPr>
        <w:t xml:space="preserve">urden </w:t>
      </w:r>
      <w:r w:rsidR="00C4677B">
        <w:rPr>
          <w:rFonts w:ascii="Times New Roman" w:hAnsi="Times New Roman"/>
          <w:sz w:val="24"/>
          <w:szCs w:val="24"/>
        </w:rPr>
        <w:t>h</w:t>
      </w:r>
      <w:r w:rsidRPr="00996DF6" w:rsidR="00996DF6">
        <w:rPr>
          <w:rFonts w:ascii="Times New Roman" w:hAnsi="Times New Roman"/>
          <w:sz w:val="24"/>
          <w:szCs w:val="24"/>
        </w:rPr>
        <w:t>ours</w:t>
      </w:r>
      <w:r w:rsidR="00656C92">
        <w:rPr>
          <w:rFonts w:ascii="Times New Roman" w:hAnsi="Times New Roman"/>
          <w:sz w:val="24"/>
          <w:szCs w:val="24"/>
        </w:rPr>
        <w:t xml:space="preserve"> </w:t>
      </w:r>
      <w:r w:rsidR="00A20536">
        <w:rPr>
          <w:rFonts w:ascii="Times New Roman" w:hAnsi="Times New Roman"/>
          <w:sz w:val="24"/>
          <w:szCs w:val="24"/>
        </w:rPr>
        <w:t xml:space="preserve">from </w:t>
      </w:r>
      <w:r w:rsidR="00656C92">
        <w:rPr>
          <w:rFonts w:ascii="Times New Roman" w:hAnsi="Times New Roman"/>
          <w:sz w:val="24"/>
          <w:szCs w:val="24"/>
        </w:rPr>
        <w:t>81,552</w:t>
      </w:r>
      <w:r w:rsidR="00A20536">
        <w:rPr>
          <w:rFonts w:ascii="Times New Roman" w:hAnsi="Times New Roman"/>
          <w:sz w:val="24"/>
          <w:szCs w:val="24"/>
        </w:rPr>
        <w:t xml:space="preserve"> to </w:t>
      </w:r>
      <w:r w:rsidR="00656C92">
        <w:rPr>
          <w:rFonts w:ascii="Times New Roman" w:hAnsi="Times New Roman"/>
          <w:sz w:val="24"/>
          <w:szCs w:val="24"/>
        </w:rPr>
        <w:t>71,984</w:t>
      </w:r>
      <w:r w:rsidR="00996DF6">
        <w:rPr>
          <w:rFonts w:ascii="Times New Roman" w:hAnsi="Times New Roman"/>
          <w:sz w:val="24"/>
          <w:szCs w:val="24"/>
        </w:rPr>
        <w:t>.</w:t>
      </w:r>
    </w:p>
    <w:p w:rsidR="005733B2" w14:paraId="22DBAE49" w14:textId="6A1903FC">
      <w:pPr>
        <w:overflowPunct/>
        <w:autoSpaceDE/>
        <w:autoSpaceDN/>
        <w:adjustRightInd/>
        <w:textAlignment w:val="auto"/>
        <w:rPr>
          <w:rFonts w:ascii="Times New Roman" w:hAnsi="Times New Roman"/>
          <w:b/>
          <w:sz w:val="24"/>
          <w:szCs w:val="24"/>
        </w:rPr>
      </w:pPr>
      <w:r>
        <w:rPr>
          <w:rFonts w:ascii="Times New Roman" w:hAnsi="Times New Roman"/>
          <w:b/>
          <w:sz w:val="24"/>
          <w:szCs w:val="24"/>
        </w:rPr>
        <w:br w:type="page"/>
      </w:r>
    </w:p>
    <w:p w:rsidR="00C16369" w:rsidP="00C16369" w14:paraId="5CBAD98D" w14:textId="77777777">
      <w:pPr>
        <w:ind w:left="720"/>
        <w:rPr>
          <w:rFonts w:ascii="Times New Roman" w:hAnsi="Times New Roman"/>
          <w:b/>
          <w:sz w:val="24"/>
          <w:szCs w:val="24"/>
        </w:rPr>
      </w:pPr>
    </w:p>
    <w:p w:rsidR="00C16369" w:rsidRPr="002B786F" w:rsidP="00C16369" w14:paraId="5A451FC0" w14:textId="77777777">
      <w:pPr>
        <w:tabs>
          <w:tab w:val="right" w:pos="9136"/>
        </w:tabs>
        <w:ind w:left="720" w:hanging="720"/>
        <w:rPr>
          <w:rFonts w:ascii="Times New Roman" w:hAnsi="Times New Roman"/>
          <w:b/>
          <w:sz w:val="24"/>
          <w:szCs w:val="24"/>
        </w:rPr>
      </w:pPr>
      <w:r w:rsidRPr="00DE7969">
        <w:rPr>
          <w:rFonts w:ascii="Times New Roman" w:hAnsi="Times New Roman"/>
          <w:b/>
          <w:sz w:val="24"/>
          <w:szCs w:val="24"/>
        </w:rPr>
        <w:t>1</w:t>
      </w:r>
      <w:r>
        <w:rPr>
          <w:rFonts w:ascii="Times New Roman" w:hAnsi="Times New Roman"/>
          <w:b/>
          <w:sz w:val="24"/>
          <w:szCs w:val="24"/>
        </w:rPr>
        <w:t>6</w:t>
      </w:r>
      <w:r w:rsidRPr="00DE7969">
        <w:rPr>
          <w:rFonts w:ascii="Times New Roman" w:hAnsi="Times New Roman"/>
          <w:b/>
          <w:sz w:val="24"/>
          <w:szCs w:val="24"/>
        </w:rPr>
        <w:t xml:space="preserve">. </w:t>
      </w:r>
      <w:r>
        <w:rPr>
          <w:rFonts w:ascii="Times New Roman" w:hAnsi="Times New Roman"/>
          <w:b/>
          <w:sz w:val="24"/>
          <w:szCs w:val="24"/>
        </w:rPr>
        <w:tab/>
      </w:r>
      <w:r w:rsidRPr="002B786F">
        <w:rPr>
          <w:rFonts w:ascii="Times New Roman" w:hAnsi="Times New Roman"/>
          <w:b/>
          <w:sz w:val="24"/>
          <w:szCs w:val="24"/>
        </w:rPr>
        <w:t>Collections of information planned to be published for statistical use.</w:t>
      </w:r>
    </w:p>
    <w:p w:rsidR="00C16369" w:rsidRPr="002B786F" w:rsidP="00C16369" w14:paraId="28DFDD0C" w14:textId="1D85657C">
      <w:pPr>
        <w:tabs>
          <w:tab w:val="right" w:pos="7920"/>
        </w:tabs>
        <w:ind w:left="720" w:hanging="540"/>
        <w:rPr>
          <w:rFonts w:ascii="Times New Roman" w:hAnsi="Times New Roman"/>
          <w:sz w:val="24"/>
          <w:szCs w:val="24"/>
        </w:rPr>
      </w:pPr>
      <w:r w:rsidRPr="002B786F">
        <w:rPr>
          <w:rFonts w:ascii="Times New Roman" w:hAnsi="Times New Roman"/>
          <w:sz w:val="24"/>
          <w:szCs w:val="24"/>
        </w:rPr>
        <w:tab/>
        <w:t xml:space="preserve">The projected </w:t>
      </w:r>
      <w:r w:rsidR="00241A69">
        <w:rPr>
          <w:rFonts w:ascii="Times New Roman" w:hAnsi="Times New Roman"/>
          <w:sz w:val="24"/>
          <w:szCs w:val="24"/>
        </w:rPr>
        <w:t>Call Report</w:t>
      </w:r>
      <w:r w:rsidRPr="002B786F" w:rsidR="00241A69">
        <w:rPr>
          <w:rFonts w:ascii="Times New Roman" w:hAnsi="Times New Roman"/>
          <w:sz w:val="24"/>
          <w:szCs w:val="24"/>
        </w:rPr>
        <w:t xml:space="preserve"> </w:t>
      </w:r>
      <w:r w:rsidRPr="002B786F">
        <w:rPr>
          <w:rFonts w:ascii="Times New Roman" w:hAnsi="Times New Roman"/>
          <w:sz w:val="24"/>
          <w:szCs w:val="24"/>
        </w:rPr>
        <w:t xml:space="preserve">collection schedule for </w:t>
      </w:r>
      <w:r w:rsidRPr="002B786F" w:rsidR="00D54DCE">
        <w:rPr>
          <w:rFonts w:ascii="Times New Roman" w:hAnsi="Times New Roman"/>
          <w:sz w:val="24"/>
          <w:szCs w:val="24"/>
        </w:rPr>
        <w:t>202</w:t>
      </w:r>
      <w:r w:rsidR="001303EF">
        <w:rPr>
          <w:rFonts w:ascii="Times New Roman" w:hAnsi="Times New Roman"/>
          <w:sz w:val="24"/>
          <w:szCs w:val="24"/>
        </w:rPr>
        <w:t>5</w:t>
      </w:r>
      <w:r w:rsidRPr="002B786F" w:rsidR="00D54DCE">
        <w:rPr>
          <w:rFonts w:ascii="Times New Roman" w:hAnsi="Times New Roman"/>
          <w:sz w:val="24"/>
          <w:szCs w:val="24"/>
        </w:rPr>
        <w:t xml:space="preserve"> </w:t>
      </w:r>
      <w:r w:rsidRPr="002B786F">
        <w:rPr>
          <w:rFonts w:ascii="Times New Roman" w:hAnsi="Times New Roman"/>
          <w:sz w:val="24"/>
          <w:szCs w:val="24"/>
        </w:rPr>
        <w:t xml:space="preserve">is provided below.    </w:t>
      </w:r>
    </w:p>
    <w:p w:rsidR="00C16369" w:rsidRPr="002B786F" w:rsidP="00C16369" w14:paraId="2F2FD619" w14:textId="77777777">
      <w:pPr>
        <w:tabs>
          <w:tab w:val="right" w:pos="7920"/>
        </w:tabs>
        <w:ind w:left="540" w:hanging="540"/>
        <w:rPr>
          <w:rFonts w:ascii="Times New Roman" w:hAnsi="Times New Roman"/>
          <w:sz w:val="24"/>
          <w:szCs w:val="24"/>
        </w:rPr>
      </w:pPr>
    </w:p>
    <w:p w:rsidR="00C16369" w:rsidRPr="002B786F" w:rsidP="00C16369" w14:paraId="59355486" w14:textId="77777777">
      <w:pPr>
        <w:tabs>
          <w:tab w:val="right" w:pos="7920"/>
        </w:tabs>
        <w:spacing w:after="120"/>
        <w:ind w:left="1440" w:hanging="540"/>
        <w:rPr>
          <w:rFonts w:ascii="Times New Roman" w:hAnsi="Times New Roman"/>
          <w:sz w:val="24"/>
          <w:szCs w:val="24"/>
        </w:rPr>
      </w:pPr>
      <w:r w:rsidRPr="002B786F">
        <w:rPr>
          <w:rFonts w:ascii="Times New Roman" w:hAnsi="Times New Roman"/>
          <w:sz w:val="24"/>
          <w:szCs w:val="24"/>
        </w:rPr>
        <w:tab/>
      </w:r>
      <w:r w:rsidRPr="002B786F">
        <w:rPr>
          <w:rFonts w:ascii="Times New Roman" w:hAnsi="Times New Roman"/>
          <w:sz w:val="24"/>
          <w:szCs w:val="24"/>
          <w:u w:val="single"/>
        </w:rPr>
        <w:t>March 31 Collection</w:t>
      </w:r>
    </w:p>
    <w:p w:rsidR="00C16369" w:rsidRPr="002B786F" w:rsidP="00C16369" w14:paraId="6DF8718B" w14:textId="1C427247">
      <w:pPr>
        <w:tabs>
          <w:tab w:val="right" w:pos="7920"/>
        </w:tabs>
        <w:ind w:left="1440" w:hanging="540"/>
        <w:rPr>
          <w:rFonts w:ascii="Times New Roman" w:hAnsi="Times New Roman"/>
          <w:sz w:val="24"/>
          <w:szCs w:val="24"/>
        </w:rPr>
      </w:pPr>
      <w:r w:rsidRPr="002B786F">
        <w:rPr>
          <w:rFonts w:ascii="Times New Roman" w:hAnsi="Times New Roman"/>
          <w:sz w:val="24"/>
          <w:szCs w:val="24"/>
        </w:rPr>
        <w:tab/>
        <w:t xml:space="preserve">April </w:t>
      </w:r>
      <w:r w:rsidRPr="002B786F" w:rsidR="00CA503C">
        <w:rPr>
          <w:rFonts w:ascii="Times New Roman" w:hAnsi="Times New Roman"/>
          <w:sz w:val="24"/>
          <w:szCs w:val="24"/>
        </w:rPr>
        <w:t>30</w:t>
      </w:r>
      <w:r w:rsidRPr="002B786F">
        <w:rPr>
          <w:rFonts w:ascii="Times New Roman" w:hAnsi="Times New Roman"/>
          <w:sz w:val="24"/>
          <w:szCs w:val="24"/>
        </w:rPr>
        <w:tab/>
        <w:t>Forms Due</w:t>
      </w:r>
    </w:p>
    <w:p w:rsidR="00C16369" w:rsidRPr="002B786F" w:rsidP="00C16369" w14:paraId="6F28CBAB" w14:textId="047CC02B">
      <w:pPr>
        <w:tabs>
          <w:tab w:val="right" w:pos="7920"/>
        </w:tabs>
        <w:ind w:left="1440" w:hanging="540"/>
        <w:rPr>
          <w:rFonts w:ascii="Times New Roman" w:hAnsi="Times New Roman"/>
          <w:sz w:val="24"/>
          <w:szCs w:val="24"/>
        </w:rPr>
      </w:pPr>
      <w:r w:rsidRPr="002B786F">
        <w:rPr>
          <w:rFonts w:ascii="Times New Roman" w:hAnsi="Times New Roman"/>
          <w:sz w:val="24"/>
          <w:szCs w:val="24"/>
        </w:rPr>
        <w:tab/>
      </w:r>
      <w:r w:rsidRPr="002B786F" w:rsidR="00CA503C">
        <w:rPr>
          <w:rFonts w:ascii="Times New Roman" w:hAnsi="Times New Roman"/>
          <w:sz w:val="24"/>
          <w:szCs w:val="24"/>
        </w:rPr>
        <w:t>May 1</w:t>
      </w:r>
      <w:r w:rsidRPr="002B786F" w:rsidR="0003326B">
        <w:rPr>
          <w:rFonts w:ascii="Times New Roman" w:hAnsi="Times New Roman"/>
          <w:sz w:val="24"/>
          <w:szCs w:val="24"/>
        </w:rPr>
        <w:t xml:space="preserve"> </w:t>
      </w:r>
      <w:r w:rsidRPr="002B786F">
        <w:rPr>
          <w:rFonts w:ascii="Times New Roman" w:hAnsi="Times New Roman"/>
          <w:sz w:val="24"/>
          <w:szCs w:val="24"/>
        </w:rPr>
        <w:t>- May 7</w:t>
      </w:r>
      <w:r w:rsidRPr="002B786F">
        <w:rPr>
          <w:rFonts w:ascii="Times New Roman" w:hAnsi="Times New Roman"/>
          <w:sz w:val="24"/>
          <w:szCs w:val="24"/>
        </w:rPr>
        <w:tab/>
        <w:t>Forms Processed</w:t>
      </w:r>
    </w:p>
    <w:p w:rsidR="00C16369" w:rsidRPr="002B786F" w:rsidP="00C16369" w14:paraId="0B1A47CD" w14:textId="77777777">
      <w:pPr>
        <w:tabs>
          <w:tab w:val="right" w:pos="7920"/>
        </w:tabs>
        <w:ind w:left="1440" w:hanging="540"/>
        <w:rPr>
          <w:rFonts w:ascii="Times New Roman" w:hAnsi="Times New Roman"/>
          <w:sz w:val="24"/>
          <w:szCs w:val="24"/>
        </w:rPr>
      </w:pPr>
      <w:r w:rsidRPr="002B786F">
        <w:rPr>
          <w:rFonts w:ascii="Times New Roman" w:hAnsi="Times New Roman"/>
          <w:sz w:val="24"/>
          <w:szCs w:val="24"/>
        </w:rPr>
        <w:tab/>
        <w:t>May 8 - June 1</w:t>
      </w:r>
      <w:r w:rsidRPr="002B786F">
        <w:rPr>
          <w:rFonts w:ascii="Times New Roman" w:hAnsi="Times New Roman"/>
          <w:sz w:val="24"/>
          <w:szCs w:val="24"/>
        </w:rPr>
        <w:tab/>
        <w:t>Data Finalized and Distributed</w:t>
      </w:r>
    </w:p>
    <w:p w:rsidR="00C16369" w:rsidRPr="002B786F" w:rsidP="00C16369" w14:paraId="0A412D83" w14:textId="77777777">
      <w:pPr>
        <w:tabs>
          <w:tab w:val="right" w:pos="7920"/>
        </w:tabs>
        <w:ind w:left="1440" w:hanging="540"/>
        <w:rPr>
          <w:rFonts w:ascii="Times New Roman" w:hAnsi="Times New Roman"/>
          <w:sz w:val="24"/>
          <w:szCs w:val="24"/>
        </w:rPr>
      </w:pPr>
      <w:r w:rsidRPr="002B786F">
        <w:rPr>
          <w:rFonts w:ascii="Times New Roman" w:hAnsi="Times New Roman"/>
          <w:sz w:val="24"/>
          <w:szCs w:val="24"/>
        </w:rPr>
        <w:tab/>
      </w:r>
    </w:p>
    <w:p w:rsidR="00C16369" w:rsidRPr="002B786F" w:rsidP="00C16369" w14:paraId="017BAA40" w14:textId="77777777">
      <w:pPr>
        <w:tabs>
          <w:tab w:val="right" w:pos="7920"/>
        </w:tabs>
        <w:spacing w:after="120"/>
        <w:ind w:left="1440" w:hanging="540"/>
        <w:rPr>
          <w:rFonts w:ascii="Times New Roman" w:hAnsi="Times New Roman"/>
          <w:sz w:val="24"/>
          <w:szCs w:val="24"/>
          <w:u w:val="single"/>
        </w:rPr>
      </w:pPr>
      <w:r w:rsidRPr="002B786F">
        <w:rPr>
          <w:rFonts w:ascii="Times New Roman" w:hAnsi="Times New Roman"/>
          <w:sz w:val="24"/>
          <w:szCs w:val="24"/>
        </w:rPr>
        <w:tab/>
      </w:r>
      <w:r w:rsidRPr="002B786F">
        <w:rPr>
          <w:rFonts w:ascii="Times New Roman" w:hAnsi="Times New Roman"/>
          <w:sz w:val="24"/>
          <w:szCs w:val="24"/>
          <w:u w:val="single"/>
        </w:rPr>
        <w:t>June 30 Collection</w:t>
      </w:r>
    </w:p>
    <w:p w:rsidR="00C16369" w:rsidRPr="002B786F" w:rsidP="00C16369" w14:paraId="003EFA73" w14:textId="4E53C2A8">
      <w:pPr>
        <w:tabs>
          <w:tab w:val="right" w:pos="7920"/>
        </w:tabs>
        <w:ind w:left="1440" w:hanging="540"/>
        <w:rPr>
          <w:rFonts w:ascii="Times New Roman" w:hAnsi="Times New Roman"/>
          <w:sz w:val="24"/>
          <w:szCs w:val="24"/>
        </w:rPr>
      </w:pPr>
      <w:r w:rsidRPr="002B786F">
        <w:rPr>
          <w:rFonts w:ascii="Times New Roman" w:hAnsi="Times New Roman"/>
          <w:sz w:val="24"/>
          <w:szCs w:val="24"/>
        </w:rPr>
        <w:tab/>
        <w:t xml:space="preserve">July </w:t>
      </w:r>
      <w:r w:rsidRPr="002B786F" w:rsidR="00CA503C">
        <w:rPr>
          <w:rFonts w:ascii="Times New Roman" w:hAnsi="Times New Roman"/>
          <w:sz w:val="24"/>
          <w:szCs w:val="24"/>
        </w:rPr>
        <w:t>30</w:t>
      </w:r>
      <w:r w:rsidRPr="002B786F">
        <w:rPr>
          <w:rFonts w:ascii="Times New Roman" w:hAnsi="Times New Roman"/>
          <w:sz w:val="24"/>
          <w:szCs w:val="24"/>
        </w:rPr>
        <w:tab/>
        <w:t>Forms Due</w:t>
      </w:r>
    </w:p>
    <w:p w:rsidR="00C16369" w:rsidRPr="002B786F" w:rsidP="00C16369" w14:paraId="0B1AACCD" w14:textId="316281D0">
      <w:pPr>
        <w:tabs>
          <w:tab w:val="right" w:pos="7920"/>
        </w:tabs>
        <w:ind w:left="1440" w:hanging="540"/>
        <w:rPr>
          <w:rFonts w:ascii="Times New Roman" w:hAnsi="Times New Roman"/>
          <w:sz w:val="24"/>
          <w:szCs w:val="24"/>
        </w:rPr>
      </w:pPr>
      <w:r w:rsidRPr="002B786F">
        <w:rPr>
          <w:rFonts w:ascii="Times New Roman" w:hAnsi="Times New Roman"/>
          <w:sz w:val="24"/>
          <w:szCs w:val="24"/>
        </w:rPr>
        <w:tab/>
      </w:r>
      <w:r w:rsidRPr="002B786F" w:rsidR="00CA503C">
        <w:rPr>
          <w:rFonts w:ascii="Times New Roman" w:hAnsi="Times New Roman"/>
          <w:sz w:val="24"/>
          <w:szCs w:val="24"/>
        </w:rPr>
        <w:t>July 31</w:t>
      </w:r>
      <w:r w:rsidRPr="002B786F" w:rsidR="0003326B">
        <w:rPr>
          <w:rFonts w:ascii="Times New Roman" w:hAnsi="Times New Roman"/>
          <w:sz w:val="24"/>
          <w:szCs w:val="24"/>
        </w:rPr>
        <w:t xml:space="preserve"> </w:t>
      </w:r>
      <w:r w:rsidRPr="002B786F">
        <w:rPr>
          <w:rFonts w:ascii="Times New Roman" w:hAnsi="Times New Roman"/>
          <w:sz w:val="24"/>
          <w:szCs w:val="24"/>
        </w:rPr>
        <w:t xml:space="preserve">- August </w:t>
      </w:r>
      <w:r w:rsidRPr="002B786F" w:rsidR="00CA503C">
        <w:rPr>
          <w:rFonts w:ascii="Times New Roman" w:hAnsi="Times New Roman"/>
          <w:sz w:val="24"/>
          <w:szCs w:val="24"/>
        </w:rPr>
        <w:t>7</w:t>
      </w:r>
      <w:r w:rsidRPr="002B786F">
        <w:rPr>
          <w:rFonts w:ascii="Times New Roman" w:hAnsi="Times New Roman"/>
          <w:sz w:val="24"/>
          <w:szCs w:val="24"/>
        </w:rPr>
        <w:tab/>
        <w:t>Forms Processed</w:t>
      </w:r>
    </w:p>
    <w:p w:rsidR="00C16369" w:rsidRPr="002B786F" w:rsidP="00C16369" w14:paraId="1963FB18" w14:textId="4E65E559">
      <w:pPr>
        <w:tabs>
          <w:tab w:val="right" w:pos="7920"/>
        </w:tabs>
        <w:ind w:left="1440" w:hanging="540"/>
        <w:rPr>
          <w:rFonts w:ascii="Times New Roman" w:hAnsi="Times New Roman"/>
          <w:sz w:val="24"/>
          <w:szCs w:val="24"/>
        </w:rPr>
      </w:pPr>
      <w:r w:rsidRPr="002B786F">
        <w:rPr>
          <w:rFonts w:ascii="Times New Roman" w:hAnsi="Times New Roman"/>
          <w:sz w:val="24"/>
          <w:szCs w:val="24"/>
        </w:rPr>
        <w:tab/>
        <w:t xml:space="preserve">August </w:t>
      </w:r>
      <w:r w:rsidRPr="002B786F" w:rsidR="00CA503C">
        <w:rPr>
          <w:rFonts w:ascii="Times New Roman" w:hAnsi="Times New Roman"/>
          <w:sz w:val="24"/>
          <w:szCs w:val="24"/>
        </w:rPr>
        <w:t xml:space="preserve">8 </w:t>
      </w:r>
      <w:r w:rsidRPr="002B786F">
        <w:rPr>
          <w:rFonts w:ascii="Times New Roman" w:hAnsi="Times New Roman"/>
          <w:sz w:val="24"/>
          <w:szCs w:val="24"/>
        </w:rPr>
        <w:t>- September 1</w:t>
      </w:r>
      <w:r w:rsidRPr="002B786F">
        <w:rPr>
          <w:rFonts w:ascii="Times New Roman" w:hAnsi="Times New Roman"/>
          <w:sz w:val="24"/>
          <w:szCs w:val="24"/>
        </w:rPr>
        <w:tab/>
        <w:t xml:space="preserve">Data Finalized and Distributed </w:t>
      </w:r>
    </w:p>
    <w:p w:rsidR="00C16369" w:rsidRPr="002B786F" w:rsidP="00C16369" w14:paraId="2BA481CA" w14:textId="77777777">
      <w:pPr>
        <w:tabs>
          <w:tab w:val="right" w:pos="7920"/>
        </w:tabs>
        <w:ind w:left="1440" w:hanging="540"/>
        <w:rPr>
          <w:rFonts w:ascii="Times New Roman" w:hAnsi="Times New Roman"/>
          <w:sz w:val="24"/>
          <w:szCs w:val="24"/>
        </w:rPr>
      </w:pPr>
      <w:r w:rsidRPr="002B786F">
        <w:rPr>
          <w:rFonts w:ascii="Times New Roman" w:hAnsi="Times New Roman"/>
          <w:sz w:val="24"/>
          <w:szCs w:val="24"/>
        </w:rPr>
        <w:tab/>
      </w:r>
      <w:r w:rsidRPr="002B786F">
        <w:rPr>
          <w:rFonts w:ascii="Times New Roman" w:hAnsi="Times New Roman"/>
          <w:sz w:val="24"/>
          <w:szCs w:val="24"/>
        </w:rPr>
        <w:tab/>
      </w:r>
    </w:p>
    <w:p w:rsidR="00C16369" w:rsidRPr="002B786F" w:rsidP="00C16369" w14:paraId="6113F374" w14:textId="77777777">
      <w:pPr>
        <w:tabs>
          <w:tab w:val="right" w:pos="7920"/>
        </w:tabs>
        <w:spacing w:after="120"/>
        <w:ind w:left="1440" w:hanging="540"/>
        <w:rPr>
          <w:rFonts w:ascii="Times New Roman" w:hAnsi="Times New Roman"/>
          <w:sz w:val="24"/>
          <w:szCs w:val="24"/>
          <w:u w:val="single"/>
        </w:rPr>
      </w:pPr>
      <w:r w:rsidRPr="002B786F">
        <w:rPr>
          <w:rFonts w:ascii="Times New Roman" w:hAnsi="Times New Roman"/>
          <w:sz w:val="24"/>
          <w:szCs w:val="24"/>
        </w:rPr>
        <w:tab/>
      </w:r>
      <w:r w:rsidRPr="002B786F">
        <w:rPr>
          <w:rFonts w:ascii="Times New Roman" w:hAnsi="Times New Roman"/>
          <w:sz w:val="24"/>
          <w:szCs w:val="24"/>
          <w:u w:val="single"/>
        </w:rPr>
        <w:t>September 30 Collection</w:t>
      </w:r>
    </w:p>
    <w:p w:rsidR="00C16369" w:rsidRPr="002B786F" w:rsidP="00C16369" w14:paraId="556F9782" w14:textId="56C3ACD4">
      <w:pPr>
        <w:tabs>
          <w:tab w:val="right" w:pos="7920"/>
        </w:tabs>
        <w:ind w:left="1440" w:hanging="540"/>
        <w:rPr>
          <w:rFonts w:ascii="Times New Roman" w:hAnsi="Times New Roman"/>
          <w:sz w:val="24"/>
          <w:szCs w:val="24"/>
        </w:rPr>
      </w:pPr>
      <w:r w:rsidRPr="002B786F">
        <w:rPr>
          <w:rFonts w:ascii="Times New Roman" w:hAnsi="Times New Roman"/>
          <w:sz w:val="24"/>
          <w:szCs w:val="24"/>
        </w:rPr>
        <w:tab/>
        <w:t xml:space="preserve">October </w:t>
      </w:r>
      <w:r w:rsidRPr="002B786F" w:rsidR="00CA503C">
        <w:rPr>
          <w:rFonts w:ascii="Times New Roman" w:hAnsi="Times New Roman"/>
          <w:sz w:val="24"/>
          <w:szCs w:val="24"/>
        </w:rPr>
        <w:t>30</w:t>
      </w:r>
      <w:r w:rsidRPr="002B786F">
        <w:rPr>
          <w:rFonts w:ascii="Times New Roman" w:hAnsi="Times New Roman"/>
          <w:sz w:val="24"/>
          <w:szCs w:val="24"/>
        </w:rPr>
        <w:tab/>
        <w:t>Forms Due</w:t>
      </w:r>
    </w:p>
    <w:p w:rsidR="00C16369" w:rsidRPr="002B786F" w:rsidP="00C16369" w14:paraId="3514456C" w14:textId="1C51AD51">
      <w:pPr>
        <w:tabs>
          <w:tab w:val="right" w:pos="7920"/>
        </w:tabs>
        <w:ind w:left="1440" w:hanging="540"/>
        <w:rPr>
          <w:rFonts w:ascii="Times New Roman" w:hAnsi="Times New Roman"/>
          <w:sz w:val="24"/>
          <w:szCs w:val="24"/>
        </w:rPr>
      </w:pPr>
      <w:r w:rsidRPr="002B786F">
        <w:rPr>
          <w:rFonts w:ascii="Times New Roman" w:hAnsi="Times New Roman"/>
          <w:sz w:val="24"/>
          <w:szCs w:val="24"/>
        </w:rPr>
        <w:tab/>
        <w:t xml:space="preserve">October </w:t>
      </w:r>
      <w:r w:rsidRPr="002B786F" w:rsidR="00CA503C">
        <w:rPr>
          <w:rFonts w:ascii="Times New Roman" w:hAnsi="Times New Roman"/>
          <w:sz w:val="24"/>
          <w:szCs w:val="24"/>
        </w:rPr>
        <w:t xml:space="preserve">31 </w:t>
      </w:r>
      <w:r w:rsidRPr="002B786F">
        <w:rPr>
          <w:rFonts w:ascii="Times New Roman" w:hAnsi="Times New Roman"/>
          <w:sz w:val="24"/>
          <w:szCs w:val="24"/>
        </w:rPr>
        <w:t xml:space="preserve">- November </w:t>
      </w:r>
      <w:r w:rsidRPr="002B786F" w:rsidR="00CA503C">
        <w:rPr>
          <w:rFonts w:ascii="Times New Roman" w:hAnsi="Times New Roman"/>
          <w:sz w:val="24"/>
          <w:szCs w:val="24"/>
        </w:rPr>
        <w:t>7</w:t>
      </w:r>
      <w:r w:rsidRPr="002B786F">
        <w:rPr>
          <w:rFonts w:ascii="Times New Roman" w:hAnsi="Times New Roman"/>
          <w:sz w:val="24"/>
          <w:szCs w:val="24"/>
        </w:rPr>
        <w:tab/>
        <w:t>Forms Processed</w:t>
      </w:r>
    </w:p>
    <w:p w:rsidR="00C16369" w:rsidRPr="002B786F" w:rsidP="00C16369" w14:paraId="65B808FD" w14:textId="64D5792B">
      <w:pPr>
        <w:tabs>
          <w:tab w:val="right" w:pos="7920"/>
        </w:tabs>
        <w:ind w:left="1440" w:hanging="540"/>
        <w:rPr>
          <w:rFonts w:ascii="Times New Roman" w:hAnsi="Times New Roman"/>
          <w:sz w:val="24"/>
          <w:szCs w:val="24"/>
        </w:rPr>
      </w:pPr>
      <w:r w:rsidRPr="002B786F">
        <w:rPr>
          <w:rFonts w:ascii="Times New Roman" w:hAnsi="Times New Roman"/>
          <w:sz w:val="24"/>
          <w:szCs w:val="24"/>
        </w:rPr>
        <w:tab/>
        <w:t xml:space="preserve">November </w:t>
      </w:r>
      <w:r w:rsidRPr="002B786F" w:rsidR="00CA503C">
        <w:rPr>
          <w:rFonts w:ascii="Times New Roman" w:hAnsi="Times New Roman"/>
          <w:sz w:val="24"/>
          <w:szCs w:val="24"/>
        </w:rPr>
        <w:t xml:space="preserve">8 </w:t>
      </w:r>
      <w:r w:rsidRPr="002B786F">
        <w:rPr>
          <w:rFonts w:ascii="Times New Roman" w:hAnsi="Times New Roman"/>
          <w:sz w:val="24"/>
          <w:szCs w:val="24"/>
        </w:rPr>
        <w:t xml:space="preserve">- December </w:t>
      </w:r>
      <w:r w:rsidRPr="002B786F" w:rsidR="0003326B">
        <w:rPr>
          <w:rFonts w:ascii="Times New Roman" w:hAnsi="Times New Roman"/>
          <w:sz w:val="24"/>
          <w:szCs w:val="24"/>
        </w:rPr>
        <w:t xml:space="preserve">1 </w:t>
      </w:r>
      <w:r w:rsidRPr="002B786F">
        <w:rPr>
          <w:rFonts w:ascii="Times New Roman" w:hAnsi="Times New Roman"/>
          <w:sz w:val="24"/>
          <w:szCs w:val="24"/>
        </w:rPr>
        <w:tab/>
        <w:t>Data Finalized and Distributed</w:t>
      </w:r>
    </w:p>
    <w:p w:rsidR="00C16369" w:rsidRPr="002B786F" w:rsidP="00C16369" w14:paraId="3B17BDB9" w14:textId="64B416E7">
      <w:pPr>
        <w:tabs>
          <w:tab w:val="right" w:pos="7920"/>
        </w:tabs>
        <w:ind w:left="1440" w:hanging="540"/>
        <w:rPr>
          <w:rFonts w:ascii="Times New Roman" w:hAnsi="Times New Roman"/>
          <w:sz w:val="24"/>
          <w:szCs w:val="24"/>
        </w:rPr>
      </w:pPr>
      <w:r w:rsidRPr="002B786F">
        <w:rPr>
          <w:rFonts w:ascii="Times New Roman" w:hAnsi="Times New Roman"/>
          <w:sz w:val="24"/>
          <w:szCs w:val="24"/>
        </w:rPr>
        <w:tab/>
      </w:r>
    </w:p>
    <w:p w:rsidR="00C16369" w:rsidRPr="002B786F" w:rsidP="00C16369" w14:paraId="18D627BE" w14:textId="77777777">
      <w:pPr>
        <w:tabs>
          <w:tab w:val="right" w:pos="7920"/>
        </w:tabs>
        <w:spacing w:after="120"/>
        <w:ind w:left="1440" w:hanging="540"/>
        <w:rPr>
          <w:rFonts w:ascii="Times New Roman" w:hAnsi="Times New Roman"/>
          <w:sz w:val="24"/>
          <w:szCs w:val="24"/>
          <w:u w:val="single"/>
        </w:rPr>
      </w:pPr>
      <w:r w:rsidRPr="002B786F">
        <w:rPr>
          <w:rFonts w:ascii="Times New Roman" w:hAnsi="Times New Roman"/>
          <w:sz w:val="24"/>
          <w:szCs w:val="24"/>
        </w:rPr>
        <w:tab/>
      </w:r>
      <w:r w:rsidRPr="002B786F">
        <w:rPr>
          <w:rFonts w:ascii="Times New Roman" w:hAnsi="Times New Roman"/>
          <w:sz w:val="24"/>
          <w:szCs w:val="24"/>
          <w:u w:val="single"/>
        </w:rPr>
        <w:t>December 31 Collection</w:t>
      </w:r>
    </w:p>
    <w:p w:rsidR="00C16369" w:rsidRPr="002B786F" w:rsidP="00C16369" w14:paraId="6ABF6D14" w14:textId="219310C1">
      <w:pPr>
        <w:tabs>
          <w:tab w:val="right" w:pos="7920"/>
        </w:tabs>
        <w:ind w:left="1440" w:hanging="540"/>
        <w:rPr>
          <w:rFonts w:ascii="Times New Roman" w:hAnsi="Times New Roman"/>
          <w:sz w:val="24"/>
          <w:szCs w:val="24"/>
        </w:rPr>
      </w:pPr>
      <w:r w:rsidRPr="002B786F">
        <w:rPr>
          <w:rFonts w:ascii="Times New Roman" w:hAnsi="Times New Roman"/>
          <w:sz w:val="24"/>
          <w:szCs w:val="24"/>
        </w:rPr>
        <w:tab/>
        <w:t xml:space="preserve">January </w:t>
      </w:r>
      <w:r w:rsidRPr="002B786F" w:rsidR="00CA503C">
        <w:rPr>
          <w:rFonts w:ascii="Times New Roman" w:hAnsi="Times New Roman"/>
          <w:sz w:val="24"/>
          <w:szCs w:val="24"/>
        </w:rPr>
        <w:t>30</w:t>
      </w:r>
      <w:r w:rsidRPr="002B786F">
        <w:rPr>
          <w:rFonts w:ascii="Times New Roman" w:hAnsi="Times New Roman"/>
          <w:sz w:val="24"/>
          <w:szCs w:val="24"/>
        </w:rPr>
        <w:t xml:space="preserve">, </w:t>
      </w:r>
      <w:r w:rsidRPr="002B786F" w:rsidR="00CA503C">
        <w:rPr>
          <w:rFonts w:ascii="Times New Roman" w:hAnsi="Times New Roman"/>
          <w:sz w:val="24"/>
          <w:szCs w:val="24"/>
        </w:rPr>
        <w:t>202</w:t>
      </w:r>
      <w:r w:rsidR="001303EF">
        <w:rPr>
          <w:rFonts w:ascii="Times New Roman" w:hAnsi="Times New Roman"/>
          <w:sz w:val="24"/>
          <w:szCs w:val="24"/>
        </w:rPr>
        <w:t>6</w:t>
      </w:r>
      <w:r w:rsidRPr="002B786F">
        <w:rPr>
          <w:rFonts w:ascii="Times New Roman" w:hAnsi="Times New Roman"/>
          <w:sz w:val="24"/>
          <w:szCs w:val="24"/>
        </w:rPr>
        <w:tab/>
        <w:t>Forms Due</w:t>
      </w:r>
    </w:p>
    <w:p w:rsidR="00C16369" w:rsidRPr="002B786F" w:rsidP="00C16369" w14:paraId="4CC875ED" w14:textId="21F67343">
      <w:pPr>
        <w:tabs>
          <w:tab w:val="right" w:pos="7920"/>
        </w:tabs>
        <w:ind w:left="1440" w:hanging="540"/>
        <w:rPr>
          <w:rFonts w:ascii="Times New Roman" w:hAnsi="Times New Roman"/>
          <w:sz w:val="24"/>
          <w:szCs w:val="24"/>
        </w:rPr>
      </w:pPr>
      <w:r w:rsidRPr="002B786F">
        <w:rPr>
          <w:rFonts w:ascii="Times New Roman" w:hAnsi="Times New Roman"/>
          <w:sz w:val="24"/>
          <w:szCs w:val="24"/>
        </w:rPr>
        <w:tab/>
        <w:t xml:space="preserve">January </w:t>
      </w:r>
      <w:r w:rsidRPr="002B786F" w:rsidR="00CA503C">
        <w:rPr>
          <w:rFonts w:ascii="Times New Roman" w:hAnsi="Times New Roman"/>
          <w:sz w:val="24"/>
          <w:szCs w:val="24"/>
        </w:rPr>
        <w:t xml:space="preserve">31 </w:t>
      </w:r>
      <w:r w:rsidRPr="002B786F">
        <w:rPr>
          <w:rFonts w:ascii="Times New Roman" w:hAnsi="Times New Roman"/>
          <w:sz w:val="24"/>
          <w:szCs w:val="24"/>
        </w:rPr>
        <w:t xml:space="preserve">- February </w:t>
      </w:r>
      <w:r w:rsidRPr="002B786F" w:rsidR="00CA503C">
        <w:rPr>
          <w:rFonts w:ascii="Times New Roman" w:hAnsi="Times New Roman"/>
          <w:sz w:val="24"/>
          <w:szCs w:val="24"/>
        </w:rPr>
        <w:t>7</w:t>
      </w:r>
      <w:r w:rsidRPr="002B786F">
        <w:rPr>
          <w:rFonts w:ascii="Times New Roman" w:hAnsi="Times New Roman"/>
          <w:sz w:val="24"/>
          <w:szCs w:val="24"/>
        </w:rPr>
        <w:t xml:space="preserve">, </w:t>
      </w:r>
      <w:r w:rsidRPr="002B786F" w:rsidR="00CA503C">
        <w:rPr>
          <w:rFonts w:ascii="Times New Roman" w:hAnsi="Times New Roman"/>
          <w:sz w:val="24"/>
          <w:szCs w:val="24"/>
        </w:rPr>
        <w:t>202</w:t>
      </w:r>
      <w:r w:rsidR="001303EF">
        <w:rPr>
          <w:rFonts w:ascii="Times New Roman" w:hAnsi="Times New Roman"/>
          <w:sz w:val="24"/>
          <w:szCs w:val="24"/>
        </w:rPr>
        <w:t>6</w:t>
      </w:r>
      <w:r w:rsidRPr="002B786F">
        <w:rPr>
          <w:rFonts w:ascii="Times New Roman" w:hAnsi="Times New Roman"/>
          <w:sz w:val="24"/>
          <w:szCs w:val="24"/>
        </w:rPr>
        <w:tab/>
        <w:t>Forms Processed</w:t>
      </w:r>
    </w:p>
    <w:p w:rsidR="00C16369" w:rsidRPr="002B786F" w:rsidP="00C16369" w14:paraId="4160E0E3" w14:textId="06B09F32">
      <w:pPr>
        <w:tabs>
          <w:tab w:val="right" w:pos="7920"/>
        </w:tabs>
        <w:ind w:left="1440" w:hanging="540"/>
        <w:rPr>
          <w:rFonts w:ascii="Times New Roman" w:hAnsi="Times New Roman"/>
          <w:sz w:val="24"/>
          <w:szCs w:val="24"/>
        </w:rPr>
      </w:pPr>
      <w:r w:rsidRPr="002B786F">
        <w:rPr>
          <w:rFonts w:ascii="Times New Roman" w:hAnsi="Times New Roman"/>
          <w:sz w:val="24"/>
          <w:szCs w:val="24"/>
        </w:rPr>
        <w:tab/>
        <w:t xml:space="preserve">February </w:t>
      </w:r>
      <w:r w:rsidRPr="002B786F" w:rsidR="00CA503C">
        <w:rPr>
          <w:rFonts w:ascii="Times New Roman" w:hAnsi="Times New Roman"/>
          <w:sz w:val="24"/>
          <w:szCs w:val="24"/>
        </w:rPr>
        <w:t xml:space="preserve">8 </w:t>
      </w:r>
      <w:r w:rsidRPr="002B786F">
        <w:rPr>
          <w:rFonts w:ascii="Times New Roman" w:hAnsi="Times New Roman"/>
          <w:sz w:val="24"/>
          <w:szCs w:val="24"/>
        </w:rPr>
        <w:t xml:space="preserve">- March </w:t>
      </w:r>
      <w:r w:rsidRPr="002B786F" w:rsidR="00CA503C">
        <w:rPr>
          <w:rFonts w:ascii="Times New Roman" w:hAnsi="Times New Roman"/>
          <w:sz w:val="24"/>
          <w:szCs w:val="24"/>
        </w:rPr>
        <w:t>1</w:t>
      </w:r>
      <w:r w:rsidRPr="002B786F">
        <w:rPr>
          <w:rFonts w:ascii="Times New Roman" w:hAnsi="Times New Roman"/>
          <w:sz w:val="24"/>
          <w:szCs w:val="24"/>
        </w:rPr>
        <w:t xml:space="preserve">, </w:t>
      </w:r>
      <w:r w:rsidRPr="002B786F" w:rsidR="00CA503C">
        <w:rPr>
          <w:rFonts w:ascii="Times New Roman" w:hAnsi="Times New Roman"/>
          <w:sz w:val="24"/>
          <w:szCs w:val="24"/>
        </w:rPr>
        <w:t>202</w:t>
      </w:r>
      <w:r w:rsidR="001303EF">
        <w:rPr>
          <w:rFonts w:ascii="Times New Roman" w:hAnsi="Times New Roman"/>
          <w:sz w:val="24"/>
          <w:szCs w:val="24"/>
        </w:rPr>
        <w:t>6</w:t>
      </w:r>
      <w:r w:rsidRPr="002B786F">
        <w:rPr>
          <w:rFonts w:ascii="Times New Roman" w:hAnsi="Times New Roman"/>
          <w:sz w:val="24"/>
          <w:szCs w:val="24"/>
        </w:rPr>
        <w:tab/>
        <w:t xml:space="preserve">Data Finalized and Distributed </w:t>
      </w:r>
    </w:p>
    <w:p w:rsidR="00C16369" w:rsidP="00C16369" w14:paraId="3CA02B7F" w14:textId="77777777">
      <w:pPr>
        <w:tabs>
          <w:tab w:val="right" w:pos="7920"/>
        </w:tabs>
        <w:ind w:left="1440" w:hanging="540"/>
        <w:rPr>
          <w:rFonts w:ascii="Times New Roman" w:hAnsi="Times New Roman"/>
          <w:sz w:val="24"/>
          <w:szCs w:val="24"/>
        </w:rPr>
      </w:pPr>
      <w:r w:rsidRPr="007743EC">
        <w:rPr>
          <w:rFonts w:ascii="Times New Roman" w:hAnsi="Times New Roman"/>
          <w:sz w:val="24"/>
          <w:szCs w:val="24"/>
        </w:rPr>
        <w:tab/>
      </w:r>
      <w:r w:rsidRPr="007743EC">
        <w:rPr>
          <w:rFonts w:ascii="Times New Roman" w:hAnsi="Times New Roman"/>
          <w:sz w:val="24"/>
          <w:szCs w:val="24"/>
        </w:rPr>
        <w:tab/>
      </w:r>
    </w:p>
    <w:p w:rsidR="00C16369" w:rsidP="00C16369" w14:paraId="67B18877" w14:textId="77777777">
      <w:pPr>
        <w:tabs>
          <w:tab w:val="right" w:pos="7920"/>
        </w:tabs>
        <w:ind w:left="1440" w:hanging="540"/>
        <w:rPr>
          <w:rFonts w:ascii="Times New Roman" w:hAnsi="Times New Roman"/>
          <w:sz w:val="24"/>
          <w:szCs w:val="24"/>
        </w:rPr>
      </w:pPr>
    </w:p>
    <w:p w:rsidR="00C16369" w:rsidRPr="00466F25" w:rsidP="00C16369" w14:paraId="20CD3B90" w14:textId="77777777">
      <w:pPr>
        <w:pStyle w:val="ListParagraph"/>
        <w:numPr>
          <w:ilvl w:val="0"/>
          <w:numId w:val="10"/>
        </w:numPr>
        <w:tabs>
          <w:tab w:val="left" w:pos="720"/>
        </w:tabs>
        <w:spacing w:after="0" w:line="240" w:lineRule="auto"/>
        <w:ind w:hanging="720"/>
        <w:rPr>
          <w:rFonts w:ascii="Times New Roman" w:hAnsi="Times New Roman"/>
          <w:b/>
          <w:sz w:val="24"/>
          <w:szCs w:val="24"/>
        </w:rPr>
      </w:pPr>
      <w:r>
        <w:rPr>
          <w:rFonts w:ascii="Times New Roman" w:hAnsi="Times New Roman"/>
          <w:b/>
          <w:sz w:val="24"/>
          <w:szCs w:val="24"/>
        </w:rPr>
        <w:t>Request of non-display of the expiration date of the OMB control number</w:t>
      </w:r>
      <w:r w:rsidRPr="00466F25">
        <w:rPr>
          <w:rFonts w:ascii="Times New Roman" w:hAnsi="Times New Roman"/>
          <w:b/>
          <w:sz w:val="24"/>
          <w:szCs w:val="24"/>
        </w:rPr>
        <w:t>.</w:t>
      </w:r>
    </w:p>
    <w:p w:rsidR="00C16369" w:rsidRPr="003E239E" w:rsidP="00C16369" w14:paraId="7C72C03A" w14:textId="3DF31876">
      <w:pPr>
        <w:ind w:left="720"/>
        <w:rPr>
          <w:rFonts w:ascii="Times New Roman" w:hAnsi="Times New Roman"/>
          <w:sz w:val="24"/>
          <w:szCs w:val="24"/>
        </w:rPr>
      </w:pPr>
      <w:r w:rsidRPr="003E239E">
        <w:rPr>
          <w:rFonts w:ascii="Times New Roman" w:hAnsi="Times New Roman"/>
          <w:sz w:val="24"/>
          <w:szCs w:val="24"/>
        </w:rPr>
        <w:t xml:space="preserve">The display of </w:t>
      </w:r>
      <w:r>
        <w:rPr>
          <w:rFonts w:ascii="Times New Roman" w:hAnsi="Times New Roman"/>
          <w:sz w:val="24"/>
          <w:szCs w:val="24"/>
        </w:rPr>
        <w:t>an</w:t>
      </w:r>
      <w:r w:rsidRPr="003E239E">
        <w:rPr>
          <w:rFonts w:ascii="Times New Roman" w:hAnsi="Times New Roman"/>
          <w:sz w:val="24"/>
          <w:szCs w:val="24"/>
        </w:rPr>
        <w:t xml:space="preserve"> expiration date may </w:t>
      </w:r>
      <w:r w:rsidR="00656B06">
        <w:rPr>
          <w:rFonts w:ascii="Times New Roman" w:hAnsi="Times New Roman"/>
          <w:sz w:val="24"/>
          <w:szCs w:val="24"/>
        </w:rPr>
        <w:t>confuse</w:t>
      </w:r>
      <w:r w:rsidRPr="003E239E">
        <w:rPr>
          <w:rFonts w:ascii="Times New Roman" w:hAnsi="Times New Roman"/>
          <w:sz w:val="24"/>
          <w:szCs w:val="24"/>
        </w:rPr>
        <w:t xml:space="preserve"> respondents when providing inf</w:t>
      </w:r>
      <w:r>
        <w:rPr>
          <w:rFonts w:ascii="Times New Roman" w:hAnsi="Times New Roman"/>
          <w:sz w:val="24"/>
          <w:szCs w:val="24"/>
        </w:rPr>
        <w:t>ormation by a prescribed date because minor technical changes</w:t>
      </w:r>
      <w:r w:rsidRPr="003E239E">
        <w:rPr>
          <w:rFonts w:ascii="Times New Roman" w:hAnsi="Times New Roman"/>
          <w:sz w:val="24"/>
          <w:szCs w:val="24"/>
        </w:rPr>
        <w:t xml:space="preserve"> </w:t>
      </w:r>
      <w:r>
        <w:rPr>
          <w:rFonts w:ascii="Times New Roman" w:hAnsi="Times New Roman"/>
          <w:sz w:val="24"/>
          <w:szCs w:val="24"/>
        </w:rPr>
        <w:t xml:space="preserve">to an electronic system would impose </w:t>
      </w:r>
      <w:r w:rsidRPr="003E239E">
        <w:rPr>
          <w:rFonts w:ascii="Times New Roman" w:hAnsi="Times New Roman"/>
          <w:sz w:val="24"/>
          <w:szCs w:val="24"/>
        </w:rPr>
        <w:t xml:space="preserve">additional </w:t>
      </w:r>
      <w:r>
        <w:rPr>
          <w:rFonts w:ascii="Times New Roman" w:hAnsi="Times New Roman"/>
          <w:sz w:val="24"/>
          <w:szCs w:val="24"/>
        </w:rPr>
        <w:t xml:space="preserve">time and resources if no other information </w:t>
      </w:r>
      <w:r w:rsidR="00656B06">
        <w:rPr>
          <w:rFonts w:ascii="Times New Roman" w:hAnsi="Times New Roman"/>
          <w:sz w:val="24"/>
          <w:szCs w:val="24"/>
        </w:rPr>
        <w:t xml:space="preserve">were </w:t>
      </w:r>
      <w:r>
        <w:rPr>
          <w:rFonts w:ascii="Times New Roman" w:hAnsi="Times New Roman"/>
          <w:sz w:val="24"/>
          <w:szCs w:val="24"/>
        </w:rPr>
        <w:t>to change. Non-display of the expiration date of the OMB approval is requested.</w:t>
      </w:r>
    </w:p>
    <w:p w:rsidR="00C16369" w:rsidRPr="00466F25" w:rsidP="00C16369" w14:paraId="594564C2" w14:textId="77777777">
      <w:pPr>
        <w:tabs>
          <w:tab w:val="left" w:pos="720"/>
        </w:tabs>
        <w:ind w:left="720" w:hanging="720"/>
        <w:rPr>
          <w:rFonts w:ascii="Times New Roman" w:hAnsi="Times New Roman"/>
          <w:sz w:val="24"/>
          <w:szCs w:val="24"/>
        </w:rPr>
      </w:pPr>
    </w:p>
    <w:p w:rsidR="00C16369" w:rsidRPr="00466F25" w:rsidP="00C16369" w14:paraId="563751B3" w14:textId="77777777">
      <w:pPr>
        <w:pStyle w:val="ListParagraph"/>
        <w:numPr>
          <w:ilvl w:val="0"/>
          <w:numId w:val="10"/>
        </w:numPr>
        <w:tabs>
          <w:tab w:val="left" w:pos="720"/>
        </w:tabs>
        <w:spacing w:after="0" w:line="240" w:lineRule="auto"/>
        <w:ind w:hanging="720"/>
        <w:rPr>
          <w:rFonts w:ascii="Times New Roman" w:hAnsi="Times New Roman"/>
          <w:b/>
          <w:sz w:val="24"/>
          <w:szCs w:val="24"/>
        </w:rPr>
      </w:pPr>
      <w:r w:rsidRPr="00466F25">
        <w:rPr>
          <w:rFonts w:ascii="Times New Roman" w:hAnsi="Times New Roman"/>
          <w:b/>
          <w:sz w:val="24"/>
          <w:szCs w:val="24"/>
        </w:rPr>
        <w:t>Exceptions to Certification for Paperwork Reduction Act Submissions</w:t>
      </w:r>
      <w:r>
        <w:rPr>
          <w:rFonts w:ascii="Times New Roman" w:hAnsi="Times New Roman"/>
          <w:b/>
          <w:sz w:val="24"/>
          <w:szCs w:val="24"/>
        </w:rPr>
        <w:t>.</w:t>
      </w:r>
    </w:p>
    <w:p w:rsidR="00C16369" w:rsidRPr="00466F25" w:rsidP="00C16369" w14:paraId="23461719" w14:textId="77777777">
      <w:pPr>
        <w:tabs>
          <w:tab w:val="left" w:pos="720"/>
        </w:tabs>
        <w:ind w:left="720" w:hanging="720"/>
        <w:rPr>
          <w:rFonts w:ascii="Times New Roman" w:hAnsi="Times New Roman"/>
          <w:sz w:val="24"/>
          <w:szCs w:val="24"/>
        </w:rPr>
      </w:pPr>
      <w:r w:rsidRPr="00466F25">
        <w:rPr>
          <w:rFonts w:ascii="Times New Roman" w:hAnsi="Times New Roman"/>
          <w:sz w:val="24"/>
          <w:szCs w:val="24"/>
        </w:rPr>
        <w:tab/>
        <w:t>There are no exceptions to the certification statement.</w:t>
      </w:r>
    </w:p>
    <w:p w:rsidR="00C16369" w:rsidP="00C16369" w14:paraId="52F0D01B" w14:textId="29099F90">
      <w:pPr>
        <w:tabs>
          <w:tab w:val="left" w:pos="720"/>
        </w:tabs>
        <w:ind w:left="720" w:hanging="720"/>
        <w:rPr>
          <w:rFonts w:ascii="Times New Roman" w:hAnsi="Times New Roman"/>
          <w:sz w:val="24"/>
          <w:szCs w:val="24"/>
        </w:rPr>
      </w:pPr>
    </w:p>
    <w:p w:rsidR="00C16369" w:rsidRPr="00466F25" w:rsidP="00C16369" w14:paraId="0AB39570" w14:textId="77777777">
      <w:pPr>
        <w:tabs>
          <w:tab w:val="left" w:pos="720"/>
        </w:tabs>
        <w:ind w:left="720" w:hanging="720"/>
        <w:rPr>
          <w:rFonts w:ascii="Times New Roman" w:hAnsi="Times New Roman"/>
          <w:sz w:val="24"/>
          <w:szCs w:val="24"/>
        </w:rPr>
      </w:pPr>
    </w:p>
    <w:p w:rsidR="00C16369" w:rsidRPr="00466F25" w:rsidP="00C16369" w14:paraId="26789E5D" w14:textId="77777777">
      <w:pPr>
        <w:pStyle w:val="ListParagraph"/>
        <w:numPr>
          <w:ilvl w:val="0"/>
          <w:numId w:val="11"/>
        </w:numPr>
        <w:tabs>
          <w:tab w:val="left" w:pos="720"/>
        </w:tabs>
        <w:suppressAutoHyphens/>
        <w:spacing w:after="0" w:line="240" w:lineRule="auto"/>
        <w:ind w:hanging="720"/>
        <w:rPr>
          <w:rFonts w:ascii="Times New Roman" w:hAnsi="Times New Roman"/>
          <w:sz w:val="24"/>
          <w:szCs w:val="24"/>
        </w:rPr>
      </w:pPr>
      <w:r w:rsidRPr="00466F25">
        <w:rPr>
          <w:rFonts w:ascii="Times New Roman" w:hAnsi="Times New Roman"/>
          <w:b/>
          <w:caps/>
          <w:sz w:val="24"/>
          <w:szCs w:val="24"/>
        </w:rPr>
        <w:t>Collections of Information Employing Statistical Methods</w:t>
      </w:r>
    </w:p>
    <w:p w:rsidR="00C16369" w:rsidRPr="00466F25" w:rsidP="00C16369" w14:paraId="7C6023DB" w14:textId="77777777">
      <w:pPr>
        <w:tabs>
          <w:tab w:val="left" w:pos="-8213"/>
          <w:tab w:val="left" w:pos="-7207"/>
          <w:tab w:val="left" w:pos="-7090"/>
          <w:tab w:val="left" w:pos="-3415"/>
          <w:tab w:val="left" w:pos="-3298"/>
          <w:tab w:val="left" w:pos="-2159"/>
          <w:tab w:val="left" w:pos="-2041"/>
        </w:tabs>
        <w:suppressAutoHyphens/>
        <w:ind w:left="720"/>
        <w:rPr>
          <w:rFonts w:ascii="Times New Roman" w:hAnsi="Times New Roman"/>
          <w:sz w:val="24"/>
          <w:szCs w:val="24"/>
        </w:rPr>
      </w:pPr>
    </w:p>
    <w:p w:rsidR="00FD1E67" w:rsidRPr="00DE7969" w:rsidP="0081281C" w14:paraId="1E0A998F" w14:textId="67101C2D">
      <w:pPr>
        <w:tabs>
          <w:tab w:val="right" w:pos="9277"/>
        </w:tabs>
        <w:ind w:left="720" w:right="-41"/>
        <w:rPr>
          <w:rFonts w:ascii="Times New Roman" w:hAnsi="Times New Roman"/>
          <w:sz w:val="24"/>
          <w:szCs w:val="24"/>
        </w:rPr>
      </w:pPr>
      <w:r w:rsidRPr="00466F25">
        <w:rPr>
          <w:rFonts w:ascii="Times New Roman" w:hAnsi="Times New Roman"/>
          <w:sz w:val="24"/>
          <w:szCs w:val="24"/>
        </w:rPr>
        <w:t>This collection does not involve statistical methods.</w:t>
      </w:r>
    </w:p>
    <w:sectPr w:rsidSect="007708C1">
      <w:footerReference w:type="default" r:id="rId8"/>
      <w:pgSz w:w="12240" w:h="15840"/>
      <w:pgMar w:top="1440" w:right="1440" w:bottom="1440" w:left="144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734" w14:paraId="47A6578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A6734" w14:paraId="53787FC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734" w14:paraId="13EB69D0" w14:textId="41D587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5A75">
      <w:rPr>
        <w:rStyle w:val="PageNumber"/>
        <w:noProof/>
      </w:rPr>
      <w:t>3</w:t>
    </w:r>
    <w:r>
      <w:rPr>
        <w:rStyle w:val="PageNumber"/>
      </w:rPr>
      <w:fldChar w:fldCharType="end"/>
    </w:r>
  </w:p>
  <w:p w:rsidR="001A6734" w:rsidRPr="00576740" w14:paraId="49471546" w14:textId="77777777">
    <w:pPr>
      <w:pStyle w:val="Footer"/>
      <w:ind w:right="360"/>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734" w14:paraId="154B3D95" w14:textId="2015A0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5A75">
      <w:rPr>
        <w:rStyle w:val="PageNumber"/>
        <w:noProof/>
      </w:rPr>
      <w:t>4</w:t>
    </w:r>
    <w:r>
      <w:rPr>
        <w:rStyle w:val="PageNumber"/>
      </w:rPr>
      <w:fldChar w:fldCharType="end"/>
    </w:r>
  </w:p>
  <w:p w:rsidR="001A6734" w:rsidRPr="00C16369" w14:paraId="02862E70" w14:textId="01CF6391">
    <w:pPr>
      <w:pStyle w:val="Footer"/>
      <w:ind w:right="360"/>
      <w:rPr>
        <w:rFonts w:ascii="Times New Roman" w:hAnsi="Times New Roman"/>
        <w:i/>
        <w:sz w:val="24"/>
        <w:szCs w:val="24"/>
      </w:rPr>
    </w:pPr>
    <w:r w:rsidRPr="00C16369">
      <w:rPr>
        <w:rFonts w:ascii="Times New Roman" w:hAnsi="Times New Roman"/>
        <w:i/>
        <w:sz w:val="24"/>
        <w:szCs w:val="24"/>
      </w:rPr>
      <w:t>OMB # 3133-</w:t>
    </w:r>
    <w:r w:rsidRPr="00C16369" w:rsidR="00794DFD">
      <w:rPr>
        <w:rFonts w:ascii="Times New Roman" w:hAnsi="Times New Roman"/>
        <w:i/>
        <w:sz w:val="24"/>
        <w:szCs w:val="24"/>
      </w:rPr>
      <w:t>0</w:t>
    </w:r>
    <w:r w:rsidR="00794DFD">
      <w:rPr>
        <w:rFonts w:ascii="Times New Roman" w:hAnsi="Times New Roman"/>
        <w:i/>
        <w:sz w:val="24"/>
        <w:szCs w:val="24"/>
      </w:rPr>
      <w:t>0</w:t>
    </w:r>
    <w:r w:rsidRPr="00C16369" w:rsidR="00794DFD">
      <w:rPr>
        <w:rFonts w:ascii="Times New Roman" w:hAnsi="Times New Roman"/>
        <w:i/>
        <w:sz w:val="24"/>
        <w:szCs w:val="24"/>
      </w:rPr>
      <w:t>04</w:t>
    </w:r>
    <w:r w:rsidRPr="00C16369">
      <w:rPr>
        <w:rFonts w:ascii="Times New Roman" w:hAnsi="Times New Roman"/>
        <w:i/>
        <w:sz w:val="24"/>
        <w:szCs w:val="24"/>
      </w:rPr>
      <w:t xml:space="preserve">, </w:t>
    </w:r>
    <w:r w:rsidR="00794DFD">
      <w:rPr>
        <w:rFonts w:ascii="Times New Roman" w:hAnsi="Times New Roman"/>
        <w:i/>
        <w:sz w:val="24"/>
        <w:szCs w:val="24"/>
      </w:rPr>
      <w:t>March 2025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826CB"/>
    <w:multiLevelType w:val="hybridMultilevel"/>
    <w:tmpl w:val="F85CA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DF79C7"/>
    <w:multiLevelType w:val="hybridMultilevel"/>
    <w:tmpl w:val="46548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EE0EA1"/>
    <w:multiLevelType w:val="hybridMultilevel"/>
    <w:tmpl w:val="79507E5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E67072"/>
    <w:multiLevelType w:val="hybridMultilevel"/>
    <w:tmpl w:val="06262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DB276E"/>
    <w:multiLevelType w:val="hybridMultilevel"/>
    <w:tmpl w:val="B232A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9544A8"/>
    <w:multiLevelType w:val="hybridMultilevel"/>
    <w:tmpl w:val="9D2E64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AEA29B4"/>
    <w:multiLevelType w:val="hybridMultilevel"/>
    <w:tmpl w:val="1262B98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F8B53F6"/>
    <w:multiLevelType w:val="hybridMultilevel"/>
    <w:tmpl w:val="A9A47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FB60A1"/>
    <w:multiLevelType w:val="hybridMultilevel"/>
    <w:tmpl w:val="B02402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2B21D3F"/>
    <w:multiLevelType w:val="hybridMultilevel"/>
    <w:tmpl w:val="7B06102C"/>
    <w:lvl w:ilvl="0">
      <w:start w:val="2"/>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C670EB0"/>
    <w:multiLevelType w:val="hybridMultilevel"/>
    <w:tmpl w:val="45764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E4252B"/>
    <w:multiLevelType w:val="hybridMultilevel"/>
    <w:tmpl w:val="30407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FE5616"/>
    <w:multiLevelType w:val="hybridMultilevel"/>
    <w:tmpl w:val="B246A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4E05E7"/>
    <w:multiLevelType w:val="hybridMultilevel"/>
    <w:tmpl w:val="4106EF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240A1F"/>
    <w:multiLevelType w:val="hybridMultilevel"/>
    <w:tmpl w:val="11381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0CF5685"/>
    <w:multiLevelType w:val="hybridMultilevel"/>
    <w:tmpl w:val="087856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24D1619"/>
    <w:multiLevelType w:val="hybridMultilevel"/>
    <w:tmpl w:val="EC5C1B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2DC0270"/>
    <w:multiLevelType w:val="hybridMultilevel"/>
    <w:tmpl w:val="5ED697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C809D5"/>
    <w:multiLevelType w:val="hybridMultilevel"/>
    <w:tmpl w:val="A55A1B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8E33FB5"/>
    <w:multiLevelType w:val="hybridMultilevel"/>
    <w:tmpl w:val="A1FA7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B924B0E"/>
    <w:multiLevelType w:val="hybridMultilevel"/>
    <w:tmpl w:val="19BED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646F0B"/>
    <w:multiLevelType w:val="hybridMultilevel"/>
    <w:tmpl w:val="92B0DC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8020DD"/>
    <w:multiLevelType w:val="hybridMultilevel"/>
    <w:tmpl w:val="F2F416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A528AA"/>
    <w:multiLevelType w:val="hybridMultilevel"/>
    <w:tmpl w:val="8DA6C3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586236A"/>
    <w:multiLevelType w:val="hybridMultilevel"/>
    <w:tmpl w:val="BA2835C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66342F1E"/>
    <w:multiLevelType w:val="hybridMultilevel"/>
    <w:tmpl w:val="9CB40BFA"/>
    <w:lvl w:ilvl="0">
      <w:start w:val="1"/>
      <w:numFmt w:val="bullet"/>
      <w:lvlText w:val=""/>
      <w:lvlJc w:val="left"/>
      <w:pPr>
        <w:ind w:left="782" w:hanging="360"/>
      </w:pPr>
      <w:rPr>
        <w:rFonts w:ascii="Symbol" w:hAnsi="Symbol" w:hint="default"/>
      </w:rPr>
    </w:lvl>
    <w:lvl w:ilvl="1" w:tentative="1">
      <w:start w:val="1"/>
      <w:numFmt w:val="bullet"/>
      <w:lvlText w:val="o"/>
      <w:lvlJc w:val="left"/>
      <w:pPr>
        <w:ind w:left="1502" w:hanging="360"/>
      </w:pPr>
      <w:rPr>
        <w:rFonts w:ascii="Courier New" w:hAnsi="Courier New" w:cs="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cs="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cs="Courier New" w:hint="default"/>
      </w:rPr>
    </w:lvl>
    <w:lvl w:ilvl="8" w:tentative="1">
      <w:start w:val="1"/>
      <w:numFmt w:val="bullet"/>
      <w:lvlText w:val=""/>
      <w:lvlJc w:val="left"/>
      <w:pPr>
        <w:ind w:left="6542" w:hanging="360"/>
      </w:pPr>
      <w:rPr>
        <w:rFonts w:ascii="Wingdings" w:hAnsi="Wingdings" w:hint="default"/>
      </w:rPr>
    </w:lvl>
  </w:abstractNum>
  <w:abstractNum w:abstractNumId="26">
    <w:nsid w:val="69E719A1"/>
    <w:multiLevelType w:val="hybridMultilevel"/>
    <w:tmpl w:val="CA944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EB0AC7"/>
    <w:multiLevelType w:val="hybridMultilevel"/>
    <w:tmpl w:val="70C811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BBC5249"/>
    <w:multiLevelType w:val="hybridMultilevel"/>
    <w:tmpl w:val="ECF8A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D187466"/>
    <w:multiLevelType w:val="hybridMultilevel"/>
    <w:tmpl w:val="6E424B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0385383"/>
    <w:multiLevelType w:val="hybridMultilevel"/>
    <w:tmpl w:val="1BAAC4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09C734C"/>
    <w:multiLevelType w:val="hybridMultilevel"/>
    <w:tmpl w:val="19AAF6A2"/>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2724883"/>
    <w:multiLevelType w:val="hybridMultilevel"/>
    <w:tmpl w:val="001EE6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5285195"/>
    <w:multiLevelType w:val="hybridMultilevel"/>
    <w:tmpl w:val="014878D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5534D39"/>
    <w:multiLevelType w:val="hybridMultilevel"/>
    <w:tmpl w:val="A420F0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64050AE"/>
    <w:multiLevelType w:val="hybridMultilevel"/>
    <w:tmpl w:val="E0BE9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824F8B"/>
    <w:multiLevelType w:val="hybridMultilevel"/>
    <w:tmpl w:val="969457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A2A6349"/>
    <w:multiLevelType w:val="hybridMultilevel"/>
    <w:tmpl w:val="FD0EB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784395">
    <w:abstractNumId w:val="20"/>
  </w:num>
  <w:num w:numId="2" w16cid:durableId="302126230">
    <w:abstractNumId w:val="32"/>
  </w:num>
  <w:num w:numId="3" w16cid:durableId="764225839">
    <w:abstractNumId w:val="23"/>
  </w:num>
  <w:num w:numId="4" w16cid:durableId="2056082826">
    <w:abstractNumId w:val="27"/>
  </w:num>
  <w:num w:numId="5" w16cid:durableId="1075279182">
    <w:abstractNumId w:val="5"/>
  </w:num>
  <w:num w:numId="6" w16cid:durableId="1405372889">
    <w:abstractNumId w:val="6"/>
  </w:num>
  <w:num w:numId="7" w16cid:durableId="995181557">
    <w:abstractNumId w:val="24"/>
  </w:num>
  <w:num w:numId="8" w16cid:durableId="1697268394">
    <w:abstractNumId w:val="8"/>
  </w:num>
  <w:num w:numId="9" w16cid:durableId="1777795948">
    <w:abstractNumId w:val="34"/>
  </w:num>
  <w:num w:numId="10" w16cid:durableId="889607287">
    <w:abstractNumId w:val="31"/>
  </w:num>
  <w:num w:numId="11" w16cid:durableId="984550678">
    <w:abstractNumId w:val="9"/>
  </w:num>
  <w:num w:numId="12" w16cid:durableId="201527894">
    <w:abstractNumId w:val="33"/>
  </w:num>
  <w:num w:numId="13" w16cid:durableId="2061173348">
    <w:abstractNumId w:val="36"/>
  </w:num>
  <w:num w:numId="14" w16cid:durableId="1597009569">
    <w:abstractNumId w:val="19"/>
  </w:num>
  <w:num w:numId="15" w16cid:durableId="1430394904">
    <w:abstractNumId w:val="29"/>
  </w:num>
  <w:num w:numId="16" w16cid:durableId="2054620513">
    <w:abstractNumId w:val="30"/>
  </w:num>
  <w:num w:numId="17" w16cid:durableId="814371040">
    <w:abstractNumId w:val="3"/>
  </w:num>
  <w:num w:numId="18" w16cid:durableId="1316959648">
    <w:abstractNumId w:val="4"/>
  </w:num>
  <w:num w:numId="19" w16cid:durableId="185608271">
    <w:abstractNumId w:val="25"/>
  </w:num>
  <w:num w:numId="20" w16cid:durableId="926765478">
    <w:abstractNumId w:val="17"/>
  </w:num>
  <w:num w:numId="21" w16cid:durableId="950237639">
    <w:abstractNumId w:val="13"/>
  </w:num>
  <w:num w:numId="22" w16cid:durableId="65955944">
    <w:abstractNumId w:val="12"/>
  </w:num>
  <w:num w:numId="23" w16cid:durableId="932784775">
    <w:abstractNumId w:val="0"/>
  </w:num>
  <w:num w:numId="24" w16cid:durableId="289895952">
    <w:abstractNumId w:val="10"/>
  </w:num>
  <w:num w:numId="25" w16cid:durableId="595945899">
    <w:abstractNumId w:val="7"/>
  </w:num>
  <w:num w:numId="26" w16cid:durableId="234514939">
    <w:abstractNumId w:val="2"/>
  </w:num>
  <w:num w:numId="27" w16cid:durableId="166291807">
    <w:abstractNumId w:val="26"/>
  </w:num>
  <w:num w:numId="28" w16cid:durableId="486475829">
    <w:abstractNumId w:val="28"/>
  </w:num>
  <w:num w:numId="29" w16cid:durableId="1844317010">
    <w:abstractNumId w:val="1"/>
  </w:num>
  <w:num w:numId="30" w16cid:durableId="1529444688">
    <w:abstractNumId w:val="15"/>
  </w:num>
  <w:num w:numId="31" w16cid:durableId="1782257954">
    <w:abstractNumId w:val="21"/>
  </w:num>
  <w:num w:numId="32" w16cid:durableId="461270806">
    <w:abstractNumId w:val="11"/>
  </w:num>
  <w:num w:numId="33" w16cid:durableId="121194770">
    <w:abstractNumId w:val="37"/>
  </w:num>
  <w:num w:numId="34" w16cid:durableId="491722615">
    <w:abstractNumId w:val="14"/>
  </w:num>
  <w:num w:numId="35" w16cid:durableId="1366755721">
    <w:abstractNumId w:val="16"/>
  </w:num>
  <w:num w:numId="36" w16cid:durableId="451443203">
    <w:abstractNumId w:val="35"/>
  </w:num>
  <w:num w:numId="37" w16cid:durableId="1534264140">
    <w:abstractNumId w:val="18"/>
  </w:num>
  <w:num w:numId="38" w16cid:durableId="15222851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E1"/>
    <w:rsid w:val="00000FD7"/>
    <w:rsid w:val="000022DE"/>
    <w:rsid w:val="0000570B"/>
    <w:rsid w:val="00022214"/>
    <w:rsid w:val="0003102C"/>
    <w:rsid w:val="00032948"/>
    <w:rsid w:val="00033207"/>
    <w:rsid w:val="0003326B"/>
    <w:rsid w:val="00040094"/>
    <w:rsid w:val="000549F4"/>
    <w:rsid w:val="00067770"/>
    <w:rsid w:val="000814F2"/>
    <w:rsid w:val="00085922"/>
    <w:rsid w:val="000A0060"/>
    <w:rsid w:val="000A3CE3"/>
    <w:rsid w:val="000A68A3"/>
    <w:rsid w:val="000B1528"/>
    <w:rsid w:val="000C20F3"/>
    <w:rsid w:val="000C3438"/>
    <w:rsid w:val="000C4C52"/>
    <w:rsid w:val="000E4A3B"/>
    <w:rsid w:val="000E5FA4"/>
    <w:rsid w:val="000F087C"/>
    <w:rsid w:val="000F3126"/>
    <w:rsid w:val="000F33F5"/>
    <w:rsid w:val="000F7519"/>
    <w:rsid w:val="0010549F"/>
    <w:rsid w:val="001107F0"/>
    <w:rsid w:val="00111FAA"/>
    <w:rsid w:val="00124FA1"/>
    <w:rsid w:val="001303EF"/>
    <w:rsid w:val="00131872"/>
    <w:rsid w:val="00131D1C"/>
    <w:rsid w:val="00133FFE"/>
    <w:rsid w:val="0014051C"/>
    <w:rsid w:val="00141686"/>
    <w:rsid w:val="0014348F"/>
    <w:rsid w:val="001448CA"/>
    <w:rsid w:val="00155BCE"/>
    <w:rsid w:val="0015722E"/>
    <w:rsid w:val="001671D9"/>
    <w:rsid w:val="00184AAE"/>
    <w:rsid w:val="0018596C"/>
    <w:rsid w:val="001957ED"/>
    <w:rsid w:val="001A57E6"/>
    <w:rsid w:val="001A5DEA"/>
    <w:rsid w:val="001A6734"/>
    <w:rsid w:val="001A7225"/>
    <w:rsid w:val="001A754F"/>
    <w:rsid w:val="001B7043"/>
    <w:rsid w:val="001C3D7D"/>
    <w:rsid w:val="001C457F"/>
    <w:rsid w:val="001D2036"/>
    <w:rsid w:val="001D51B6"/>
    <w:rsid w:val="001D5886"/>
    <w:rsid w:val="001F2311"/>
    <w:rsid w:val="001F5977"/>
    <w:rsid w:val="00200F18"/>
    <w:rsid w:val="0020143A"/>
    <w:rsid w:val="00201EAB"/>
    <w:rsid w:val="0020779F"/>
    <w:rsid w:val="002106B0"/>
    <w:rsid w:val="00212764"/>
    <w:rsid w:val="002141EB"/>
    <w:rsid w:val="00217D44"/>
    <w:rsid w:val="002358B3"/>
    <w:rsid w:val="00241A69"/>
    <w:rsid w:val="0024371A"/>
    <w:rsid w:val="00245247"/>
    <w:rsid w:val="00246005"/>
    <w:rsid w:val="00250CF9"/>
    <w:rsid w:val="0025320A"/>
    <w:rsid w:val="002611F6"/>
    <w:rsid w:val="00271537"/>
    <w:rsid w:val="00274649"/>
    <w:rsid w:val="00281881"/>
    <w:rsid w:val="002834B3"/>
    <w:rsid w:val="0029022C"/>
    <w:rsid w:val="00295A64"/>
    <w:rsid w:val="002A3B05"/>
    <w:rsid w:val="002A5282"/>
    <w:rsid w:val="002B786F"/>
    <w:rsid w:val="002C5AF4"/>
    <w:rsid w:val="002C601F"/>
    <w:rsid w:val="002D3BA0"/>
    <w:rsid w:val="002E036B"/>
    <w:rsid w:val="002E0A49"/>
    <w:rsid w:val="002E3241"/>
    <w:rsid w:val="002E48E1"/>
    <w:rsid w:val="002E5A5A"/>
    <w:rsid w:val="002F19CD"/>
    <w:rsid w:val="002F3831"/>
    <w:rsid w:val="002F4FB5"/>
    <w:rsid w:val="002F76F4"/>
    <w:rsid w:val="002F78CC"/>
    <w:rsid w:val="003060D0"/>
    <w:rsid w:val="0031009D"/>
    <w:rsid w:val="00311D27"/>
    <w:rsid w:val="0031272F"/>
    <w:rsid w:val="00315982"/>
    <w:rsid w:val="003170D6"/>
    <w:rsid w:val="0032018C"/>
    <w:rsid w:val="00321B3A"/>
    <w:rsid w:val="0032269F"/>
    <w:rsid w:val="00323DA7"/>
    <w:rsid w:val="003264A8"/>
    <w:rsid w:val="00326E77"/>
    <w:rsid w:val="003279C1"/>
    <w:rsid w:val="00331B4C"/>
    <w:rsid w:val="003327AF"/>
    <w:rsid w:val="00332B9B"/>
    <w:rsid w:val="00343463"/>
    <w:rsid w:val="003437E0"/>
    <w:rsid w:val="003509E6"/>
    <w:rsid w:val="00351E07"/>
    <w:rsid w:val="00356F9C"/>
    <w:rsid w:val="00371480"/>
    <w:rsid w:val="0038235B"/>
    <w:rsid w:val="00382EA9"/>
    <w:rsid w:val="00383B5B"/>
    <w:rsid w:val="00390059"/>
    <w:rsid w:val="00391697"/>
    <w:rsid w:val="00392D15"/>
    <w:rsid w:val="003A01DD"/>
    <w:rsid w:val="003A4931"/>
    <w:rsid w:val="003B1142"/>
    <w:rsid w:val="003B1210"/>
    <w:rsid w:val="003B40F4"/>
    <w:rsid w:val="003B58A4"/>
    <w:rsid w:val="003C10FB"/>
    <w:rsid w:val="003C183E"/>
    <w:rsid w:val="003D11DC"/>
    <w:rsid w:val="003D35DE"/>
    <w:rsid w:val="003D57A0"/>
    <w:rsid w:val="003E239E"/>
    <w:rsid w:val="003E612B"/>
    <w:rsid w:val="003F3B69"/>
    <w:rsid w:val="003F4D18"/>
    <w:rsid w:val="00407657"/>
    <w:rsid w:val="00413C87"/>
    <w:rsid w:val="00461A85"/>
    <w:rsid w:val="00463021"/>
    <w:rsid w:val="00464BF6"/>
    <w:rsid w:val="00464C0D"/>
    <w:rsid w:val="00466F25"/>
    <w:rsid w:val="004929C7"/>
    <w:rsid w:val="004C049A"/>
    <w:rsid w:val="004D09E1"/>
    <w:rsid w:val="004E64A5"/>
    <w:rsid w:val="005026C7"/>
    <w:rsid w:val="00504C41"/>
    <w:rsid w:val="00506150"/>
    <w:rsid w:val="00522057"/>
    <w:rsid w:val="00526378"/>
    <w:rsid w:val="00533771"/>
    <w:rsid w:val="00534824"/>
    <w:rsid w:val="0053716A"/>
    <w:rsid w:val="00542234"/>
    <w:rsid w:val="005439C3"/>
    <w:rsid w:val="00546F7A"/>
    <w:rsid w:val="00547155"/>
    <w:rsid w:val="00550188"/>
    <w:rsid w:val="00550D2D"/>
    <w:rsid w:val="00570E04"/>
    <w:rsid w:val="00570FBB"/>
    <w:rsid w:val="005733B2"/>
    <w:rsid w:val="0057603A"/>
    <w:rsid w:val="00576740"/>
    <w:rsid w:val="00580C6E"/>
    <w:rsid w:val="00580E5B"/>
    <w:rsid w:val="00583DEF"/>
    <w:rsid w:val="005867FF"/>
    <w:rsid w:val="00594353"/>
    <w:rsid w:val="005973A4"/>
    <w:rsid w:val="00597810"/>
    <w:rsid w:val="005A71D7"/>
    <w:rsid w:val="005B006E"/>
    <w:rsid w:val="005B300F"/>
    <w:rsid w:val="005B7512"/>
    <w:rsid w:val="005C1019"/>
    <w:rsid w:val="005E1AD9"/>
    <w:rsid w:val="005E5421"/>
    <w:rsid w:val="005F269C"/>
    <w:rsid w:val="005F2728"/>
    <w:rsid w:val="005F361D"/>
    <w:rsid w:val="005F6356"/>
    <w:rsid w:val="00600DF6"/>
    <w:rsid w:val="00605E75"/>
    <w:rsid w:val="0061366E"/>
    <w:rsid w:val="00616D3C"/>
    <w:rsid w:val="00626EF0"/>
    <w:rsid w:val="00627C6D"/>
    <w:rsid w:val="006301B7"/>
    <w:rsid w:val="00630ADD"/>
    <w:rsid w:val="00630E55"/>
    <w:rsid w:val="00630FE9"/>
    <w:rsid w:val="006339CE"/>
    <w:rsid w:val="00634742"/>
    <w:rsid w:val="00635F73"/>
    <w:rsid w:val="00652902"/>
    <w:rsid w:val="00656B06"/>
    <w:rsid w:val="00656C92"/>
    <w:rsid w:val="0067629A"/>
    <w:rsid w:val="00683FD7"/>
    <w:rsid w:val="006859DC"/>
    <w:rsid w:val="006921B2"/>
    <w:rsid w:val="00692F1E"/>
    <w:rsid w:val="006968E1"/>
    <w:rsid w:val="006B1F43"/>
    <w:rsid w:val="006B52E3"/>
    <w:rsid w:val="006C2C0D"/>
    <w:rsid w:val="006C3719"/>
    <w:rsid w:val="006D0414"/>
    <w:rsid w:val="006D34C5"/>
    <w:rsid w:val="006D40C0"/>
    <w:rsid w:val="006E0617"/>
    <w:rsid w:val="006E383B"/>
    <w:rsid w:val="006F00AD"/>
    <w:rsid w:val="006F2738"/>
    <w:rsid w:val="006F43D8"/>
    <w:rsid w:val="006F6455"/>
    <w:rsid w:val="007052C6"/>
    <w:rsid w:val="0071264F"/>
    <w:rsid w:val="00720EA5"/>
    <w:rsid w:val="00736992"/>
    <w:rsid w:val="007429C1"/>
    <w:rsid w:val="007445BC"/>
    <w:rsid w:val="0074608C"/>
    <w:rsid w:val="00760C8E"/>
    <w:rsid w:val="00767F12"/>
    <w:rsid w:val="007708C1"/>
    <w:rsid w:val="00772AB7"/>
    <w:rsid w:val="00774215"/>
    <w:rsid w:val="007743EC"/>
    <w:rsid w:val="007807DC"/>
    <w:rsid w:val="00794DFD"/>
    <w:rsid w:val="007B093E"/>
    <w:rsid w:val="007B4195"/>
    <w:rsid w:val="007C33AC"/>
    <w:rsid w:val="007C6DCC"/>
    <w:rsid w:val="007D0805"/>
    <w:rsid w:val="007D269F"/>
    <w:rsid w:val="007F15B1"/>
    <w:rsid w:val="007F5A35"/>
    <w:rsid w:val="0081281C"/>
    <w:rsid w:val="00817152"/>
    <w:rsid w:val="00826581"/>
    <w:rsid w:val="008268FA"/>
    <w:rsid w:val="00835B56"/>
    <w:rsid w:val="0083634B"/>
    <w:rsid w:val="00840DE9"/>
    <w:rsid w:val="00844976"/>
    <w:rsid w:val="0085651A"/>
    <w:rsid w:val="008569CF"/>
    <w:rsid w:val="00860A33"/>
    <w:rsid w:val="0086326F"/>
    <w:rsid w:val="00864166"/>
    <w:rsid w:val="008678F4"/>
    <w:rsid w:val="00867AD4"/>
    <w:rsid w:val="00870B9B"/>
    <w:rsid w:val="0088615D"/>
    <w:rsid w:val="00891B92"/>
    <w:rsid w:val="00892BB5"/>
    <w:rsid w:val="008A13FD"/>
    <w:rsid w:val="008B3315"/>
    <w:rsid w:val="008B41C8"/>
    <w:rsid w:val="008B7E61"/>
    <w:rsid w:val="008C0132"/>
    <w:rsid w:val="008C09BD"/>
    <w:rsid w:val="008C5FFD"/>
    <w:rsid w:val="008D1B7C"/>
    <w:rsid w:val="008D537A"/>
    <w:rsid w:val="008E00F5"/>
    <w:rsid w:val="008E0174"/>
    <w:rsid w:val="008E36F6"/>
    <w:rsid w:val="008F231D"/>
    <w:rsid w:val="008F2EAB"/>
    <w:rsid w:val="008F4378"/>
    <w:rsid w:val="008F6664"/>
    <w:rsid w:val="009022F4"/>
    <w:rsid w:val="00910DB7"/>
    <w:rsid w:val="0091419B"/>
    <w:rsid w:val="00914FC3"/>
    <w:rsid w:val="00920C00"/>
    <w:rsid w:val="009238F6"/>
    <w:rsid w:val="0093084E"/>
    <w:rsid w:val="009313BB"/>
    <w:rsid w:val="00932729"/>
    <w:rsid w:val="009340BF"/>
    <w:rsid w:val="009349B9"/>
    <w:rsid w:val="0094133C"/>
    <w:rsid w:val="00945339"/>
    <w:rsid w:val="0094534A"/>
    <w:rsid w:val="0094773D"/>
    <w:rsid w:val="009501F5"/>
    <w:rsid w:val="00955ADA"/>
    <w:rsid w:val="00966045"/>
    <w:rsid w:val="00973959"/>
    <w:rsid w:val="00985094"/>
    <w:rsid w:val="00993813"/>
    <w:rsid w:val="00994A75"/>
    <w:rsid w:val="00995B37"/>
    <w:rsid w:val="00996DF6"/>
    <w:rsid w:val="009A1F5A"/>
    <w:rsid w:val="009A7726"/>
    <w:rsid w:val="009B3B73"/>
    <w:rsid w:val="009B5394"/>
    <w:rsid w:val="009D4F72"/>
    <w:rsid w:val="009E2760"/>
    <w:rsid w:val="009E5DAA"/>
    <w:rsid w:val="009E72BB"/>
    <w:rsid w:val="009F10F7"/>
    <w:rsid w:val="009F2A0D"/>
    <w:rsid w:val="00A20536"/>
    <w:rsid w:val="00A23224"/>
    <w:rsid w:val="00A320A9"/>
    <w:rsid w:val="00A33496"/>
    <w:rsid w:val="00A43DE6"/>
    <w:rsid w:val="00A600DA"/>
    <w:rsid w:val="00A80EA5"/>
    <w:rsid w:val="00A818E6"/>
    <w:rsid w:val="00A83FF5"/>
    <w:rsid w:val="00A90C51"/>
    <w:rsid w:val="00AC4217"/>
    <w:rsid w:val="00AD465B"/>
    <w:rsid w:val="00AE0141"/>
    <w:rsid w:val="00AE3CE0"/>
    <w:rsid w:val="00B0113C"/>
    <w:rsid w:val="00B03545"/>
    <w:rsid w:val="00B1069B"/>
    <w:rsid w:val="00B15522"/>
    <w:rsid w:val="00B25075"/>
    <w:rsid w:val="00B25F76"/>
    <w:rsid w:val="00B269B0"/>
    <w:rsid w:val="00B2770A"/>
    <w:rsid w:val="00B27F86"/>
    <w:rsid w:val="00B30F18"/>
    <w:rsid w:val="00B31DD4"/>
    <w:rsid w:val="00B3540C"/>
    <w:rsid w:val="00B370A8"/>
    <w:rsid w:val="00B62BCD"/>
    <w:rsid w:val="00B643D3"/>
    <w:rsid w:val="00B83FD3"/>
    <w:rsid w:val="00B8692A"/>
    <w:rsid w:val="00B86E76"/>
    <w:rsid w:val="00B92739"/>
    <w:rsid w:val="00BA44F6"/>
    <w:rsid w:val="00BB2502"/>
    <w:rsid w:val="00BB36CD"/>
    <w:rsid w:val="00BD36BD"/>
    <w:rsid w:val="00BD536A"/>
    <w:rsid w:val="00BD5B13"/>
    <w:rsid w:val="00BE7E70"/>
    <w:rsid w:val="00BF0A4F"/>
    <w:rsid w:val="00BF466B"/>
    <w:rsid w:val="00C049C9"/>
    <w:rsid w:val="00C075FE"/>
    <w:rsid w:val="00C1059C"/>
    <w:rsid w:val="00C1107A"/>
    <w:rsid w:val="00C16369"/>
    <w:rsid w:val="00C21891"/>
    <w:rsid w:val="00C2259E"/>
    <w:rsid w:val="00C24E3A"/>
    <w:rsid w:val="00C323C2"/>
    <w:rsid w:val="00C3411A"/>
    <w:rsid w:val="00C4677B"/>
    <w:rsid w:val="00C5198F"/>
    <w:rsid w:val="00C57FC0"/>
    <w:rsid w:val="00C61856"/>
    <w:rsid w:val="00C71FAF"/>
    <w:rsid w:val="00C73113"/>
    <w:rsid w:val="00C76A69"/>
    <w:rsid w:val="00C80DED"/>
    <w:rsid w:val="00C8184A"/>
    <w:rsid w:val="00C8543D"/>
    <w:rsid w:val="00CA095C"/>
    <w:rsid w:val="00CA361A"/>
    <w:rsid w:val="00CA3FC6"/>
    <w:rsid w:val="00CA503C"/>
    <w:rsid w:val="00CB423D"/>
    <w:rsid w:val="00CB4FD8"/>
    <w:rsid w:val="00CC0A60"/>
    <w:rsid w:val="00CC30D3"/>
    <w:rsid w:val="00CF0287"/>
    <w:rsid w:val="00CF24FB"/>
    <w:rsid w:val="00CF7EB5"/>
    <w:rsid w:val="00D018A8"/>
    <w:rsid w:val="00D04F11"/>
    <w:rsid w:val="00D06687"/>
    <w:rsid w:val="00D1126C"/>
    <w:rsid w:val="00D20085"/>
    <w:rsid w:val="00D34EB8"/>
    <w:rsid w:val="00D35841"/>
    <w:rsid w:val="00D46AB8"/>
    <w:rsid w:val="00D4757E"/>
    <w:rsid w:val="00D54DCE"/>
    <w:rsid w:val="00D77DF4"/>
    <w:rsid w:val="00D86361"/>
    <w:rsid w:val="00DA1916"/>
    <w:rsid w:val="00DA1AEB"/>
    <w:rsid w:val="00DA34F2"/>
    <w:rsid w:val="00DB366A"/>
    <w:rsid w:val="00DD2E6B"/>
    <w:rsid w:val="00DD5147"/>
    <w:rsid w:val="00DE0993"/>
    <w:rsid w:val="00DE658A"/>
    <w:rsid w:val="00DE7969"/>
    <w:rsid w:val="00DF0304"/>
    <w:rsid w:val="00DF0A57"/>
    <w:rsid w:val="00E0018F"/>
    <w:rsid w:val="00E07607"/>
    <w:rsid w:val="00E13911"/>
    <w:rsid w:val="00E16EE2"/>
    <w:rsid w:val="00E17D1D"/>
    <w:rsid w:val="00E278AB"/>
    <w:rsid w:val="00E300E6"/>
    <w:rsid w:val="00E45BD3"/>
    <w:rsid w:val="00E57B44"/>
    <w:rsid w:val="00E60679"/>
    <w:rsid w:val="00E62EF9"/>
    <w:rsid w:val="00E72312"/>
    <w:rsid w:val="00E72736"/>
    <w:rsid w:val="00E76070"/>
    <w:rsid w:val="00E7608B"/>
    <w:rsid w:val="00E82172"/>
    <w:rsid w:val="00E82821"/>
    <w:rsid w:val="00E82AD7"/>
    <w:rsid w:val="00E83168"/>
    <w:rsid w:val="00E954C1"/>
    <w:rsid w:val="00EA0B77"/>
    <w:rsid w:val="00EA3D74"/>
    <w:rsid w:val="00EA55B6"/>
    <w:rsid w:val="00EB65B5"/>
    <w:rsid w:val="00EC323D"/>
    <w:rsid w:val="00EC6010"/>
    <w:rsid w:val="00ED1115"/>
    <w:rsid w:val="00ED51B8"/>
    <w:rsid w:val="00EF2BF4"/>
    <w:rsid w:val="00EF58A8"/>
    <w:rsid w:val="00EF5C10"/>
    <w:rsid w:val="00F161E3"/>
    <w:rsid w:val="00F169F4"/>
    <w:rsid w:val="00F2055F"/>
    <w:rsid w:val="00F3675C"/>
    <w:rsid w:val="00F45A75"/>
    <w:rsid w:val="00F50585"/>
    <w:rsid w:val="00F53A3B"/>
    <w:rsid w:val="00F53E22"/>
    <w:rsid w:val="00F54A07"/>
    <w:rsid w:val="00F55DCE"/>
    <w:rsid w:val="00F5618C"/>
    <w:rsid w:val="00F60318"/>
    <w:rsid w:val="00F72464"/>
    <w:rsid w:val="00F74C16"/>
    <w:rsid w:val="00F766A1"/>
    <w:rsid w:val="00F76DC7"/>
    <w:rsid w:val="00F80882"/>
    <w:rsid w:val="00F820EF"/>
    <w:rsid w:val="00F82975"/>
    <w:rsid w:val="00F85851"/>
    <w:rsid w:val="00F918F7"/>
    <w:rsid w:val="00F95F86"/>
    <w:rsid w:val="00FA1F72"/>
    <w:rsid w:val="00FB0300"/>
    <w:rsid w:val="00FB231C"/>
    <w:rsid w:val="00FB32D4"/>
    <w:rsid w:val="00FC47CE"/>
    <w:rsid w:val="00FD1E67"/>
    <w:rsid w:val="00FD3824"/>
    <w:rsid w:val="00FD45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8D4CB5"/>
  <w15:chartTrackingRefBased/>
  <w15:docId w15:val="{B9980F1D-86B5-4ABC-A857-F7B063AF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semiHidden/>
  </w:style>
  <w:style w:type="paragraph" w:styleId="ListParagraph">
    <w:name w:val="List Paragraph"/>
    <w:basedOn w:val="Normal"/>
    <w:uiPriority w:val="34"/>
    <w:qFormat/>
    <w:rsid w:val="00413C87"/>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BodyTextIndent2">
    <w:name w:val="Body Text Indent 2"/>
    <w:basedOn w:val="Normal"/>
    <w:link w:val="BodyTextIndent2Char"/>
    <w:rsid w:val="0067629A"/>
    <w:pPr>
      <w:tabs>
        <w:tab w:val="left" w:pos="540"/>
        <w:tab w:val="left" w:pos="900"/>
        <w:tab w:val="right" w:pos="7920"/>
      </w:tabs>
      <w:ind w:left="360"/>
      <w:jc w:val="both"/>
    </w:pPr>
    <w:rPr>
      <w:rFonts w:ascii="CG Times (WN)" w:hAnsi="CG Times (WN)"/>
      <w:sz w:val="22"/>
    </w:rPr>
  </w:style>
  <w:style w:type="character" w:customStyle="1" w:styleId="BodyTextIndent2Char">
    <w:name w:val="Body Text Indent 2 Char"/>
    <w:link w:val="BodyTextIndent2"/>
    <w:rsid w:val="0067629A"/>
    <w:rPr>
      <w:rFonts w:ascii="CG Times (WN)" w:hAnsi="CG Times (WN)"/>
      <w:sz w:val="22"/>
    </w:rPr>
  </w:style>
  <w:style w:type="paragraph" w:styleId="BalloonText">
    <w:name w:val="Balloon Text"/>
    <w:basedOn w:val="Normal"/>
    <w:link w:val="BalloonTextChar"/>
    <w:uiPriority w:val="99"/>
    <w:semiHidden/>
    <w:unhideWhenUsed/>
    <w:rsid w:val="00212764"/>
    <w:rPr>
      <w:rFonts w:ascii="Tahoma" w:hAnsi="Tahoma" w:cs="Tahoma"/>
      <w:sz w:val="16"/>
      <w:szCs w:val="16"/>
    </w:rPr>
  </w:style>
  <w:style w:type="character" w:customStyle="1" w:styleId="BalloonTextChar">
    <w:name w:val="Balloon Text Char"/>
    <w:link w:val="BalloonText"/>
    <w:uiPriority w:val="99"/>
    <w:semiHidden/>
    <w:rsid w:val="00212764"/>
    <w:rPr>
      <w:rFonts w:ascii="Tahoma" w:hAnsi="Tahoma" w:cs="Tahoma"/>
      <w:sz w:val="16"/>
      <w:szCs w:val="16"/>
    </w:rPr>
  </w:style>
  <w:style w:type="character" w:styleId="Hyperlink">
    <w:name w:val="Hyperlink"/>
    <w:uiPriority w:val="99"/>
    <w:unhideWhenUsed/>
    <w:rsid w:val="00212764"/>
    <w:rPr>
      <w:color w:val="0000FF"/>
      <w:u w:val="single"/>
    </w:rPr>
  </w:style>
  <w:style w:type="paragraph" w:styleId="Title">
    <w:name w:val="Title"/>
    <w:basedOn w:val="Normal"/>
    <w:link w:val="TitleChar"/>
    <w:qFormat/>
    <w:rsid w:val="00155BCE"/>
    <w:pPr>
      <w:jc w:val="center"/>
    </w:pPr>
    <w:rPr>
      <w:rFonts w:ascii="CG Times (WN)" w:hAnsi="CG Times (WN)"/>
      <w:b/>
      <w:sz w:val="22"/>
    </w:rPr>
  </w:style>
  <w:style w:type="character" w:customStyle="1" w:styleId="TitleChar">
    <w:name w:val="Title Char"/>
    <w:link w:val="Title"/>
    <w:rsid w:val="00155BCE"/>
    <w:rPr>
      <w:rFonts w:ascii="CG Times (WN)" w:hAnsi="CG Times (WN)"/>
      <w:b/>
      <w:sz w:val="22"/>
    </w:rPr>
  </w:style>
  <w:style w:type="paragraph" w:styleId="Header">
    <w:name w:val="header"/>
    <w:basedOn w:val="Normal"/>
    <w:link w:val="HeaderChar"/>
    <w:uiPriority w:val="99"/>
    <w:unhideWhenUsed/>
    <w:rsid w:val="00576740"/>
    <w:pPr>
      <w:tabs>
        <w:tab w:val="center" w:pos="4680"/>
        <w:tab w:val="right" w:pos="9360"/>
      </w:tabs>
    </w:pPr>
  </w:style>
  <w:style w:type="character" w:customStyle="1" w:styleId="HeaderChar">
    <w:name w:val="Header Char"/>
    <w:basedOn w:val="DefaultParagraphFont"/>
    <w:link w:val="Header"/>
    <w:uiPriority w:val="99"/>
    <w:rsid w:val="00576740"/>
  </w:style>
  <w:style w:type="character" w:customStyle="1" w:styleId="FooterChar">
    <w:name w:val="Footer Char"/>
    <w:link w:val="Footer"/>
    <w:uiPriority w:val="99"/>
    <w:rsid w:val="00576740"/>
  </w:style>
  <w:style w:type="character" w:styleId="CommentReference">
    <w:name w:val="annotation reference"/>
    <w:uiPriority w:val="99"/>
    <w:semiHidden/>
    <w:unhideWhenUsed/>
    <w:rsid w:val="00546F7A"/>
    <w:rPr>
      <w:sz w:val="16"/>
      <w:szCs w:val="16"/>
    </w:rPr>
  </w:style>
  <w:style w:type="paragraph" w:styleId="CommentText">
    <w:name w:val="annotation text"/>
    <w:basedOn w:val="Normal"/>
    <w:link w:val="CommentTextChar"/>
    <w:uiPriority w:val="99"/>
    <w:unhideWhenUsed/>
    <w:rsid w:val="00546F7A"/>
  </w:style>
  <w:style w:type="character" w:customStyle="1" w:styleId="CommentTextChar">
    <w:name w:val="Comment Text Char"/>
    <w:basedOn w:val="DefaultParagraphFont"/>
    <w:link w:val="CommentText"/>
    <w:uiPriority w:val="99"/>
    <w:rsid w:val="00546F7A"/>
  </w:style>
  <w:style w:type="paragraph" w:styleId="CommentSubject">
    <w:name w:val="annotation subject"/>
    <w:basedOn w:val="CommentText"/>
    <w:next w:val="CommentText"/>
    <w:link w:val="CommentSubjectChar"/>
    <w:uiPriority w:val="99"/>
    <w:semiHidden/>
    <w:unhideWhenUsed/>
    <w:rsid w:val="00546F7A"/>
    <w:rPr>
      <w:b/>
      <w:bCs/>
    </w:rPr>
  </w:style>
  <w:style w:type="character" w:customStyle="1" w:styleId="CommentSubjectChar">
    <w:name w:val="Comment Subject Char"/>
    <w:link w:val="CommentSubject"/>
    <w:uiPriority w:val="99"/>
    <w:semiHidden/>
    <w:rsid w:val="00546F7A"/>
    <w:rPr>
      <w:b/>
      <w:bCs/>
    </w:rPr>
  </w:style>
  <w:style w:type="paragraph" w:styleId="Revision">
    <w:name w:val="Revision"/>
    <w:hidden/>
    <w:uiPriority w:val="99"/>
    <w:semiHidden/>
    <w:rsid w:val="00332B9B"/>
  </w:style>
  <w:style w:type="table" w:styleId="TableGrid">
    <w:name w:val="Table Grid"/>
    <w:basedOn w:val="TableNormal"/>
    <w:uiPriority w:val="59"/>
    <w:rsid w:val="004C0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53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www.ncua.gov" TargetMode="Externa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E4E50-4894-41CE-93A4-3D5496FC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2028</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JUSTIFICATION</vt:lpstr>
    </vt:vector>
  </TitlesOfParts>
  <Company>NCUA</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NCUA</dc:creator>
  <cp:lastModifiedBy>Rogers, Dacia A</cp:lastModifiedBy>
  <cp:revision>3</cp:revision>
  <cp:lastPrinted>2018-06-28T16:55:00Z</cp:lastPrinted>
  <dcterms:created xsi:type="dcterms:W3CDTF">2025-01-07T14:25:00Z</dcterms:created>
  <dcterms:modified xsi:type="dcterms:W3CDTF">2025-01-07T14:26:00Z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b9f9e39ac2fc6c88b33477a2a4196d23b0f607b032c23e174c4a7877fab97444</vt:lpwstr>
  </property>
</Properties>
</file>