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AD5" w:rsidRPr="00474B34" w:rsidP="00B46AD5" w14:paraId="5956F91E" w14:textId="77777777"/>
    <w:p w:rsidR="00B46AD5" w:rsidRPr="00474B34" w:rsidP="00B46AD5" w14:paraId="789FD2FB" w14:textId="77777777"/>
    <w:p w:rsidR="00B46AD5" w:rsidRPr="00474B34" w:rsidP="00B46AD5" w14:paraId="266DD448" w14:textId="77777777"/>
    <w:p w:rsidR="00B46AD5" w:rsidRPr="00474B34" w:rsidP="00B46AD5" w14:paraId="5E75939D" w14:textId="77777777"/>
    <w:p w:rsidR="008A7744" w:rsidRPr="00474B34" w:rsidP="008A7744" w14:paraId="5FACD67C" w14:textId="77777777">
      <w:r>
        <w:rPr>
          <w:noProof/>
          <w:snapToGrid w:val="0"/>
        </w:rPr>
        <mc:AlternateContent>
          <mc:Choice Requires="wps">
            <w:drawing>
              <wp:anchor distT="0" distB="0" distL="114298" distR="114298" simplePos="0" relativeHeight="251662336" behindDoc="0" locked="0" layoutInCell="0" allowOverlap="1">
                <wp:simplePos x="0" y="0"/>
                <wp:positionH relativeFrom="margin">
                  <wp:posOffset>-1</wp:posOffset>
                </wp:positionH>
                <wp:positionV relativeFrom="paragraph">
                  <wp:posOffset>-1</wp:posOffset>
                </wp:positionV>
                <wp:extent cx="0" cy="0"/>
                <wp:effectExtent l="0" t="0" r="0" b="0"/>
                <wp:wrapNone/>
                <wp:docPr id="4"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60960">
                          <a:solidFill>
                            <a:srgbClr val="02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position-horizontal-relative:margin;mso-width-percent:0;mso-width-relative:page;mso-wrap-distance-bottom:0;mso-wrap-distance-left:9pt;mso-wrap-distance-right:9pt;mso-wrap-distance-top:0;mso-wrap-style:square;position:absolute;visibility:visible;z-index:251663360" from="0,0" to="0,0" o:allowincell="f" strokecolor="#020000" strokeweight="4.8pt">
                <w10:wrap anchorx="margin"/>
              </v:line>
            </w:pict>
          </mc:Fallback>
        </mc:AlternateContent>
      </w:r>
      <w:r>
        <w:rPr>
          <w:noProof/>
          <w:snapToGrid w:val="0"/>
        </w:rPr>
        <mc:AlternateContent>
          <mc:Choice Requires="wps">
            <w:drawing>
              <wp:anchor distT="0" distB="0" distL="114300" distR="114300" simplePos="0" relativeHeight="251664384" behindDoc="0" locked="0" layoutInCell="0" allowOverlap="1">
                <wp:simplePos x="0" y="0"/>
                <wp:positionH relativeFrom="margin">
                  <wp:posOffset>0</wp:posOffset>
                </wp:positionH>
                <wp:positionV relativeFrom="paragraph">
                  <wp:posOffset>40639</wp:posOffset>
                </wp:positionV>
                <wp:extent cx="5943600" cy="0"/>
                <wp:effectExtent l="0" t="57150" r="38100" b="57150"/>
                <wp:wrapNone/>
                <wp:docPr id="7"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18872" cmpd="tri">
                          <a:solidFill>
                            <a:srgbClr val="02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mso-height-percent:0;mso-height-relative:page;mso-position-horizontal-relative:margin;mso-width-percent:0;mso-width-relative:page;mso-wrap-distance-bottom:0;mso-wrap-distance-left:9pt;mso-wrap-distance-right:9pt;mso-wrap-distance-top:0;mso-wrap-style:square;position:absolute;visibility:visible;z-index:251665408" from="0,3.2pt" to="468pt,3.2pt" o:allowincell="f" strokecolor="#020000" strokeweight="9.36pt">
                <v:stroke linestyle="thickBetweenThin"/>
                <w10:wrap anchorx="margin"/>
              </v:line>
            </w:pict>
          </mc:Fallback>
        </mc:AlternateContent>
      </w:r>
    </w:p>
    <w:p w:rsidR="00B46AD5" w:rsidRPr="00474B34" w:rsidP="008A7744" w14:paraId="04AD34D5" w14:textId="1B1CC65D">
      <w:pPr>
        <w:jc w:val="center"/>
        <w:rPr>
          <w:b/>
          <w:bCs/>
          <w:sz w:val="40"/>
          <w:szCs w:val="40"/>
        </w:rPr>
      </w:pPr>
      <w:r w:rsidRPr="489EAF00">
        <w:rPr>
          <w:b/>
          <w:bCs/>
          <w:sz w:val="40"/>
          <w:szCs w:val="40"/>
        </w:rPr>
        <w:t>NRC Response to Public Comments</w:t>
      </w:r>
    </w:p>
    <w:p w:rsidR="00B46AD5" w:rsidRPr="00474B34" w:rsidP="00B46AD5" w14:paraId="03D0846F" w14:textId="77777777">
      <w:pPr>
        <w:rPr>
          <w:b/>
          <w:bCs/>
          <w:sz w:val="40"/>
          <w:szCs w:val="40"/>
        </w:rPr>
      </w:pPr>
    </w:p>
    <w:p w:rsidR="001F2217" w:rsidP="008A7744" w14:paraId="71753A83" w14:textId="77777777">
      <w:pPr>
        <w:jc w:val="center"/>
        <w:rPr>
          <w:b/>
          <w:color w:val="000000"/>
          <w:sz w:val="40"/>
          <w:szCs w:val="40"/>
        </w:rPr>
      </w:pPr>
      <w:r>
        <w:rPr>
          <w:b/>
          <w:color w:val="000000"/>
          <w:sz w:val="40"/>
          <w:szCs w:val="40"/>
        </w:rPr>
        <w:t>Non-Power Pro</w:t>
      </w:r>
      <w:r>
        <w:rPr>
          <w:b/>
          <w:color w:val="000000"/>
          <w:sz w:val="40"/>
          <w:szCs w:val="40"/>
        </w:rPr>
        <w:t>duction or Utilization Facility</w:t>
      </w:r>
    </w:p>
    <w:p w:rsidR="00B46AD5" w:rsidP="008A7744" w14:paraId="3952A987" w14:textId="77777777">
      <w:pPr>
        <w:jc w:val="center"/>
        <w:rPr>
          <w:b/>
          <w:color w:val="000000"/>
          <w:sz w:val="40"/>
          <w:szCs w:val="40"/>
        </w:rPr>
      </w:pPr>
      <w:r>
        <w:rPr>
          <w:b/>
          <w:color w:val="000000"/>
          <w:sz w:val="40"/>
          <w:szCs w:val="40"/>
        </w:rPr>
        <w:t>License Renewal</w:t>
      </w:r>
    </w:p>
    <w:p w:rsidR="00630D5E" w:rsidRPr="00630D5E" w:rsidP="00630D5E" w14:paraId="333E7649" w14:textId="77777777">
      <w:pPr>
        <w:spacing w:before="120" w:after="240"/>
        <w:jc w:val="center"/>
        <w:rPr>
          <w:b/>
          <w:bCs/>
          <w:sz w:val="28"/>
          <w:szCs w:val="28"/>
        </w:rPr>
      </w:pPr>
      <w:r w:rsidRPr="00630D5E">
        <w:rPr>
          <w:b/>
          <w:bCs/>
          <w:sz w:val="28"/>
          <w:szCs w:val="28"/>
        </w:rPr>
        <w:t>NRC-2011-0087; RIN 3150-AI96</w:t>
      </w:r>
    </w:p>
    <w:p w:rsidR="00B46AD5" w:rsidRPr="00474B34" w:rsidP="00B46AD5" w14:paraId="7E4CAAFA" w14:textId="77777777">
      <w:r>
        <w:rPr>
          <w:noProof/>
          <w:snapToGrid w:val="0"/>
        </w:rPr>
        <mc:AlternateContent>
          <mc:Choice Requires="wps">
            <w:drawing>
              <wp:anchor distT="0" distB="0" distL="114298" distR="114298" simplePos="0" relativeHeight="251658240" behindDoc="0" locked="0" layoutInCell="0" allowOverlap="1">
                <wp:simplePos x="0" y="0"/>
                <wp:positionH relativeFrom="margin">
                  <wp:posOffset>-1</wp:posOffset>
                </wp:positionH>
                <wp:positionV relativeFrom="paragraph">
                  <wp:posOffset>-1</wp:posOffset>
                </wp:positionV>
                <wp:extent cx="0" cy="0"/>
                <wp:effectExtent l="0" t="0" r="0" b="0"/>
                <wp:wrapNone/>
                <wp:docPr id="6"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60960">
                          <a:solidFill>
                            <a:srgbClr val="02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7" style="mso-height-percent:0;mso-height-relative:page;mso-position-horizontal-relative:margin;mso-width-percent:0;mso-width-relative:page;mso-wrap-distance-bottom:0;mso-wrap-distance-left:9pt;mso-wrap-distance-right:9pt;mso-wrap-distance-top:0;mso-wrap-style:square;position:absolute;visibility:visible;z-index:251659264" from="0,0" to="0,0" o:allowincell="f" strokecolor="#020000" strokeweight="4.8pt">
                <w10:wrap anchorx="margin"/>
              </v:line>
            </w:pict>
          </mc:Fallback>
        </mc:AlternateContent>
      </w:r>
      <w:r>
        <w:rPr>
          <w:noProof/>
          <w:snapToGrid w:val="0"/>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40639</wp:posOffset>
                </wp:positionV>
                <wp:extent cx="5943600" cy="0"/>
                <wp:effectExtent l="0" t="57150" r="38100" b="57150"/>
                <wp:wrapNone/>
                <wp:docPr id="5"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18872" cmpd="tri">
                          <a:solidFill>
                            <a:srgbClr val="02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8" style="mso-height-percent:0;mso-height-relative:page;mso-position-horizontal-relative:margin;mso-width-percent:0;mso-width-relative:page;mso-wrap-distance-bottom:0;mso-wrap-distance-left:9pt;mso-wrap-distance-right:9pt;mso-wrap-distance-top:0;mso-wrap-style:square;position:absolute;visibility:visible;z-index:251661312" from="0,3.2pt" to="468pt,3.2pt" o:allowincell="f" strokecolor="#020000" strokeweight="9.36pt">
                <v:stroke linestyle="thickBetweenThin"/>
                <w10:wrap anchorx="margin"/>
              </v:line>
            </w:pict>
          </mc:Fallback>
        </mc:AlternateContent>
      </w:r>
    </w:p>
    <w:p w:rsidR="00B46AD5" w:rsidRPr="00474B34" w:rsidP="00B46AD5" w14:paraId="5E483E91" w14:textId="77777777"/>
    <w:p w:rsidR="00B46AD5" w:rsidRPr="00474B34" w:rsidP="00B46AD5" w14:paraId="1495235C" w14:textId="77777777"/>
    <w:p w:rsidR="008A7744" w:rsidRPr="008A7744" w:rsidP="008A7744" w14:paraId="387A3C5E" w14:textId="77777777">
      <w:pPr>
        <w:pStyle w:val="Default"/>
        <w:widowControl/>
        <w:rPr>
          <w:sz w:val="32"/>
          <w:szCs w:val="32"/>
        </w:rPr>
      </w:pPr>
      <w:r w:rsidRPr="008A7744">
        <w:rPr>
          <w:b/>
          <w:bCs/>
          <w:sz w:val="32"/>
          <w:szCs w:val="32"/>
        </w:rPr>
        <w:t>U.S. Nuclear Regulatory Commission</w:t>
      </w:r>
    </w:p>
    <w:p w:rsidR="008A7744" w:rsidP="008A7744" w14:paraId="446AA19D" w14:textId="77777777">
      <w:pPr>
        <w:pStyle w:val="Default"/>
        <w:widowControl/>
        <w:rPr>
          <w:sz w:val="28"/>
          <w:szCs w:val="28"/>
        </w:rPr>
      </w:pPr>
      <w:r w:rsidRPr="00EE328A">
        <w:rPr>
          <w:sz w:val="28"/>
          <w:szCs w:val="28"/>
        </w:rPr>
        <w:t>Office of Nuclear Reactor Regulation</w:t>
      </w:r>
    </w:p>
    <w:p w:rsidR="00630D5E" w:rsidRPr="00EE328A" w:rsidP="008A7744" w14:paraId="49C6D81B" w14:textId="77777777">
      <w:pPr>
        <w:pStyle w:val="Default"/>
        <w:widowControl/>
        <w:rPr>
          <w:sz w:val="28"/>
          <w:szCs w:val="28"/>
        </w:rPr>
      </w:pPr>
      <w:r>
        <w:rPr>
          <w:sz w:val="28"/>
          <w:szCs w:val="28"/>
        </w:rPr>
        <w:t>Office of Nuclear Material Safety and Safeguards</w:t>
      </w:r>
    </w:p>
    <w:p w:rsidR="008A7744" w:rsidRPr="008A7744" w:rsidP="008A7744" w14:paraId="6C5D5601" w14:textId="77777777">
      <w:pPr>
        <w:pStyle w:val="Default"/>
        <w:widowControl/>
        <w:rPr>
          <w:sz w:val="28"/>
          <w:szCs w:val="28"/>
        </w:rPr>
      </w:pPr>
    </w:p>
    <w:p w:rsidR="008A7744" w:rsidRPr="008A7744" w:rsidP="008A7744" w14:paraId="53B9482B" w14:textId="77777777">
      <w:pPr>
        <w:pStyle w:val="Default"/>
        <w:widowControl/>
        <w:rPr>
          <w:sz w:val="32"/>
          <w:szCs w:val="32"/>
        </w:rPr>
      </w:pPr>
      <w:r w:rsidRPr="001573CC">
        <w:rPr>
          <w:sz w:val="32"/>
          <w:szCs w:val="32"/>
          <w:highlight w:val="yellow"/>
        </w:rPr>
        <w:t>[Insert Date]</w:t>
      </w:r>
    </w:p>
    <w:p w:rsidR="008A7744" w:rsidRPr="004819BA" w:rsidP="008A7744" w14:paraId="0612715E" w14:textId="77777777">
      <w:pPr>
        <w:pStyle w:val="Default"/>
        <w:widowControl/>
        <w:rPr>
          <w:sz w:val="22"/>
          <w:szCs w:val="22"/>
        </w:rPr>
      </w:pPr>
    </w:p>
    <w:p w:rsidR="008A7744" w:rsidRPr="004819BA" w:rsidP="008A7744" w14:paraId="0C93CB2A" w14:textId="77777777">
      <w:pPr>
        <w:pStyle w:val="Default"/>
        <w:widowControl/>
        <w:rPr>
          <w:sz w:val="22"/>
          <w:szCs w:val="22"/>
        </w:rPr>
      </w:pPr>
    </w:p>
    <w:p w:rsidR="008A7744" w:rsidRPr="004819BA" w:rsidP="008A7744" w14:paraId="1CE5BD96" w14:textId="77777777">
      <w:pPr>
        <w:pStyle w:val="Default"/>
        <w:framePr w:w="3163" w:wrap="auto" w:vAnchor="page" w:hAnchor="page" w:x="1621" w:y="11161"/>
        <w:widowControl/>
        <w:rPr>
          <w:sz w:val="22"/>
          <w:szCs w:val="22"/>
        </w:rPr>
      </w:pPr>
      <w:r w:rsidRPr="00903522">
        <w:rPr>
          <w:noProof/>
          <w:sz w:val="22"/>
          <w:szCs w:val="22"/>
        </w:rPr>
        <w:drawing>
          <wp:inline distT="0" distB="0" distL="0" distR="0">
            <wp:extent cx="1495425" cy="1457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5425" cy="1457325"/>
                    </a:xfrm>
                    <a:prstGeom prst="rect">
                      <a:avLst/>
                    </a:prstGeom>
                    <a:noFill/>
                    <a:ln>
                      <a:noFill/>
                    </a:ln>
                  </pic:spPr>
                </pic:pic>
              </a:graphicData>
            </a:graphic>
          </wp:inline>
        </w:drawing>
      </w:r>
    </w:p>
    <w:p w:rsidR="008A7744" w:rsidRPr="004819BA" w:rsidP="008A7744" w14:paraId="34A6E73A" w14:textId="77777777">
      <w:pPr>
        <w:pStyle w:val="Default"/>
        <w:widowControl/>
        <w:rPr>
          <w:sz w:val="22"/>
          <w:szCs w:val="22"/>
        </w:rPr>
      </w:pPr>
    </w:p>
    <w:p w:rsidR="008A7744" w:rsidRPr="004819BA" w:rsidP="008A7744" w14:paraId="02017DB5" w14:textId="77777777">
      <w:pPr>
        <w:pStyle w:val="Default"/>
        <w:widowControl/>
        <w:rPr>
          <w:sz w:val="22"/>
          <w:szCs w:val="22"/>
        </w:rPr>
      </w:pPr>
    </w:p>
    <w:p w:rsidR="008A7744" w:rsidP="008A7744" w14:paraId="0E402FDF" w14:textId="77777777">
      <w:pPr>
        <w:pStyle w:val="Default"/>
        <w:widowControl/>
        <w:rPr>
          <w:sz w:val="22"/>
          <w:szCs w:val="22"/>
        </w:rPr>
      </w:pPr>
    </w:p>
    <w:p w:rsidR="00661399" w14:paraId="4F792A72" w14:textId="77777777">
      <w:pPr>
        <w:rPr>
          <w:b/>
          <w:bCs/>
          <w:sz w:val="28"/>
          <w:szCs w:val="28"/>
        </w:rPr>
      </w:pPr>
    </w:p>
    <w:p w:rsidR="00551110" w14:paraId="765E3D3D" w14:textId="77777777">
      <w:pPr>
        <w:rPr>
          <w:rFonts w:ascii="Arial,Bold" w:hAnsi="Arial,Bold" w:cs="Arial,Bold"/>
          <w:bCs/>
          <w:sz w:val="20"/>
          <w:szCs w:val="20"/>
        </w:rPr>
        <w:sectPr w:rsidSect="00705D20">
          <w:headerReference w:type="default" r:id="rId11"/>
          <w:footerReference w:type="default" r:id="rId12"/>
          <w:pgSz w:w="12240" w:h="15840" w:code="1"/>
          <w:pgMar w:top="1440" w:right="1440" w:bottom="1440" w:left="1440" w:header="720" w:footer="720" w:gutter="0"/>
          <w:cols w:space="720"/>
        </w:sectPr>
      </w:pPr>
      <w:r>
        <w:rPr>
          <w:rFonts w:ascii="Arial,Bold" w:hAnsi="Arial,Bold" w:cs="Arial,Bold"/>
          <w:bCs/>
          <w:sz w:val="20"/>
          <w:szCs w:val="20"/>
        </w:rPr>
        <w:br w:type="page"/>
      </w:r>
    </w:p>
    <w:p w:rsidR="00661399" w14:paraId="18604799" w14:textId="77777777">
      <w:pPr>
        <w:rPr>
          <w:rFonts w:ascii="Arial,Bold" w:hAnsi="Arial,Bold" w:cs="Arial,Bold"/>
          <w:bCs/>
          <w:sz w:val="20"/>
          <w:szCs w:val="20"/>
        </w:rPr>
      </w:pPr>
    </w:p>
    <w:p w:rsidR="00661399" w:rsidP="00661399" w14:paraId="40A76491" w14:textId="77777777">
      <w:pPr>
        <w:rPr>
          <w:rFonts w:ascii="Arial,Bold" w:hAnsi="Arial,Bold" w:cs="Arial,Bold"/>
          <w:bCs/>
          <w:sz w:val="20"/>
          <w:szCs w:val="20"/>
        </w:rPr>
      </w:pPr>
    </w:p>
    <w:p w:rsidR="00661399" w:rsidP="00661399" w14:paraId="70C9DA0D" w14:textId="77777777">
      <w:pPr>
        <w:rPr>
          <w:rFonts w:ascii="Arial,Bold" w:hAnsi="Arial,Bold" w:cs="Arial,Bold"/>
          <w:bCs/>
          <w:sz w:val="20"/>
          <w:szCs w:val="20"/>
        </w:rPr>
      </w:pPr>
    </w:p>
    <w:p w:rsidR="00661399" w:rsidP="00661399" w14:paraId="0ABF1A97" w14:textId="77777777">
      <w:pPr>
        <w:rPr>
          <w:rFonts w:ascii="Arial,Bold" w:hAnsi="Arial,Bold" w:cs="Arial,Bold"/>
          <w:bCs/>
          <w:sz w:val="20"/>
          <w:szCs w:val="20"/>
        </w:rPr>
      </w:pPr>
    </w:p>
    <w:p w:rsidR="00661399" w:rsidP="00661399" w14:paraId="606BBBB1" w14:textId="77777777">
      <w:pPr>
        <w:rPr>
          <w:rFonts w:ascii="Arial,Bold" w:hAnsi="Arial,Bold" w:cs="Arial,Bold"/>
          <w:bCs/>
          <w:sz w:val="20"/>
          <w:szCs w:val="20"/>
        </w:rPr>
      </w:pPr>
    </w:p>
    <w:p w:rsidR="00661399" w:rsidP="00661399" w14:paraId="200C4EEB" w14:textId="77777777">
      <w:pPr>
        <w:rPr>
          <w:rFonts w:ascii="Arial,Bold" w:hAnsi="Arial,Bold" w:cs="Arial,Bold"/>
          <w:bCs/>
          <w:sz w:val="20"/>
          <w:szCs w:val="20"/>
        </w:rPr>
      </w:pPr>
    </w:p>
    <w:p w:rsidR="00661399" w:rsidP="00661399" w14:paraId="133C4A24" w14:textId="77777777">
      <w:pPr>
        <w:rPr>
          <w:rFonts w:ascii="Arial,Bold" w:hAnsi="Arial,Bold" w:cs="Arial,Bold"/>
          <w:bCs/>
          <w:sz w:val="20"/>
          <w:szCs w:val="20"/>
        </w:rPr>
      </w:pPr>
    </w:p>
    <w:p w:rsidR="00661399" w:rsidP="00661399" w14:paraId="0AF50679" w14:textId="77777777">
      <w:pPr>
        <w:rPr>
          <w:rFonts w:ascii="Arial,Bold" w:hAnsi="Arial,Bold" w:cs="Arial,Bold"/>
          <w:bCs/>
          <w:sz w:val="20"/>
          <w:szCs w:val="20"/>
        </w:rPr>
      </w:pPr>
    </w:p>
    <w:p w:rsidR="00661399" w:rsidP="00661399" w14:paraId="7505F6B1" w14:textId="77777777">
      <w:pPr>
        <w:rPr>
          <w:rFonts w:ascii="Arial,Bold" w:hAnsi="Arial,Bold" w:cs="Arial,Bold"/>
          <w:bCs/>
          <w:sz w:val="20"/>
          <w:szCs w:val="20"/>
        </w:rPr>
      </w:pPr>
    </w:p>
    <w:p w:rsidR="00661399" w:rsidP="00661399" w14:paraId="00D5E0FC" w14:textId="77777777">
      <w:pPr>
        <w:rPr>
          <w:rFonts w:ascii="Arial,Bold" w:hAnsi="Arial,Bold" w:cs="Arial,Bold"/>
          <w:bCs/>
          <w:sz w:val="20"/>
          <w:szCs w:val="20"/>
        </w:rPr>
      </w:pPr>
    </w:p>
    <w:p w:rsidR="00661399" w:rsidP="00661399" w14:paraId="2824E09D" w14:textId="77777777">
      <w:pPr>
        <w:rPr>
          <w:rFonts w:ascii="Arial,Bold" w:hAnsi="Arial,Bold" w:cs="Arial,Bold"/>
          <w:bCs/>
          <w:sz w:val="20"/>
          <w:szCs w:val="20"/>
        </w:rPr>
      </w:pPr>
    </w:p>
    <w:p w:rsidR="00661399" w:rsidP="00661399" w14:paraId="29C9C24D" w14:textId="77777777">
      <w:pPr>
        <w:rPr>
          <w:rFonts w:ascii="Arial,Bold" w:hAnsi="Arial,Bold" w:cs="Arial,Bold"/>
          <w:bCs/>
          <w:sz w:val="20"/>
          <w:szCs w:val="20"/>
        </w:rPr>
      </w:pPr>
    </w:p>
    <w:p w:rsidR="00661399" w:rsidP="00661399" w14:paraId="3C2FCC17" w14:textId="77777777">
      <w:pPr>
        <w:rPr>
          <w:rFonts w:ascii="Arial,Bold" w:hAnsi="Arial,Bold" w:cs="Arial,Bold"/>
          <w:bCs/>
          <w:sz w:val="20"/>
          <w:szCs w:val="20"/>
        </w:rPr>
      </w:pPr>
    </w:p>
    <w:p w:rsidR="00661399" w:rsidP="00661399" w14:paraId="10B574D3" w14:textId="77777777">
      <w:pPr>
        <w:rPr>
          <w:rFonts w:ascii="Arial,Bold" w:hAnsi="Arial,Bold" w:cs="Arial,Bold"/>
          <w:bCs/>
          <w:sz w:val="20"/>
          <w:szCs w:val="20"/>
        </w:rPr>
      </w:pPr>
    </w:p>
    <w:p w:rsidR="00661399" w:rsidP="00661399" w14:paraId="1C4F7202" w14:textId="77777777">
      <w:pPr>
        <w:rPr>
          <w:rFonts w:ascii="Arial,Bold" w:hAnsi="Arial,Bold" w:cs="Arial,Bold"/>
          <w:bCs/>
          <w:sz w:val="20"/>
          <w:szCs w:val="20"/>
        </w:rPr>
      </w:pPr>
    </w:p>
    <w:p w:rsidR="00661399" w:rsidP="00661399" w14:paraId="2ED588C6" w14:textId="77777777">
      <w:pPr>
        <w:rPr>
          <w:rFonts w:ascii="Arial,Bold" w:hAnsi="Arial,Bold" w:cs="Arial,Bold"/>
          <w:bCs/>
          <w:sz w:val="20"/>
          <w:szCs w:val="20"/>
        </w:rPr>
      </w:pPr>
    </w:p>
    <w:p w:rsidR="00661399" w:rsidP="00661399" w14:paraId="50ECE9CC" w14:textId="77777777">
      <w:pPr>
        <w:rPr>
          <w:rFonts w:ascii="Arial,Bold" w:hAnsi="Arial,Bold" w:cs="Arial,Bold"/>
          <w:bCs/>
          <w:sz w:val="20"/>
          <w:szCs w:val="20"/>
        </w:rPr>
      </w:pPr>
    </w:p>
    <w:p w:rsidR="00661399" w:rsidP="00661399" w14:paraId="2BD21718" w14:textId="77777777">
      <w:pPr>
        <w:rPr>
          <w:rFonts w:ascii="Arial,Bold" w:hAnsi="Arial,Bold" w:cs="Arial,Bold"/>
          <w:bCs/>
          <w:sz w:val="20"/>
          <w:szCs w:val="20"/>
        </w:rPr>
      </w:pPr>
    </w:p>
    <w:p w:rsidR="00661399" w:rsidP="00661399" w14:paraId="35CCC158" w14:textId="77777777">
      <w:pPr>
        <w:rPr>
          <w:rFonts w:ascii="Arial,Bold" w:hAnsi="Arial,Bold" w:cs="Arial,Bold"/>
          <w:bCs/>
          <w:sz w:val="20"/>
          <w:szCs w:val="20"/>
        </w:rPr>
      </w:pPr>
    </w:p>
    <w:p w:rsidR="00661399" w:rsidP="00661399" w14:paraId="0B222DB4" w14:textId="77777777">
      <w:pPr>
        <w:rPr>
          <w:rFonts w:ascii="Arial,Bold" w:hAnsi="Arial,Bold" w:cs="Arial,Bold"/>
          <w:bCs/>
          <w:sz w:val="20"/>
          <w:szCs w:val="20"/>
        </w:rPr>
      </w:pPr>
    </w:p>
    <w:p w:rsidR="00661399" w:rsidP="00661399" w14:paraId="394018F9" w14:textId="77777777">
      <w:pPr>
        <w:jc w:val="center"/>
        <w:rPr>
          <w:rFonts w:ascii="Arial,Bold" w:hAnsi="Arial,Bold" w:cs="Arial,Bold"/>
          <w:bCs/>
          <w:sz w:val="20"/>
          <w:szCs w:val="20"/>
        </w:rPr>
      </w:pPr>
    </w:p>
    <w:p w:rsidR="00661399" w:rsidP="00661399" w14:paraId="6B0AE657" w14:textId="77777777">
      <w:pPr>
        <w:jc w:val="center"/>
        <w:rPr>
          <w:rFonts w:ascii="Arial,Bold" w:hAnsi="Arial,Bold" w:cs="Arial,Bold"/>
          <w:bCs/>
          <w:sz w:val="20"/>
          <w:szCs w:val="20"/>
        </w:rPr>
      </w:pPr>
    </w:p>
    <w:p w:rsidR="00661399" w:rsidP="00661399" w14:paraId="1C33884D" w14:textId="77777777">
      <w:pPr>
        <w:jc w:val="center"/>
        <w:rPr>
          <w:rFonts w:ascii="Arial,Bold" w:hAnsi="Arial,Bold" w:cs="Arial,Bold"/>
          <w:bCs/>
          <w:sz w:val="20"/>
          <w:szCs w:val="20"/>
        </w:rPr>
      </w:pPr>
    </w:p>
    <w:p w:rsidR="00661399" w:rsidRPr="008D3B21" w:rsidP="00661399" w14:paraId="0000ACA5" w14:textId="77777777">
      <w:pPr>
        <w:jc w:val="center"/>
        <w:rPr>
          <w:bCs/>
          <w:sz w:val="20"/>
          <w:szCs w:val="20"/>
        </w:rPr>
      </w:pPr>
      <w:r w:rsidRPr="008D3B21">
        <w:rPr>
          <w:bCs/>
          <w:sz w:val="20"/>
          <w:szCs w:val="20"/>
        </w:rPr>
        <w:t>[Page intentionally left blank.]</w:t>
      </w:r>
    </w:p>
    <w:p w:rsidR="00C16659" w:rsidRPr="00B51011" w:rsidP="00C16659" w14:paraId="34EBF209" w14:textId="50C9D29E">
      <w:pPr>
        <w:jc w:val="center"/>
        <w:rPr>
          <w:b/>
          <w:sz w:val="32"/>
          <w:szCs w:val="32"/>
        </w:rPr>
      </w:pPr>
      <w:r>
        <w:rPr>
          <w:b/>
          <w:bCs/>
          <w:sz w:val="28"/>
          <w:szCs w:val="28"/>
        </w:rPr>
        <w:br w:type="page"/>
      </w:r>
      <w:r w:rsidRPr="00B51011" w:rsidR="00F403D3">
        <w:rPr>
          <w:b/>
          <w:sz w:val="32"/>
          <w:szCs w:val="32"/>
        </w:rPr>
        <w:t>Abbreviations</w:t>
      </w:r>
    </w:p>
    <w:p w:rsidR="00C16659" w:rsidRPr="00B51011" w:rsidP="00C16659" w14:paraId="5AB110AC" w14:textId="77777777">
      <w:pPr>
        <w:jc w:val="center"/>
        <w:rPr>
          <w:b/>
        </w:rPr>
      </w:pPr>
    </w:p>
    <w:p w:rsidR="00AE752D" w:rsidRPr="00B51011" w:rsidP="00705D20" w14:paraId="55D97019" w14:textId="77777777">
      <w:pPr>
        <w:ind w:left="1440" w:hanging="1440"/>
        <w:jc w:val="both"/>
      </w:pPr>
      <w:r w:rsidRPr="00B51011">
        <w:t>ADAMS</w:t>
      </w:r>
      <w:r w:rsidRPr="00B51011">
        <w:tab/>
        <w:t>Agencywide Documents Access and Management System</w:t>
      </w:r>
    </w:p>
    <w:p w:rsidR="00450311" w:rsidRPr="00B51011" w:rsidP="00705D20" w14:paraId="11AE5237" w14:textId="77777777">
      <w:pPr>
        <w:ind w:left="1440" w:hanging="1440"/>
        <w:jc w:val="both"/>
      </w:pPr>
      <w:r w:rsidRPr="00B51011">
        <w:t>AEA</w:t>
      </w:r>
      <w:r w:rsidRPr="00B51011">
        <w:tab/>
        <w:t>Atomic Energy Act of 1954, as amended</w:t>
      </w:r>
    </w:p>
    <w:p w:rsidR="00305C8D" w:rsidP="00705D20" w14:paraId="6794C75E" w14:textId="77777777">
      <w:pPr>
        <w:ind w:left="1440" w:hanging="1440"/>
        <w:jc w:val="both"/>
        <w:rPr>
          <w:i/>
        </w:rPr>
      </w:pPr>
      <w:r w:rsidRPr="00B51011">
        <w:t>CFR</w:t>
      </w:r>
      <w:r w:rsidRPr="00B51011">
        <w:tab/>
      </w:r>
      <w:r w:rsidRPr="00B51011">
        <w:rPr>
          <w:i/>
        </w:rPr>
        <w:t>Code of Federal Regulations</w:t>
      </w:r>
    </w:p>
    <w:p w:rsidR="00630D5E" w:rsidRPr="00B51011" w:rsidP="00705D20" w14:paraId="51B1549D" w14:textId="77777777">
      <w:pPr>
        <w:ind w:left="1440" w:hanging="1440"/>
        <w:jc w:val="both"/>
        <w:rPr>
          <w:i/>
        </w:rPr>
      </w:pPr>
      <w:r>
        <w:t>DG</w:t>
      </w:r>
      <w:r>
        <w:tab/>
        <w:t>draft regulatory guide</w:t>
      </w:r>
    </w:p>
    <w:p w:rsidR="00B6682F" w:rsidP="00705D20" w14:paraId="1B07E15B" w14:textId="77777777">
      <w:pPr>
        <w:ind w:left="1440" w:hanging="1440"/>
        <w:jc w:val="both"/>
        <w:rPr>
          <w:i/>
        </w:rPr>
      </w:pPr>
      <w:r w:rsidRPr="00B51011">
        <w:t>FR</w:t>
      </w:r>
      <w:r w:rsidRPr="00B51011">
        <w:tab/>
      </w:r>
      <w:r w:rsidRPr="00B51011">
        <w:rPr>
          <w:i/>
        </w:rPr>
        <w:t>Federal Register</w:t>
      </w:r>
    </w:p>
    <w:p w:rsidR="00E20CEE" w:rsidP="00705D20" w14:paraId="185D1D21" w14:textId="77777777">
      <w:pPr>
        <w:ind w:left="1440" w:hanging="1440"/>
        <w:jc w:val="both"/>
      </w:pPr>
      <w:r w:rsidRPr="00B51011">
        <w:t>FSAR</w:t>
      </w:r>
      <w:r w:rsidRPr="00B51011">
        <w:tab/>
        <w:t>final safety analysis report</w:t>
      </w:r>
    </w:p>
    <w:p w:rsidR="00FB5216" w:rsidP="00705D20" w14:paraId="47332FE3" w14:textId="77777777">
      <w:pPr>
        <w:ind w:left="1440" w:hanging="1440"/>
        <w:jc w:val="both"/>
      </w:pPr>
      <w:r>
        <w:t>ISG</w:t>
      </w:r>
      <w:r>
        <w:tab/>
      </w:r>
      <w:r w:rsidR="00266F32">
        <w:t>i</w:t>
      </w:r>
      <w:r w:rsidRPr="00FB5216">
        <w:t xml:space="preserve">nterim </w:t>
      </w:r>
      <w:r w:rsidR="00266F32">
        <w:t>s</w:t>
      </w:r>
      <w:r w:rsidRPr="00FB5216">
        <w:t xml:space="preserve">taff </w:t>
      </w:r>
      <w:r w:rsidR="00266F32">
        <w:t>g</w:t>
      </w:r>
      <w:r w:rsidRPr="00FB5216">
        <w:t>uidance</w:t>
      </w:r>
    </w:p>
    <w:p w:rsidR="00D92BD1" w:rsidP="00705D20" w14:paraId="11C0FA73" w14:textId="77777777">
      <w:pPr>
        <w:ind w:left="1440" w:hanging="1440"/>
        <w:jc w:val="both"/>
      </w:pPr>
      <w:r>
        <w:t>MW(t)</w:t>
      </w:r>
      <w:r>
        <w:tab/>
        <w:t>megawatt(s) thermal</w:t>
      </w:r>
    </w:p>
    <w:p w:rsidR="00F96718" w:rsidRPr="00B51011" w:rsidP="00705D20" w14:paraId="3354BF3B" w14:textId="77777777">
      <w:pPr>
        <w:ind w:left="1440" w:hanging="1440"/>
        <w:jc w:val="both"/>
      </w:pPr>
      <w:r>
        <w:t xml:space="preserve">NEI </w:t>
      </w:r>
      <w:r>
        <w:tab/>
        <w:t>Nuclear Energy Institute</w:t>
      </w:r>
    </w:p>
    <w:p w:rsidR="00B97A3C" w:rsidRPr="00B51011" w:rsidP="00705D20" w14:paraId="55390FC7" w14:textId="77777777">
      <w:pPr>
        <w:ind w:left="1440" w:hanging="1440"/>
      </w:pPr>
      <w:r w:rsidRPr="00B51011">
        <w:t>NRC</w:t>
      </w:r>
      <w:r w:rsidRPr="00B51011">
        <w:tab/>
      </w:r>
      <w:r w:rsidRPr="00B51011" w:rsidR="00D2654E">
        <w:t xml:space="preserve">U.S. </w:t>
      </w:r>
      <w:r w:rsidRPr="00B51011">
        <w:t>Nuclear Regulatory Commission</w:t>
      </w:r>
    </w:p>
    <w:p w:rsidR="00E20CEE" w:rsidRPr="00B51011" w:rsidP="00705D20" w14:paraId="091F1ADD" w14:textId="77777777">
      <w:pPr>
        <w:ind w:left="1440" w:hanging="1440"/>
      </w:pPr>
      <w:r w:rsidRPr="00B51011">
        <w:t>NPUF</w:t>
      </w:r>
      <w:r w:rsidRPr="00B51011">
        <w:tab/>
        <w:t>non-power pro</w:t>
      </w:r>
      <w:r w:rsidRPr="00B51011" w:rsidR="00F403D3">
        <w:t>duction or utilization facility</w:t>
      </w:r>
    </w:p>
    <w:p w:rsidR="00E33834" w:rsidP="00705D20" w14:paraId="09565466" w14:textId="77777777">
      <w:pPr>
        <w:ind w:left="1440" w:hanging="1440"/>
      </w:pPr>
      <w:r w:rsidRPr="00B51011">
        <w:t>RAI</w:t>
      </w:r>
      <w:r w:rsidRPr="00B51011">
        <w:tab/>
        <w:t>request for additional information</w:t>
      </w:r>
    </w:p>
    <w:p w:rsidR="00246787" w:rsidP="00705D20" w14:paraId="4FF084CD" w14:textId="77777777">
      <w:pPr>
        <w:ind w:left="1440" w:hanging="1440"/>
      </w:pPr>
      <w:r>
        <w:t>rem</w:t>
      </w:r>
      <w:r>
        <w:tab/>
        <w:t>Roentgen equivalent man</w:t>
      </w:r>
    </w:p>
    <w:p w:rsidR="00344B6E" w:rsidP="00344B6E" w14:paraId="59238BB5" w14:textId="77777777">
      <w:pPr>
        <w:ind w:left="1440" w:hanging="1440"/>
      </w:pPr>
      <w:r>
        <w:t>RG</w:t>
      </w:r>
      <w:r>
        <w:tab/>
        <w:t>regulatory guide</w:t>
      </w:r>
    </w:p>
    <w:p w:rsidR="00344B6E" w:rsidP="00344B6E" w14:paraId="43B3736C" w14:textId="77777777">
      <w:pPr>
        <w:ind w:left="1440" w:hanging="1440"/>
      </w:pPr>
      <w:r>
        <w:t>SAR</w:t>
      </w:r>
      <w:r>
        <w:tab/>
        <w:t>safety analysis report</w:t>
      </w:r>
    </w:p>
    <w:p w:rsidR="00344B6E" w:rsidP="00344B6E" w14:paraId="565FD9D0" w14:textId="77777777">
      <w:pPr>
        <w:ind w:left="1440" w:hanging="1440"/>
      </w:pPr>
      <w:r>
        <w:t>Sv</w:t>
      </w:r>
      <w:r>
        <w:tab/>
        <w:t>sievert</w:t>
      </w:r>
    </w:p>
    <w:p w:rsidR="00344B6E" w:rsidRPr="00E33834" w:rsidP="00344B6E" w14:paraId="3633E9C3" w14:textId="77777777">
      <w:pPr>
        <w:ind w:left="1440" w:hanging="1440"/>
      </w:pPr>
      <w:r>
        <w:t>TEDE</w:t>
      </w:r>
      <w:r>
        <w:tab/>
        <w:t>total effective dose equivalent</w:t>
      </w:r>
    </w:p>
    <w:p w:rsidR="00A31798" w:rsidRPr="00E20CEE" w:rsidP="00EB6E02" w14:paraId="009BB895" w14:textId="77777777">
      <w:pPr>
        <w:ind w:left="1440" w:hanging="1440"/>
      </w:pPr>
    </w:p>
    <w:p w:rsidR="00F54011" w:rsidP="00B97A3C" w14:paraId="7104DE54" w14:textId="77777777">
      <w:pPr>
        <w:jc w:val="center"/>
        <w:rPr>
          <w:rFonts w:ascii="Arial,Bold" w:hAnsi="Arial,Bold" w:cs="Arial,Bold"/>
          <w:bCs/>
          <w:sz w:val="20"/>
          <w:szCs w:val="20"/>
        </w:rPr>
      </w:pPr>
    </w:p>
    <w:p w:rsidR="00B97A3C" w:rsidRPr="00174D9C" w:rsidP="00B97A3C" w14:paraId="62D2312E" w14:textId="77777777">
      <w:pPr>
        <w:jc w:val="center"/>
        <w:rPr>
          <w:rFonts w:ascii="Arial,Bold" w:hAnsi="Arial,Bold" w:cs="Arial,Bold"/>
          <w:bCs/>
          <w:sz w:val="20"/>
          <w:szCs w:val="20"/>
        </w:rPr>
      </w:pPr>
    </w:p>
    <w:p w:rsidR="009E5535" w:rsidP="009E5535" w14:paraId="34B5900C" w14:textId="77777777">
      <w:pPr>
        <w:ind w:left="1440"/>
        <w:rPr>
          <w:b/>
          <w:bCs/>
          <w:sz w:val="28"/>
          <w:szCs w:val="28"/>
        </w:rPr>
        <w:sectPr w:rsidSect="00EB6E02">
          <w:headerReference w:type="default" r:id="rId13"/>
          <w:footerReference w:type="default" r:id="rId14"/>
          <w:pgSz w:w="12240" w:h="15840" w:code="1"/>
          <w:pgMar w:top="1440" w:right="1440" w:bottom="1440" w:left="1440" w:header="720" w:footer="720" w:gutter="0"/>
          <w:pgNumType w:fmt="lowerRoman" w:start="1"/>
          <w:cols w:space="720"/>
          <w:docGrid w:linePitch="299"/>
        </w:sectPr>
      </w:pPr>
    </w:p>
    <w:p w:rsidR="009F03DD" w:rsidP="0052152A" w14:paraId="3463EA23" w14:textId="77777777">
      <w:pPr>
        <w:spacing w:line="240" w:lineRule="auto"/>
        <w:jc w:val="center"/>
        <w:rPr>
          <w:b/>
          <w:bCs/>
          <w:sz w:val="24"/>
          <w:szCs w:val="24"/>
        </w:rPr>
      </w:pPr>
      <w:r>
        <w:rPr>
          <w:b/>
          <w:bCs/>
          <w:sz w:val="24"/>
          <w:szCs w:val="24"/>
        </w:rPr>
        <w:t>U.S. NUCLEAR REGULATORY COMMISSION</w:t>
      </w:r>
    </w:p>
    <w:p w:rsidR="009F03DD" w:rsidP="0052152A" w14:paraId="781A0904" w14:textId="77777777">
      <w:pPr>
        <w:spacing w:line="240" w:lineRule="auto"/>
        <w:jc w:val="center"/>
        <w:rPr>
          <w:b/>
          <w:bCs/>
          <w:sz w:val="24"/>
          <w:szCs w:val="24"/>
        </w:rPr>
      </w:pPr>
      <w:r w:rsidRPr="003664FA">
        <w:rPr>
          <w:b/>
          <w:bCs/>
          <w:sz w:val="24"/>
          <w:szCs w:val="24"/>
        </w:rPr>
        <w:t>RESPONSE TO PUBLIC COMMENTS RECEIVED ON</w:t>
      </w:r>
      <w:r w:rsidRPr="009F03DD">
        <w:rPr>
          <w:b/>
          <w:bCs/>
          <w:sz w:val="24"/>
          <w:szCs w:val="24"/>
        </w:rPr>
        <w:t xml:space="preserve"> </w:t>
      </w:r>
      <w:r>
        <w:rPr>
          <w:b/>
          <w:bCs/>
          <w:sz w:val="24"/>
          <w:szCs w:val="24"/>
        </w:rPr>
        <w:t xml:space="preserve">THE PROPOSED RULE </w:t>
      </w:r>
    </w:p>
    <w:p w:rsidR="00551110" w:rsidRPr="003664FA" w:rsidP="0052152A" w14:paraId="19D8E986" w14:textId="77777777">
      <w:pPr>
        <w:spacing w:line="240" w:lineRule="auto"/>
        <w:jc w:val="center"/>
        <w:rPr>
          <w:b/>
          <w:bCs/>
          <w:sz w:val="24"/>
          <w:szCs w:val="24"/>
        </w:rPr>
      </w:pPr>
      <w:r>
        <w:rPr>
          <w:b/>
          <w:bCs/>
          <w:sz w:val="24"/>
          <w:szCs w:val="24"/>
        </w:rPr>
        <w:t xml:space="preserve">ON </w:t>
      </w:r>
      <w:r w:rsidR="00E33834">
        <w:rPr>
          <w:b/>
          <w:bCs/>
          <w:sz w:val="24"/>
          <w:szCs w:val="24"/>
        </w:rPr>
        <w:t>NON-POWER PRODUCTION OR UTILIZATION FACILITY</w:t>
      </w:r>
    </w:p>
    <w:p w:rsidR="00551110" w:rsidP="0052152A" w14:paraId="318371F4" w14:textId="77777777">
      <w:pPr>
        <w:spacing w:line="240" w:lineRule="auto"/>
        <w:jc w:val="center"/>
        <w:rPr>
          <w:b/>
          <w:bCs/>
          <w:sz w:val="24"/>
          <w:szCs w:val="24"/>
        </w:rPr>
      </w:pPr>
      <w:r>
        <w:rPr>
          <w:b/>
          <w:bCs/>
          <w:sz w:val="24"/>
          <w:szCs w:val="24"/>
        </w:rPr>
        <w:t>LICENSE RENEWAL</w:t>
      </w:r>
      <w:r w:rsidR="0007709E">
        <w:rPr>
          <w:b/>
          <w:bCs/>
          <w:sz w:val="24"/>
          <w:szCs w:val="24"/>
        </w:rPr>
        <w:t xml:space="preserve"> </w:t>
      </w:r>
    </w:p>
    <w:p w:rsidR="0052152A" w:rsidP="0052152A" w14:paraId="1AB760EE" w14:textId="77777777">
      <w:pPr>
        <w:spacing w:line="240" w:lineRule="auto"/>
        <w:jc w:val="center"/>
        <w:rPr>
          <w:b/>
          <w:u w:val="single"/>
        </w:rPr>
      </w:pPr>
    </w:p>
    <w:p w:rsidR="00E5459D" w:rsidRPr="00AE7080" w:rsidP="00212AFF" w14:paraId="080E4249" w14:textId="77777777">
      <w:pPr>
        <w:spacing w:line="240" w:lineRule="auto"/>
        <w:rPr>
          <w:b/>
          <w:u w:val="single"/>
        </w:rPr>
      </w:pPr>
      <w:r w:rsidRPr="00AE7080">
        <w:rPr>
          <w:b/>
          <w:u w:val="single"/>
        </w:rPr>
        <w:t>Introduction</w:t>
      </w:r>
    </w:p>
    <w:p w:rsidR="00E5459D" w:rsidRPr="00AE7080" w:rsidP="00212AFF" w14:paraId="2611AA5C" w14:textId="77777777">
      <w:pPr>
        <w:spacing w:line="240" w:lineRule="auto"/>
      </w:pPr>
    </w:p>
    <w:p w:rsidR="00681ED0" w:rsidRPr="006D5178" w:rsidP="00212AFF" w14:paraId="0EC15BF9" w14:textId="00F1128A">
      <w:pPr>
        <w:spacing w:line="240" w:lineRule="auto"/>
      </w:pPr>
      <w:r w:rsidRPr="00AE7080">
        <w:t xml:space="preserve">This document presents the </w:t>
      </w:r>
      <w:r w:rsidRPr="00AE7080" w:rsidR="005E657E">
        <w:t>U.S.</w:t>
      </w:r>
      <w:r w:rsidRPr="00AE7080" w:rsidR="00A43E2C">
        <w:t> </w:t>
      </w:r>
      <w:r w:rsidRPr="00AE7080" w:rsidR="005E657E">
        <w:t>Nuclear Regulatory Commission</w:t>
      </w:r>
      <w:r w:rsidR="00DF4372">
        <w:t>’</w:t>
      </w:r>
      <w:r w:rsidRPr="00AE7080" w:rsidR="005E657E">
        <w:t>s (</w:t>
      </w:r>
      <w:r w:rsidRPr="00AE7080">
        <w:t>NRC</w:t>
      </w:r>
      <w:r w:rsidR="00DF4372">
        <w:t>’</w:t>
      </w:r>
      <w:r w:rsidRPr="00AE7080">
        <w:t>s</w:t>
      </w:r>
      <w:r w:rsidRPr="00AE7080" w:rsidR="005E657E">
        <w:t>)</w:t>
      </w:r>
      <w:r w:rsidRPr="00AE7080">
        <w:t xml:space="preserve"> responses to written public comments received on the</w:t>
      </w:r>
      <w:r w:rsidRPr="00AE7080" w:rsidR="00024D48">
        <w:t xml:space="preserve"> </w:t>
      </w:r>
      <w:r w:rsidR="00F974F8">
        <w:t xml:space="preserve">proposed rule, </w:t>
      </w:r>
      <w:r w:rsidR="00630D5E">
        <w:t>“N</w:t>
      </w:r>
      <w:r w:rsidR="00AE7080">
        <w:t>on-</w:t>
      </w:r>
      <w:r w:rsidR="00630D5E">
        <w:t>P</w:t>
      </w:r>
      <w:r w:rsidR="00AE7080">
        <w:t xml:space="preserve">ower </w:t>
      </w:r>
      <w:r w:rsidR="00630D5E">
        <w:t>P</w:t>
      </w:r>
      <w:r w:rsidR="00AE7080">
        <w:t xml:space="preserve">roduction or </w:t>
      </w:r>
      <w:r w:rsidR="00630D5E">
        <w:t>U</w:t>
      </w:r>
      <w:r w:rsidR="00AE7080">
        <w:t xml:space="preserve">tilization </w:t>
      </w:r>
      <w:r w:rsidR="00630D5E">
        <w:t>F</w:t>
      </w:r>
      <w:r w:rsidR="00AE7080">
        <w:t>acility</w:t>
      </w:r>
      <w:r w:rsidR="003C469C">
        <w:t xml:space="preserve"> </w:t>
      </w:r>
      <w:r w:rsidR="00630D5E">
        <w:t>L</w:t>
      </w:r>
      <w:r w:rsidR="00AE7080">
        <w:t xml:space="preserve">icense </w:t>
      </w:r>
      <w:r w:rsidR="00630D5E">
        <w:t>R</w:t>
      </w:r>
      <w:r w:rsidR="00AE7080">
        <w:t>enewal</w:t>
      </w:r>
      <w:r w:rsidR="00F974F8">
        <w:t>.</w:t>
      </w:r>
      <w:r w:rsidR="003C469C">
        <w:t>”</w:t>
      </w:r>
      <w:r w:rsidR="00C82F6F">
        <w:t xml:space="preserve"> </w:t>
      </w:r>
      <w:r w:rsidRPr="00AE7080" w:rsidR="00024D48">
        <w:t xml:space="preserve"> </w:t>
      </w:r>
      <w:r w:rsidRPr="00C82F6F" w:rsidR="00867D26">
        <w:t xml:space="preserve">The </w:t>
      </w:r>
      <w:r w:rsidRPr="00C82F6F" w:rsidR="00703FCD">
        <w:t xml:space="preserve">NRC published the </w:t>
      </w:r>
      <w:r w:rsidRPr="00C82F6F" w:rsidR="00867D26">
        <w:t xml:space="preserve">proposed rule </w:t>
      </w:r>
      <w:r w:rsidRPr="00C82F6F">
        <w:t xml:space="preserve">in the </w:t>
      </w:r>
      <w:r w:rsidRPr="4C7C2745">
        <w:rPr>
          <w:i/>
          <w:iCs/>
        </w:rPr>
        <w:t>Federal Register</w:t>
      </w:r>
      <w:r w:rsidRPr="4C7C2745">
        <w:rPr>
          <w:rFonts w:ascii="Arial,Italic" w:hAnsi="Arial,Italic" w:cs="Arial,Italic"/>
        </w:rPr>
        <w:t xml:space="preserve"> </w:t>
      </w:r>
      <w:r w:rsidRPr="00C82F6F">
        <w:t>(</w:t>
      </w:r>
      <w:r w:rsidRPr="00EE328A" w:rsidR="00C82F6F">
        <w:t>82</w:t>
      </w:r>
      <w:r w:rsidRPr="00EE328A">
        <w:t> FR</w:t>
      </w:r>
      <w:r w:rsidRPr="00EE328A" w:rsidR="009A5529">
        <w:t> </w:t>
      </w:r>
      <w:r w:rsidR="00075F08">
        <w:t>15643</w:t>
      </w:r>
      <w:r w:rsidRPr="00C82F6F">
        <w:t xml:space="preserve">) </w:t>
      </w:r>
      <w:r w:rsidR="00F974F8">
        <w:t xml:space="preserve">on March 30, 2017, </w:t>
      </w:r>
      <w:r w:rsidRPr="00C82F6F">
        <w:t xml:space="preserve">for public comment with </w:t>
      </w:r>
      <w:r w:rsidRPr="00C82F6F" w:rsidR="00024D48">
        <w:t xml:space="preserve">a </w:t>
      </w:r>
      <w:r w:rsidRPr="00EE328A" w:rsidR="002979F8">
        <w:t>75</w:t>
      </w:r>
      <w:r w:rsidRPr="00C82F6F" w:rsidR="009A5529">
        <w:noBreakHyphen/>
      </w:r>
      <w:r w:rsidR="00C82F6F">
        <w:t>day public comment period</w:t>
      </w:r>
      <w:r w:rsidR="001F2217">
        <w:t>.</w:t>
      </w:r>
      <w:r w:rsidR="00C82F6F">
        <w:t xml:space="preserve"> </w:t>
      </w:r>
      <w:r w:rsidRPr="002979F8" w:rsidR="00C82F6F">
        <w:t xml:space="preserve"> </w:t>
      </w:r>
      <w:r w:rsidR="001F2217">
        <w:t>The NRC</w:t>
      </w:r>
      <w:r w:rsidR="00DF4372">
        <w:t>’</w:t>
      </w:r>
      <w:r w:rsidR="001F2217">
        <w:t xml:space="preserve">s proposed rule would </w:t>
      </w:r>
      <w:r w:rsidRPr="002979F8" w:rsidR="00C82F6F">
        <w:t>amend its regulations that govern the license renewal process for non-power reactors, testing facilities</w:t>
      </w:r>
      <w:r w:rsidR="00E47FEF">
        <w:t>,</w:t>
      </w:r>
      <w:r w:rsidRPr="002979F8" w:rsidR="00C82F6F">
        <w:t xml:space="preserve"> and other production or utilization fa</w:t>
      </w:r>
      <w:r w:rsidRPr="006D5178" w:rsidR="00C82F6F">
        <w:t>cilities licensed</w:t>
      </w:r>
      <w:r w:rsidR="00BF6AAA">
        <w:t xml:space="preserve"> under the authority of Section </w:t>
      </w:r>
      <w:r w:rsidRPr="006D5178" w:rsidR="00C82F6F">
        <w:t xml:space="preserve">103, 104a, or 104c of the Atomic Energy Act of 1954, as amended (AEA), that </w:t>
      </w:r>
      <w:r w:rsidRPr="006D5178" w:rsidR="001F2217">
        <w:t>are</w:t>
      </w:r>
      <w:r w:rsidR="00B828BF">
        <w:t xml:space="preserve"> </w:t>
      </w:r>
      <w:r w:rsidR="00F6508E">
        <w:t xml:space="preserve">non-power production or utilization </w:t>
      </w:r>
      <w:r w:rsidR="304D42E3">
        <w:t>facilities</w:t>
      </w:r>
      <w:r w:rsidR="00F6508E">
        <w:t xml:space="preserve"> (NPUF)</w:t>
      </w:r>
      <w:r w:rsidR="001B5456">
        <w:t xml:space="preserve"> as defined in 10 CFR 50.2</w:t>
      </w:r>
      <w:r w:rsidRPr="006D5178" w:rsidR="001F2217">
        <w:t>.</w:t>
      </w:r>
    </w:p>
    <w:p w:rsidR="00681ED0" w:rsidRPr="006D5178" w:rsidP="00212AFF" w14:paraId="2AF21D0D" w14:textId="77777777">
      <w:pPr>
        <w:spacing w:line="240" w:lineRule="auto"/>
      </w:pPr>
    </w:p>
    <w:p w:rsidR="008C6549" w:rsidRPr="006D5178" w:rsidP="00212AFF" w14:paraId="25513B0A" w14:textId="0EE580BD">
      <w:pPr>
        <w:spacing w:line="240" w:lineRule="auto"/>
      </w:pPr>
      <w:r w:rsidRPr="006D5178">
        <w:t>The</w:t>
      </w:r>
      <w:r w:rsidRPr="002979F8">
        <w:t xml:space="preserve"> proposed </w:t>
      </w:r>
      <w:r w:rsidR="00B91E2E">
        <w:t xml:space="preserve">NPUF </w:t>
      </w:r>
      <w:r w:rsidRPr="002979F8">
        <w:t xml:space="preserve">rule </w:t>
      </w:r>
      <w:r w:rsidRPr="002979F8" w:rsidR="002979F8">
        <w:t>is</w:t>
      </w:r>
      <w:r w:rsidRPr="002979F8">
        <w:t xml:space="preserve"> available from the Federal e</w:t>
      </w:r>
      <w:r w:rsidR="00360486">
        <w:noBreakHyphen/>
      </w:r>
      <w:r w:rsidRPr="002979F8">
        <w:t>Rulemaking Web</w:t>
      </w:r>
      <w:r w:rsidRPr="002979F8" w:rsidR="00C92272">
        <w:t xml:space="preserve"> </w:t>
      </w:r>
      <w:r w:rsidRPr="002979F8">
        <w:t xml:space="preserve">site at </w:t>
      </w:r>
      <w:hyperlink r:id="rId15" w:history="1">
        <w:r w:rsidRPr="001E591F" w:rsidR="00D4329C">
          <w:rPr>
            <w:rStyle w:val="Hyperlink"/>
          </w:rPr>
          <w:t>https://www.regulations.gov</w:t>
        </w:r>
      </w:hyperlink>
      <w:r w:rsidRPr="002979F8">
        <w:t xml:space="preserve"> </w:t>
      </w:r>
      <w:r w:rsidR="008B10AC">
        <w:t>(</w:t>
      </w:r>
      <w:r w:rsidRPr="002979F8">
        <w:t xml:space="preserve">Docket ID </w:t>
      </w:r>
      <w:r w:rsidR="008F7227">
        <w:t>No.</w:t>
      </w:r>
      <w:r w:rsidR="00266F32">
        <w:t> </w:t>
      </w:r>
      <w:r w:rsidRPr="002979F8">
        <w:t>NRC</w:t>
      </w:r>
      <w:r w:rsidRPr="002979F8" w:rsidR="00C92272">
        <w:noBreakHyphen/>
      </w:r>
      <w:r w:rsidRPr="002979F8">
        <w:t>2011</w:t>
      </w:r>
      <w:r w:rsidRPr="002979F8" w:rsidR="00C92272">
        <w:noBreakHyphen/>
      </w:r>
      <w:r w:rsidRPr="002979F8" w:rsidR="002979F8">
        <w:t>0087</w:t>
      </w:r>
      <w:r w:rsidR="008B10AC">
        <w:t>)</w:t>
      </w:r>
      <w:r w:rsidR="00B6682F">
        <w:t xml:space="preserve"> and </w:t>
      </w:r>
      <w:r w:rsidR="00C1146F">
        <w:t>through the NRC</w:t>
      </w:r>
      <w:r w:rsidR="00DF4372">
        <w:t>’</w:t>
      </w:r>
      <w:r w:rsidR="00C1146F">
        <w:t xml:space="preserve">s </w:t>
      </w:r>
      <w:r w:rsidRPr="006D5178" w:rsidR="00C1146F">
        <w:t>Agencywide Documents Access and Management Syst</w:t>
      </w:r>
      <w:r w:rsidR="00BF6AAA">
        <w:t>em (ADAMS) (ADAMS Accession No. </w:t>
      </w:r>
      <w:r w:rsidRPr="006D5178" w:rsidR="00C1146F">
        <w:t>ML17068A031)</w:t>
      </w:r>
      <w:r w:rsidRPr="006D5178" w:rsidR="002979F8">
        <w:t>.</w:t>
      </w:r>
    </w:p>
    <w:p w:rsidR="008C6549" w:rsidRPr="006D5178" w:rsidP="00212AFF" w14:paraId="3852B4C4" w14:textId="77777777">
      <w:pPr>
        <w:spacing w:line="240" w:lineRule="auto"/>
      </w:pPr>
    </w:p>
    <w:p w:rsidR="00EB607B" w:rsidRPr="006D5178" w:rsidP="00212AFF" w14:paraId="57ED9DA4" w14:textId="77777777">
      <w:pPr>
        <w:spacing w:line="240" w:lineRule="auto"/>
      </w:pPr>
      <w:r w:rsidRPr="006D5178">
        <w:t xml:space="preserve">In developing the final rule and supporting guidance, the NRC considered all the comments provided in response to the </w:t>
      </w:r>
      <w:r w:rsidR="00AF0D60">
        <w:t xml:space="preserve">proposed </w:t>
      </w:r>
      <w:r w:rsidRPr="006D5178" w:rsidR="0007709E">
        <w:t>rule</w:t>
      </w:r>
      <w:r w:rsidRPr="006D5178">
        <w:t xml:space="preserve">.  If, </w:t>
      </w:r>
      <w:r w:rsidRPr="006D5178">
        <w:t>as a result of</w:t>
      </w:r>
      <w:r w:rsidRPr="006D5178">
        <w:t xml:space="preserve"> </w:t>
      </w:r>
      <w:r w:rsidRPr="006D5178" w:rsidR="00C77A86">
        <w:t>its</w:t>
      </w:r>
      <w:r w:rsidRPr="006D5178">
        <w:t xml:space="preserve"> review of a public comment, the NRC changed the rule, the supporting statement of consideration</w:t>
      </w:r>
      <w:r w:rsidR="003C469C">
        <w:t>s</w:t>
      </w:r>
      <w:r w:rsidRPr="006D5178">
        <w:t>, or the supporting guidance, the NRC</w:t>
      </w:r>
      <w:r w:rsidR="00DF4372">
        <w:t>’</w:t>
      </w:r>
      <w:r w:rsidRPr="006D5178">
        <w:t>s response</w:t>
      </w:r>
      <w:r w:rsidR="00EA4246">
        <w:t xml:space="preserve"> to the comment</w:t>
      </w:r>
      <w:r w:rsidRPr="006D5178">
        <w:t xml:space="preserve"> indicates where the change occurred.</w:t>
      </w:r>
    </w:p>
    <w:p w:rsidR="007E4C3F" w:rsidRPr="006D5178" w:rsidP="00212AFF" w14:paraId="51C57FA2" w14:textId="77777777">
      <w:pPr>
        <w:spacing w:line="240" w:lineRule="auto"/>
      </w:pPr>
    </w:p>
    <w:p w:rsidR="00F95C54" w:rsidRPr="006D5178" w:rsidP="00212AFF" w14:paraId="20BE48A3" w14:textId="77777777">
      <w:pPr>
        <w:spacing w:line="240" w:lineRule="auto"/>
      </w:pPr>
      <w:r w:rsidRPr="006D5178">
        <w:rPr>
          <w:b/>
          <w:u w:val="single"/>
        </w:rPr>
        <w:t>Comment Overview</w:t>
      </w:r>
    </w:p>
    <w:p w:rsidR="008C540A" w:rsidRPr="006D5178" w:rsidP="00212AFF" w14:paraId="3EF56670" w14:textId="77777777">
      <w:pPr>
        <w:spacing w:line="240" w:lineRule="auto"/>
      </w:pPr>
    </w:p>
    <w:p w:rsidR="00635960" w:rsidRPr="00474B34" w:rsidP="00212AFF" w14:paraId="6767ACA1" w14:textId="00AC6359">
      <w:pPr>
        <w:spacing w:line="240" w:lineRule="auto"/>
      </w:pPr>
      <w:r>
        <w:t>T</w:t>
      </w:r>
      <w:r w:rsidRPr="005E0DA5" w:rsidR="008C540A">
        <w:t xml:space="preserve">he NRC </w:t>
      </w:r>
      <w:r w:rsidRPr="005E0DA5" w:rsidR="00725DAF">
        <w:t xml:space="preserve">received </w:t>
      </w:r>
      <w:r w:rsidRPr="005E0DA5" w:rsidR="00041CC9">
        <w:t>1</w:t>
      </w:r>
      <w:r w:rsidRPr="005E0DA5" w:rsidR="005E0DA5">
        <w:t>6</w:t>
      </w:r>
      <w:r w:rsidRPr="005E0DA5" w:rsidR="00725DAF">
        <w:t xml:space="preserve"> comment submissions </w:t>
      </w:r>
      <w:r>
        <w:t xml:space="preserve">on the proposed rule.  </w:t>
      </w:r>
      <w:r w:rsidR="00EA4246">
        <w:t>Table 1 identifies t</w:t>
      </w:r>
      <w:r>
        <w:t>hese submissions</w:t>
      </w:r>
      <w:r w:rsidRPr="005E0DA5" w:rsidR="00725DAF">
        <w:t xml:space="preserve">.  </w:t>
      </w:r>
      <w:r w:rsidRPr="00474B34">
        <w:t xml:space="preserve">The </w:t>
      </w:r>
      <w:r>
        <w:t xml:space="preserve">NRC reviewed and annotated the </w:t>
      </w:r>
      <w:r w:rsidRPr="00474B34">
        <w:t>comment submissions to identify separate comments</w:t>
      </w:r>
      <w:r>
        <w:t xml:space="preserve"> within each submission</w:t>
      </w:r>
      <w:r w:rsidRPr="00474B34">
        <w:t>.  Accordingly, a single submission may have several individual comments associated with it</w:t>
      </w:r>
      <w:r>
        <w:t xml:space="preserve">.  The NRC gave each individual comment within a submission a unique identifier.  The </w:t>
      </w:r>
      <w:r w:rsidRPr="00474B34">
        <w:t>NRC’s responses</w:t>
      </w:r>
      <w:r w:rsidR="00EA4246">
        <w:t xml:space="preserve"> use this unique identifier to </w:t>
      </w:r>
      <w:r w:rsidRPr="00474B34">
        <w:t>identify which individual comments are addressed by each response.</w:t>
      </w:r>
      <w:r w:rsidR="00BA6335">
        <w:t xml:space="preserve">  The annotated versions of the comment submissions can be found </w:t>
      </w:r>
      <w:r w:rsidRPr="002979F8" w:rsidR="00BA6335">
        <w:t xml:space="preserve">at </w:t>
      </w:r>
      <w:hyperlink r:id="rId15" w:history="1">
        <w:r w:rsidRPr="001E591F" w:rsidR="00BA6335">
          <w:rPr>
            <w:rStyle w:val="Hyperlink"/>
          </w:rPr>
          <w:t>https://www.regulations.gov</w:t>
        </w:r>
      </w:hyperlink>
      <w:r w:rsidR="00BA6335">
        <w:rPr>
          <w:rStyle w:val="Hyperlink"/>
        </w:rPr>
        <w:t>.</w:t>
      </w:r>
      <w:r w:rsidR="00BA6335">
        <w:t xml:space="preserve"> </w:t>
      </w:r>
    </w:p>
    <w:p w:rsidR="005E657E" w:rsidP="00212AFF" w14:paraId="0F568371" w14:textId="77777777">
      <w:pPr>
        <w:spacing w:line="240" w:lineRule="auto"/>
        <w:rPr>
          <w:b/>
        </w:rPr>
      </w:pPr>
    </w:p>
    <w:p w:rsidR="00E93917" w14:paraId="04FD4F8F" w14:textId="77777777">
      <w:pPr>
        <w:rPr>
          <w:b/>
        </w:rPr>
      </w:pPr>
      <w:r>
        <w:rPr>
          <w:b/>
        </w:rPr>
        <w:br w:type="page"/>
      </w:r>
    </w:p>
    <w:p w:rsidR="00024D48" w:rsidRPr="008A7744" w:rsidP="00212AFF" w14:paraId="04E1DBB2" w14:textId="77777777">
      <w:pPr>
        <w:spacing w:after="60" w:line="240" w:lineRule="auto"/>
        <w:jc w:val="center"/>
        <w:rPr>
          <w:b/>
        </w:rPr>
      </w:pPr>
      <w:r>
        <w:rPr>
          <w:b/>
        </w:rPr>
        <w:t>Table </w:t>
      </w:r>
      <w:r w:rsidRPr="008A7744" w:rsidR="00247540">
        <w:rPr>
          <w:b/>
        </w:rPr>
        <w:t>1</w:t>
      </w:r>
      <w:r w:rsidR="00C36E21">
        <w:rPr>
          <w:b/>
        </w:rPr>
        <w:t>.</w:t>
      </w:r>
      <w:r w:rsidRPr="008A7744" w:rsidR="00247540">
        <w:rPr>
          <w:b/>
        </w:rPr>
        <w:t xml:space="preserve">  Comment Submissions on </w:t>
      </w:r>
      <w:r w:rsidR="0007709E">
        <w:rPr>
          <w:b/>
        </w:rPr>
        <w:t>NPUF Proposed</w:t>
      </w:r>
      <w:r w:rsidR="008A7744">
        <w:rPr>
          <w:b/>
        </w:rPr>
        <w:t xml:space="preserve"> R</w:t>
      </w:r>
      <w:r w:rsidRPr="008A7744" w:rsidR="00247540">
        <w:rPr>
          <w:b/>
        </w:rPr>
        <w:t>ule</w:t>
      </w:r>
    </w:p>
    <w:tbl>
      <w:tblPr>
        <w:tblW w:w="4616" w:type="pct"/>
        <w:jc w:val="center"/>
        <w:tblBorders>
          <w:top w:val="single" w:sz="8" w:space="0" w:color="auto"/>
          <w:left w:val="single" w:sz="8" w:space="0" w:color="auto"/>
          <w:bottom w:val="single" w:sz="8" w:space="0" w:color="auto"/>
          <w:right w:val="single" w:sz="8" w:space="0" w:color="auto"/>
          <w:insideH w:val="single" w:sz="4" w:space="0" w:color="auto"/>
          <w:insideV w:val="single" w:sz="12" w:space="0" w:color="auto"/>
        </w:tblBorders>
        <w:tblLayout w:type="fixed"/>
        <w:tblCellMar>
          <w:left w:w="115" w:type="dxa"/>
          <w:right w:w="115" w:type="dxa"/>
        </w:tblCellMar>
        <w:tblLook w:val="04A0"/>
      </w:tblPr>
      <w:tblGrid>
        <w:gridCol w:w="1252"/>
        <w:gridCol w:w="1985"/>
        <w:gridCol w:w="2245"/>
        <w:gridCol w:w="1525"/>
        <w:gridCol w:w="1616"/>
      </w:tblGrid>
      <w:tr w14:paraId="7DF725F2" w14:textId="77777777" w:rsidTr="00231BA2">
        <w:tblPrEx>
          <w:tblW w:w="4616" w:type="pct"/>
          <w:jc w:val="center"/>
          <w:tblBorders>
            <w:top w:val="single" w:sz="8" w:space="0" w:color="auto"/>
            <w:left w:val="single" w:sz="8" w:space="0" w:color="auto"/>
            <w:bottom w:val="single" w:sz="8" w:space="0" w:color="auto"/>
            <w:right w:val="single" w:sz="8" w:space="0" w:color="auto"/>
            <w:insideH w:val="single" w:sz="4" w:space="0" w:color="auto"/>
            <w:insideV w:val="single" w:sz="12" w:space="0" w:color="auto"/>
          </w:tblBorders>
          <w:tblLayout w:type="fixed"/>
          <w:tblCellMar>
            <w:left w:w="115" w:type="dxa"/>
            <w:right w:w="115" w:type="dxa"/>
          </w:tblCellMar>
          <w:tblLook w:val="04A0"/>
        </w:tblPrEx>
        <w:trPr>
          <w:cantSplit/>
          <w:trHeight w:val="517"/>
          <w:tblHeader/>
          <w:jc w:val="center"/>
        </w:trPr>
        <w:tc>
          <w:tcPr>
            <w:tcW w:w="726" w:type="pct"/>
            <w:shd w:val="clear" w:color="auto" w:fill="auto"/>
            <w:vAlign w:val="center"/>
            <w:hideMark/>
          </w:tcPr>
          <w:p w:rsidR="008C7AAF" w:rsidRPr="0099177A" w:rsidP="00212AFF" w14:paraId="67B5FEB9" w14:textId="77777777">
            <w:pPr>
              <w:spacing w:line="240" w:lineRule="auto"/>
              <w:jc w:val="center"/>
              <w:rPr>
                <w:b/>
                <w:sz w:val="20"/>
                <w:szCs w:val="20"/>
              </w:rPr>
            </w:pPr>
            <w:r w:rsidRPr="0099177A">
              <w:rPr>
                <w:b/>
                <w:sz w:val="20"/>
                <w:szCs w:val="20"/>
              </w:rPr>
              <w:t>Comment Number</w:t>
            </w:r>
          </w:p>
        </w:tc>
        <w:tc>
          <w:tcPr>
            <w:tcW w:w="1151" w:type="pct"/>
            <w:shd w:val="clear" w:color="auto" w:fill="auto"/>
            <w:noWrap/>
            <w:vAlign w:val="center"/>
            <w:hideMark/>
          </w:tcPr>
          <w:p w:rsidR="008C7AAF" w:rsidRPr="0099177A" w:rsidP="00212AFF" w14:paraId="4BF9EEDA" w14:textId="77777777">
            <w:pPr>
              <w:spacing w:line="240" w:lineRule="auto"/>
              <w:jc w:val="center"/>
              <w:rPr>
                <w:b/>
                <w:sz w:val="20"/>
                <w:szCs w:val="20"/>
              </w:rPr>
            </w:pPr>
            <w:r w:rsidRPr="0099177A">
              <w:rPr>
                <w:b/>
                <w:sz w:val="20"/>
                <w:szCs w:val="20"/>
              </w:rPr>
              <w:t>Commenter</w:t>
            </w:r>
          </w:p>
        </w:tc>
        <w:tc>
          <w:tcPr>
            <w:tcW w:w="1302" w:type="pct"/>
            <w:shd w:val="clear" w:color="auto" w:fill="auto"/>
            <w:noWrap/>
            <w:vAlign w:val="center"/>
            <w:hideMark/>
          </w:tcPr>
          <w:p w:rsidR="008C7AAF" w:rsidRPr="0099177A" w:rsidP="00212AFF" w14:paraId="4E4CED66" w14:textId="77777777">
            <w:pPr>
              <w:spacing w:line="240" w:lineRule="auto"/>
              <w:jc w:val="center"/>
              <w:rPr>
                <w:b/>
                <w:sz w:val="20"/>
                <w:szCs w:val="20"/>
              </w:rPr>
            </w:pPr>
            <w:r w:rsidRPr="0099177A">
              <w:rPr>
                <w:b/>
                <w:sz w:val="20"/>
                <w:szCs w:val="20"/>
              </w:rPr>
              <w:t>Affiliation</w:t>
            </w:r>
          </w:p>
        </w:tc>
        <w:tc>
          <w:tcPr>
            <w:tcW w:w="884" w:type="pct"/>
            <w:shd w:val="clear" w:color="auto" w:fill="auto"/>
            <w:noWrap/>
            <w:vAlign w:val="center"/>
            <w:hideMark/>
          </w:tcPr>
          <w:p w:rsidR="008C7AAF" w:rsidRPr="0099177A" w:rsidP="00212AFF" w14:paraId="783C317A" w14:textId="77777777">
            <w:pPr>
              <w:spacing w:line="240" w:lineRule="auto"/>
              <w:jc w:val="center"/>
              <w:rPr>
                <w:b/>
                <w:sz w:val="20"/>
                <w:szCs w:val="20"/>
              </w:rPr>
            </w:pPr>
            <w:r>
              <w:rPr>
                <w:b/>
                <w:sz w:val="20"/>
                <w:szCs w:val="20"/>
              </w:rPr>
              <w:t>Submission</w:t>
            </w:r>
            <w:r>
              <w:rPr>
                <w:rStyle w:val="FootnoteReference"/>
                <w:b/>
                <w:sz w:val="20"/>
                <w:szCs w:val="20"/>
              </w:rPr>
              <w:footnoteReference w:id="3"/>
            </w:r>
            <w:r>
              <w:rPr>
                <w:b/>
                <w:sz w:val="20"/>
                <w:szCs w:val="20"/>
              </w:rPr>
              <w:t xml:space="preserve"> </w:t>
            </w:r>
            <w:r w:rsidRPr="0099177A">
              <w:rPr>
                <w:b/>
                <w:sz w:val="20"/>
                <w:szCs w:val="20"/>
              </w:rPr>
              <w:t>Abbreviation</w:t>
            </w:r>
          </w:p>
        </w:tc>
        <w:tc>
          <w:tcPr>
            <w:tcW w:w="937" w:type="pct"/>
            <w:vAlign w:val="center"/>
          </w:tcPr>
          <w:p w:rsidR="008C7AAF" w:rsidRPr="0099177A" w:rsidP="003D18B2" w14:paraId="384303D7" w14:textId="77777777">
            <w:pPr>
              <w:spacing w:line="240" w:lineRule="auto"/>
              <w:jc w:val="center"/>
              <w:rPr>
                <w:b/>
                <w:sz w:val="20"/>
                <w:szCs w:val="20"/>
              </w:rPr>
            </w:pPr>
            <w:r>
              <w:rPr>
                <w:b/>
                <w:sz w:val="20"/>
                <w:szCs w:val="20"/>
              </w:rPr>
              <w:t xml:space="preserve">ADAMS </w:t>
            </w:r>
            <w:r>
              <w:rPr>
                <w:b/>
                <w:sz w:val="20"/>
                <w:szCs w:val="20"/>
              </w:rPr>
              <w:t>Accession N</w:t>
            </w:r>
            <w:r w:rsidR="003D18B2">
              <w:rPr>
                <w:b/>
                <w:sz w:val="20"/>
                <w:szCs w:val="20"/>
              </w:rPr>
              <w:t>o.</w:t>
            </w:r>
          </w:p>
        </w:tc>
      </w:tr>
      <w:tr w14:paraId="39FB3050" w14:textId="77777777" w:rsidTr="00231BA2">
        <w:tblPrEx>
          <w:tblW w:w="4616" w:type="pct"/>
          <w:jc w:val="center"/>
          <w:tblLayout w:type="fixed"/>
          <w:tblCellMar>
            <w:left w:w="115" w:type="dxa"/>
            <w:right w:w="115" w:type="dxa"/>
          </w:tblCellMar>
          <w:tblLook w:val="04A0"/>
        </w:tblPrEx>
        <w:trPr>
          <w:cantSplit/>
          <w:trHeight w:val="251"/>
          <w:jc w:val="center"/>
        </w:trPr>
        <w:tc>
          <w:tcPr>
            <w:tcW w:w="726" w:type="pct"/>
            <w:shd w:val="clear" w:color="auto" w:fill="auto"/>
            <w:vAlign w:val="center"/>
            <w:hideMark/>
          </w:tcPr>
          <w:p w:rsidR="008C7AAF" w:rsidRPr="0099177A" w:rsidP="00EA4D5D" w14:paraId="0D77A2C3" w14:textId="77777777">
            <w:pPr>
              <w:spacing w:line="240" w:lineRule="auto"/>
              <w:jc w:val="center"/>
              <w:rPr>
                <w:sz w:val="20"/>
                <w:szCs w:val="20"/>
              </w:rPr>
            </w:pPr>
            <w:r w:rsidRPr="0099177A">
              <w:rPr>
                <w:sz w:val="20"/>
                <w:szCs w:val="20"/>
              </w:rPr>
              <w:t>1</w:t>
            </w:r>
          </w:p>
        </w:tc>
        <w:tc>
          <w:tcPr>
            <w:tcW w:w="1151" w:type="pct"/>
            <w:shd w:val="clear" w:color="auto" w:fill="auto"/>
            <w:noWrap/>
            <w:vAlign w:val="center"/>
            <w:hideMark/>
          </w:tcPr>
          <w:p w:rsidR="008C7AAF" w:rsidRPr="0099177A" w:rsidP="00212AFF" w14:paraId="41ABD168" w14:textId="77777777">
            <w:pPr>
              <w:spacing w:line="240" w:lineRule="auto"/>
              <w:rPr>
                <w:sz w:val="20"/>
                <w:szCs w:val="20"/>
              </w:rPr>
            </w:pPr>
            <w:r>
              <w:rPr>
                <w:sz w:val="20"/>
                <w:szCs w:val="20"/>
              </w:rPr>
              <w:t>Cameron Goodwin</w:t>
            </w:r>
          </w:p>
        </w:tc>
        <w:tc>
          <w:tcPr>
            <w:tcW w:w="1302" w:type="pct"/>
            <w:shd w:val="clear" w:color="auto" w:fill="auto"/>
            <w:vAlign w:val="center"/>
            <w:hideMark/>
          </w:tcPr>
          <w:p w:rsidR="008C7AAF" w:rsidRPr="0099177A" w:rsidP="00212AFF" w14:paraId="778D4FF4" w14:textId="77777777">
            <w:pPr>
              <w:spacing w:line="240" w:lineRule="auto"/>
              <w:rPr>
                <w:sz w:val="20"/>
                <w:szCs w:val="20"/>
              </w:rPr>
            </w:pPr>
            <w:r>
              <w:rPr>
                <w:sz w:val="20"/>
                <w:szCs w:val="20"/>
              </w:rPr>
              <w:t>Rhode Island Nuclear Science Center</w:t>
            </w:r>
          </w:p>
        </w:tc>
        <w:tc>
          <w:tcPr>
            <w:tcW w:w="884" w:type="pct"/>
            <w:shd w:val="clear" w:color="auto" w:fill="auto"/>
            <w:noWrap/>
            <w:vAlign w:val="center"/>
            <w:hideMark/>
          </w:tcPr>
          <w:p w:rsidR="008C7AAF" w:rsidRPr="0099177A" w:rsidP="00212AFF" w14:paraId="0341474B" w14:textId="77777777">
            <w:pPr>
              <w:spacing w:line="240" w:lineRule="auto"/>
              <w:rPr>
                <w:sz w:val="20"/>
                <w:szCs w:val="20"/>
              </w:rPr>
            </w:pPr>
            <w:r>
              <w:rPr>
                <w:sz w:val="20"/>
                <w:szCs w:val="20"/>
              </w:rPr>
              <w:t>RINSC</w:t>
            </w:r>
          </w:p>
        </w:tc>
        <w:tc>
          <w:tcPr>
            <w:tcW w:w="937" w:type="pct"/>
            <w:vAlign w:val="center"/>
          </w:tcPr>
          <w:p w:rsidR="008C7AAF" w:rsidP="00212AFF" w14:paraId="7A58C143" w14:textId="77777777">
            <w:pPr>
              <w:spacing w:line="240" w:lineRule="auto"/>
              <w:rPr>
                <w:sz w:val="20"/>
                <w:szCs w:val="20"/>
              </w:rPr>
            </w:pPr>
            <w:r w:rsidRPr="006A0985">
              <w:rPr>
                <w:sz w:val="20"/>
                <w:szCs w:val="20"/>
              </w:rPr>
              <w:t>ML17150A407</w:t>
            </w:r>
          </w:p>
        </w:tc>
      </w:tr>
      <w:tr w14:paraId="16D4863A" w14:textId="77777777" w:rsidTr="00231BA2">
        <w:tblPrEx>
          <w:tblW w:w="4616" w:type="pct"/>
          <w:jc w:val="center"/>
          <w:tblLayout w:type="fixed"/>
          <w:tblCellMar>
            <w:left w:w="115" w:type="dxa"/>
            <w:right w:w="115" w:type="dxa"/>
          </w:tblCellMar>
          <w:tblLook w:val="04A0"/>
        </w:tblPrEx>
        <w:trPr>
          <w:cantSplit/>
          <w:trHeight w:val="251"/>
          <w:jc w:val="center"/>
        </w:trPr>
        <w:tc>
          <w:tcPr>
            <w:tcW w:w="726" w:type="pct"/>
            <w:shd w:val="clear" w:color="auto" w:fill="auto"/>
            <w:vAlign w:val="center"/>
            <w:hideMark/>
          </w:tcPr>
          <w:p w:rsidR="008C7AAF" w:rsidRPr="0099177A" w:rsidP="00EA4D5D" w14:paraId="7479391D" w14:textId="77777777">
            <w:pPr>
              <w:spacing w:line="240" w:lineRule="auto"/>
              <w:jc w:val="center"/>
              <w:rPr>
                <w:sz w:val="20"/>
                <w:szCs w:val="20"/>
              </w:rPr>
            </w:pPr>
            <w:r w:rsidRPr="0099177A">
              <w:rPr>
                <w:sz w:val="20"/>
                <w:szCs w:val="20"/>
              </w:rPr>
              <w:t>2</w:t>
            </w:r>
          </w:p>
        </w:tc>
        <w:tc>
          <w:tcPr>
            <w:tcW w:w="1151" w:type="pct"/>
            <w:shd w:val="clear" w:color="auto" w:fill="auto"/>
            <w:noWrap/>
            <w:vAlign w:val="center"/>
          </w:tcPr>
          <w:p w:rsidR="008C7AAF" w:rsidRPr="0099177A" w:rsidP="00212AFF" w14:paraId="6990F562" w14:textId="77777777">
            <w:pPr>
              <w:spacing w:line="240" w:lineRule="auto"/>
              <w:rPr>
                <w:sz w:val="20"/>
                <w:szCs w:val="20"/>
              </w:rPr>
            </w:pPr>
            <w:r>
              <w:rPr>
                <w:sz w:val="20"/>
                <w:szCs w:val="20"/>
              </w:rPr>
              <w:t>WB Smith</w:t>
            </w:r>
          </w:p>
        </w:tc>
        <w:tc>
          <w:tcPr>
            <w:tcW w:w="1302" w:type="pct"/>
            <w:shd w:val="clear" w:color="auto" w:fill="auto"/>
            <w:vAlign w:val="center"/>
            <w:hideMark/>
          </w:tcPr>
          <w:p w:rsidR="008C7AAF" w:rsidRPr="0099177A" w:rsidP="00212AFF" w14:paraId="7922A782" w14:textId="77777777">
            <w:pPr>
              <w:spacing w:line="240" w:lineRule="auto"/>
              <w:rPr>
                <w:sz w:val="20"/>
                <w:szCs w:val="20"/>
              </w:rPr>
            </w:pPr>
            <w:r>
              <w:rPr>
                <w:sz w:val="20"/>
                <w:szCs w:val="20"/>
              </w:rPr>
              <w:t>Private Citizen</w:t>
            </w:r>
          </w:p>
        </w:tc>
        <w:tc>
          <w:tcPr>
            <w:tcW w:w="884" w:type="pct"/>
            <w:shd w:val="clear" w:color="auto" w:fill="auto"/>
            <w:noWrap/>
            <w:vAlign w:val="center"/>
            <w:hideMark/>
          </w:tcPr>
          <w:p w:rsidR="008C7AAF" w:rsidRPr="0099177A" w:rsidP="00212AFF" w14:paraId="4181308B" w14:textId="77777777">
            <w:pPr>
              <w:spacing w:line="240" w:lineRule="auto"/>
              <w:rPr>
                <w:sz w:val="20"/>
                <w:szCs w:val="20"/>
              </w:rPr>
            </w:pPr>
            <w:r>
              <w:rPr>
                <w:sz w:val="20"/>
                <w:szCs w:val="20"/>
              </w:rPr>
              <w:t>WBS</w:t>
            </w:r>
          </w:p>
        </w:tc>
        <w:tc>
          <w:tcPr>
            <w:tcW w:w="937" w:type="pct"/>
            <w:vAlign w:val="center"/>
          </w:tcPr>
          <w:p w:rsidR="008C7AAF" w:rsidP="00212AFF" w14:paraId="14302A54" w14:textId="77777777">
            <w:pPr>
              <w:spacing w:line="240" w:lineRule="auto"/>
              <w:rPr>
                <w:sz w:val="20"/>
                <w:szCs w:val="20"/>
              </w:rPr>
            </w:pPr>
            <w:r w:rsidRPr="006A0985">
              <w:rPr>
                <w:sz w:val="20"/>
                <w:szCs w:val="20"/>
              </w:rPr>
              <w:t>ML17158B440</w:t>
            </w:r>
          </w:p>
        </w:tc>
      </w:tr>
      <w:tr w14:paraId="2451B20D" w14:textId="77777777" w:rsidTr="00231BA2">
        <w:tblPrEx>
          <w:tblW w:w="4616" w:type="pct"/>
          <w:jc w:val="center"/>
          <w:tblLayout w:type="fixed"/>
          <w:tblCellMar>
            <w:left w:w="115" w:type="dxa"/>
            <w:right w:w="115" w:type="dxa"/>
          </w:tblCellMar>
          <w:tblLook w:val="04A0"/>
        </w:tblPrEx>
        <w:trPr>
          <w:cantSplit/>
          <w:trHeight w:val="251"/>
          <w:jc w:val="center"/>
        </w:trPr>
        <w:tc>
          <w:tcPr>
            <w:tcW w:w="726" w:type="pct"/>
            <w:shd w:val="clear" w:color="auto" w:fill="auto"/>
            <w:vAlign w:val="center"/>
            <w:hideMark/>
          </w:tcPr>
          <w:p w:rsidR="008C7AAF" w:rsidRPr="0099177A" w:rsidP="00EA4D5D" w14:paraId="722E0AE7" w14:textId="77777777">
            <w:pPr>
              <w:spacing w:line="240" w:lineRule="auto"/>
              <w:jc w:val="center"/>
              <w:rPr>
                <w:sz w:val="20"/>
                <w:szCs w:val="20"/>
              </w:rPr>
            </w:pPr>
            <w:r w:rsidRPr="0099177A">
              <w:rPr>
                <w:sz w:val="20"/>
                <w:szCs w:val="20"/>
              </w:rPr>
              <w:t>3</w:t>
            </w:r>
          </w:p>
        </w:tc>
        <w:tc>
          <w:tcPr>
            <w:tcW w:w="1151" w:type="pct"/>
            <w:shd w:val="clear" w:color="auto" w:fill="auto"/>
            <w:noWrap/>
            <w:vAlign w:val="center"/>
          </w:tcPr>
          <w:p w:rsidR="008C7AAF" w:rsidRPr="0099177A" w:rsidP="00212AFF" w14:paraId="6B6523B8" w14:textId="77777777">
            <w:pPr>
              <w:spacing w:line="240" w:lineRule="auto"/>
              <w:rPr>
                <w:sz w:val="20"/>
                <w:szCs w:val="20"/>
              </w:rPr>
            </w:pPr>
            <w:r>
              <w:rPr>
                <w:sz w:val="20"/>
                <w:szCs w:val="20"/>
              </w:rPr>
              <w:t>Robert M. Dimeo</w:t>
            </w:r>
          </w:p>
        </w:tc>
        <w:tc>
          <w:tcPr>
            <w:tcW w:w="1302" w:type="pct"/>
            <w:shd w:val="clear" w:color="auto" w:fill="auto"/>
            <w:vAlign w:val="center"/>
          </w:tcPr>
          <w:p w:rsidR="008C7AAF" w:rsidRPr="0099177A" w:rsidP="00212AFF" w14:paraId="221847F3" w14:textId="77777777">
            <w:pPr>
              <w:spacing w:line="240" w:lineRule="auto"/>
              <w:rPr>
                <w:sz w:val="20"/>
                <w:szCs w:val="20"/>
              </w:rPr>
            </w:pPr>
            <w:r>
              <w:rPr>
                <w:sz w:val="20"/>
                <w:szCs w:val="20"/>
              </w:rPr>
              <w:t>National Institute of Standards and Technology</w:t>
            </w:r>
          </w:p>
        </w:tc>
        <w:tc>
          <w:tcPr>
            <w:tcW w:w="884" w:type="pct"/>
            <w:shd w:val="clear" w:color="auto" w:fill="auto"/>
            <w:noWrap/>
            <w:vAlign w:val="center"/>
          </w:tcPr>
          <w:p w:rsidR="008C7AAF" w:rsidRPr="0099177A" w:rsidP="00212AFF" w14:paraId="188D03BB" w14:textId="77777777">
            <w:pPr>
              <w:spacing w:line="240" w:lineRule="auto"/>
              <w:rPr>
                <w:sz w:val="20"/>
                <w:szCs w:val="20"/>
              </w:rPr>
            </w:pPr>
            <w:r>
              <w:rPr>
                <w:sz w:val="20"/>
                <w:szCs w:val="20"/>
              </w:rPr>
              <w:t>NIST</w:t>
            </w:r>
          </w:p>
        </w:tc>
        <w:tc>
          <w:tcPr>
            <w:tcW w:w="937" w:type="pct"/>
            <w:vAlign w:val="center"/>
          </w:tcPr>
          <w:p w:rsidR="008C7AAF" w:rsidP="00212AFF" w14:paraId="74D4D73A" w14:textId="77777777">
            <w:pPr>
              <w:spacing w:line="240" w:lineRule="auto"/>
              <w:rPr>
                <w:sz w:val="20"/>
                <w:szCs w:val="20"/>
              </w:rPr>
            </w:pPr>
            <w:r w:rsidRPr="006A0985">
              <w:rPr>
                <w:sz w:val="20"/>
                <w:szCs w:val="20"/>
              </w:rPr>
              <w:t>ML17158B441</w:t>
            </w:r>
          </w:p>
        </w:tc>
      </w:tr>
      <w:tr w14:paraId="182E67EE" w14:textId="77777777" w:rsidTr="00231BA2">
        <w:tblPrEx>
          <w:tblW w:w="4616" w:type="pct"/>
          <w:jc w:val="center"/>
          <w:tblLayout w:type="fixed"/>
          <w:tblCellMar>
            <w:left w:w="115" w:type="dxa"/>
            <w:right w:w="115" w:type="dxa"/>
          </w:tblCellMar>
          <w:tblLook w:val="04A0"/>
        </w:tblPrEx>
        <w:trPr>
          <w:cantSplit/>
          <w:trHeight w:val="251"/>
          <w:jc w:val="center"/>
        </w:trPr>
        <w:tc>
          <w:tcPr>
            <w:tcW w:w="726" w:type="pct"/>
            <w:shd w:val="clear" w:color="auto" w:fill="auto"/>
            <w:vAlign w:val="center"/>
          </w:tcPr>
          <w:p w:rsidR="008C7AAF" w:rsidRPr="0099177A" w:rsidP="00EA4D5D" w14:paraId="6D285870" w14:textId="77777777">
            <w:pPr>
              <w:spacing w:line="240" w:lineRule="auto"/>
              <w:jc w:val="center"/>
              <w:rPr>
                <w:sz w:val="20"/>
                <w:szCs w:val="20"/>
              </w:rPr>
            </w:pPr>
            <w:r>
              <w:rPr>
                <w:sz w:val="20"/>
                <w:szCs w:val="20"/>
              </w:rPr>
              <w:t>4</w:t>
            </w:r>
          </w:p>
        </w:tc>
        <w:tc>
          <w:tcPr>
            <w:tcW w:w="1151" w:type="pct"/>
            <w:shd w:val="clear" w:color="auto" w:fill="auto"/>
            <w:noWrap/>
            <w:vAlign w:val="center"/>
          </w:tcPr>
          <w:p w:rsidR="008C7AAF" w:rsidRPr="0099177A" w:rsidP="00212AFF" w14:paraId="3FD5B7F9" w14:textId="77777777">
            <w:pPr>
              <w:spacing w:line="240" w:lineRule="auto"/>
              <w:rPr>
                <w:sz w:val="20"/>
                <w:szCs w:val="20"/>
              </w:rPr>
            </w:pPr>
            <w:r>
              <w:rPr>
                <w:sz w:val="20"/>
                <w:szCs w:val="20"/>
              </w:rPr>
              <w:t>Jeffrey Geuther</w:t>
            </w:r>
          </w:p>
        </w:tc>
        <w:tc>
          <w:tcPr>
            <w:tcW w:w="1302" w:type="pct"/>
            <w:shd w:val="clear" w:color="auto" w:fill="auto"/>
            <w:vAlign w:val="center"/>
          </w:tcPr>
          <w:p w:rsidR="008C7AAF" w:rsidRPr="0099177A" w:rsidP="00212AFF" w14:paraId="04FFABE5" w14:textId="77777777">
            <w:pPr>
              <w:spacing w:line="240" w:lineRule="auto"/>
              <w:rPr>
                <w:sz w:val="20"/>
                <w:szCs w:val="20"/>
              </w:rPr>
            </w:pPr>
            <w:r w:rsidRPr="0099177A">
              <w:rPr>
                <w:sz w:val="20"/>
                <w:szCs w:val="20"/>
              </w:rPr>
              <w:t>Private Citizen</w:t>
            </w:r>
          </w:p>
        </w:tc>
        <w:tc>
          <w:tcPr>
            <w:tcW w:w="884" w:type="pct"/>
            <w:shd w:val="clear" w:color="auto" w:fill="auto"/>
            <w:noWrap/>
            <w:vAlign w:val="center"/>
          </w:tcPr>
          <w:p w:rsidR="008C7AAF" w:rsidRPr="0099177A" w:rsidP="00212AFF" w14:paraId="5F721AE6" w14:textId="77777777">
            <w:pPr>
              <w:spacing w:line="240" w:lineRule="auto"/>
              <w:rPr>
                <w:sz w:val="20"/>
                <w:szCs w:val="20"/>
              </w:rPr>
            </w:pPr>
            <w:r>
              <w:rPr>
                <w:sz w:val="20"/>
                <w:szCs w:val="20"/>
              </w:rPr>
              <w:t>JG1</w:t>
            </w:r>
          </w:p>
        </w:tc>
        <w:tc>
          <w:tcPr>
            <w:tcW w:w="937" w:type="pct"/>
            <w:vAlign w:val="center"/>
          </w:tcPr>
          <w:p w:rsidR="008C7AAF" w:rsidP="00212AFF" w14:paraId="377ED7ED" w14:textId="77777777">
            <w:pPr>
              <w:spacing w:line="240" w:lineRule="auto"/>
              <w:rPr>
                <w:sz w:val="20"/>
                <w:szCs w:val="20"/>
              </w:rPr>
            </w:pPr>
            <w:r w:rsidRPr="006A0985">
              <w:rPr>
                <w:sz w:val="20"/>
                <w:szCs w:val="20"/>
              </w:rPr>
              <w:t>ML17166A393</w:t>
            </w:r>
          </w:p>
        </w:tc>
      </w:tr>
      <w:tr w14:paraId="3BE9749F" w14:textId="77777777" w:rsidTr="00231BA2">
        <w:tblPrEx>
          <w:tblW w:w="4616" w:type="pct"/>
          <w:jc w:val="center"/>
          <w:tblLayout w:type="fixed"/>
          <w:tblCellMar>
            <w:left w:w="115" w:type="dxa"/>
            <w:right w:w="115" w:type="dxa"/>
          </w:tblCellMar>
          <w:tblLook w:val="04A0"/>
        </w:tblPrEx>
        <w:trPr>
          <w:cantSplit/>
          <w:trHeight w:val="251"/>
          <w:jc w:val="center"/>
        </w:trPr>
        <w:tc>
          <w:tcPr>
            <w:tcW w:w="726" w:type="pct"/>
            <w:shd w:val="clear" w:color="auto" w:fill="auto"/>
            <w:vAlign w:val="center"/>
            <w:hideMark/>
          </w:tcPr>
          <w:p w:rsidR="008C7AAF" w:rsidRPr="0099177A" w:rsidP="00EA4D5D" w14:paraId="4755DE37" w14:textId="77777777">
            <w:pPr>
              <w:spacing w:line="240" w:lineRule="auto"/>
              <w:jc w:val="center"/>
              <w:rPr>
                <w:sz w:val="20"/>
                <w:szCs w:val="20"/>
              </w:rPr>
            </w:pPr>
            <w:r>
              <w:rPr>
                <w:sz w:val="20"/>
                <w:szCs w:val="20"/>
              </w:rPr>
              <w:t>5</w:t>
            </w:r>
          </w:p>
        </w:tc>
        <w:tc>
          <w:tcPr>
            <w:tcW w:w="1151" w:type="pct"/>
            <w:shd w:val="clear" w:color="auto" w:fill="auto"/>
            <w:noWrap/>
            <w:vAlign w:val="center"/>
          </w:tcPr>
          <w:p w:rsidR="008C7AAF" w:rsidRPr="0099177A" w:rsidP="00212AFF" w14:paraId="443ACC22" w14:textId="77777777">
            <w:pPr>
              <w:spacing w:line="240" w:lineRule="auto"/>
              <w:rPr>
                <w:sz w:val="20"/>
                <w:szCs w:val="20"/>
              </w:rPr>
            </w:pPr>
            <w:r>
              <w:rPr>
                <w:sz w:val="20"/>
                <w:szCs w:val="20"/>
              </w:rPr>
              <w:t>Jeffrey Geuther</w:t>
            </w:r>
          </w:p>
        </w:tc>
        <w:tc>
          <w:tcPr>
            <w:tcW w:w="1302" w:type="pct"/>
            <w:shd w:val="clear" w:color="auto" w:fill="auto"/>
            <w:vAlign w:val="center"/>
          </w:tcPr>
          <w:p w:rsidR="008C7AAF" w:rsidRPr="0099177A" w:rsidP="00212AFF" w14:paraId="1EB5FA43" w14:textId="77777777">
            <w:pPr>
              <w:spacing w:line="240" w:lineRule="auto"/>
              <w:rPr>
                <w:sz w:val="20"/>
                <w:szCs w:val="20"/>
              </w:rPr>
            </w:pPr>
            <w:r w:rsidRPr="0099177A">
              <w:rPr>
                <w:sz w:val="20"/>
                <w:szCs w:val="20"/>
              </w:rPr>
              <w:t>Private Citizen</w:t>
            </w:r>
          </w:p>
        </w:tc>
        <w:tc>
          <w:tcPr>
            <w:tcW w:w="884" w:type="pct"/>
            <w:shd w:val="clear" w:color="auto" w:fill="auto"/>
            <w:noWrap/>
            <w:vAlign w:val="center"/>
          </w:tcPr>
          <w:p w:rsidR="008C7AAF" w:rsidRPr="0099177A" w:rsidP="00212AFF" w14:paraId="464EA1E0" w14:textId="77777777">
            <w:pPr>
              <w:spacing w:line="240" w:lineRule="auto"/>
              <w:rPr>
                <w:sz w:val="20"/>
                <w:szCs w:val="20"/>
              </w:rPr>
            </w:pPr>
            <w:r>
              <w:rPr>
                <w:sz w:val="20"/>
                <w:szCs w:val="20"/>
              </w:rPr>
              <w:t>JG2</w:t>
            </w:r>
          </w:p>
        </w:tc>
        <w:tc>
          <w:tcPr>
            <w:tcW w:w="937" w:type="pct"/>
            <w:vAlign w:val="center"/>
          </w:tcPr>
          <w:p w:rsidR="008C7AAF" w:rsidP="00212AFF" w14:paraId="51A4D76E" w14:textId="77777777">
            <w:pPr>
              <w:spacing w:line="240" w:lineRule="auto"/>
              <w:rPr>
                <w:sz w:val="20"/>
                <w:szCs w:val="20"/>
              </w:rPr>
            </w:pPr>
            <w:r w:rsidRPr="006A0985">
              <w:rPr>
                <w:sz w:val="20"/>
                <w:szCs w:val="20"/>
              </w:rPr>
              <w:t>ML17166A392</w:t>
            </w:r>
          </w:p>
        </w:tc>
      </w:tr>
      <w:tr w14:paraId="2CE8E425" w14:textId="77777777" w:rsidTr="00231BA2">
        <w:tblPrEx>
          <w:tblW w:w="4616" w:type="pct"/>
          <w:jc w:val="center"/>
          <w:tblLayout w:type="fixed"/>
          <w:tblCellMar>
            <w:left w:w="115" w:type="dxa"/>
            <w:right w:w="115" w:type="dxa"/>
          </w:tblCellMar>
          <w:tblLook w:val="04A0"/>
        </w:tblPrEx>
        <w:trPr>
          <w:cantSplit/>
          <w:trHeight w:val="251"/>
          <w:jc w:val="center"/>
        </w:trPr>
        <w:tc>
          <w:tcPr>
            <w:tcW w:w="726" w:type="pct"/>
            <w:shd w:val="clear" w:color="auto" w:fill="auto"/>
            <w:vAlign w:val="center"/>
            <w:hideMark/>
          </w:tcPr>
          <w:p w:rsidR="008C7AAF" w:rsidRPr="0099177A" w:rsidP="00EA4D5D" w14:paraId="062BD38D" w14:textId="77777777">
            <w:pPr>
              <w:spacing w:line="240" w:lineRule="auto"/>
              <w:jc w:val="center"/>
              <w:rPr>
                <w:sz w:val="20"/>
                <w:szCs w:val="20"/>
              </w:rPr>
            </w:pPr>
            <w:r>
              <w:rPr>
                <w:sz w:val="20"/>
                <w:szCs w:val="20"/>
              </w:rPr>
              <w:t>6</w:t>
            </w:r>
          </w:p>
        </w:tc>
        <w:tc>
          <w:tcPr>
            <w:tcW w:w="1151" w:type="pct"/>
            <w:shd w:val="clear" w:color="auto" w:fill="auto"/>
            <w:noWrap/>
            <w:vAlign w:val="center"/>
          </w:tcPr>
          <w:p w:rsidR="008C7AAF" w:rsidRPr="0099177A" w:rsidP="00212AFF" w14:paraId="5A5F8F41" w14:textId="77777777">
            <w:pPr>
              <w:spacing w:line="240" w:lineRule="auto"/>
              <w:rPr>
                <w:sz w:val="20"/>
                <w:szCs w:val="20"/>
              </w:rPr>
            </w:pPr>
            <w:r>
              <w:rPr>
                <w:sz w:val="20"/>
                <w:szCs w:val="20"/>
              </w:rPr>
              <w:t>Timothy Enfinger</w:t>
            </w:r>
          </w:p>
        </w:tc>
        <w:tc>
          <w:tcPr>
            <w:tcW w:w="1302" w:type="pct"/>
            <w:shd w:val="clear" w:color="auto" w:fill="auto"/>
            <w:vAlign w:val="center"/>
          </w:tcPr>
          <w:p w:rsidR="008C7AAF" w:rsidRPr="00F36E8E" w:rsidP="00212AFF" w14:paraId="1F0791F3" w14:textId="77777777">
            <w:pPr>
              <w:spacing w:line="240" w:lineRule="auto"/>
              <w:rPr>
                <w:sz w:val="20"/>
                <w:szCs w:val="20"/>
              </w:rPr>
            </w:pPr>
            <w:r>
              <w:rPr>
                <w:sz w:val="20"/>
                <w:szCs w:val="20"/>
              </w:rPr>
              <w:t>GE Hitachi Nuclear Energy</w:t>
            </w:r>
          </w:p>
        </w:tc>
        <w:tc>
          <w:tcPr>
            <w:tcW w:w="884" w:type="pct"/>
            <w:shd w:val="clear" w:color="auto" w:fill="auto"/>
            <w:noWrap/>
            <w:vAlign w:val="center"/>
          </w:tcPr>
          <w:p w:rsidR="008C7AAF" w:rsidRPr="0099177A" w:rsidP="00212AFF" w14:paraId="0076C8E2" w14:textId="77777777">
            <w:pPr>
              <w:spacing w:line="240" w:lineRule="auto"/>
              <w:rPr>
                <w:sz w:val="20"/>
                <w:szCs w:val="20"/>
              </w:rPr>
            </w:pPr>
            <w:r>
              <w:rPr>
                <w:sz w:val="20"/>
                <w:szCs w:val="20"/>
              </w:rPr>
              <w:t>GE</w:t>
            </w:r>
          </w:p>
        </w:tc>
        <w:tc>
          <w:tcPr>
            <w:tcW w:w="937" w:type="pct"/>
            <w:vAlign w:val="center"/>
          </w:tcPr>
          <w:p w:rsidR="008C7AAF" w:rsidP="00212AFF" w14:paraId="68054304" w14:textId="77777777">
            <w:pPr>
              <w:spacing w:line="240" w:lineRule="auto"/>
              <w:rPr>
                <w:sz w:val="20"/>
                <w:szCs w:val="20"/>
              </w:rPr>
            </w:pPr>
            <w:r w:rsidRPr="006A0985">
              <w:rPr>
                <w:sz w:val="20"/>
                <w:szCs w:val="20"/>
              </w:rPr>
              <w:t>ML17166A391</w:t>
            </w:r>
          </w:p>
        </w:tc>
      </w:tr>
      <w:tr w14:paraId="258A65A3" w14:textId="77777777" w:rsidTr="00231BA2">
        <w:tblPrEx>
          <w:tblW w:w="4616" w:type="pct"/>
          <w:jc w:val="center"/>
          <w:tblLayout w:type="fixed"/>
          <w:tblCellMar>
            <w:left w:w="115" w:type="dxa"/>
            <w:right w:w="115" w:type="dxa"/>
          </w:tblCellMar>
          <w:tblLook w:val="04A0"/>
        </w:tblPrEx>
        <w:trPr>
          <w:cantSplit/>
          <w:trHeight w:val="197"/>
          <w:jc w:val="center"/>
        </w:trPr>
        <w:tc>
          <w:tcPr>
            <w:tcW w:w="726" w:type="pct"/>
            <w:shd w:val="clear" w:color="auto" w:fill="auto"/>
            <w:vAlign w:val="center"/>
            <w:hideMark/>
          </w:tcPr>
          <w:p w:rsidR="008C7AAF" w:rsidRPr="0099177A" w:rsidP="00EA4D5D" w14:paraId="7D852FC3" w14:textId="77777777">
            <w:pPr>
              <w:spacing w:line="240" w:lineRule="auto"/>
              <w:jc w:val="center"/>
              <w:rPr>
                <w:sz w:val="20"/>
                <w:szCs w:val="20"/>
              </w:rPr>
            </w:pPr>
            <w:r>
              <w:rPr>
                <w:sz w:val="20"/>
                <w:szCs w:val="20"/>
              </w:rPr>
              <w:t>7</w:t>
            </w:r>
          </w:p>
        </w:tc>
        <w:tc>
          <w:tcPr>
            <w:tcW w:w="1151" w:type="pct"/>
            <w:shd w:val="clear" w:color="auto" w:fill="auto"/>
            <w:noWrap/>
            <w:vAlign w:val="center"/>
          </w:tcPr>
          <w:p w:rsidR="008C7AAF" w:rsidRPr="0099177A" w:rsidP="00212AFF" w14:paraId="79864140" w14:textId="77777777">
            <w:pPr>
              <w:spacing w:line="240" w:lineRule="auto"/>
              <w:rPr>
                <w:sz w:val="20"/>
                <w:szCs w:val="20"/>
              </w:rPr>
            </w:pPr>
            <w:r>
              <w:rPr>
                <w:sz w:val="20"/>
                <w:szCs w:val="20"/>
              </w:rPr>
              <w:t>Cameron Goodwin</w:t>
            </w:r>
          </w:p>
        </w:tc>
        <w:tc>
          <w:tcPr>
            <w:tcW w:w="1302" w:type="pct"/>
            <w:shd w:val="clear" w:color="auto" w:fill="auto"/>
            <w:vAlign w:val="center"/>
          </w:tcPr>
          <w:p w:rsidR="008C7AAF" w:rsidRPr="0099177A" w:rsidP="00212AFF" w14:paraId="2E82265E" w14:textId="77777777">
            <w:pPr>
              <w:spacing w:line="240" w:lineRule="auto"/>
              <w:rPr>
                <w:sz w:val="20"/>
                <w:szCs w:val="20"/>
              </w:rPr>
            </w:pPr>
            <w:r>
              <w:rPr>
                <w:sz w:val="20"/>
                <w:szCs w:val="20"/>
              </w:rPr>
              <w:t>National Organization of Test, Research, and Training Reactors</w:t>
            </w:r>
          </w:p>
        </w:tc>
        <w:tc>
          <w:tcPr>
            <w:tcW w:w="884" w:type="pct"/>
            <w:shd w:val="clear" w:color="auto" w:fill="auto"/>
            <w:noWrap/>
            <w:vAlign w:val="center"/>
          </w:tcPr>
          <w:p w:rsidR="008C7AAF" w:rsidRPr="0099177A" w:rsidP="00212AFF" w14:paraId="5206B033" w14:textId="77777777">
            <w:pPr>
              <w:spacing w:line="240" w:lineRule="auto"/>
              <w:rPr>
                <w:sz w:val="20"/>
                <w:szCs w:val="20"/>
              </w:rPr>
            </w:pPr>
            <w:r>
              <w:rPr>
                <w:sz w:val="20"/>
                <w:szCs w:val="20"/>
              </w:rPr>
              <w:t>TRTR</w:t>
            </w:r>
          </w:p>
        </w:tc>
        <w:tc>
          <w:tcPr>
            <w:tcW w:w="937" w:type="pct"/>
            <w:vAlign w:val="center"/>
          </w:tcPr>
          <w:p w:rsidR="008C7AAF" w:rsidP="00212AFF" w14:paraId="65A27C60" w14:textId="77777777">
            <w:pPr>
              <w:spacing w:line="240" w:lineRule="auto"/>
              <w:rPr>
                <w:sz w:val="20"/>
                <w:szCs w:val="20"/>
              </w:rPr>
            </w:pPr>
            <w:r w:rsidRPr="00BB732B">
              <w:rPr>
                <w:sz w:val="20"/>
                <w:szCs w:val="20"/>
              </w:rPr>
              <w:t>ML17166A396</w:t>
            </w:r>
          </w:p>
        </w:tc>
      </w:tr>
      <w:tr w14:paraId="637EC9E3" w14:textId="77777777" w:rsidTr="00231BA2">
        <w:tblPrEx>
          <w:tblW w:w="4616" w:type="pct"/>
          <w:jc w:val="center"/>
          <w:tblLayout w:type="fixed"/>
          <w:tblCellMar>
            <w:left w:w="115" w:type="dxa"/>
            <w:right w:w="115" w:type="dxa"/>
          </w:tblCellMar>
          <w:tblLook w:val="04A0"/>
        </w:tblPrEx>
        <w:trPr>
          <w:cantSplit/>
          <w:trHeight w:val="251"/>
          <w:jc w:val="center"/>
        </w:trPr>
        <w:tc>
          <w:tcPr>
            <w:tcW w:w="726" w:type="pct"/>
            <w:shd w:val="clear" w:color="auto" w:fill="auto"/>
            <w:vAlign w:val="center"/>
          </w:tcPr>
          <w:p w:rsidR="008C7AAF" w:rsidRPr="0099177A" w:rsidP="00EA4D5D" w14:paraId="4969F43B" w14:textId="77777777">
            <w:pPr>
              <w:spacing w:line="240" w:lineRule="auto"/>
              <w:jc w:val="center"/>
              <w:rPr>
                <w:sz w:val="20"/>
                <w:szCs w:val="20"/>
              </w:rPr>
            </w:pPr>
            <w:r>
              <w:rPr>
                <w:sz w:val="20"/>
                <w:szCs w:val="20"/>
              </w:rPr>
              <w:t>8</w:t>
            </w:r>
          </w:p>
        </w:tc>
        <w:tc>
          <w:tcPr>
            <w:tcW w:w="1151" w:type="pct"/>
            <w:shd w:val="clear" w:color="auto" w:fill="auto"/>
            <w:noWrap/>
            <w:vAlign w:val="center"/>
          </w:tcPr>
          <w:p w:rsidR="008C7AAF" w:rsidRPr="0099177A" w:rsidP="00212AFF" w14:paraId="00CB695C" w14:textId="77777777">
            <w:pPr>
              <w:spacing w:line="240" w:lineRule="auto"/>
              <w:rPr>
                <w:sz w:val="20"/>
                <w:szCs w:val="20"/>
              </w:rPr>
            </w:pPr>
            <w:r>
              <w:rPr>
                <w:sz w:val="20"/>
                <w:szCs w:val="20"/>
              </w:rPr>
              <w:t>Toby Threet</w:t>
            </w:r>
          </w:p>
        </w:tc>
        <w:tc>
          <w:tcPr>
            <w:tcW w:w="1302" w:type="pct"/>
            <w:shd w:val="clear" w:color="auto" w:fill="auto"/>
            <w:vAlign w:val="center"/>
          </w:tcPr>
          <w:p w:rsidR="008C7AAF" w:rsidRPr="0099177A" w:rsidP="00212AFF" w14:paraId="16958D72" w14:textId="77777777">
            <w:pPr>
              <w:spacing w:line="240" w:lineRule="auto"/>
              <w:rPr>
                <w:sz w:val="20"/>
                <w:szCs w:val="20"/>
              </w:rPr>
            </w:pPr>
            <w:r>
              <w:rPr>
                <w:sz w:val="20"/>
                <w:szCs w:val="20"/>
              </w:rPr>
              <w:t>Dow Chemical Company</w:t>
            </w:r>
          </w:p>
        </w:tc>
        <w:tc>
          <w:tcPr>
            <w:tcW w:w="884" w:type="pct"/>
            <w:shd w:val="clear" w:color="auto" w:fill="auto"/>
            <w:noWrap/>
            <w:vAlign w:val="center"/>
          </w:tcPr>
          <w:p w:rsidR="008C7AAF" w:rsidRPr="0099177A" w:rsidP="00212AFF" w14:paraId="0260098A" w14:textId="77777777">
            <w:pPr>
              <w:spacing w:line="240" w:lineRule="auto"/>
              <w:rPr>
                <w:sz w:val="20"/>
                <w:szCs w:val="20"/>
              </w:rPr>
            </w:pPr>
            <w:r>
              <w:rPr>
                <w:sz w:val="20"/>
                <w:szCs w:val="20"/>
              </w:rPr>
              <w:t>DOWCL</w:t>
            </w:r>
            <w:r>
              <w:rPr>
                <w:sz w:val="20"/>
                <w:szCs w:val="20"/>
              </w:rPr>
              <w:t>, DOWA1</w:t>
            </w:r>
          </w:p>
        </w:tc>
        <w:tc>
          <w:tcPr>
            <w:tcW w:w="937" w:type="pct"/>
            <w:vAlign w:val="center"/>
          </w:tcPr>
          <w:p w:rsidR="008C7AAF" w:rsidP="00212AFF" w14:paraId="395A97D0" w14:textId="77777777">
            <w:pPr>
              <w:spacing w:line="240" w:lineRule="auto"/>
              <w:rPr>
                <w:sz w:val="20"/>
                <w:szCs w:val="20"/>
              </w:rPr>
            </w:pPr>
            <w:r w:rsidRPr="006A0985">
              <w:rPr>
                <w:sz w:val="20"/>
                <w:szCs w:val="20"/>
              </w:rPr>
              <w:t>ML17166A395</w:t>
            </w:r>
          </w:p>
        </w:tc>
      </w:tr>
      <w:tr w14:paraId="57A12EB6" w14:textId="77777777" w:rsidTr="00231BA2">
        <w:tblPrEx>
          <w:tblW w:w="4616" w:type="pct"/>
          <w:jc w:val="center"/>
          <w:tblLayout w:type="fixed"/>
          <w:tblCellMar>
            <w:left w:w="115" w:type="dxa"/>
            <w:right w:w="115" w:type="dxa"/>
          </w:tblCellMar>
          <w:tblLook w:val="04A0"/>
        </w:tblPrEx>
        <w:trPr>
          <w:cantSplit/>
          <w:trHeight w:val="251"/>
          <w:jc w:val="center"/>
        </w:trPr>
        <w:tc>
          <w:tcPr>
            <w:tcW w:w="726" w:type="pct"/>
            <w:shd w:val="clear" w:color="auto" w:fill="auto"/>
            <w:vAlign w:val="center"/>
            <w:hideMark/>
          </w:tcPr>
          <w:p w:rsidR="008C7AAF" w:rsidRPr="0099177A" w:rsidP="00EA4D5D" w14:paraId="1213EEEC" w14:textId="77777777">
            <w:pPr>
              <w:spacing w:line="240" w:lineRule="auto"/>
              <w:jc w:val="center"/>
              <w:rPr>
                <w:sz w:val="20"/>
                <w:szCs w:val="20"/>
              </w:rPr>
            </w:pPr>
            <w:r>
              <w:rPr>
                <w:sz w:val="20"/>
                <w:szCs w:val="20"/>
              </w:rPr>
              <w:t>9</w:t>
            </w:r>
          </w:p>
        </w:tc>
        <w:tc>
          <w:tcPr>
            <w:tcW w:w="1151" w:type="pct"/>
            <w:shd w:val="clear" w:color="auto" w:fill="auto"/>
            <w:noWrap/>
            <w:vAlign w:val="center"/>
          </w:tcPr>
          <w:p w:rsidR="008C7AAF" w:rsidRPr="0099177A" w:rsidP="00212AFF" w14:paraId="21C184F7" w14:textId="77777777">
            <w:pPr>
              <w:spacing w:line="240" w:lineRule="auto"/>
              <w:rPr>
                <w:sz w:val="20"/>
                <w:szCs w:val="20"/>
              </w:rPr>
            </w:pPr>
            <w:r>
              <w:rPr>
                <w:sz w:val="20"/>
                <w:szCs w:val="20"/>
              </w:rPr>
              <w:t>Jeff Bartelme</w:t>
            </w:r>
          </w:p>
        </w:tc>
        <w:tc>
          <w:tcPr>
            <w:tcW w:w="1302" w:type="pct"/>
            <w:shd w:val="clear" w:color="auto" w:fill="auto"/>
            <w:vAlign w:val="center"/>
          </w:tcPr>
          <w:p w:rsidR="008C7AAF" w:rsidRPr="0099177A" w:rsidP="00212AFF" w14:paraId="1816B82C" w14:textId="77777777">
            <w:pPr>
              <w:spacing w:line="240" w:lineRule="auto"/>
              <w:rPr>
                <w:sz w:val="20"/>
                <w:szCs w:val="20"/>
              </w:rPr>
            </w:pPr>
            <w:r>
              <w:rPr>
                <w:sz w:val="20"/>
                <w:szCs w:val="20"/>
              </w:rPr>
              <w:t>SHINE Medical Technologies</w:t>
            </w:r>
            <w:r w:rsidR="001E4B80">
              <w:rPr>
                <w:sz w:val="20"/>
                <w:szCs w:val="20"/>
              </w:rPr>
              <w:t>, Inc.</w:t>
            </w:r>
          </w:p>
        </w:tc>
        <w:tc>
          <w:tcPr>
            <w:tcW w:w="884" w:type="pct"/>
            <w:shd w:val="clear" w:color="auto" w:fill="auto"/>
            <w:noWrap/>
            <w:vAlign w:val="center"/>
          </w:tcPr>
          <w:p w:rsidR="008C7AAF" w:rsidRPr="0099177A" w:rsidP="00212AFF" w14:paraId="3AA42B8E" w14:textId="77777777">
            <w:pPr>
              <w:spacing w:line="240" w:lineRule="auto"/>
              <w:rPr>
                <w:sz w:val="20"/>
                <w:szCs w:val="20"/>
              </w:rPr>
            </w:pPr>
            <w:r>
              <w:rPr>
                <w:sz w:val="20"/>
                <w:szCs w:val="20"/>
              </w:rPr>
              <w:t>SHINE</w:t>
            </w:r>
          </w:p>
        </w:tc>
        <w:tc>
          <w:tcPr>
            <w:tcW w:w="937" w:type="pct"/>
            <w:vAlign w:val="center"/>
          </w:tcPr>
          <w:p w:rsidR="008C7AAF" w:rsidP="00212AFF" w14:paraId="4727A992" w14:textId="77777777">
            <w:pPr>
              <w:spacing w:line="240" w:lineRule="auto"/>
              <w:rPr>
                <w:sz w:val="20"/>
                <w:szCs w:val="20"/>
              </w:rPr>
            </w:pPr>
            <w:r w:rsidRPr="009F207F">
              <w:rPr>
                <w:sz w:val="20"/>
                <w:szCs w:val="20"/>
              </w:rPr>
              <w:t>ML17166A394</w:t>
            </w:r>
          </w:p>
        </w:tc>
      </w:tr>
      <w:tr w14:paraId="326793CD" w14:textId="77777777" w:rsidTr="00231BA2">
        <w:tblPrEx>
          <w:tblW w:w="4616" w:type="pct"/>
          <w:jc w:val="center"/>
          <w:tblLayout w:type="fixed"/>
          <w:tblCellMar>
            <w:left w:w="115" w:type="dxa"/>
            <w:right w:w="115" w:type="dxa"/>
          </w:tblCellMar>
          <w:tblLook w:val="04A0"/>
        </w:tblPrEx>
        <w:trPr>
          <w:cantSplit/>
          <w:trHeight w:val="251"/>
          <w:jc w:val="center"/>
        </w:trPr>
        <w:tc>
          <w:tcPr>
            <w:tcW w:w="726" w:type="pct"/>
            <w:shd w:val="clear" w:color="auto" w:fill="auto"/>
            <w:vAlign w:val="center"/>
          </w:tcPr>
          <w:p w:rsidR="008C7AAF" w:rsidRPr="0099177A" w:rsidP="00EA4D5D" w14:paraId="5D89F2CD" w14:textId="77777777">
            <w:pPr>
              <w:spacing w:line="240" w:lineRule="auto"/>
              <w:jc w:val="center"/>
              <w:rPr>
                <w:sz w:val="20"/>
                <w:szCs w:val="20"/>
              </w:rPr>
            </w:pPr>
            <w:r>
              <w:rPr>
                <w:sz w:val="20"/>
                <w:szCs w:val="20"/>
              </w:rPr>
              <w:t>10</w:t>
            </w:r>
          </w:p>
        </w:tc>
        <w:tc>
          <w:tcPr>
            <w:tcW w:w="1151" w:type="pct"/>
            <w:shd w:val="clear" w:color="auto" w:fill="auto"/>
            <w:noWrap/>
            <w:vAlign w:val="center"/>
          </w:tcPr>
          <w:p w:rsidR="008C7AAF" w:rsidRPr="0099177A" w:rsidP="00212AFF" w14:paraId="103497E3" w14:textId="77777777">
            <w:pPr>
              <w:spacing w:line="240" w:lineRule="auto"/>
              <w:rPr>
                <w:sz w:val="20"/>
                <w:szCs w:val="20"/>
              </w:rPr>
            </w:pPr>
            <w:r>
              <w:rPr>
                <w:sz w:val="20"/>
                <w:szCs w:val="20"/>
              </w:rPr>
              <w:t>Ralph A. Butler</w:t>
            </w:r>
          </w:p>
        </w:tc>
        <w:tc>
          <w:tcPr>
            <w:tcW w:w="1302" w:type="pct"/>
            <w:shd w:val="clear" w:color="auto" w:fill="auto"/>
            <w:vAlign w:val="center"/>
          </w:tcPr>
          <w:p w:rsidR="008C7AAF" w:rsidRPr="0099177A" w:rsidP="00212AFF" w14:paraId="4CB3AB24" w14:textId="77777777">
            <w:pPr>
              <w:spacing w:line="240" w:lineRule="auto"/>
              <w:rPr>
                <w:sz w:val="20"/>
                <w:szCs w:val="20"/>
              </w:rPr>
            </w:pPr>
            <w:r>
              <w:rPr>
                <w:sz w:val="20"/>
                <w:szCs w:val="20"/>
              </w:rPr>
              <w:t>University of Missouri</w:t>
            </w:r>
          </w:p>
        </w:tc>
        <w:tc>
          <w:tcPr>
            <w:tcW w:w="884" w:type="pct"/>
            <w:shd w:val="clear" w:color="auto" w:fill="auto"/>
            <w:noWrap/>
            <w:vAlign w:val="center"/>
          </w:tcPr>
          <w:p w:rsidR="008C7AAF" w:rsidRPr="0099177A" w:rsidP="00212AFF" w14:paraId="23B96F74" w14:textId="77777777">
            <w:pPr>
              <w:spacing w:line="240" w:lineRule="auto"/>
              <w:rPr>
                <w:sz w:val="20"/>
                <w:szCs w:val="20"/>
              </w:rPr>
            </w:pPr>
            <w:r>
              <w:rPr>
                <w:sz w:val="20"/>
                <w:szCs w:val="20"/>
              </w:rPr>
              <w:t>MURR</w:t>
            </w:r>
          </w:p>
        </w:tc>
        <w:tc>
          <w:tcPr>
            <w:tcW w:w="937" w:type="pct"/>
            <w:vAlign w:val="center"/>
          </w:tcPr>
          <w:p w:rsidR="008C7AAF" w:rsidP="00212AFF" w14:paraId="1BF573C9" w14:textId="77777777">
            <w:pPr>
              <w:spacing w:line="240" w:lineRule="auto"/>
              <w:rPr>
                <w:sz w:val="20"/>
                <w:szCs w:val="20"/>
              </w:rPr>
            </w:pPr>
            <w:r w:rsidRPr="009F207F">
              <w:rPr>
                <w:sz w:val="20"/>
                <w:szCs w:val="20"/>
              </w:rPr>
              <w:t>ML17166A481</w:t>
            </w:r>
          </w:p>
        </w:tc>
      </w:tr>
      <w:tr w14:paraId="2D7A29E9" w14:textId="77777777" w:rsidTr="00231BA2">
        <w:tblPrEx>
          <w:tblW w:w="4616" w:type="pct"/>
          <w:jc w:val="center"/>
          <w:tblLayout w:type="fixed"/>
          <w:tblCellMar>
            <w:left w:w="115" w:type="dxa"/>
            <w:right w:w="115" w:type="dxa"/>
          </w:tblCellMar>
          <w:tblLook w:val="04A0"/>
        </w:tblPrEx>
        <w:trPr>
          <w:cantSplit/>
          <w:trHeight w:val="251"/>
          <w:jc w:val="center"/>
        </w:trPr>
        <w:tc>
          <w:tcPr>
            <w:tcW w:w="726" w:type="pct"/>
            <w:shd w:val="clear" w:color="auto" w:fill="auto"/>
            <w:vAlign w:val="center"/>
            <w:hideMark/>
          </w:tcPr>
          <w:p w:rsidR="008C7AAF" w:rsidRPr="0099177A" w:rsidP="00EA4D5D" w14:paraId="4A9DF8A3" w14:textId="77777777">
            <w:pPr>
              <w:spacing w:line="240" w:lineRule="auto"/>
              <w:jc w:val="center"/>
              <w:rPr>
                <w:sz w:val="20"/>
                <w:szCs w:val="20"/>
              </w:rPr>
            </w:pPr>
            <w:r w:rsidRPr="0099177A">
              <w:rPr>
                <w:sz w:val="20"/>
                <w:szCs w:val="20"/>
              </w:rPr>
              <w:t>11</w:t>
            </w:r>
          </w:p>
        </w:tc>
        <w:tc>
          <w:tcPr>
            <w:tcW w:w="1151" w:type="pct"/>
            <w:shd w:val="clear" w:color="auto" w:fill="auto"/>
            <w:noWrap/>
            <w:vAlign w:val="center"/>
          </w:tcPr>
          <w:p w:rsidR="008C7AAF" w:rsidRPr="0099177A" w:rsidP="00212AFF" w14:paraId="295864E6" w14:textId="77777777">
            <w:pPr>
              <w:spacing w:line="240" w:lineRule="auto"/>
              <w:rPr>
                <w:sz w:val="20"/>
                <w:szCs w:val="20"/>
              </w:rPr>
            </w:pPr>
            <w:r>
              <w:rPr>
                <w:sz w:val="20"/>
                <w:szCs w:val="20"/>
              </w:rPr>
              <w:t>Steven R. Reese</w:t>
            </w:r>
          </w:p>
        </w:tc>
        <w:tc>
          <w:tcPr>
            <w:tcW w:w="1302" w:type="pct"/>
            <w:shd w:val="clear" w:color="auto" w:fill="auto"/>
            <w:vAlign w:val="center"/>
          </w:tcPr>
          <w:p w:rsidR="008C7AAF" w:rsidRPr="0099177A" w:rsidP="00212AFF" w14:paraId="3F23A3AC" w14:textId="77777777">
            <w:pPr>
              <w:spacing w:line="240" w:lineRule="auto"/>
              <w:rPr>
                <w:sz w:val="20"/>
                <w:szCs w:val="20"/>
              </w:rPr>
            </w:pPr>
            <w:r>
              <w:rPr>
                <w:sz w:val="20"/>
                <w:szCs w:val="20"/>
              </w:rPr>
              <w:t>Oregon State University</w:t>
            </w:r>
          </w:p>
        </w:tc>
        <w:tc>
          <w:tcPr>
            <w:tcW w:w="884" w:type="pct"/>
            <w:shd w:val="clear" w:color="auto" w:fill="auto"/>
            <w:noWrap/>
            <w:vAlign w:val="center"/>
          </w:tcPr>
          <w:p w:rsidR="008C7AAF" w:rsidRPr="0099177A" w:rsidP="00212AFF" w14:paraId="554AC856" w14:textId="77777777">
            <w:pPr>
              <w:spacing w:line="240" w:lineRule="auto"/>
              <w:rPr>
                <w:sz w:val="20"/>
                <w:szCs w:val="20"/>
              </w:rPr>
            </w:pPr>
            <w:r>
              <w:rPr>
                <w:sz w:val="20"/>
                <w:szCs w:val="20"/>
              </w:rPr>
              <w:t>OSU</w:t>
            </w:r>
          </w:p>
        </w:tc>
        <w:tc>
          <w:tcPr>
            <w:tcW w:w="937" w:type="pct"/>
            <w:vAlign w:val="center"/>
          </w:tcPr>
          <w:p w:rsidR="008C7AAF" w:rsidP="00212AFF" w14:paraId="30F476B1" w14:textId="77777777">
            <w:pPr>
              <w:spacing w:line="240" w:lineRule="auto"/>
              <w:rPr>
                <w:sz w:val="20"/>
                <w:szCs w:val="20"/>
              </w:rPr>
            </w:pPr>
            <w:r w:rsidRPr="009F207F">
              <w:rPr>
                <w:sz w:val="20"/>
                <w:szCs w:val="20"/>
              </w:rPr>
              <w:t>ML17177A194</w:t>
            </w:r>
          </w:p>
        </w:tc>
      </w:tr>
      <w:tr w14:paraId="1811B00F" w14:textId="77777777" w:rsidTr="00231BA2">
        <w:tblPrEx>
          <w:tblW w:w="4616" w:type="pct"/>
          <w:jc w:val="center"/>
          <w:tblLayout w:type="fixed"/>
          <w:tblCellMar>
            <w:left w:w="115" w:type="dxa"/>
            <w:right w:w="115" w:type="dxa"/>
          </w:tblCellMar>
          <w:tblLook w:val="04A0"/>
        </w:tblPrEx>
        <w:trPr>
          <w:cantSplit/>
          <w:trHeight w:val="251"/>
          <w:jc w:val="center"/>
        </w:trPr>
        <w:tc>
          <w:tcPr>
            <w:tcW w:w="726" w:type="pct"/>
            <w:shd w:val="clear" w:color="auto" w:fill="auto"/>
            <w:vAlign w:val="center"/>
          </w:tcPr>
          <w:p w:rsidR="008C7AAF" w:rsidRPr="0099177A" w:rsidP="00EA4D5D" w14:paraId="42A69FAB" w14:textId="77777777">
            <w:pPr>
              <w:spacing w:line="240" w:lineRule="auto"/>
              <w:jc w:val="center"/>
              <w:rPr>
                <w:sz w:val="20"/>
                <w:szCs w:val="20"/>
              </w:rPr>
            </w:pPr>
            <w:r w:rsidRPr="0099177A">
              <w:rPr>
                <w:sz w:val="20"/>
                <w:szCs w:val="20"/>
              </w:rPr>
              <w:t>12</w:t>
            </w:r>
          </w:p>
        </w:tc>
        <w:tc>
          <w:tcPr>
            <w:tcW w:w="1151" w:type="pct"/>
            <w:shd w:val="clear" w:color="auto" w:fill="auto"/>
            <w:noWrap/>
            <w:vAlign w:val="center"/>
          </w:tcPr>
          <w:p w:rsidR="008C7AAF" w:rsidRPr="0099177A" w:rsidP="00212AFF" w14:paraId="0D483CAA" w14:textId="77777777">
            <w:pPr>
              <w:spacing w:line="240" w:lineRule="auto"/>
              <w:rPr>
                <w:sz w:val="20"/>
                <w:szCs w:val="20"/>
              </w:rPr>
            </w:pPr>
            <w:r>
              <w:rPr>
                <w:sz w:val="20"/>
                <w:szCs w:val="20"/>
              </w:rPr>
              <w:t>Clive Townsend</w:t>
            </w:r>
          </w:p>
        </w:tc>
        <w:tc>
          <w:tcPr>
            <w:tcW w:w="1302" w:type="pct"/>
            <w:shd w:val="clear" w:color="auto" w:fill="auto"/>
            <w:vAlign w:val="center"/>
          </w:tcPr>
          <w:p w:rsidR="008C7AAF" w:rsidRPr="0099177A" w:rsidP="00212AFF" w14:paraId="274BFB8F" w14:textId="77777777">
            <w:pPr>
              <w:spacing w:line="240" w:lineRule="auto"/>
              <w:rPr>
                <w:sz w:val="20"/>
                <w:szCs w:val="20"/>
              </w:rPr>
            </w:pPr>
            <w:r>
              <w:rPr>
                <w:sz w:val="20"/>
                <w:szCs w:val="20"/>
              </w:rPr>
              <w:t>Purdue University</w:t>
            </w:r>
          </w:p>
        </w:tc>
        <w:tc>
          <w:tcPr>
            <w:tcW w:w="884" w:type="pct"/>
            <w:shd w:val="clear" w:color="auto" w:fill="auto"/>
            <w:noWrap/>
            <w:vAlign w:val="center"/>
          </w:tcPr>
          <w:p w:rsidR="008C7AAF" w:rsidRPr="0099177A" w:rsidP="00212AFF" w14:paraId="28FE6076" w14:textId="77777777">
            <w:pPr>
              <w:spacing w:line="240" w:lineRule="auto"/>
              <w:rPr>
                <w:sz w:val="20"/>
                <w:szCs w:val="20"/>
              </w:rPr>
            </w:pPr>
            <w:r>
              <w:rPr>
                <w:sz w:val="20"/>
                <w:szCs w:val="20"/>
              </w:rPr>
              <w:t>PUR</w:t>
            </w:r>
          </w:p>
        </w:tc>
        <w:tc>
          <w:tcPr>
            <w:tcW w:w="937" w:type="pct"/>
            <w:vAlign w:val="center"/>
          </w:tcPr>
          <w:p w:rsidR="008C7AAF" w:rsidP="00212AFF" w14:paraId="41C75B98" w14:textId="77777777">
            <w:pPr>
              <w:spacing w:line="240" w:lineRule="auto"/>
              <w:rPr>
                <w:sz w:val="20"/>
                <w:szCs w:val="20"/>
              </w:rPr>
            </w:pPr>
            <w:r>
              <w:rPr>
                <w:sz w:val="20"/>
                <w:szCs w:val="20"/>
              </w:rPr>
              <w:t>ML17177A193</w:t>
            </w:r>
          </w:p>
        </w:tc>
      </w:tr>
      <w:tr w14:paraId="41FA03AD" w14:textId="77777777" w:rsidTr="00231BA2">
        <w:tblPrEx>
          <w:tblW w:w="4616" w:type="pct"/>
          <w:jc w:val="center"/>
          <w:tblLayout w:type="fixed"/>
          <w:tblCellMar>
            <w:left w:w="115" w:type="dxa"/>
            <w:right w:w="115" w:type="dxa"/>
          </w:tblCellMar>
          <w:tblLook w:val="04A0"/>
        </w:tblPrEx>
        <w:trPr>
          <w:cantSplit/>
          <w:trHeight w:val="260"/>
          <w:jc w:val="center"/>
        </w:trPr>
        <w:tc>
          <w:tcPr>
            <w:tcW w:w="726" w:type="pct"/>
            <w:shd w:val="clear" w:color="auto" w:fill="auto"/>
            <w:vAlign w:val="center"/>
          </w:tcPr>
          <w:p w:rsidR="008C7AAF" w:rsidRPr="0099177A" w:rsidP="00EA4D5D" w14:paraId="799C011E" w14:textId="77777777">
            <w:pPr>
              <w:spacing w:line="240" w:lineRule="auto"/>
              <w:jc w:val="center"/>
              <w:rPr>
                <w:sz w:val="20"/>
                <w:szCs w:val="20"/>
              </w:rPr>
            </w:pPr>
            <w:r>
              <w:rPr>
                <w:sz w:val="20"/>
                <w:szCs w:val="20"/>
              </w:rPr>
              <w:t>13</w:t>
            </w:r>
          </w:p>
        </w:tc>
        <w:tc>
          <w:tcPr>
            <w:tcW w:w="1151" w:type="pct"/>
            <w:shd w:val="clear" w:color="auto" w:fill="auto"/>
            <w:noWrap/>
            <w:vAlign w:val="center"/>
          </w:tcPr>
          <w:p w:rsidR="008C7AAF" w:rsidRPr="0099177A" w:rsidP="00212AFF" w14:paraId="70E3DBA6" w14:textId="77777777">
            <w:pPr>
              <w:spacing w:line="240" w:lineRule="auto"/>
              <w:rPr>
                <w:sz w:val="20"/>
                <w:szCs w:val="20"/>
              </w:rPr>
            </w:pPr>
            <w:r>
              <w:rPr>
                <w:sz w:val="20"/>
                <w:szCs w:val="20"/>
              </w:rPr>
              <w:t>Amir Bahadori</w:t>
            </w:r>
          </w:p>
        </w:tc>
        <w:tc>
          <w:tcPr>
            <w:tcW w:w="1302" w:type="pct"/>
            <w:shd w:val="clear" w:color="auto" w:fill="auto"/>
            <w:vAlign w:val="center"/>
          </w:tcPr>
          <w:p w:rsidR="008C7AAF" w:rsidRPr="0099177A" w:rsidP="00212AFF" w14:paraId="706E63F7" w14:textId="77777777">
            <w:pPr>
              <w:spacing w:line="240" w:lineRule="auto"/>
              <w:rPr>
                <w:sz w:val="20"/>
                <w:szCs w:val="20"/>
              </w:rPr>
            </w:pPr>
            <w:r w:rsidRPr="0099177A">
              <w:rPr>
                <w:sz w:val="20"/>
                <w:szCs w:val="20"/>
              </w:rPr>
              <w:t>Private Citizen</w:t>
            </w:r>
          </w:p>
        </w:tc>
        <w:tc>
          <w:tcPr>
            <w:tcW w:w="884" w:type="pct"/>
            <w:shd w:val="clear" w:color="auto" w:fill="auto"/>
            <w:noWrap/>
            <w:vAlign w:val="center"/>
          </w:tcPr>
          <w:p w:rsidR="008C7AAF" w:rsidRPr="0099177A" w:rsidP="00212AFF" w14:paraId="55FDF3E3" w14:textId="77777777">
            <w:pPr>
              <w:spacing w:line="240" w:lineRule="auto"/>
              <w:rPr>
                <w:sz w:val="20"/>
                <w:szCs w:val="20"/>
              </w:rPr>
            </w:pPr>
            <w:r>
              <w:rPr>
                <w:sz w:val="20"/>
                <w:szCs w:val="20"/>
              </w:rPr>
              <w:t>AB</w:t>
            </w:r>
          </w:p>
        </w:tc>
        <w:tc>
          <w:tcPr>
            <w:tcW w:w="937" w:type="pct"/>
            <w:vAlign w:val="center"/>
          </w:tcPr>
          <w:p w:rsidR="008C7AAF" w:rsidP="00212AFF" w14:paraId="0A8240BB" w14:textId="77777777">
            <w:pPr>
              <w:spacing w:line="240" w:lineRule="auto"/>
              <w:rPr>
                <w:sz w:val="20"/>
                <w:szCs w:val="20"/>
              </w:rPr>
            </w:pPr>
            <w:r>
              <w:rPr>
                <w:sz w:val="20"/>
                <w:szCs w:val="20"/>
              </w:rPr>
              <w:t>ML17177A192</w:t>
            </w:r>
          </w:p>
        </w:tc>
      </w:tr>
      <w:tr w14:paraId="558988A9" w14:textId="77777777" w:rsidTr="00231BA2">
        <w:tblPrEx>
          <w:tblW w:w="4616" w:type="pct"/>
          <w:jc w:val="center"/>
          <w:tblLayout w:type="fixed"/>
          <w:tblCellMar>
            <w:left w:w="115" w:type="dxa"/>
            <w:right w:w="115" w:type="dxa"/>
          </w:tblCellMar>
          <w:tblLook w:val="04A0"/>
        </w:tblPrEx>
        <w:trPr>
          <w:cantSplit/>
          <w:trHeight w:val="260"/>
          <w:jc w:val="center"/>
        </w:trPr>
        <w:tc>
          <w:tcPr>
            <w:tcW w:w="726" w:type="pct"/>
            <w:shd w:val="clear" w:color="auto" w:fill="auto"/>
            <w:vAlign w:val="center"/>
          </w:tcPr>
          <w:p w:rsidR="008C7AAF" w:rsidP="00EA4D5D" w14:paraId="2F6BD11A" w14:textId="77777777">
            <w:pPr>
              <w:spacing w:line="240" w:lineRule="auto"/>
              <w:jc w:val="center"/>
              <w:rPr>
                <w:sz w:val="20"/>
                <w:szCs w:val="20"/>
              </w:rPr>
            </w:pPr>
            <w:r>
              <w:rPr>
                <w:sz w:val="20"/>
                <w:szCs w:val="20"/>
              </w:rPr>
              <w:t>14</w:t>
            </w:r>
          </w:p>
        </w:tc>
        <w:tc>
          <w:tcPr>
            <w:tcW w:w="1151" w:type="pct"/>
            <w:shd w:val="clear" w:color="auto" w:fill="auto"/>
            <w:noWrap/>
            <w:vAlign w:val="center"/>
          </w:tcPr>
          <w:p w:rsidR="008C7AAF" w:rsidP="00212AFF" w14:paraId="56419056" w14:textId="77777777">
            <w:pPr>
              <w:spacing w:line="240" w:lineRule="auto"/>
              <w:rPr>
                <w:sz w:val="20"/>
                <w:szCs w:val="20"/>
              </w:rPr>
            </w:pPr>
            <w:r>
              <w:rPr>
                <w:sz w:val="20"/>
                <w:szCs w:val="20"/>
              </w:rPr>
              <w:t>Daniel J. Cronin</w:t>
            </w:r>
          </w:p>
        </w:tc>
        <w:tc>
          <w:tcPr>
            <w:tcW w:w="1302" w:type="pct"/>
            <w:shd w:val="clear" w:color="auto" w:fill="auto"/>
            <w:vAlign w:val="center"/>
          </w:tcPr>
          <w:p w:rsidR="008C7AAF" w:rsidRPr="0099177A" w:rsidP="00212AFF" w14:paraId="2C4B0E6E" w14:textId="77777777">
            <w:pPr>
              <w:spacing w:line="240" w:lineRule="auto"/>
              <w:rPr>
                <w:sz w:val="20"/>
                <w:szCs w:val="20"/>
              </w:rPr>
            </w:pPr>
            <w:r>
              <w:rPr>
                <w:sz w:val="20"/>
                <w:szCs w:val="20"/>
              </w:rPr>
              <w:t>Private Citizen</w:t>
            </w:r>
          </w:p>
        </w:tc>
        <w:tc>
          <w:tcPr>
            <w:tcW w:w="884" w:type="pct"/>
            <w:shd w:val="clear" w:color="auto" w:fill="auto"/>
            <w:noWrap/>
            <w:vAlign w:val="center"/>
          </w:tcPr>
          <w:p w:rsidR="008C7AAF" w:rsidP="00A42B70" w14:paraId="56756DF9" w14:textId="77777777">
            <w:pPr>
              <w:spacing w:line="240" w:lineRule="auto"/>
              <w:rPr>
                <w:sz w:val="20"/>
                <w:szCs w:val="20"/>
              </w:rPr>
            </w:pPr>
            <w:r>
              <w:rPr>
                <w:sz w:val="20"/>
                <w:szCs w:val="20"/>
              </w:rPr>
              <w:t>DC</w:t>
            </w:r>
          </w:p>
        </w:tc>
        <w:tc>
          <w:tcPr>
            <w:tcW w:w="937" w:type="pct"/>
            <w:vAlign w:val="center"/>
          </w:tcPr>
          <w:p w:rsidR="008C7AAF" w:rsidP="00212AFF" w14:paraId="7208C564" w14:textId="77777777">
            <w:pPr>
              <w:spacing w:line="240" w:lineRule="auto"/>
              <w:rPr>
                <w:sz w:val="20"/>
                <w:szCs w:val="20"/>
              </w:rPr>
            </w:pPr>
            <w:r>
              <w:rPr>
                <w:sz w:val="20"/>
                <w:szCs w:val="20"/>
              </w:rPr>
              <w:t>ML17177A191</w:t>
            </w:r>
          </w:p>
        </w:tc>
      </w:tr>
      <w:tr w14:paraId="0170164E" w14:textId="77777777" w:rsidTr="00231BA2">
        <w:tblPrEx>
          <w:tblW w:w="4616" w:type="pct"/>
          <w:jc w:val="center"/>
          <w:tblLayout w:type="fixed"/>
          <w:tblCellMar>
            <w:left w:w="115" w:type="dxa"/>
            <w:right w:w="115" w:type="dxa"/>
          </w:tblCellMar>
          <w:tblLook w:val="04A0"/>
        </w:tblPrEx>
        <w:trPr>
          <w:cantSplit/>
          <w:trHeight w:val="260"/>
          <w:jc w:val="center"/>
        </w:trPr>
        <w:tc>
          <w:tcPr>
            <w:tcW w:w="726" w:type="pct"/>
            <w:shd w:val="clear" w:color="auto" w:fill="auto"/>
            <w:vAlign w:val="center"/>
          </w:tcPr>
          <w:p w:rsidR="008C7AAF" w:rsidP="00EA4D5D" w14:paraId="184C94A3" w14:textId="77777777">
            <w:pPr>
              <w:spacing w:line="240" w:lineRule="auto"/>
              <w:jc w:val="center"/>
              <w:rPr>
                <w:sz w:val="20"/>
                <w:szCs w:val="20"/>
              </w:rPr>
            </w:pPr>
            <w:r>
              <w:rPr>
                <w:sz w:val="20"/>
                <w:szCs w:val="20"/>
              </w:rPr>
              <w:t>15</w:t>
            </w:r>
          </w:p>
        </w:tc>
        <w:tc>
          <w:tcPr>
            <w:tcW w:w="1151" w:type="pct"/>
            <w:shd w:val="clear" w:color="auto" w:fill="auto"/>
            <w:noWrap/>
            <w:vAlign w:val="center"/>
          </w:tcPr>
          <w:p w:rsidR="008C7AAF" w:rsidP="00212AFF" w14:paraId="4CEEF181" w14:textId="77777777">
            <w:pPr>
              <w:spacing w:line="240" w:lineRule="auto"/>
              <w:rPr>
                <w:sz w:val="20"/>
                <w:szCs w:val="20"/>
              </w:rPr>
            </w:pPr>
            <w:r>
              <w:rPr>
                <w:sz w:val="20"/>
                <w:szCs w:val="20"/>
              </w:rPr>
              <w:t>Jere Jenkins</w:t>
            </w:r>
          </w:p>
        </w:tc>
        <w:tc>
          <w:tcPr>
            <w:tcW w:w="1302" w:type="pct"/>
            <w:shd w:val="clear" w:color="auto" w:fill="auto"/>
            <w:vAlign w:val="center"/>
          </w:tcPr>
          <w:p w:rsidR="008C7AAF" w:rsidRPr="0099177A" w:rsidP="00212AFF" w14:paraId="05B3B5DD" w14:textId="77777777">
            <w:pPr>
              <w:spacing w:line="240" w:lineRule="auto"/>
              <w:rPr>
                <w:sz w:val="20"/>
                <w:szCs w:val="20"/>
              </w:rPr>
            </w:pPr>
            <w:r>
              <w:rPr>
                <w:sz w:val="20"/>
                <w:szCs w:val="20"/>
              </w:rPr>
              <w:t>Private Citizen</w:t>
            </w:r>
          </w:p>
        </w:tc>
        <w:tc>
          <w:tcPr>
            <w:tcW w:w="884" w:type="pct"/>
            <w:shd w:val="clear" w:color="auto" w:fill="auto"/>
            <w:noWrap/>
            <w:vAlign w:val="center"/>
          </w:tcPr>
          <w:p w:rsidR="008C7AAF" w:rsidP="00212AFF" w14:paraId="5A548426" w14:textId="77777777">
            <w:pPr>
              <w:spacing w:line="240" w:lineRule="auto"/>
              <w:rPr>
                <w:sz w:val="20"/>
                <w:szCs w:val="20"/>
              </w:rPr>
            </w:pPr>
            <w:r>
              <w:rPr>
                <w:sz w:val="20"/>
                <w:szCs w:val="20"/>
              </w:rPr>
              <w:t>JJ1</w:t>
            </w:r>
          </w:p>
        </w:tc>
        <w:tc>
          <w:tcPr>
            <w:tcW w:w="937" w:type="pct"/>
            <w:vAlign w:val="center"/>
          </w:tcPr>
          <w:p w:rsidR="008C7AAF" w:rsidP="00212AFF" w14:paraId="775E8DBA" w14:textId="77777777">
            <w:pPr>
              <w:spacing w:line="240" w:lineRule="auto"/>
              <w:rPr>
                <w:sz w:val="20"/>
                <w:szCs w:val="20"/>
              </w:rPr>
            </w:pPr>
            <w:r>
              <w:rPr>
                <w:sz w:val="20"/>
                <w:szCs w:val="20"/>
              </w:rPr>
              <w:t>ML17177A196</w:t>
            </w:r>
          </w:p>
        </w:tc>
      </w:tr>
      <w:tr w14:paraId="36800352" w14:textId="77777777" w:rsidTr="00231BA2">
        <w:tblPrEx>
          <w:tblW w:w="4616" w:type="pct"/>
          <w:jc w:val="center"/>
          <w:tblLayout w:type="fixed"/>
          <w:tblCellMar>
            <w:left w:w="115" w:type="dxa"/>
            <w:right w:w="115" w:type="dxa"/>
          </w:tblCellMar>
          <w:tblLook w:val="04A0"/>
        </w:tblPrEx>
        <w:trPr>
          <w:cantSplit/>
          <w:trHeight w:val="260"/>
          <w:jc w:val="center"/>
        </w:trPr>
        <w:tc>
          <w:tcPr>
            <w:tcW w:w="726" w:type="pct"/>
            <w:shd w:val="clear" w:color="auto" w:fill="auto"/>
            <w:vAlign w:val="center"/>
          </w:tcPr>
          <w:p w:rsidR="008C7AAF" w:rsidP="00EA4D5D" w14:paraId="44145A05" w14:textId="77777777">
            <w:pPr>
              <w:spacing w:line="240" w:lineRule="auto"/>
              <w:jc w:val="center"/>
              <w:rPr>
                <w:sz w:val="20"/>
                <w:szCs w:val="20"/>
              </w:rPr>
            </w:pPr>
            <w:r>
              <w:rPr>
                <w:sz w:val="20"/>
                <w:szCs w:val="20"/>
              </w:rPr>
              <w:t>16</w:t>
            </w:r>
          </w:p>
        </w:tc>
        <w:tc>
          <w:tcPr>
            <w:tcW w:w="1151" w:type="pct"/>
            <w:shd w:val="clear" w:color="auto" w:fill="auto"/>
            <w:noWrap/>
            <w:vAlign w:val="center"/>
          </w:tcPr>
          <w:p w:rsidR="008C7AAF" w:rsidP="00212AFF" w14:paraId="5BCE47AF" w14:textId="77777777">
            <w:pPr>
              <w:spacing w:line="240" w:lineRule="auto"/>
              <w:rPr>
                <w:sz w:val="20"/>
                <w:szCs w:val="20"/>
              </w:rPr>
            </w:pPr>
            <w:r>
              <w:rPr>
                <w:sz w:val="20"/>
                <w:szCs w:val="20"/>
              </w:rPr>
              <w:t>Jere Jenkins</w:t>
            </w:r>
          </w:p>
        </w:tc>
        <w:tc>
          <w:tcPr>
            <w:tcW w:w="1302" w:type="pct"/>
            <w:shd w:val="clear" w:color="auto" w:fill="auto"/>
            <w:vAlign w:val="center"/>
          </w:tcPr>
          <w:p w:rsidR="008C7AAF" w:rsidRPr="0099177A" w:rsidP="00212AFF" w14:paraId="13A0F006" w14:textId="77777777">
            <w:pPr>
              <w:spacing w:line="240" w:lineRule="auto"/>
              <w:rPr>
                <w:sz w:val="20"/>
                <w:szCs w:val="20"/>
              </w:rPr>
            </w:pPr>
            <w:r>
              <w:rPr>
                <w:sz w:val="20"/>
                <w:szCs w:val="20"/>
              </w:rPr>
              <w:t>Private Citizen</w:t>
            </w:r>
          </w:p>
        </w:tc>
        <w:tc>
          <w:tcPr>
            <w:tcW w:w="884" w:type="pct"/>
            <w:shd w:val="clear" w:color="auto" w:fill="auto"/>
            <w:noWrap/>
            <w:vAlign w:val="center"/>
          </w:tcPr>
          <w:p w:rsidR="008C7AAF" w:rsidP="00212AFF" w14:paraId="2024DBCA" w14:textId="77777777">
            <w:pPr>
              <w:spacing w:line="240" w:lineRule="auto"/>
              <w:rPr>
                <w:sz w:val="20"/>
                <w:szCs w:val="20"/>
              </w:rPr>
            </w:pPr>
            <w:r>
              <w:rPr>
                <w:sz w:val="20"/>
                <w:szCs w:val="20"/>
              </w:rPr>
              <w:t>JJ2</w:t>
            </w:r>
          </w:p>
        </w:tc>
        <w:tc>
          <w:tcPr>
            <w:tcW w:w="937" w:type="pct"/>
            <w:vAlign w:val="center"/>
          </w:tcPr>
          <w:p w:rsidR="008C7AAF" w:rsidP="00212AFF" w14:paraId="4110A468" w14:textId="77777777">
            <w:pPr>
              <w:spacing w:line="240" w:lineRule="auto"/>
              <w:rPr>
                <w:sz w:val="20"/>
                <w:szCs w:val="20"/>
              </w:rPr>
            </w:pPr>
            <w:r>
              <w:rPr>
                <w:sz w:val="20"/>
                <w:szCs w:val="20"/>
              </w:rPr>
              <w:t>ML17177A195</w:t>
            </w:r>
          </w:p>
        </w:tc>
      </w:tr>
    </w:tbl>
    <w:p w:rsidR="008C7AAF" w:rsidRPr="006D5178" w:rsidP="00212AFF" w14:paraId="680C3CF3" w14:textId="77777777">
      <w:pPr>
        <w:spacing w:before="60" w:line="240" w:lineRule="auto"/>
      </w:pPr>
    </w:p>
    <w:p w:rsidR="00A74EA9" w:rsidP="00A74EA9" w14:paraId="388B2027" w14:textId="77777777">
      <w:pPr>
        <w:spacing w:line="240" w:lineRule="auto"/>
      </w:pPr>
      <w:r>
        <w:rPr>
          <w:b/>
          <w:u w:val="single"/>
        </w:rPr>
        <w:t>Public Meetings</w:t>
      </w:r>
    </w:p>
    <w:p w:rsidR="00A74EA9" w:rsidRPr="00142223" w:rsidP="00A74EA9" w14:paraId="4C5D44E5" w14:textId="77777777">
      <w:pPr>
        <w:spacing w:line="240" w:lineRule="auto"/>
      </w:pPr>
    </w:p>
    <w:p w:rsidR="00A31553" w:rsidP="00A74EA9" w14:paraId="3128DF08" w14:textId="09D4648D">
      <w:pPr>
        <w:spacing w:line="240" w:lineRule="auto"/>
      </w:pPr>
      <w:r>
        <w:t>O</w:t>
      </w:r>
      <w:r w:rsidRPr="00474B34">
        <w:t xml:space="preserve">n </w:t>
      </w:r>
      <w:r>
        <w:t>May 24</w:t>
      </w:r>
      <w:r w:rsidRPr="00474B34">
        <w:t>,</w:t>
      </w:r>
      <w:r>
        <w:t> </w:t>
      </w:r>
      <w:r w:rsidRPr="00474B34">
        <w:t>201</w:t>
      </w:r>
      <w:r>
        <w:t>7</w:t>
      </w:r>
      <w:r w:rsidRPr="00474B34">
        <w:t xml:space="preserve">, the NRC held a </w:t>
      </w:r>
      <w:r>
        <w:t>C</w:t>
      </w:r>
      <w:r w:rsidRPr="00474B34">
        <w:t>ategory</w:t>
      </w:r>
      <w:r>
        <w:t> </w:t>
      </w:r>
      <w:r w:rsidRPr="00474B34">
        <w:t xml:space="preserve">3 public meeting </w:t>
      </w:r>
      <w:r>
        <w:t xml:space="preserve">at NRC Headquarters </w:t>
      </w:r>
      <w:r w:rsidRPr="00474B34">
        <w:t>to discuss the</w:t>
      </w:r>
      <w:r>
        <w:t xml:space="preserve"> NPUF </w:t>
      </w:r>
      <w:r w:rsidRPr="00474B34">
        <w:t>proposed rule with external stakeholders (</w:t>
      </w:r>
      <w:r>
        <w:t xml:space="preserve">see </w:t>
      </w:r>
      <w:r w:rsidRPr="00474B34">
        <w:t xml:space="preserve">meeting summary </w:t>
      </w:r>
      <w:r>
        <w:t>at ADAMS Accession No. </w:t>
      </w:r>
      <w:r w:rsidRPr="00474B34">
        <w:t>ML</w:t>
      </w:r>
      <w:r w:rsidR="008343D4">
        <w:t>17170A066</w:t>
      </w:r>
      <w:r w:rsidRPr="00474B34">
        <w:t xml:space="preserve">). </w:t>
      </w:r>
      <w:r>
        <w:t xml:space="preserve"> </w:t>
      </w:r>
      <w:r w:rsidRPr="00474B34">
        <w:t>The</w:t>
      </w:r>
      <w:r>
        <w:t xml:space="preserve"> NRC</w:t>
      </w:r>
      <w:r w:rsidR="00450532">
        <w:t>’s goal for conducting</w:t>
      </w:r>
      <w:r>
        <w:t xml:space="preserve"> th</w:t>
      </w:r>
      <w:r w:rsidR="008343D4">
        <w:t>is</w:t>
      </w:r>
      <w:r w:rsidRPr="00474B34">
        <w:t xml:space="preserve"> meeting </w:t>
      </w:r>
      <w:r w:rsidR="00450532">
        <w:t xml:space="preserve">was to </w:t>
      </w:r>
      <w:r w:rsidR="003B1D5A">
        <w:t xml:space="preserve">explain </w:t>
      </w:r>
      <w:r w:rsidRPr="00474B34">
        <w:t xml:space="preserve">the proposed rule and supporting guidance </w:t>
      </w:r>
      <w:r w:rsidR="003B1D5A">
        <w:t>and answer questions to enable stakeholders to provide</w:t>
      </w:r>
      <w:r w:rsidRPr="00474B34">
        <w:t xml:space="preserve"> informed comment</w:t>
      </w:r>
      <w:r>
        <w:t>s</w:t>
      </w:r>
      <w:r w:rsidRPr="00474B34">
        <w:t xml:space="preserve"> on the proposed rule. </w:t>
      </w:r>
      <w:r>
        <w:t xml:space="preserve"> </w:t>
      </w:r>
    </w:p>
    <w:p w:rsidR="00A31553" w:rsidP="00A74EA9" w14:paraId="08010795" w14:textId="77777777">
      <w:pPr>
        <w:spacing w:line="240" w:lineRule="auto"/>
      </w:pPr>
    </w:p>
    <w:p w:rsidR="00E5459D" w:rsidP="00A74EA9" w14:paraId="2A8C9228" w14:textId="4C9D6176">
      <w:pPr>
        <w:spacing w:line="240" w:lineRule="auto"/>
      </w:pPr>
      <w:r w:rsidRPr="00C23420">
        <w:t xml:space="preserve">On </w:t>
      </w:r>
      <w:r w:rsidRPr="00C23420" w:rsidR="00C23420">
        <w:t>April 25</w:t>
      </w:r>
      <w:r w:rsidRPr="00C23420">
        <w:t>, 201</w:t>
      </w:r>
      <w:r w:rsidRPr="00C23420" w:rsidR="00D64B16">
        <w:t>9</w:t>
      </w:r>
      <w:r w:rsidRPr="00C23420">
        <w:t>,</w:t>
      </w:r>
      <w:r w:rsidRPr="00474B34">
        <w:t xml:space="preserve"> the NRC held a </w:t>
      </w:r>
      <w:r>
        <w:t>C</w:t>
      </w:r>
      <w:r w:rsidRPr="00474B34">
        <w:t>ategory</w:t>
      </w:r>
      <w:r>
        <w:t> </w:t>
      </w:r>
      <w:r w:rsidRPr="00474B34">
        <w:t xml:space="preserve">3 public meeting </w:t>
      </w:r>
      <w:r>
        <w:t xml:space="preserve">at NRC Headquarters to discuss </w:t>
      </w:r>
      <w:r w:rsidR="00A74EA9">
        <w:t xml:space="preserve">the basis for and </w:t>
      </w:r>
      <w:r w:rsidR="003C469C">
        <w:t xml:space="preserve">obtain </w:t>
      </w:r>
      <w:r w:rsidR="00A74EA9">
        <w:t xml:space="preserve">feedback on the proposed implementation </w:t>
      </w:r>
      <w:r w:rsidR="00B62997">
        <w:t xml:space="preserve">schedule </w:t>
      </w:r>
      <w:r w:rsidR="00A74EA9">
        <w:t>for the final rule</w:t>
      </w:r>
      <w:r>
        <w:t xml:space="preserve"> </w:t>
      </w:r>
      <w:r w:rsidRPr="00474B34">
        <w:t>(</w:t>
      </w:r>
      <w:r>
        <w:t xml:space="preserve">see </w:t>
      </w:r>
      <w:r w:rsidRPr="00474B34">
        <w:t xml:space="preserve">meeting summary </w:t>
      </w:r>
      <w:r>
        <w:t>at ADAMS Accession No. </w:t>
      </w:r>
      <w:r w:rsidR="00A20AFB">
        <w:rPr>
          <w:color w:val="000000" w:themeColor="text1"/>
        </w:rPr>
        <w:t>ML19133A080</w:t>
      </w:r>
      <w:r w:rsidRPr="00474B34">
        <w:t>)</w:t>
      </w:r>
      <w:r w:rsidR="00A74EA9">
        <w:t>.</w:t>
      </w:r>
    </w:p>
    <w:p w:rsidR="00A31553" w14:paraId="6DCFD6C1" w14:textId="77777777">
      <w:pPr>
        <w:rPr>
          <w:b/>
          <w:u w:val="single"/>
        </w:rPr>
      </w:pPr>
    </w:p>
    <w:p w:rsidR="00F95C54" w:rsidRPr="006D5178" w:rsidP="00212AFF" w14:paraId="596E9C3A" w14:textId="77777777">
      <w:pPr>
        <w:spacing w:line="240" w:lineRule="auto"/>
        <w:rPr>
          <w:b/>
          <w:u w:val="single"/>
        </w:rPr>
      </w:pPr>
      <w:r w:rsidRPr="006D5178">
        <w:rPr>
          <w:b/>
          <w:u w:val="single"/>
        </w:rPr>
        <w:t>Comment Categorization</w:t>
      </w:r>
    </w:p>
    <w:p w:rsidR="00F95C54" w:rsidRPr="006D5178" w:rsidP="00212AFF" w14:paraId="036C4F7D" w14:textId="77777777">
      <w:pPr>
        <w:spacing w:line="240" w:lineRule="auto"/>
      </w:pPr>
    </w:p>
    <w:p w:rsidR="008C759E" w:rsidP="00212AFF" w14:paraId="6D322FE5" w14:textId="30F0401E">
      <w:pPr>
        <w:spacing w:line="240" w:lineRule="auto"/>
      </w:pPr>
      <w:r w:rsidRPr="006D5178">
        <w:t xml:space="preserve">This </w:t>
      </w:r>
      <w:r w:rsidRPr="006D5178" w:rsidR="00247540">
        <w:t xml:space="preserve">comment response </w:t>
      </w:r>
      <w:r w:rsidRPr="006D5178">
        <w:t xml:space="preserve">document </w:t>
      </w:r>
      <w:r w:rsidRPr="006D5178" w:rsidR="00247540">
        <w:t xml:space="preserve">separates the comments into </w:t>
      </w:r>
      <w:r w:rsidR="00EA4246">
        <w:t xml:space="preserve">the </w:t>
      </w:r>
      <w:r w:rsidRPr="006D5178" w:rsidR="004B500E">
        <w:t>1</w:t>
      </w:r>
      <w:r w:rsidR="006F2041">
        <w:t>4</w:t>
      </w:r>
      <w:r w:rsidRPr="006D5178" w:rsidR="00367616">
        <w:t> </w:t>
      </w:r>
      <w:r w:rsidRPr="006D5178" w:rsidR="00513F42">
        <w:t>categories</w:t>
      </w:r>
      <w:r w:rsidRPr="006D5178" w:rsidR="00247540">
        <w:t xml:space="preserve"> identified below.  </w:t>
      </w:r>
      <w:r w:rsidR="000E10BB">
        <w:t xml:space="preserve">Within each category, the NRC </w:t>
      </w:r>
      <w:r w:rsidR="00EA4246">
        <w:t>summarizes</w:t>
      </w:r>
      <w:r w:rsidR="000E10BB">
        <w:t xml:space="preserve"> each comment and </w:t>
      </w:r>
      <w:r w:rsidR="00EA4246">
        <w:t>responds</w:t>
      </w:r>
      <w:r w:rsidR="000E10BB">
        <w:t xml:space="preserve"> to the </w:t>
      </w:r>
      <w:r w:rsidR="000E10BB">
        <w:t xml:space="preserve">comment.  </w:t>
      </w:r>
      <w:r w:rsidRPr="006D5178" w:rsidR="00247540">
        <w:t xml:space="preserve">In general, </w:t>
      </w:r>
      <w:r w:rsidRPr="006D5178" w:rsidR="00367616">
        <w:t xml:space="preserve">the NRC addresses </w:t>
      </w:r>
      <w:r w:rsidRPr="006D5178" w:rsidR="00247540">
        <w:t>each individual comment</w:t>
      </w:r>
      <w:r w:rsidR="00FC28B8">
        <w:t xml:space="preserve">.  However, </w:t>
      </w:r>
      <w:r w:rsidR="007F7917">
        <w:t xml:space="preserve">when </w:t>
      </w:r>
      <w:r w:rsidRPr="00474B34" w:rsidR="00FC28B8">
        <w:t>similar comments</w:t>
      </w:r>
      <w:r w:rsidR="00FC28B8">
        <w:t xml:space="preserve"> can be readily grouped together</w:t>
      </w:r>
      <w:r w:rsidRPr="00474B34" w:rsidR="00FC28B8">
        <w:t xml:space="preserve">, </w:t>
      </w:r>
      <w:r w:rsidR="00FC28B8">
        <w:t xml:space="preserve">the NRC has binned those comments and treated them </w:t>
      </w:r>
      <w:r w:rsidRPr="00474B34" w:rsidR="00FC28B8">
        <w:t>as a single comment</w:t>
      </w:r>
      <w:r w:rsidR="00FC28B8">
        <w:t>.  T</w:t>
      </w:r>
      <w:r w:rsidRPr="00474B34" w:rsidR="00FC28B8">
        <w:t xml:space="preserve">he NRC’s response addresses the binned comment.  </w:t>
      </w:r>
      <w:r w:rsidR="00FC28B8">
        <w:t>The annotated comment number or numbers</w:t>
      </w:r>
      <w:r>
        <w:t xml:space="preserve"> appear</w:t>
      </w:r>
      <w:r w:rsidR="00FC28B8">
        <w:t xml:space="preserve"> in a parenthetical list at the end of each comment </w:t>
      </w:r>
      <w:r w:rsidR="000E10BB">
        <w:t xml:space="preserve">summary </w:t>
      </w:r>
      <w:r w:rsidR="00FC28B8">
        <w:t>to provide a cross-reference aid to the reader.</w:t>
      </w:r>
      <w:r w:rsidRPr="006D5178" w:rsidR="00247540">
        <w:t xml:space="preserve">  </w:t>
      </w:r>
    </w:p>
    <w:p w:rsidR="008C759E" w:rsidP="00212AFF" w14:paraId="39645AF4" w14:textId="77777777">
      <w:pPr>
        <w:spacing w:line="240" w:lineRule="auto"/>
      </w:pPr>
    </w:p>
    <w:p w:rsidR="00F95C54" w:rsidRPr="00474B34" w:rsidP="00212AFF" w14:paraId="5A0218BB" w14:textId="12D37A74">
      <w:pPr>
        <w:spacing w:line="240" w:lineRule="auto"/>
      </w:pPr>
      <w:r w:rsidRPr="006D5178">
        <w:t>The comment</w:t>
      </w:r>
      <w:r w:rsidR="000E10BB">
        <w:t xml:space="preserve"> summarie</w:t>
      </w:r>
      <w:r w:rsidRPr="006D5178">
        <w:t xml:space="preserve">s are </w:t>
      </w:r>
      <w:r w:rsidR="00E7306D">
        <w:t xml:space="preserve">grouped </w:t>
      </w:r>
      <w:r w:rsidRPr="006D5178">
        <w:t>in</w:t>
      </w:r>
      <w:r w:rsidRPr="004B500E">
        <w:t xml:space="preserve"> the </w:t>
      </w:r>
      <w:r w:rsidRPr="004B500E">
        <w:t>following categories</w:t>
      </w:r>
      <w:r w:rsidRPr="004B500E" w:rsidR="00D55A7C">
        <w:t>:</w:t>
      </w:r>
    </w:p>
    <w:p w:rsidR="00F95C54" w:rsidRPr="00474B34" w:rsidP="00212AFF" w14:paraId="1D7BB2D3" w14:textId="77777777">
      <w:pPr>
        <w:spacing w:line="240" w:lineRule="auto"/>
      </w:pPr>
    </w:p>
    <w:p w:rsidR="00F95C54" w:rsidRPr="00474B34" w:rsidP="00705D20" w14:paraId="2D8809EB" w14:textId="77777777">
      <w:pPr>
        <w:pStyle w:val="ListParagraph"/>
        <w:numPr>
          <w:ilvl w:val="0"/>
          <w:numId w:val="1"/>
        </w:numPr>
        <w:spacing w:after="120" w:line="240" w:lineRule="auto"/>
        <w:ind w:hanging="720"/>
        <w:contextualSpacing w:val="0"/>
      </w:pPr>
      <w:r>
        <w:t>General C</w:t>
      </w:r>
      <w:r w:rsidRPr="00474B34">
        <w:t xml:space="preserve">omments on the </w:t>
      </w:r>
      <w:r>
        <w:t>Proposed R</w:t>
      </w:r>
      <w:r w:rsidRPr="00474B34">
        <w:t>ule</w:t>
      </w:r>
      <w:r w:rsidR="008C7AAF">
        <w:t>making</w:t>
      </w:r>
    </w:p>
    <w:p w:rsidR="00F8074E" w:rsidRPr="00F8074E" w:rsidP="00705D20" w14:paraId="56F137DD" w14:textId="77777777">
      <w:pPr>
        <w:pStyle w:val="ListParagraph"/>
        <w:numPr>
          <w:ilvl w:val="0"/>
          <w:numId w:val="1"/>
        </w:numPr>
        <w:spacing w:after="120" w:line="240" w:lineRule="auto"/>
        <w:ind w:hanging="720"/>
        <w:contextualSpacing w:val="0"/>
      </w:pPr>
      <w:r>
        <w:rPr>
          <w:color w:val="212121"/>
        </w:rPr>
        <w:t>Creating a D</w:t>
      </w:r>
      <w:r w:rsidR="001F2217">
        <w:rPr>
          <w:color w:val="212121"/>
        </w:rPr>
        <w:t xml:space="preserve">efinition for </w:t>
      </w:r>
      <w:r w:rsidR="00DF4372">
        <w:rPr>
          <w:color w:val="212121"/>
        </w:rPr>
        <w:t>“</w:t>
      </w:r>
      <w:r w:rsidR="001F2217">
        <w:rPr>
          <w:color w:val="212121"/>
        </w:rPr>
        <w:t>N</w:t>
      </w:r>
      <w:r w:rsidR="00985A8B">
        <w:rPr>
          <w:color w:val="212121"/>
        </w:rPr>
        <w:t xml:space="preserve">on-Power </w:t>
      </w:r>
      <w:r w:rsidR="001F2217">
        <w:rPr>
          <w:color w:val="212121"/>
        </w:rPr>
        <w:t>P</w:t>
      </w:r>
      <w:r w:rsidR="00985A8B">
        <w:rPr>
          <w:color w:val="212121"/>
        </w:rPr>
        <w:t xml:space="preserve">roduction or </w:t>
      </w:r>
      <w:r w:rsidR="001F2217">
        <w:rPr>
          <w:color w:val="212121"/>
        </w:rPr>
        <w:t>U</w:t>
      </w:r>
      <w:r w:rsidR="00985A8B">
        <w:rPr>
          <w:color w:val="212121"/>
        </w:rPr>
        <w:t xml:space="preserve">tilization </w:t>
      </w:r>
      <w:r w:rsidR="001F2217">
        <w:rPr>
          <w:color w:val="212121"/>
        </w:rPr>
        <w:t>F</w:t>
      </w:r>
      <w:r w:rsidR="00985A8B">
        <w:rPr>
          <w:color w:val="212121"/>
        </w:rPr>
        <w:t>acility</w:t>
      </w:r>
      <w:r w:rsidR="00DF4372">
        <w:rPr>
          <w:color w:val="212121"/>
        </w:rPr>
        <w:t>”</w:t>
      </w:r>
    </w:p>
    <w:p w:rsidR="00F8074E" w:rsidRPr="00F8074E" w:rsidP="00705D20" w14:paraId="7EF8FBAA" w14:textId="77777777">
      <w:pPr>
        <w:pStyle w:val="ListParagraph"/>
        <w:numPr>
          <w:ilvl w:val="0"/>
          <w:numId w:val="1"/>
        </w:numPr>
        <w:spacing w:after="120" w:line="240" w:lineRule="auto"/>
        <w:ind w:hanging="720"/>
        <w:contextualSpacing w:val="0"/>
      </w:pPr>
      <w:r>
        <w:rPr>
          <w:color w:val="212121"/>
        </w:rPr>
        <w:t>Eliminating License T</w:t>
      </w:r>
      <w:r w:rsidRPr="00F8074E">
        <w:rPr>
          <w:color w:val="212121"/>
        </w:rPr>
        <w:t xml:space="preserve">erms for </w:t>
      </w:r>
      <w:r>
        <w:rPr>
          <w:color w:val="212121"/>
        </w:rPr>
        <w:t>F</w:t>
      </w:r>
      <w:r w:rsidRPr="00F8074E">
        <w:rPr>
          <w:color w:val="212121"/>
        </w:rPr>
        <w:t xml:space="preserve">acilities, </w:t>
      </w:r>
      <w:r>
        <w:rPr>
          <w:color w:val="212121"/>
        </w:rPr>
        <w:t>O</w:t>
      </w:r>
      <w:r w:rsidRPr="00F8074E">
        <w:rPr>
          <w:color w:val="212121"/>
        </w:rPr>
        <w:t xml:space="preserve">ther </w:t>
      </w:r>
      <w:r>
        <w:rPr>
          <w:color w:val="212121"/>
        </w:rPr>
        <w:t>T</w:t>
      </w:r>
      <w:r w:rsidRPr="00F8074E">
        <w:rPr>
          <w:color w:val="212121"/>
        </w:rPr>
        <w:t xml:space="preserve">han </w:t>
      </w:r>
      <w:r>
        <w:rPr>
          <w:color w:val="212121"/>
        </w:rPr>
        <w:t>T</w:t>
      </w:r>
      <w:r w:rsidRPr="00F8074E">
        <w:rPr>
          <w:color w:val="212121"/>
        </w:rPr>
        <w:t xml:space="preserve">esting </w:t>
      </w:r>
      <w:r>
        <w:rPr>
          <w:color w:val="212121"/>
        </w:rPr>
        <w:t>F</w:t>
      </w:r>
      <w:r w:rsidRPr="00F8074E">
        <w:rPr>
          <w:color w:val="212121"/>
        </w:rPr>
        <w:t xml:space="preserve">acilities, </w:t>
      </w:r>
      <w:r>
        <w:rPr>
          <w:color w:val="212121"/>
        </w:rPr>
        <w:t>L</w:t>
      </w:r>
      <w:r w:rsidRPr="00F8074E">
        <w:rPr>
          <w:color w:val="212121"/>
        </w:rPr>
        <w:t xml:space="preserve">icensed </w:t>
      </w:r>
      <w:r w:rsidR="007F7917">
        <w:rPr>
          <w:color w:val="212121"/>
        </w:rPr>
        <w:t>u</w:t>
      </w:r>
      <w:r w:rsidRPr="00F8074E">
        <w:rPr>
          <w:color w:val="212121"/>
        </w:rPr>
        <w:t xml:space="preserve">nder </w:t>
      </w:r>
      <w:r w:rsidR="007F7917">
        <w:t>10 CFR </w:t>
      </w:r>
      <w:r w:rsidRPr="00F8074E">
        <w:rPr>
          <w:color w:val="212121"/>
        </w:rPr>
        <w:t>50.21(a) or (c)</w:t>
      </w:r>
    </w:p>
    <w:p w:rsidR="00F8074E" w:rsidRPr="006D5178" w:rsidP="009F4655" w14:paraId="30DB958E" w14:textId="6097A2BB">
      <w:pPr>
        <w:pStyle w:val="ListParagraph"/>
        <w:numPr>
          <w:ilvl w:val="0"/>
          <w:numId w:val="1"/>
        </w:numPr>
        <w:spacing w:after="120" w:line="240" w:lineRule="auto"/>
        <w:ind w:hanging="720"/>
        <w:contextualSpacing w:val="0"/>
      </w:pPr>
      <w:r w:rsidRPr="006D5178">
        <w:rPr>
          <w:color w:val="212121"/>
        </w:rPr>
        <w:t xml:space="preserve">Defining the License Renewal Process for </w:t>
      </w:r>
      <w:r w:rsidRPr="009F4655" w:rsidR="009F4655">
        <w:rPr>
          <w:color w:val="212121"/>
        </w:rPr>
        <w:t>NPUFs (</w:t>
      </w:r>
      <w:r w:rsidR="009F4655">
        <w:rPr>
          <w:color w:val="212121"/>
        </w:rPr>
        <w:t>I</w:t>
      </w:r>
      <w:r w:rsidRPr="009F4655" w:rsidR="009F4655">
        <w:rPr>
          <w:color w:val="212121"/>
        </w:rPr>
        <w:t xml:space="preserve">ncluding </w:t>
      </w:r>
      <w:r w:rsidR="009F4655">
        <w:rPr>
          <w:color w:val="212121"/>
        </w:rPr>
        <w:t>T</w:t>
      </w:r>
      <w:r w:rsidRPr="009F4655" w:rsidR="009F4655">
        <w:rPr>
          <w:color w:val="212121"/>
        </w:rPr>
        <w:t xml:space="preserve">esting </w:t>
      </w:r>
      <w:r w:rsidR="009F4655">
        <w:rPr>
          <w:color w:val="212121"/>
        </w:rPr>
        <w:t>F</w:t>
      </w:r>
      <w:r w:rsidRPr="009F4655" w:rsidR="009F4655">
        <w:rPr>
          <w:color w:val="212121"/>
        </w:rPr>
        <w:t xml:space="preserve">acilities) </w:t>
      </w:r>
      <w:r w:rsidR="009F4655">
        <w:rPr>
          <w:color w:val="212121"/>
        </w:rPr>
        <w:t>L</w:t>
      </w:r>
      <w:r w:rsidRPr="009F4655" w:rsidR="009F4655">
        <w:rPr>
          <w:color w:val="212121"/>
        </w:rPr>
        <w:t xml:space="preserve">icensed under </w:t>
      </w:r>
      <w:r w:rsidR="0047602A">
        <w:rPr>
          <w:color w:val="212121"/>
        </w:rPr>
        <w:t>10 CFR </w:t>
      </w:r>
      <w:r w:rsidRPr="009F4655" w:rsidR="009F4655">
        <w:rPr>
          <w:color w:val="212121"/>
        </w:rPr>
        <w:t xml:space="preserve">50.22 and </w:t>
      </w:r>
      <w:r w:rsidR="009F4655">
        <w:rPr>
          <w:color w:val="212121"/>
        </w:rPr>
        <w:t>T</w:t>
      </w:r>
      <w:r w:rsidRPr="009F4655" w:rsidR="009F4655">
        <w:rPr>
          <w:color w:val="212121"/>
        </w:rPr>
        <w:t xml:space="preserve">esting </w:t>
      </w:r>
      <w:r w:rsidR="009F4655">
        <w:rPr>
          <w:color w:val="212121"/>
        </w:rPr>
        <w:t>F</w:t>
      </w:r>
      <w:r w:rsidRPr="009F4655" w:rsidR="009F4655">
        <w:rPr>
          <w:color w:val="212121"/>
        </w:rPr>
        <w:t xml:space="preserve">acilities </w:t>
      </w:r>
      <w:r w:rsidR="009F4655">
        <w:rPr>
          <w:color w:val="212121"/>
        </w:rPr>
        <w:t>L</w:t>
      </w:r>
      <w:r w:rsidRPr="009F4655" w:rsidR="009F4655">
        <w:rPr>
          <w:color w:val="212121"/>
        </w:rPr>
        <w:t xml:space="preserve">icensed under </w:t>
      </w:r>
      <w:r w:rsidR="0047602A">
        <w:rPr>
          <w:color w:val="212121"/>
        </w:rPr>
        <w:t>10 CFR </w:t>
      </w:r>
      <w:r w:rsidRPr="009F4655" w:rsidR="009F4655">
        <w:rPr>
          <w:color w:val="212121"/>
        </w:rPr>
        <w:t>50.21(c)</w:t>
      </w:r>
    </w:p>
    <w:p w:rsidR="00F8074E" w:rsidRPr="006D5178" w:rsidP="00705D20" w14:paraId="73053888" w14:textId="77777777">
      <w:pPr>
        <w:pStyle w:val="ListParagraph"/>
        <w:numPr>
          <w:ilvl w:val="0"/>
          <w:numId w:val="1"/>
        </w:numPr>
        <w:spacing w:after="120" w:line="240" w:lineRule="auto"/>
        <w:ind w:hanging="720"/>
        <w:contextualSpacing w:val="0"/>
      </w:pPr>
      <w:r w:rsidRPr="006D5178">
        <w:rPr>
          <w:color w:val="212121"/>
        </w:rPr>
        <w:t xml:space="preserve">Requiring All NPUF Licensees </w:t>
      </w:r>
      <w:r w:rsidR="007F7917">
        <w:rPr>
          <w:color w:val="212121"/>
        </w:rPr>
        <w:t>T</w:t>
      </w:r>
      <w:r w:rsidRPr="006D5178">
        <w:rPr>
          <w:color w:val="212121"/>
        </w:rPr>
        <w:t>o</w:t>
      </w:r>
      <w:r w:rsidRPr="006D5178">
        <w:rPr>
          <w:color w:val="212121"/>
        </w:rPr>
        <w:t xml:space="preserve"> Submit F</w:t>
      </w:r>
      <w:r w:rsidRPr="006D5178" w:rsidR="00BC6C71">
        <w:rPr>
          <w:color w:val="212121"/>
        </w:rPr>
        <w:t xml:space="preserve">inal </w:t>
      </w:r>
      <w:r w:rsidRPr="006D5178">
        <w:rPr>
          <w:color w:val="212121"/>
        </w:rPr>
        <w:t>S</w:t>
      </w:r>
      <w:r w:rsidRPr="006D5178" w:rsidR="00BC6C71">
        <w:rPr>
          <w:color w:val="212121"/>
        </w:rPr>
        <w:t xml:space="preserve">afety </w:t>
      </w:r>
      <w:r w:rsidRPr="006D5178">
        <w:rPr>
          <w:color w:val="212121"/>
        </w:rPr>
        <w:t>A</w:t>
      </w:r>
      <w:r w:rsidRPr="006D5178" w:rsidR="00BC6C71">
        <w:rPr>
          <w:color w:val="212121"/>
        </w:rPr>
        <w:t xml:space="preserve">nalysis </w:t>
      </w:r>
      <w:r w:rsidRPr="006D5178">
        <w:rPr>
          <w:color w:val="212121"/>
        </w:rPr>
        <w:t>R</w:t>
      </w:r>
      <w:r w:rsidRPr="006D5178" w:rsidR="00BC6C71">
        <w:rPr>
          <w:color w:val="212121"/>
        </w:rPr>
        <w:t>eport</w:t>
      </w:r>
      <w:r w:rsidRPr="006D5178">
        <w:rPr>
          <w:color w:val="212121"/>
        </w:rPr>
        <w:t xml:space="preserve"> Updates to the NRC </w:t>
      </w:r>
    </w:p>
    <w:p w:rsidR="00F8074E" w:rsidRPr="006D5178" w:rsidP="00705D20" w14:paraId="2A56B258" w14:textId="77777777">
      <w:pPr>
        <w:pStyle w:val="ListParagraph"/>
        <w:numPr>
          <w:ilvl w:val="0"/>
          <w:numId w:val="1"/>
        </w:numPr>
        <w:spacing w:after="120" w:line="240" w:lineRule="auto"/>
        <w:ind w:hanging="720"/>
        <w:contextualSpacing w:val="0"/>
      </w:pPr>
      <w:r w:rsidRPr="006D5178">
        <w:rPr>
          <w:color w:val="212121"/>
        </w:rPr>
        <w:t xml:space="preserve">Amending the Current Timely Renewal Provision </w:t>
      </w:r>
      <w:r w:rsidR="008C759E">
        <w:rPr>
          <w:color w:val="212121"/>
        </w:rPr>
        <w:t>u</w:t>
      </w:r>
      <w:r w:rsidRPr="006D5178">
        <w:rPr>
          <w:color w:val="212121"/>
        </w:rPr>
        <w:t xml:space="preserve">nder </w:t>
      </w:r>
      <w:r w:rsidR="007F7917">
        <w:t>10 CFR</w:t>
      </w:r>
      <w:r w:rsidR="00403496">
        <w:t> </w:t>
      </w:r>
      <w:r w:rsidRPr="006D5178">
        <w:rPr>
          <w:color w:val="212121"/>
        </w:rPr>
        <w:t>2.109</w:t>
      </w:r>
    </w:p>
    <w:p w:rsidR="00F8074E" w:rsidRPr="006D5178" w:rsidP="00705D20" w14:paraId="5B049409" w14:textId="77777777">
      <w:pPr>
        <w:pStyle w:val="ListParagraph"/>
        <w:numPr>
          <w:ilvl w:val="0"/>
          <w:numId w:val="1"/>
        </w:numPr>
        <w:spacing w:after="120" w:line="240" w:lineRule="auto"/>
        <w:ind w:hanging="720"/>
        <w:contextualSpacing w:val="0"/>
      </w:pPr>
      <w:r w:rsidRPr="006D5178">
        <w:rPr>
          <w:color w:val="212121"/>
        </w:rPr>
        <w:t xml:space="preserve">Providing an Accident Dose Criterion of 1 </w:t>
      </w:r>
      <w:r w:rsidR="007F7917">
        <w:rPr>
          <w:color w:val="212121"/>
        </w:rPr>
        <w:t>Rem</w:t>
      </w:r>
      <w:r w:rsidR="00BF6AAA">
        <w:rPr>
          <w:color w:val="212121"/>
        </w:rPr>
        <w:t xml:space="preserve"> (0.01 </w:t>
      </w:r>
      <w:r w:rsidR="009756FF">
        <w:rPr>
          <w:color w:val="212121"/>
        </w:rPr>
        <w:t>S</w:t>
      </w:r>
      <w:r w:rsidRPr="006D5178" w:rsidR="00D93A63">
        <w:rPr>
          <w:color w:val="212121"/>
        </w:rPr>
        <w:t>ie</w:t>
      </w:r>
      <w:r w:rsidRPr="006D5178">
        <w:rPr>
          <w:color w:val="212121"/>
        </w:rPr>
        <w:t>v</w:t>
      </w:r>
      <w:r w:rsidRPr="006D5178" w:rsidR="00D93A63">
        <w:rPr>
          <w:color w:val="212121"/>
        </w:rPr>
        <w:t>ert</w:t>
      </w:r>
      <w:r w:rsidRPr="006D5178">
        <w:rPr>
          <w:color w:val="212121"/>
        </w:rPr>
        <w:t>) T</w:t>
      </w:r>
      <w:r w:rsidRPr="006D5178" w:rsidR="00D93A63">
        <w:rPr>
          <w:color w:val="212121"/>
        </w:rPr>
        <w:t xml:space="preserve">otal </w:t>
      </w:r>
      <w:r w:rsidRPr="006D5178">
        <w:rPr>
          <w:color w:val="212121"/>
        </w:rPr>
        <w:t>E</w:t>
      </w:r>
      <w:r w:rsidRPr="006D5178" w:rsidR="00D93A63">
        <w:rPr>
          <w:color w:val="212121"/>
        </w:rPr>
        <w:t xml:space="preserve">ffective </w:t>
      </w:r>
      <w:r w:rsidRPr="006D5178">
        <w:rPr>
          <w:color w:val="212121"/>
        </w:rPr>
        <w:t>D</w:t>
      </w:r>
      <w:r w:rsidRPr="006D5178" w:rsidR="00D93A63">
        <w:rPr>
          <w:color w:val="212121"/>
        </w:rPr>
        <w:t xml:space="preserve">ose </w:t>
      </w:r>
      <w:r w:rsidRPr="006D5178">
        <w:rPr>
          <w:color w:val="212121"/>
        </w:rPr>
        <w:t>E</w:t>
      </w:r>
      <w:r w:rsidRPr="006D5178" w:rsidR="00D93A63">
        <w:rPr>
          <w:color w:val="212121"/>
        </w:rPr>
        <w:t>quivalent</w:t>
      </w:r>
      <w:r w:rsidRPr="006D5178">
        <w:rPr>
          <w:color w:val="212121"/>
        </w:rPr>
        <w:t xml:space="preserve"> for NPUFs Other Than Testing Facilities</w:t>
      </w:r>
    </w:p>
    <w:p w:rsidR="00F8074E" w:rsidRPr="00F8074E" w:rsidP="00705D20" w14:paraId="59B014B4" w14:textId="77777777">
      <w:pPr>
        <w:pStyle w:val="ListParagraph"/>
        <w:numPr>
          <w:ilvl w:val="0"/>
          <w:numId w:val="1"/>
        </w:numPr>
        <w:spacing w:after="120" w:line="240" w:lineRule="auto"/>
        <w:ind w:hanging="720"/>
        <w:contextualSpacing w:val="0"/>
      </w:pPr>
      <w:r>
        <w:rPr>
          <w:color w:val="212121"/>
        </w:rPr>
        <w:t>Eliminating the Requirement for NPUF</w:t>
      </w:r>
      <w:r w:rsidR="00985A8B">
        <w:rPr>
          <w:color w:val="212121"/>
        </w:rPr>
        <w:t xml:space="preserve"> </w:t>
      </w:r>
      <w:r w:rsidRPr="006D5178" w:rsidR="00985A8B">
        <w:rPr>
          <w:color w:val="212121"/>
        </w:rPr>
        <w:t>Licensee</w:t>
      </w:r>
      <w:r>
        <w:rPr>
          <w:color w:val="212121"/>
        </w:rPr>
        <w:t xml:space="preserve">s </w:t>
      </w:r>
      <w:r w:rsidR="007F7917">
        <w:rPr>
          <w:color w:val="212121"/>
        </w:rPr>
        <w:t>T</w:t>
      </w:r>
      <w:r>
        <w:rPr>
          <w:color w:val="212121"/>
        </w:rPr>
        <w:t>o</w:t>
      </w:r>
      <w:r>
        <w:rPr>
          <w:color w:val="212121"/>
        </w:rPr>
        <w:t xml:space="preserve"> Submit Financial Qualification Information </w:t>
      </w:r>
      <w:r w:rsidR="005E1022">
        <w:rPr>
          <w:color w:val="212121"/>
        </w:rPr>
        <w:t>w</w:t>
      </w:r>
      <w:r>
        <w:rPr>
          <w:color w:val="212121"/>
        </w:rPr>
        <w:t xml:space="preserve">ith License Renewal Applications </w:t>
      </w:r>
      <w:r w:rsidR="007F7917">
        <w:rPr>
          <w:color w:val="212121"/>
        </w:rPr>
        <w:t>u</w:t>
      </w:r>
      <w:r>
        <w:rPr>
          <w:color w:val="212121"/>
        </w:rPr>
        <w:t xml:space="preserve">nder </w:t>
      </w:r>
      <w:r w:rsidR="007F7917">
        <w:t>10 CFR</w:t>
      </w:r>
      <w:r w:rsidR="00403496">
        <w:rPr>
          <w:color w:val="212121"/>
        </w:rPr>
        <w:t> </w:t>
      </w:r>
      <w:r>
        <w:rPr>
          <w:color w:val="212121"/>
        </w:rPr>
        <w:t>50.33(f)(2)</w:t>
      </w:r>
    </w:p>
    <w:p w:rsidR="00F8074E" w:rsidRPr="00F8074E" w:rsidP="00705D20" w14:paraId="53172BC2" w14:textId="77777777">
      <w:pPr>
        <w:pStyle w:val="ListParagraph"/>
        <w:numPr>
          <w:ilvl w:val="0"/>
          <w:numId w:val="1"/>
        </w:numPr>
        <w:spacing w:after="120" w:line="240" w:lineRule="auto"/>
        <w:ind w:hanging="720"/>
        <w:contextualSpacing w:val="0"/>
      </w:pPr>
      <w:r>
        <w:rPr>
          <w:color w:val="212121"/>
        </w:rPr>
        <w:t>Requirements Applicable to Industrial/Commercial Facilities</w:t>
      </w:r>
    </w:p>
    <w:p w:rsidR="00F8074E" w:rsidRPr="00F8074E" w:rsidP="00705D20" w14:paraId="3AF6A0AC" w14:textId="77777777">
      <w:pPr>
        <w:pStyle w:val="ListParagraph"/>
        <w:numPr>
          <w:ilvl w:val="0"/>
          <w:numId w:val="1"/>
        </w:numPr>
        <w:spacing w:after="120" w:line="240" w:lineRule="auto"/>
        <w:ind w:hanging="720"/>
        <w:contextualSpacing w:val="0"/>
      </w:pPr>
      <w:r>
        <w:rPr>
          <w:color w:val="212121"/>
        </w:rPr>
        <w:t>Draft Regulatory Analysis</w:t>
      </w:r>
    </w:p>
    <w:p w:rsidR="00F8074E" w:rsidRPr="00F8074E" w:rsidP="00705D20" w14:paraId="227EAF3E" w14:textId="77777777">
      <w:pPr>
        <w:pStyle w:val="ListParagraph"/>
        <w:numPr>
          <w:ilvl w:val="0"/>
          <w:numId w:val="1"/>
        </w:numPr>
        <w:spacing w:after="120" w:line="240" w:lineRule="auto"/>
        <w:ind w:hanging="720"/>
        <w:contextualSpacing w:val="0"/>
      </w:pPr>
      <w:r>
        <w:rPr>
          <w:color w:val="212121"/>
        </w:rPr>
        <w:t>Information Collection</w:t>
      </w:r>
    </w:p>
    <w:p w:rsidR="00F8074E" w:rsidRPr="00F8074E" w:rsidP="00705D20" w14:paraId="71159F4F" w14:textId="77777777">
      <w:pPr>
        <w:pStyle w:val="ListParagraph"/>
        <w:numPr>
          <w:ilvl w:val="0"/>
          <w:numId w:val="1"/>
        </w:numPr>
        <w:spacing w:after="120" w:line="240" w:lineRule="auto"/>
        <w:ind w:hanging="720"/>
        <w:contextualSpacing w:val="0"/>
      </w:pPr>
      <w:r>
        <w:rPr>
          <w:color w:val="212121"/>
        </w:rPr>
        <w:t>Draft Regulatory Guide</w:t>
      </w:r>
    </w:p>
    <w:p w:rsidR="00F8074E" w:rsidRPr="00F8074E" w:rsidP="00705D20" w14:paraId="658D85F8" w14:textId="77777777">
      <w:pPr>
        <w:pStyle w:val="ListParagraph"/>
        <w:numPr>
          <w:ilvl w:val="0"/>
          <w:numId w:val="1"/>
        </w:numPr>
        <w:spacing w:after="120" w:line="240" w:lineRule="auto"/>
        <w:ind w:hanging="720"/>
        <w:contextualSpacing w:val="0"/>
      </w:pPr>
      <w:r>
        <w:rPr>
          <w:color w:val="212121"/>
        </w:rPr>
        <w:t xml:space="preserve">Draft </w:t>
      </w:r>
      <w:r>
        <w:rPr>
          <w:color w:val="212121"/>
        </w:rPr>
        <w:t>Environmental Assessment</w:t>
      </w:r>
    </w:p>
    <w:p w:rsidR="00F8074E" w:rsidRPr="00F8074E" w:rsidP="00705D20" w14:paraId="01596712" w14:textId="77777777">
      <w:pPr>
        <w:pStyle w:val="ListParagraph"/>
        <w:numPr>
          <w:ilvl w:val="0"/>
          <w:numId w:val="1"/>
        </w:numPr>
        <w:spacing w:after="120" w:line="240" w:lineRule="auto"/>
        <w:ind w:hanging="720"/>
        <w:contextualSpacing w:val="0"/>
      </w:pPr>
      <w:r>
        <w:rPr>
          <w:color w:val="212121"/>
        </w:rPr>
        <w:t>Additional</w:t>
      </w:r>
      <w:r w:rsidR="00AA10BF">
        <w:rPr>
          <w:color w:val="212121"/>
        </w:rPr>
        <w:t xml:space="preserve"> </w:t>
      </w:r>
      <w:r>
        <w:rPr>
          <w:color w:val="212121"/>
        </w:rPr>
        <w:t xml:space="preserve">Comments </w:t>
      </w:r>
      <w:r w:rsidR="00AA10BF">
        <w:rPr>
          <w:color w:val="212121"/>
        </w:rPr>
        <w:t xml:space="preserve">on </w:t>
      </w:r>
      <w:r>
        <w:rPr>
          <w:color w:val="212121"/>
        </w:rPr>
        <w:t>the Proposed Rule</w:t>
      </w:r>
    </w:p>
    <w:p w:rsidR="00F95C54" w:rsidRPr="00474B34" w:rsidP="00212AFF" w14:paraId="5DD3C733" w14:textId="77777777">
      <w:pPr>
        <w:spacing w:line="240" w:lineRule="auto"/>
      </w:pPr>
    </w:p>
    <w:p w:rsidR="00F95C54" w:rsidRPr="00460807" w:rsidP="00B2077D" w14:paraId="208DC912" w14:textId="77777777">
      <w:pPr>
        <w:pStyle w:val="ListParagraph"/>
        <w:numPr>
          <w:ilvl w:val="0"/>
          <w:numId w:val="2"/>
        </w:numPr>
        <w:spacing w:line="240" w:lineRule="auto"/>
        <w:ind w:hanging="720"/>
        <w:outlineLvl w:val="0"/>
        <w:rPr>
          <w:b/>
          <w:u w:val="single"/>
        </w:rPr>
      </w:pPr>
      <w:r w:rsidRPr="00460807">
        <w:rPr>
          <w:b/>
          <w:u w:val="single"/>
        </w:rPr>
        <w:br w:type="page"/>
      </w:r>
      <w:r w:rsidRPr="00460807" w:rsidR="00600A3F">
        <w:rPr>
          <w:b/>
          <w:u w:val="single"/>
        </w:rPr>
        <w:t>General Comments on the Proposed Rule</w:t>
      </w:r>
      <w:r w:rsidR="004B500E">
        <w:rPr>
          <w:b/>
          <w:u w:val="single"/>
        </w:rPr>
        <w:t>making</w:t>
      </w:r>
    </w:p>
    <w:p w:rsidR="00B10DFE" w:rsidP="00212AFF" w14:paraId="7A6778CC" w14:textId="77777777">
      <w:pPr>
        <w:spacing w:line="240" w:lineRule="auto"/>
        <w:ind w:left="360"/>
        <w:rPr>
          <w:b/>
          <w:u w:val="single"/>
        </w:rPr>
      </w:pPr>
    </w:p>
    <w:p w:rsidR="00041CC9" w:rsidP="00705D20" w14:paraId="6E923254" w14:textId="77777777">
      <w:pPr>
        <w:spacing w:line="240" w:lineRule="auto"/>
      </w:pPr>
      <w:r w:rsidRPr="009756FF">
        <w:rPr>
          <w:b/>
          <w:i/>
        </w:rPr>
        <w:t>Comment A</w:t>
      </w:r>
      <w:r w:rsidRPr="009756FF" w:rsidR="00367616">
        <w:rPr>
          <w:b/>
          <w:i/>
        </w:rPr>
        <w:noBreakHyphen/>
      </w:r>
      <w:r w:rsidRPr="009756FF">
        <w:rPr>
          <w:b/>
          <w:i/>
        </w:rPr>
        <w:t>1:</w:t>
      </w:r>
      <w:r w:rsidRPr="009756FF">
        <w:rPr>
          <w:b/>
        </w:rPr>
        <w:t xml:space="preserve">  </w:t>
      </w:r>
      <w:r w:rsidR="0000637A">
        <w:t xml:space="preserve">Several commenters expressed support for the NPUF rule.  </w:t>
      </w:r>
      <w:r w:rsidR="0010273A">
        <w:t>Many</w:t>
      </w:r>
      <w:r w:rsidR="00D954CE">
        <w:t xml:space="preserve"> of the</w:t>
      </w:r>
      <w:r w:rsidR="0000637A">
        <w:t xml:space="preserve"> commenters stated general support for the </w:t>
      </w:r>
      <w:r w:rsidR="0010273A">
        <w:t>NPUF</w:t>
      </w:r>
      <w:r w:rsidR="0000637A">
        <w:t xml:space="preserve"> rule</w:t>
      </w:r>
      <w:r w:rsidR="007F7917">
        <w:t>,</w:t>
      </w:r>
      <w:r w:rsidR="0000637A">
        <w:t xml:space="preserve"> while also providing </w:t>
      </w:r>
      <w:r w:rsidR="00D1529F">
        <w:t xml:space="preserve">other </w:t>
      </w:r>
      <w:r w:rsidR="0000637A">
        <w:t>comments requesting revisions or clarifications.  One</w:t>
      </w:r>
      <w:r w:rsidR="00D954CE">
        <w:t xml:space="preserve"> </w:t>
      </w:r>
      <w:r w:rsidR="0000637A">
        <w:t>commenter asserted that the creation of a non</w:t>
      </w:r>
      <w:r w:rsidR="00D64B16">
        <w:noBreakHyphen/>
      </w:r>
      <w:r w:rsidR="0000637A">
        <w:t xml:space="preserve">expiring license for research </w:t>
      </w:r>
      <w:r w:rsidR="003414D1">
        <w:t>reactors</w:t>
      </w:r>
      <w:r w:rsidR="008C759E">
        <w:t>,</w:t>
      </w:r>
      <w:r w:rsidR="003414D1">
        <w:t xml:space="preserve"> coupled </w:t>
      </w:r>
      <w:r w:rsidR="0000637A">
        <w:t xml:space="preserve">with the requirement that </w:t>
      </w:r>
      <w:r w:rsidR="003414D1">
        <w:t xml:space="preserve">NPUFs </w:t>
      </w:r>
      <w:r w:rsidR="0000637A">
        <w:t xml:space="preserve">keep </w:t>
      </w:r>
      <w:r w:rsidR="005A04E2">
        <w:t>final safety analysis reports (</w:t>
      </w:r>
      <w:r w:rsidR="0000637A">
        <w:t>FSAR</w:t>
      </w:r>
      <w:r w:rsidR="003414D1">
        <w:t>s</w:t>
      </w:r>
      <w:r w:rsidR="005A04E2">
        <w:t>)</w:t>
      </w:r>
      <w:r w:rsidR="0000637A">
        <w:t xml:space="preserve"> up to date and submit updates to the NRC every 5</w:t>
      </w:r>
      <w:r w:rsidR="007F7917">
        <w:t> </w:t>
      </w:r>
      <w:r w:rsidR="0000637A">
        <w:t>years</w:t>
      </w:r>
      <w:r w:rsidR="008C759E">
        <w:t>,</w:t>
      </w:r>
      <w:r w:rsidR="0000637A">
        <w:t xml:space="preserve"> is a </w:t>
      </w:r>
      <w:r w:rsidR="00DF4372">
        <w:t>“</w:t>
      </w:r>
      <w:r w:rsidR="0000637A">
        <w:t xml:space="preserve">good compromise to ensure the continued safe operation of the reactors, and protection of the public health and </w:t>
      </w:r>
      <w:r w:rsidR="00F10214">
        <w:t xml:space="preserve">the </w:t>
      </w:r>
      <w:r w:rsidR="0000637A">
        <w:t>environment.</w:t>
      </w:r>
      <w:r w:rsidR="00DF4372">
        <w:t>”</w:t>
      </w:r>
      <w:r w:rsidR="0000637A">
        <w:t xml:space="preserve">  (RINSC</w:t>
      </w:r>
      <w:r w:rsidR="008C759E">
        <w:noBreakHyphen/>
      </w:r>
      <w:r w:rsidR="0000637A">
        <w:t>1, WBS</w:t>
      </w:r>
      <w:r w:rsidR="008C759E">
        <w:noBreakHyphen/>
      </w:r>
      <w:r w:rsidR="0000637A">
        <w:t>1, DOWCL</w:t>
      </w:r>
      <w:r w:rsidR="008C759E">
        <w:noBreakHyphen/>
      </w:r>
      <w:r w:rsidR="0000637A">
        <w:t>1, PUR</w:t>
      </w:r>
      <w:r w:rsidR="008C759E">
        <w:noBreakHyphen/>
      </w:r>
      <w:r w:rsidR="0000637A">
        <w:t>1, PUR</w:t>
      </w:r>
      <w:r w:rsidR="008C759E">
        <w:noBreakHyphen/>
      </w:r>
      <w:r w:rsidR="00A27624">
        <w:t>8</w:t>
      </w:r>
      <w:r w:rsidR="0000637A">
        <w:t>, JJ1</w:t>
      </w:r>
      <w:r w:rsidR="008C759E">
        <w:noBreakHyphen/>
      </w:r>
      <w:r w:rsidR="0000637A">
        <w:t>1)</w:t>
      </w:r>
    </w:p>
    <w:p w:rsidR="00C16659" w:rsidP="00212AFF" w14:paraId="79A1A30B" w14:textId="77777777">
      <w:pPr>
        <w:spacing w:line="240" w:lineRule="auto"/>
        <w:ind w:firstLine="720"/>
      </w:pPr>
    </w:p>
    <w:p w:rsidR="00C41392" w:rsidP="00705D20" w14:paraId="48F8D7CE" w14:textId="77777777">
      <w:pPr>
        <w:spacing w:line="240" w:lineRule="auto"/>
      </w:pPr>
      <w:r w:rsidRPr="009756FF">
        <w:rPr>
          <w:i/>
        </w:rPr>
        <w:t xml:space="preserve">NRC </w:t>
      </w:r>
      <w:r w:rsidRPr="009756FF" w:rsidR="00041CC9">
        <w:rPr>
          <w:i/>
        </w:rPr>
        <w:t>Response:</w:t>
      </w:r>
      <w:r w:rsidRPr="009756FF" w:rsidR="00041CC9">
        <w:t xml:space="preserve"> </w:t>
      </w:r>
      <w:r w:rsidRPr="009756FF" w:rsidR="005C455F">
        <w:t xml:space="preserve"> </w:t>
      </w:r>
      <w:r>
        <w:t xml:space="preserve">The comments contain no proposed changes to the final rule.  </w:t>
      </w:r>
    </w:p>
    <w:p w:rsidR="00C41392" w:rsidP="00C41392" w14:paraId="0D7BC897" w14:textId="77777777">
      <w:pPr>
        <w:spacing w:line="240" w:lineRule="auto"/>
        <w:ind w:firstLine="720"/>
      </w:pPr>
    </w:p>
    <w:p w:rsidR="004B500E" w:rsidP="00705D20" w14:paraId="60CAF8A8" w14:textId="77777777">
      <w:pPr>
        <w:spacing w:line="240" w:lineRule="auto"/>
      </w:pPr>
      <w:r>
        <w:t>Accordingly, the NRC made no change to the final rule language in response to this comment.</w:t>
      </w:r>
      <w:r w:rsidR="003926FA">
        <w:t xml:space="preserve">  </w:t>
      </w:r>
    </w:p>
    <w:p w:rsidR="00C16659" w:rsidP="00212AFF" w14:paraId="65B240E3" w14:textId="77777777">
      <w:pPr>
        <w:spacing w:line="240" w:lineRule="auto"/>
      </w:pPr>
    </w:p>
    <w:p w:rsidR="00B10DFE" w:rsidRPr="00B91E2E" w:rsidP="00B2077D" w14:paraId="027027F9" w14:textId="77777777">
      <w:pPr>
        <w:pStyle w:val="ListParagraph"/>
        <w:numPr>
          <w:ilvl w:val="0"/>
          <w:numId w:val="2"/>
        </w:numPr>
        <w:spacing w:line="240" w:lineRule="auto"/>
        <w:ind w:hanging="720"/>
        <w:outlineLvl w:val="0"/>
        <w:rPr>
          <w:b/>
        </w:rPr>
      </w:pPr>
      <w:r w:rsidRPr="004B500E">
        <w:rPr>
          <w:b/>
          <w:color w:val="212121"/>
          <w:u w:val="single"/>
        </w:rPr>
        <w:t xml:space="preserve">Creating a </w:t>
      </w:r>
      <w:r w:rsidRPr="00B91E2E">
        <w:rPr>
          <w:b/>
          <w:color w:val="212121"/>
          <w:u w:val="single"/>
        </w:rPr>
        <w:t xml:space="preserve">Definition for </w:t>
      </w:r>
      <w:r w:rsidRPr="00B91E2E" w:rsidR="00DF4372">
        <w:rPr>
          <w:b/>
          <w:color w:val="212121"/>
          <w:u w:val="single"/>
        </w:rPr>
        <w:t>“</w:t>
      </w:r>
      <w:r w:rsidRPr="00B91E2E">
        <w:rPr>
          <w:b/>
          <w:color w:val="212121"/>
          <w:u w:val="single"/>
        </w:rPr>
        <w:t>N</w:t>
      </w:r>
      <w:r w:rsidRPr="00B91E2E" w:rsidR="00985A8B">
        <w:rPr>
          <w:b/>
          <w:color w:val="212121"/>
          <w:u w:val="single"/>
        </w:rPr>
        <w:t>on-Power</w:t>
      </w:r>
      <w:r w:rsidRPr="00B91E2E" w:rsidR="00985A8B">
        <w:rPr>
          <w:color w:val="212121"/>
          <w:u w:val="single"/>
        </w:rPr>
        <w:t xml:space="preserve"> </w:t>
      </w:r>
      <w:r w:rsidRPr="00B91E2E">
        <w:rPr>
          <w:b/>
          <w:color w:val="212121"/>
          <w:u w:val="single"/>
        </w:rPr>
        <w:t>P</w:t>
      </w:r>
      <w:r w:rsidRPr="00B91E2E" w:rsidR="00985A8B">
        <w:rPr>
          <w:b/>
          <w:color w:val="212121"/>
          <w:u w:val="single"/>
        </w:rPr>
        <w:t>roduction or</w:t>
      </w:r>
      <w:r w:rsidRPr="00B91E2E" w:rsidR="00985A8B">
        <w:rPr>
          <w:color w:val="212121"/>
          <w:u w:val="single"/>
        </w:rPr>
        <w:t xml:space="preserve"> </w:t>
      </w:r>
      <w:r w:rsidRPr="00B91E2E">
        <w:rPr>
          <w:b/>
          <w:color w:val="212121"/>
          <w:u w:val="single"/>
        </w:rPr>
        <w:t>U</w:t>
      </w:r>
      <w:r w:rsidRPr="00B91E2E" w:rsidR="00985A8B">
        <w:rPr>
          <w:b/>
          <w:color w:val="212121"/>
          <w:u w:val="single"/>
        </w:rPr>
        <w:t xml:space="preserve">tilization </w:t>
      </w:r>
      <w:r w:rsidRPr="00B91E2E">
        <w:rPr>
          <w:b/>
          <w:color w:val="212121"/>
          <w:u w:val="single"/>
        </w:rPr>
        <w:t>F</w:t>
      </w:r>
      <w:r w:rsidRPr="00B91E2E" w:rsidR="00985A8B">
        <w:rPr>
          <w:b/>
          <w:color w:val="212121"/>
          <w:u w:val="single"/>
        </w:rPr>
        <w:t>acility</w:t>
      </w:r>
      <w:r w:rsidRPr="00B91E2E" w:rsidR="00DF4372">
        <w:rPr>
          <w:b/>
          <w:color w:val="212121"/>
          <w:u w:val="single"/>
        </w:rPr>
        <w:t>”</w:t>
      </w:r>
    </w:p>
    <w:p w:rsidR="00C16659" w:rsidP="00212AFF" w14:paraId="23BA3754" w14:textId="77777777">
      <w:pPr>
        <w:spacing w:line="240" w:lineRule="auto"/>
        <w:ind w:left="720"/>
        <w:rPr>
          <w:b/>
          <w:u w:val="single"/>
        </w:rPr>
      </w:pPr>
    </w:p>
    <w:p w:rsidR="008C759E" w:rsidP="008C759E" w14:paraId="39E94A04" w14:textId="55103AD0">
      <w:pPr>
        <w:spacing w:line="240" w:lineRule="auto"/>
      </w:pPr>
      <w:r w:rsidRPr="009756FF">
        <w:rPr>
          <w:b/>
          <w:i/>
        </w:rPr>
        <w:t>Comment B</w:t>
      </w:r>
      <w:r w:rsidRPr="009756FF" w:rsidR="00661B9F">
        <w:rPr>
          <w:b/>
          <w:i/>
        </w:rPr>
        <w:noBreakHyphen/>
      </w:r>
      <w:r w:rsidRPr="009756FF">
        <w:rPr>
          <w:b/>
          <w:i/>
        </w:rPr>
        <w:t>1:</w:t>
      </w:r>
      <w:r w:rsidRPr="009756FF">
        <w:rPr>
          <w:b/>
        </w:rPr>
        <w:t xml:space="preserve"> </w:t>
      </w:r>
      <w:r>
        <w:t xml:space="preserve"> </w:t>
      </w:r>
      <w:r w:rsidR="007702B3">
        <w:t xml:space="preserve">One commenter expressed concerns </w:t>
      </w:r>
      <w:r w:rsidR="007F7917">
        <w:t>about</w:t>
      </w:r>
      <w:r w:rsidR="007702B3">
        <w:t xml:space="preserve"> the proposed definition of </w:t>
      </w:r>
      <w:r w:rsidR="00DF4372">
        <w:t>“</w:t>
      </w:r>
      <w:r w:rsidR="009756FF">
        <w:t>non</w:t>
      </w:r>
      <w:r w:rsidR="00D64B16">
        <w:noBreakHyphen/>
      </w:r>
      <w:r w:rsidR="009756FF">
        <w:t>power production or utilization facility</w:t>
      </w:r>
      <w:r w:rsidR="00DF4372">
        <w:t>”</w:t>
      </w:r>
      <w:r w:rsidR="007702B3">
        <w:t xml:space="preserve"> and suggested a revised definition.  In particular, the commenter </w:t>
      </w:r>
      <w:r w:rsidR="00C032C9">
        <w:t>was concerned that</w:t>
      </w:r>
      <w:r w:rsidR="00FE6039">
        <w:t xml:space="preserve"> </w:t>
      </w:r>
      <w:r w:rsidR="007702B3">
        <w:t xml:space="preserve">the proposed definition </w:t>
      </w:r>
      <w:r>
        <w:t xml:space="preserve">was unclear as to </w:t>
      </w:r>
      <w:r w:rsidR="007702B3">
        <w:t xml:space="preserve">whether the term </w:t>
      </w:r>
      <w:r w:rsidR="00DF4372">
        <w:t>“</w:t>
      </w:r>
      <w:r w:rsidR="007702B3">
        <w:t>fuel reprocessing</w:t>
      </w:r>
      <w:r w:rsidR="00DF4372">
        <w:t>”</w:t>
      </w:r>
      <w:r w:rsidR="007702B3">
        <w:t xml:space="preserve"> referred to uranium scrap recovery at a fresh fuel fabrication facility or instead referred to a spent nuclear fuel reprocessing facility</w:t>
      </w:r>
      <w:r w:rsidR="00C032C9">
        <w:t xml:space="preserve">.  In addition, the commenter was concerned that </w:t>
      </w:r>
      <w:r w:rsidR="00E7765B">
        <w:t>t</w:t>
      </w:r>
      <w:r w:rsidR="007702B3">
        <w:t xml:space="preserve">he proposed definition used </w:t>
      </w:r>
      <w:r>
        <w:t xml:space="preserve">both </w:t>
      </w:r>
      <w:r w:rsidR="007702B3">
        <w:t xml:space="preserve">the terms </w:t>
      </w:r>
      <w:r w:rsidR="00DF4372">
        <w:t>“</w:t>
      </w:r>
      <w:r w:rsidR="007702B3">
        <w:t>facility</w:t>
      </w:r>
      <w:r w:rsidR="00DF4372">
        <w:t>”</w:t>
      </w:r>
      <w:r w:rsidR="007702B3">
        <w:t xml:space="preserve"> and </w:t>
      </w:r>
      <w:r w:rsidR="00DF4372">
        <w:t>“</w:t>
      </w:r>
      <w:r w:rsidR="007702B3">
        <w:t>plant</w:t>
      </w:r>
      <w:r w:rsidR="00DF4372">
        <w:t>”</w:t>
      </w:r>
      <w:r w:rsidR="007702B3">
        <w:t xml:space="preserve"> without explaining the difference</w:t>
      </w:r>
      <w:r w:rsidR="00382564">
        <w:t xml:space="preserve"> between them</w:t>
      </w:r>
      <w:r w:rsidR="007702B3">
        <w:t xml:space="preserve">.  To address these concerns, the commenter recommended the following definition for </w:t>
      </w:r>
      <w:r w:rsidR="009756FF">
        <w:t>“non-power production or utilization facility”:</w:t>
      </w:r>
      <w:r w:rsidR="007702B3">
        <w:t xml:space="preserve">  </w:t>
      </w:r>
    </w:p>
    <w:p w:rsidR="008C759E" w:rsidP="008C759E" w14:paraId="45C94449" w14:textId="77777777">
      <w:pPr>
        <w:spacing w:line="240" w:lineRule="auto"/>
      </w:pPr>
    </w:p>
    <w:p w:rsidR="007702B3" w:rsidP="00705D20" w14:paraId="554D6D46" w14:textId="77777777">
      <w:pPr>
        <w:spacing w:line="240" w:lineRule="auto"/>
        <w:ind w:left="720" w:right="720"/>
      </w:pPr>
      <w:r w:rsidRPr="0049683E">
        <w:rPr>
          <w:i/>
        </w:rPr>
        <w:t>Non-power production or utilization facility</w:t>
      </w:r>
      <w:r>
        <w:t xml:space="preserve"> means a non-power reactor, testing facility, or other production or utiliza</w:t>
      </w:r>
      <w:r w:rsidR="00BF6AAA">
        <w:t>tion facility, licensed under § 50.21(a), § 50.21(c), or § </w:t>
      </w:r>
      <w:r>
        <w:t>50.22, of this part, that is not a nuclear power reactor or a spent nuclea</w:t>
      </w:r>
      <w:r w:rsidR="001F2217">
        <w:t>r fuel reprocessing facility.</w:t>
      </w:r>
      <w:r w:rsidR="00382564">
        <w:t xml:space="preserve">  (WBS-2)</w:t>
      </w:r>
    </w:p>
    <w:p w:rsidR="00F83D80" w:rsidP="0017190D" w14:paraId="1665FE95" w14:textId="77777777">
      <w:pPr>
        <w:spacing w:line="240" w:lineRule="auto"/>
      </w:pPr>
      <w:r>
        <w:t xml:space="preserve"> </w:t>
      </w:r>
    </w:p>
    <w:p w:rsidR="00E43D22" w:rsidP="00705D20" w14:paraId="4E5FFC03" w14:textId="0204A6A2">
      <w:pPr>
        <w:spacing w:line="240" w:lineRule="auto"/>
      </w:pPr>
      <w:r w:rsidRPr="489EAF00">
        <w:rPr>
          <w:i/>
          <w:iCs/>
        </w:rPr>
        <w:t>NRC Response:</w:t>
      </w:r>
      <w:r>
        <w:t xml:space="preserve">  </w:t>
      </w:r>
      <w:r>
        <w:t>The</w:t>
      </w:r>
      <w:r w:rsidR="00441E6C">
        <w:t xml:space="preserve"> NRC added a</w:t>
      </w:r>
      <w:r>
        <w:t xml:space="preserve"> </w:t>
      </w:r>
      <w:r w:rsidRPr="489EAF00" w:rsidR="001C59DE">
        <w:rPr>
          <w:lang w:val="en"/>
        </w:rPr>
        <w:t>definition for “</w:t>
      </w:r>
      <w:r w:rsidRPr="00D533A0" w:rsidR="001C59DE">
        <w:t>Non-power</w:t>
      </w:r>
      <w:r w:rsidRPr="00D533A0" w:rsidR="001C59DE">
        <w:t xml:space="preserve"> production or utilization facility</w:t>
      </w:r>
      <w:r w:rsidR="001C59DE">
        <w:t>”</w:t>
      </w:r>
      <w:r w:rsidRPr="489EAF00" w:rsidR="001C59DE">
        <w:rPr>
          <w:i/>
          <w:iCs/>
        </w:rPr>
        <w:t xml:space="preserve"> </w:t>
      </w:r>
      <w:r w:rsidRPr="489EAF00" w:rsidR="001C59DE">
        <w:rPr>
          <w:lang w:val="en"/>
        </w:rPr>
        <w:t xml:space="preserve">in </w:t>
      </w:r>
      <w:r w:rsidRPr="489EAF00" w:rsidR="00D91890">
        <w:rPr>
          <w:lang w:val="en"/>
        </w:rPr>
        <w:t>10 CFR</w:t>
      </w:r>
      <w:r w:rsidRPr="489EAF00" w:rsidR="001C59DE">
        <w:rPr>
          <w:lang w:val="en"/>
        </w:rPr>
        <w:t xml:space="preserve"> 50.2 </w:t>
      </w:r>
      <w:r w:rsidRPr="489EAF00" w:rsidR="00103283">
        <w:rPr>
          <w:rStyle w:val="normaltextrun"/>
          <w:color w:val="000000" w:themeColor="text1"/>
          <w:lang w:val="en"/>
        </w:rPr>
        <w:t>in</w:t>
      </w:r>
      <w:r w:rsidRPr="489EAF00" w:rsidR="001C59DE">
        <w:rPr>
          <w:rStyle w:val="normaltextrun"/>
          <w:color w:val="000000" w:themeColor="text1"/>
          <w:lang w:val="en"/>
        </w:rPr>
        <w:t xml:space="preserve"> the </w:t>
      </w:r>
      <w:r w:rsidRPr="489EAF00" w:rsidR="00441E6C">
        <w:rPr>
          <w:rStyle w:val="normaltextrun"/>
          <w:color w:val="000000" w:themeColor="text1"/>
          <w:lang w:val="en"/>
        </w:rPr>
        <w:t xml:space="preserve">final </w:t>
      </w:r>
      <w:r w:rsidRPr="489EAF00" w:rsidR="001C59DE">
        <w:rPr>
          <w:rStyle w:val="normaltextrun"/>
          <w:color w:val="000000" w:themeColor="text1"/>
          <w:lang w:val="en"/>
        </w:rPr>
        <w:t>rule on Emergency Preparedness for Small Modular Reactors and Other New Technologies (88 FR 80050; November 16, 2023)</w:t>
      </w:r>
      <w:r w:rsidRPr="489EAF00" w:rsidR="001C59DE">
        <w:rPr>
          <w:color w:val="000000" w:themeColor="text1"/>
          <w:lang w:val="en"/>
        </w:rPr>
        <w:t xml:space="preserve">. </w:t>
      </w:r>
      <w:r w:rsidRPr="489EAF00" w:rsidR="007E76D4">
        <w:rPr>
          <w:color w:val="000000" w:themeColor="text1"/>
          <w:lang w:val="en"/>
        </w:rPr>
        <w:t xml:space="preserve">As a result, the NRC removed the definition from </w:t>
      </w:r>
      <w:r w:rsidRPr="489EAF00" w:rsidR="001C59DE">
        <w:rPr>
          <w:color w:val="000000" w:themeColor="text1"/>
          <w:lang w:val="en"/>
        </w:rPr>
        <w:t xml:space="preserve">the final </w:t>
      </w:r>
      <w:r w:rsidR="00AD6AF7">
        <w:rPr>
          <w:color w:val="000000" w:themeColor="text1"/>
          <w:lang w:val="en"/>
        </w:rPr>
        <w:t xml:space="preserve">NPUF </w:t>
      </w:r>
      <w:r w:rsidRPr="489EAF00" w:rsidR="001C59DE">
        <w:rPr>
          <w:color w:val="000000" w:themeColor="text1"/>
          <w:lang w:val="en"/>
        </w:rPr>
        <w:t>rule.</w:t>
      </w:r>
    </w:p>
    <w:p w:rsidR="00714AD4" w:rsidP="00D533A0" w14:paraId="07B3299C" w14:textId="5140898F">
      <w:pPr>
        <w:spacing w:line="240" w:lineRule="auto"/>
      </w:pPr>
      <w:r>
        <w:t xml:space="preserve"> </w:t>
      </w:r>
    </w:p>
    <w:p w:rsidR="00006D02" w:rsidP="00705D20" w14:paraId="7F4FEC8E" w14:textId="1D955999">
      <w:pPr>
        <w:spacing w:line="240" w:lineRule="auto"/>
      </w:pPr>
      <w:r>
        <w:t>Accordingly</w:t>
      </w:r>
      <w:r w:rsidRPr="00451DF3">
        <w:t xml:space="preserve">, </w:t>
      </w:r>
      <w:r>
        <w:t xml:space="preserve">the NRC made no change to the final rule language in response to this comment.  </w:t>
      </w:r>
    </w:p>
    <w:p w:rsidR="00C16659" w:rsidP="007664BD" w14:paraId="38330E34" w14:textId="77777777">
      <w:pPr>
        <w:spacing w:line="240" w:lineRule="auto"/>
        <w:ind w:firstLine="720"/>
      </w:pPr>
      <w:bookmarkStart w:id="0" w:name="U_R_HERE"/>
      <w:bookmarkEnd w:id="0"/>
    </w:p>
    <w:p w:rsidR="00FC7F87" w:rsidP="00705D20" w14:paraId="19B4BC3B" w14:textId="77777777">
      <w:pPr>
        <w:spacing w:line="240" w:lineRule="auto"/>
      </w:pPr>
      <w:r w:rsidRPr="009756FF">
        <w:rPr>
          <w:b/>
          <w:i/>
        </w:rPr>
        <w:t>Comment B</w:t>
      </w:r>
      <w:r w:rsidRPr="009756FF">
        <w:rPr>
          <w:b/>
          <w:i/>
        </w:rPr>
        <w:noBreakHyphen/>
        <w:t>2:</w:t>
      </w:r>
      <w:r w:rsidRPr="009756FF">
        <w:rPr>
          <w:b/>
        </w:rPr>
        <w:t xml:space="preserve">  </w:t>
      </w:r>
      <w:r w:rsidR="002E6265">
        <w:t>A</w:t>
      </w:r>
      <w:r>
        <w:t xml:space="preserve"> commenter suggested that the NRC add an ident</w:t>
      </w:r>
      <w:r w:rsidR="00BF6AAA">
        <w:t>ical definition of “</w:t>
      </w:r>
      <w:r w:rsidR="00402E27">
        <w:t>non-power production or utilization facility</w:t>
      </w:r>
      <w:r w:rsidR="00BF6AAA">
        <w:t>” to 10 </w:t>
      </w:r>
      <w:r>
        <w:t>CFR</w:t>
      </w:r>
      <w:r w:rsidR="00BF6AAA">
        <w:t> </w:t>
      </w:r>
      <w:r>
        <w:t>Part</w:t>
      </w:r>
      <w:r w:rsidR="000350D4">
        <w:t> </w:t>
      </w:r>
      <w:r>
        <w:t xml:space="preserve">73, </w:t>
      </w:r>
      <w:r w:rsidR="00BC2ED1">
        <w:t>“Physical Protection of Plants and Materi</w:t>
      </w:r>
      <w:r w:rsidR="0000448E">
        <w:t xml:space="preserve">als,” </w:t>
      </w:r>
      <w:r>
        <w:t>reasoning that the facilities described as NPUFs und</w:t>
      </w:r>
      <w:r w:rsidR="00BF6AAA">
        <w:t xml:space="preserve">er the proposed changes to </w:t>
      </w:r>
      <w:r w:rsidR="00E639EF">
        <w:t>10 CFR </w:t>
      </w:r>
      <w:r w:rsidR="00BF6AAA">
        <w:t>Part </w:t>
      </w:r>
      <w:r>
        <w:t>50 are also subject to t</w:t>
      </w:r>
      <w:r w:rsidR="00BF6AAA">
        <w:t xml:space="preserve">he security regulations of </w:t>
      </w:r>
      <w:r w:rsidR="00E639EF">
        <w:t>10 CFR </w:t>
      </w:r>
      <w:r w:rsidR="00BF6AAA">
        <w:t>Part </w:t>
      </w:r>
      <w:r>
        <w:t>73.  (WBS-4)</w:t>
      </w:r>
    </w:p>
    <w:p w:rsidR="00FC7F87" w:rsidP="00FC7F87" w14:paraId="45A5E705" w14:textId="77777777">
      <w:pPr>
        <w:spacing w:line="240" w:lineRule="auto"/>
        <w:ind w:firstLine="720"/>
      </w:pPr>
    </w:p>
    <w:p w:rsidR="00FC7F87" w:rsidRPr="00DD1004" w:rsidP="00705D20" w14:paraId="089C7E84" w14:textId="08A8AA3D">
      <w:pPr>
        <w:spacing w:line="240" w:lineRule="auto"/>
        <w:rPr>
          <w:rFonts w:eastAsia="Times New Roman"/>
        </w:rPr>
      </w:pPr>
      <w:r w:rsidRPr="009756FF">
        <w:rPr>
          <w:i/>
        </w:rPr>
        <w:t>NRC Response:</w:t>
      </w:r>
      <w:r w:rsidRPr="009756FF">
        <w:t xml:space="preserve"> </w:t>
      </w:r>
      <w:r w:rsidRPr="006D5178">
        <w:t xml:space="preserve"> </w:t>
      </w:r>
      <w:r>
        <w:t>Th</w:t>
      </w:r>
      <w:r w:rsidRPr="00DD1004">
        <w:t>e NRC disagrees</w:t>
      </w:r>
      <w:r w:rsidR="002E6265">
        <w:t>.</w:t>
      </w:r>
      <w:r>
        <w:t xml:space="preserve">  </w:t>
      </w:r>
      <w:r w:rsidRPr="00DD1004">
        <w:rPr>
          <w:rFonts w:eastAsia="Times New Roman"/>
        </w:rPr>
        <w:t xml:space="preserve">The </w:t>
      </w:r>
      <w:r>
        <w:rPr>
          <w:rFonts w:eastAsia="Times New Roman"/>
        </w:rPr>
        <w:t>specific security</w:t>
      </w:r>
      <w:r w:rsidRPr="00DD1004">
        <w:rPr>
          <w:rFonts w:eastAsia="Times New Roman"/>
        </w:rPr>
        <w:t xml:space="preserve"> </w:t>
      </w:r>
      <w:r>
        <w:rPr>
          <w:rFonts w:eastAsia="Times New Roman"/>
        </w:rPr>
        <w:t>requirements</w:t>
      </w:r>
      <w:r w:rsidRPr="00DD1004">
        <w:rPr>
          <w:rFonts w:eastAsia="Times New Roman"/>
        </w:rPr>
        <w:t xml:space="preserve"> </w:t>
      </w:r>
      <w:r w:rsidR="0085701E">
        <w:rPr>
          <w:rFonts w:eastAsia="Times New Roman"/>
        </w:rPr>
        <w:t xml:space="preserve">in 10 CFR Part 73 </w:t>
      </w:r>
      <w:r>
        <w:rPr>
          <w:rFonts w:eastAsia="Times New Roman"/>
        </w:rPr>
        <w:t>applicable to</w:t>
      </w:r>
      <w:r w:rsidRPr="00DD1004">
        <w:rPr>
          <w:rFonts w:eastAsia="Times New Roman"/>
        </w:rPr>
        <w:t xml:space="preserve"> non-power reactors</w:t>
      </w:r>
      <w:r>
        <w:rPr>
          <w:rFonts w:eastAsia="Times New Roman"/>
        </w:rPr>
        <w:t xml:space="preserve"> </w:t>
      </w:r>
      <w:r w:rsidRPr="00DD1004">
        <w:rPr>
          <w:rFonts w:eastAsia="Times New Roman"/>
        </w:rPr>
        <w:t xml:space="preserve">result </w:t>
      </w:r>
      <w:r w:rsidR="0000448E">
        <w:rPr>
          <w:rFonts w:eastAsia="Times New Roman"/>
        </w:rPr>
        <w:t>from</w:t>
      </w:r>
      <w:r w:rsidRPr="00DD1004">
        <w:rPr>
          <w:rFonts w:eastAsia="Times New Roman"/>
        </w:rPr>
        <w:t xml:space="preserve"> the </w:t>
      </w:r>
      <w:r w:rsidR="000033F3">
        <w:rPr>
          <w:rFonts w:eastAsia="Times New Roman"/>
        </w:rPr>
        <w:t xml:space="preserve">form of the </w:t>
      </w:r>
      <w:r w:rsidRPr="00DD1004">
        <w:rPr>
          <w:rFonts w:eastAsia="Times New Roman"/>
        </w:rPr>
        <w:t xml:space="preserve">material </w:t>
      </w:r>
      <w:r w:rsidR="000033F3">
        <w:rPr>
          <w:rFonts w:eastAsia="Times New Roman"/>
        </w:rPr>
        <w:t xml:space="preserve">possessed by the licensee </w:t>
      </w:r>
      <w:r w:rsidRPr="00DD1004">
        <w:rPr>
          <w:rFonts w:eastAsia="Times New Roman"/>
        </w:rPr>
        <w:t xml:space="preserve">and </w:t>
      </w:r>
      <w:r w:rsidR="000033F3">
        <w:rPr>
          <w:rFonts w:eastAsia="Times New Roman"/>
        </w:rPr>
        <w:t xml:space="preserve">the licensee’s </w:t>
      </w:r>
      <w:r w:rsidRPr="00DD1004">
        <w:rPr>
          <w:rFonts w:eastAsia="Times New Roman"/>
        </w:rPr>
        <w:t>use</w:t>
      </w:r>
      <w:r w:rsidR="000033F3">
        <w:rPr>
          <w:rFonts w:eastAsia="Times New Roman"/>
        </w:rPr>
        <w:t xml:space="preserve"> of the material</w:t>
      </w:r>
      <w:r w:rsidRPr="00DD1004">
        <w:rPr>
          <w:rFonts w:eastAsia="Times New Roman"/>
        </w:rPr>
        <w:t xml:space="preserve">.  This </w:t>
      </w:r>
      <w:r w:rsidR="00A3554F">
        <w:rPr>
          <w:rFonts w:eastAsia="Times New Roman"/>
        </w:rPr>
        <w:t xml:space="preserve">basis for the security requirements </w:t>
      </w:r>
      <w:r w:rsidRPr="00DD1004">
        <w:rPr>
          <w:rFonts w:eastAsia="Times New Roman"/>
        </w:rPr>
        <w:t xml:space="preserve">would not </w:t>
      </w:r>
      <w:r>
        <w:rPr>
          <w:rFonts w:eastAsia="Times New Roman"/>
        </w:rPr>
        <w:t xml:space="preserve">necessarily </w:t>
      </w:r>
      <w:r w:rsidR="0000448E">
        <w:rPr>
          <w:rFonts w:eastAsia="Times New Roman"/>
        </w:rPr>
        <w:t>apply</w:t>
      </w:r>
      <w:r w:rsidRPr="00DD1004">
        <w:rPr>
          <w:rFonts w:eastAsia="Times New Roman"/>
        </w:rPr>
        <w:t xml:space="preserve"> </w:t>
      </w:r>
      <w:r w:rsidR="00290BE4">
        <w:rPr>
          <w:rFonts w:eastAsia="Times New Roman"/>
        </w:rPr>
        <w:t xml:space="preserve">to </w:t>
      </w:r>
      <w:r w:rsidR="00A3554F">
        <w:rPr>
          <w:rFonts w:eastAsia="Times New Roman"/>
        </w:rPr>
        <w:t>NPUFs</w:t>
      </w:r>
      <w:r w:rsidRPr="00DD1004" w:rsidR="00A3554F">
        <w:rPr>
          <w:rFonts w:eastAsia="Times New Roman"/>
        </w:rPr>
        <w:t xml:space="preserve"> </w:t>
      </w:r>
      <w:r w:rsidRPr="00DD1004">
        <w:rPr>
          <w:rFonts w:eastAsia="Times New Roman"/>
        </w:rPr>
        <w:t>other than non-power reactors.</w:t>
      </w:r>
      <w:r w:rsidR="00CB6C24">
        <w:rPr>
          <w:rFonts w:eastAsia="Times New Roman"/>
        </w:rPr>
        <w:t xml:space="preserve">  </w:t>
      </w:r>
      <w:r w:rsidR="00BC6645">
        <w:rPr>
          <w:rFonts w:eastAsia="Times New Roman"/>
        </w:rPr>
        <w:t>Likewise, the security requirements applicable to</w:t>
      </w:r>
      <w:r w:rsidRPr="00DD1004" w:rsidR="00BC6645">
        <w:rPr>
          <w:rFonts w:eastAsia="Times New Roman"/>
        </w:rPr>
        <w:t xml:space="preserve"> non-power reactors</w:t>
      </w:r>
      <w:r w:rsidR="00BC6645">
        <w:rPr>
          <w:rFonts w:eastAsia="Times New Roman"/>
        </w:rPr>
        <w:t xml:space="preserve"> may not be applicable to other NPUFs.  </w:t>
      </w:r>
      <w:r w:rsidR="00CB6C24">
        <w:rPr>
          <w:rFonts w:eastAsia="Times New Roman"/>
        </w:rPr>
        <w:t>To clarify this point, the NRC added the definition of “non-power reactor” to 10 CFR 73.2, “Definitions.”</w:t>
      </w:r>
    </w:p>
    <w:p w:rsidR="00FC7F87" w:rsidP="00FC7F87" w14:paraId="76AE3D4E" w14:textId="77777777">
      <w:pPr>
        <w:spacing w:line="240" w:lineRule="auto"/>
        <w:ind w:firstLine="720"/>
      </w:pPr>
    </w:p>
    <w:p w:rsidR="00FC7F87" w:rsidP="00705D20" w14:paraId="1572D1C0" w14:textId="31C42201">
      <w:pPr>
        <w:spacing w:line="240" w:lineRule="auto"/>
      </w:pPr>
      <w:r>
        <w:t>T</w:t>
      </w:r>
      <w:r>
        <w:t xml:space="preserve">he NRC made no </w:t>
      </w:r>
      <w:r w:rsidR="00382D5E">
        <w:t xml:space="preserve">other </w:t>
      </w:r>
      <w:r>
        <w:t>change</w:t>
      </w:r>
      <w:r w:rsidR="00382D5E">
        <w:t>s</w:t>
      </w:r>
      <w:r>
        <w:t xml:space="preserve"> to the final rule language in response to this comment.  </w:t>
      </w:r>
    </w:p>
    <w:p w:rsidR="00FC7F87" w:rsidP="00B21C35" w14:paraId="70E56254" w14:textId="77777777">
      <w:pPr>
        <w:tabs>
          <w:tab w:val="left" w:pos="0"/>
        </w:tabs>
        <w:spacing w:line="240" w:lineRule="auto"/>
        <w:ind w:firstLine="720"/>
      </w:pPr>
    </w:p>
    <w:p w:rsidR="00B21C35" w:rsidRPr="006D5178" w:rsidP="00705D20" w14:paraId="2AFA1778" w14:textId="77777777">
      <w:pPr>
        <w:tabs>
          <w:tab w:val="left" w:pos="0"/>
        </w:tabs>
        <w:spacing w:line="240" w:lineRule="auto"/>
      </w:pPr>
      <w:r w:rsidRPr="009756FF">
        <w:rPr>
          <w:b/>
          <w:i/>
        </w:rPr>
        <w:t>Comment B-3</w:t>
      </w:r>
      <w:r w:rsidRPr="009756FF" w:rsidR="0000448E">
        <w:rPr>
          <w:b/>
          <w:i/>
        </w:rPr>
        <w:t>:</w:t>
      </w:r>
      <w:r w:rsidRPr="009756FF">
        <w:rPr>
          <w:b/>
          <w:i/>
        </w:rPr>
        <w:t xml:space="preserve"> </w:t>
      </w:r>
      <w:r>
        <w:rPr>
          <w:i/>
        </w:rPr>
        <w:t xml:space="preserve"> </w:t>
      </w:r>
      <w:r>
        <w:t xml:space="preserve">One </w:t>
      </w:r>
      <w:r w:rsidRPr="00EF5429">
        <w:t>commenter</w:t>
      </w:r>
      <w:r>
        <w:t xml:space="preserve"> proposed </w:t>
      </w:r>
      <w:r w:rsidR="0000448E">
        <w:t xml:space="preserve">that </w:t>
      </w:r>
      <w:r>
        <w:t>the NRC “r</w:t>
      </w:r>
      <w:r w:rsidRPr="008A62F2">
        <w:t xml:space="preserve">evise the definition of </w:t>
      </w:r>
      <w:r>
        <w:t>‘</w:t>
      </w:r>
      <w:r w:rsidRPr="008A62F2">
        <w:t>testing facility,</w:t>
      </w:r>
      <w:r>
        <w:t>’</w:t>
      </w:r>
      <w:r w:rsidRPr="008A62F2">
        <w:t xml:space="preserve"> and of </w:t>
      </w:r>
      <w:r>
        <w:t>‘</w:t>
      </w:r>
      <w:r w:rsidRPr="008A62F2">
        <w:t>research reactor,</w:t>
      </w:r>
      <w:r>
        <w:t>’</w:t>
      </w:r>
      <w:r w:rsidRPr="008A62F2">
        <w:t xml:space="preserve"> to apply consistent risk-based criteria, including the 1</w:t>
      </w:r>
      <w:r>
        <w:t> </w:t>
      </w:r>
      <w:r w:rsidRPr="008A62F2">
        <w:t>rem</w:t>
      </w:r>
      <w:r>
        <w:t xml:space="preserve"> </w:t>
      </w:r>
      <w:r w:rsidRPr="008A62F2">
        <w:t>accident dose criterion proposed by NRC for research reactors</w:t>
      </w:r>
      <w:r>
        <w:t>”</w:t>
      </w:r>
      <w:r w:rsidR="00B63EAD">
        <w:t xml:space="preserve"> in 10</w:t>
      </w:r>
      <w:r w:rsidR="005E466C">
        <w:t> </w:t>
      </w:r>
      <w:r w:rsidR="00B63EAD">
        <w:t>CFR</w:t>
      </w:r>
      <w:r w:rsidR="005E466C">
        <w:t> </w:t>
      </w:r>
      <w:r w:rsidR="00B63EAD">
        <w:t>50.2 and 10</w:t>
      </w:r>
      <w:r w:rsidR="005E466C">
        <w:t> </w:t>
      </w:r>
      <w:r w:rsidR="00B63EAD">
        <w:t>CFR</w:t>
      </w:r>
      <w:r w:rsidR="005E466C">
        <w:t> </w:t>
      </w:r>
      <w:r w:rsidR="00B63EAD">
        <w:t>171.11(b)(2).</w:t>
      </w:r>
      <w:r>
        <w:t xml:space="preserve">  The commenter asserted that </w:t>
      </w:r>
      <w:r w:rsidR="00E639EF">
        <w:t xml:space="preserve">more </w:t>
      </w:r>
      <w:r>
        <w:t>research is necessa</w:t>
      </w:r>
      <w:r w:rsidR="00BF6AAA">
        <w:t>ry to support “the arbitrary 10 </w:t>
      </w:r>
      <w:r>
        <w:t xml:space="preserve">MW(t) [megawatts thermal] testing facility threshold issued more than a half-century ago.”  The commenter argued that “‘testing facility’…appears to be a concept unique to NRC </w:t>
      </w:r>
      <w:r w:rsidRPr="006D5178">
        <w:t>regulations</w:t>
      </w:r>
      <w:r>
        <w:t>”</w:t>
      </w:r>
      <w:r w:rsidRPr="006D5178">
        <w:t xml:space="preserve"> as</w:t>
      </w:r>
      <w:r w:rsidR="00BF6AAA">
        <w:t xml:space="preserve"> it is not referenced in Series </w:t>
      </w:r>
      <w:r w:rsidRPr="006D5178">
        <w:t>15 of the American Nuclear Society</w:t>
      </w:r>
      <w:r>
        <w:t>’</w:t>
      </w:r>
      <w:r w:rsidRPr="006D5178">
        <w:t xml:space="preserve">s standards.  The commenter also stated that </w:t>
      </w:r>
      <w:r>
        <w:t>“</w:t>
      </w:r>
      <w:r w:rsidRPr="006D5178">
        <w:t>the implication…that a testing facility somehow inherently differs from a research reactor and therefore does not present the lower potential radiological risk of a research reactor to the environment and the public, is not correct.</w:t>
      </w:r>
      <w:r>
        <w:t>”</w:t>
      </w:r>
      <w:r w:rsidRPr="006D5178">
        <w:t xml:space="preserve">  (NIST</w:t>
      </w:r>
      <w:r w:rsidR="005E466C">
        <w:noBreakHyphen/>
      </w:r>
      <w:r w:rsidRPr="006D5178">
        <w:t>1, NIST</w:t>
      </w:r>
      <w:r w:rsidR="005E466C">
        <w:noBreakHyphen/>
      </w:r>
      <w:r w:rsidRPr="006D5178">
        <w:t>2, NIST</w:t>
      </w:r>
      <w:r w:rsidR="005E466C">
        <w:noBreakHyphen/>
      </w:r>
      <w:r w:rsidRPr="006D5178">
        <w:t>5, NIST</w:t>
      </w:r>
      <w:r w:rsidR="005E466C">
        <w:noBreakHyphen/>
      </w:r>
      <w:r w:rsidRPr="006D5178">
        <w:t>6</w:t>
      </w:r>
      <w:r>
        <w:t>, TRTR</w:t>
      </w:r>
      <w:r w:rsidR="005E466C">
        <w:noBreakHyphen/>
      </w:r>
      <w:r>
        <w:t>3</w:t>
      </w:r>
      <w:r w:rsidRPr="006D5178">
        <w:t>)</w:t>
      </w:r>
    </w:p>
    <w:p w:rsidR="00B21C35" w:rsidRPr="006D5178" w:rsidP="00B21C35" w14:paraId="576320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B21C35" w:rsidP="37220230" w14:paraId="10D8FFEF" w14:textId="4051BEE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rsidRPr="00C374FF">
        <w:rPr>
          <w:i/>
        </w:rPr>
        <w:t>NRC Response:</w:t>
      </w:r>
      <w:r w:rsidRPr="006D5178">
        <w:t xml:space="preserve">  </w:t>
      </w:r>
      <w:r>
        <w:t>The NRC agrees</w:t>
      </w:r>
      <w:r w:rsidR="00B63EAD">
        <w:t>, in part</w:t>
      </w:r>
      <w:r>
        <w:t>.</w:t>
      </w:r>
      <w:r w:rsidRPr="007D432A">
        <w:t xml:space="preserve"> </w:t>
      </w:r>
      <w:r>
        <w:t xml:space="preserve"> The technical basis associated with the 10</w:t>
      </w:r>
      <w:r w:rsidR="0033709D">
        <w:t xml:space="preserve"> </w:t>
      </w:r>
      <w:r>
        <w:t xml:space="preserve">MW(t) threshold, while generally based on safety significance, is not </w:t>
      </w:r>
      <w:r w:rsidR="00944B4B">
        <w:t xml:space="preserve">explicitly </w:t>
      </w:r>
      <w:r>
        <w:t>documented.  Similarly</w:t>
      </w:r>
      <w:r w:rsidR="00BF6AAA">
        <w:t>, the technical basis for the 1</w:t>
      </w:r>
      <w:r w:rsidR="0033709D">
        <w:t xml:space="preserve"> </w:t>
      </w:r>
      <w:r>
        <w:t xml:space="preserve">MW(t) threshold under </w:t>
      </w:r>
      <w:r w:rsidR="009C33CB">
        <w:t xml:space="preserve">the current definition </w:t>
      </w:r>
      <w:r w:rsidR="0000448E">
        <w:t xml:space="preserve">of </w:t>
      </w:r>
      <w:r w:rsidR="009C33CB">
        <w:t xml:space="preserve">“testing facility” </w:t>
      </w:r>
      <w:r>
        <w:t xml:space="preserve">is also not </w:t>
      </w:r>
      <w:r w:rsidR="0042715C">
        <w:t xml:space="preserve">explicitly </w:t>
      </w:r>
      <w:r>
        <w:t xml:space="preserve">documented.  These prescriptive power thresholds do not account </w:t>
      </w:r>
      <w:r w:rsidR="0000448E">
        <w:t xml:space="preserve">for </w:t>
      </w:r>
      <w:r>
        <w:t>t</w:t>
      </w:r>
      <w:r w:rsidRPr="00E72CFD">
        <w:t xml:space="preserve">he safety features that are engineered into the facility </w:t>
      </w:r>
      <w:r>
        <w:t xml:space="preserve">design </w:t>
      </w:r>
      <w:r w:rsidRPr="00E72CFD">
        <w:t xml:space="preserve">and those barriers that must be breached </w:t>
      </w:r>
      <w:r w:rsidRPr="00E72CFD">
        <w:t>as a result of</w:t>
      </w:r>
      <w:r w:rsidRPr="00E72CFD">
        <w:t xml:space="preserve"> an</w:t>
      </w:r>
      <w:r>
        <w:t xml:space="preserve"> </w:t>
      </w:r>
      <w:r w:rsidRPr="00E72CFD">
        <w:t>accident before a release of radioactive material to the environment can occur.</w:t>
      </w:r>
      <w:r>
        <w:t xml:space="preserve">  </w:t>
      </w:r>
      <w:r w:rsidR="000C5282">
        <w:t>T</w:t>
      </w:r>
      <w:r w:rsidRPr="000C5282" w:rsidR="000C5282">
        <w:t>he use of a postulated accident dose is a more risk</w:t>
      </w:r>
      <w:r w:rsidR="0000448E">
        <w:noBreakHyphen/>
      </w:r>
      <w:r w:rsidRPr="000C5282" w:rsidR="000C5282">
        <w:t>informed, performance</w:t>
      </w:r>
      <w:r w:rsidR="0000448E">
        <w:noBreakHyphen/>
      </w:r>
      <w:r w:rsidRPr="000C5282" w:rsidR="000C5282">
        <w:t xml:space="preserve">based approach than </w:t>
      </w:r>
      <w:r w:rsidR="00E639EF">
        <w:t xml:space="preserve">using </w:t>
      </w:r>
      <w:r w:rsidRPr="000C5282" w:rsidR="000C5282">
        <w:t xml:space="preserve">the power level of the reactor to distinguish between research reactors and testing facilities.  </w:t>
      </w:r>
    </w:p>
    <w:p w:rsidR="0042715C" w:rsidP="00B21C35" w14:paraId="56A0FC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B63EAD" w:rsidP="00B21C35" w14:paraId="6FDF2EA4" w14:textId="1A2093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However, the definition of “research reactor” in 10</w:t>
      </w:r>
      <w:r w:rsidR="005E466C">
        <w:t> </w:t>
      </w:r>
      <w:r>
        <w:t>CFR</w:t>
      </w:r>
      <w:r w:rsidR="005E466C">
        <w:t> </w:t>
      </w:r>
      <w:r>
        <w:t>171.11(b)(2) is based on language from the Omnibus</w:t>
      </w:r>
      <w:r w:rsidR="005E466C">
        <w:t> </w:t>
      </w:r>
      <w:r>
        <w:t>Budget</w:t>
      </w:r>
      <w:r w:rsidR="005E466C">
        <w:t> </w:t>
      </w:r>
      <w:r>
        <w:t>Reconciliation</w:t>
      </w:r>
      <w:r w:rsidR="005E466C">
        <w:t> </w:t>
      </w:r>
      <w:r>
        <w:t>Act</w:t>
      </w:r>
      <w:r w:rsidR="005E466C">
        <w:t> </w:t>
      </w:r>
      <w:r>
        <w:t>of</w:t>
      </w:r>
      <w:r w:rsidR="005E466C">
        <w:t> </w:t>
      </w:r>
      <w:r>
        <w:t>1990</w:t>
      </w:r>
      <w:r w:rsidR="00613475">
        <w:t>, as amended</w:t>
      </w:r>
      <w:r w:rsidR="00450532">
        <w:t xml:space="preserve"> (OBRA-90)</w:t>
      </w:r>
      <w:r w:rsidR="003C1892">
        <w:t>, which is a statutory requirement enacted by Congress</w:t>
      </w:r>
      <w:r>
        <w:t xml:space="preserve">.  </w:t>
      </w:r>
      <w:bookmarkStart w:id="1" w:name="_Hlk9329889"/>
      <w:r w:rsidR="00613475">
        <w:rPr>
          <w:lang w:val="en"/>
        </w:rPr>
        <w:t>Further, a substantively similar definition of “research reactor” was included in the provisions of the Nuclear Energy Innovation and Modernization Act (NEIMA) that relate to the NRC’s fee recovery structure</w:t>
      </w:r>
      <w:bookmarkEnd w:id="1"/>
      <w:r w:rsidR="00613475">
        <w:rPr>
          <w:lang w:val="en"/>
        </w:rPr>
        <w:t xml:space="preserve">.  </w:t>
      </w:r>
      <w:r>
        <w:t>Without a legislative change</w:t>
      </w:r>
      <w:r w:rsidR="00613475">
        <w:t xml:space="preserve"> to the definition</w:t>
      </w:r>
      <w:r>
        <w:t>, the NRC can</w:t>
      </w:r>
      <w:r w:rsidR="005E466C">
        <w:t>not revise the definition in 10 </w:t>
      </w:r>
      <w:r>
        <w:t>CFR</w:t>
      </w:r>
      <w:r w:rsidR="005E466C">
        <w:t> </w:t>
      </w:r>
      <w:r>
        <w:t>171.11(b)(2</w:t>
      </w:r>
      <w:r w:rsidRPr="00C312B1">
        <w:t xml:space="preserve">).  </w:t>
      </w:r>
      <w:r w:rsidRPr="00C312B1" w:rsidR="000C60EC">
        <w:t xml:space="preserve">The definition of “research reactor” in </w:t>
      </w:r>
      <w:r w:rsidRPr="00C312B1" w:rsidR="000C60EC">
        <w:rPr>
          <w:lang w:val="en"/>
        </w:rPr>
        <w:t>§ </w:t>
      </w:r>
      <w:r w:rsidRPr="00C312B1" w:rsidR="000C60EC">
        <w:t xml:space="preserve">170.11(a)(9) is not based on OBRA-90, but </w:t>
      </w:r>
      <w:r w:rsidR="00613475">
        <w:rPr>
          <w:lang w:val="en"/>
        </w:rPr>
        <w:t>the basis for that exemption from fees parallels the basis for the exemption from annual fees in 10 CFR </w:t>
      </w:r>
      <w:r w:rsidRPr="00100191" w:rsidR="00613475">
        <w:rPr>
          <w:lang w:val="en"/>
        </w:rPr>
        <w:t>17</w:t>
      </w:r>
      <w:r w:rsidR="00613475">
        <w:rPr>
          <w:lang w:val="en"/>
        </w:rPr>
        <w:t>1</w:t>
      </w:r>
      <w:r w:rsidRPr="00100191" w:rsidR="00613475">
        <w:rPr>
          <w:lang w:val="en"/>
        </w:rPr>
        <w:t>.11(</w:t>
      </w:r>
      <w:r w:rsidR="00613475">
        <w:rPr>
          <w:lang w:val="en"/>
        </w:rPr>
        <w:t>b</w:t>
      </w:r>
      <w:r w:rsidRPr="00100191" w:rsidR="00613475">
        <w:rPr>
          <w:lang w:val="en"/>
        </w:rPr>
        <w:t>)</w:t>
      </w:r>
      <w:r w:rsidR="00613475">
        <w:rPr>
          <w:lang w:val="en"/>
        </w:rPr>
        <w:t>(2</w:t>
      </w:r>
      <w:r w:rsidRPr="00100191" w:rsidR="00613475">
        <w:rPr>
          <w:lang w:val="en"/>
        </w:rPr>
        <w:t>)</w:t>
      </w:r>
      <w:r w:rsidR="00613475">
        <w:rPr>
          <w:lang w:val="en"/>
        </w:rPr>
        <w:t xml:space="preserve">.  </w:t>
      </w:r>
      <w:r w:rsidR="00613475">
        <w:t>C</w:t>
      </w:r>
      <w:r w:rsidRPr="00C312B1" w:rsidR="000C60EC">
        <w:t>hanging th</w:t>
      </w:r>
      <w:r w:rsidR="00613475">
        <w:t>e</w:t>
      </w:r>
      <w:r w:rsidRPr="00C312B1" w:rsidR="000C60EC">
        <w:t xml:space="preserve"> definition </w:t>
      </w:r>
      <w:bookmarkStart w:id="2" w:name="_Hlk9334718"/>
      <w:r w:rsidRPr="00100191" w:rsidR="00613475">
        <w:rPr>
          <w:lang w:val="en"/>
        </w:rPr>
        <w:t xml:space="preserve">of “research reactor” in </w:t>
      </w:r>
      <w:r w:rsidR="00613475">
        <w:rPr>
          <w:lang w:val="en"/>
        </w:rPr>
        <w:t>10 CFR </w:t>
      </w:r>
      <w:r w:rsidRPr="00100191" w:rsidR="00613475">
        <w:rPr>
          <w:lang w:val="en"/>
        </w:rPr>
        <w:t xml:space="preserve">170.11(a)(9) </w:t>
      </w:r>
      <w:bookmarkEnd w:id="2"/>
      <w:r w:rsidRPr="00C312B1" w:rsidR="000C60EC">
        <w:t xml:space="preserve">would be </w:t>
      </w:r>
      <w:r w:rsidR="00613475">
        <w:t xml:space="preserve">a substantive change </w:t>
      </w:r>
      <w:r w:rsidRPr="00C312B1" w:rsidR="000C60EC">
        <w:t xml:space="preserve">beyond the scope of this rulemaking. </w:t>
      </w:r>
      <w:r w:rsidR="0056672A">
        <w:t xml:space="preserve"> Nevertheless</w:t>
      </w:r>
      <w:r w:rsidRPr="00C312B1" w:rsidR="000C60EC">
        <w:t>, b</w:t>
      </w:r>
      <w:r w:rsidRPr="00C312B1">
        <w:t xml:space="preserve">ecause the NRC uses the term “research reactor” in other sections of </w:t>
      </w:r>
      <w:r w:rsidRPr="00C312B1" w:rsidR="003C1892">
        <w:t>10</w:t>
      </w:r>
      <w:r w:rsidRPr="00C312B1" w:rsidR="005E466C">
        <w:t> </w:t>
      </w:r>
      <w:r w:rsidRPr="00C312B1" w:rsidR="003C1892">
        <w:t>CFR</w:t>
      </w:r>
      <w:r w:rsidRPr="00C312B1" w:rsidR="005E466C">
        <w:t> </w:t>
      </w:r>
      <w:r w:rsidRPr="00C312B1">
        <w:t>Part</w:t>
      </w:r>
      <w:r w:rsidRPr="00C312B1" w:rsidR="000C60EC">
        <w:t xml:space="preserve"> 170</w:t>
      </w:r>
      <w:r w:rsidR="001E5AAC">
        <w:t>, “</w:t>
      </w:r>
      <w:r w:rsidR="00057548">
        <w:t xml:space="preserve">Fees for Facilities, Materials, Import and Export Licenses, and Other Regulatory </w:t>
      </w:r>
      <w:r w:rsidR="003157FF">
        <w:t>Services Under the Atomic Energy Act of 1954, as Amended,”</w:t>
      </w:r>
      <w:r w:rsidRPr="00C312B1" w:rsidR="000C60EC">
        <w:t xml:space="preserve"> </w:t>
      </w:r>
      <w:r w:rsidR="006A2AB7">
        <w:t xml:space="preserve">and </w:t>
      </w:r>
      <w:r w:rsidR="003157FF">
        <w:t xml:space="preserve">Part </w:t>
      </w:r>
      <w:r w:rsidRPr="00C312B1">
        <w:t xml:space="preserve">171, </w:t>
      </w:r>
      <w:r w:rsidR="009B1B84">
        <w:t>“</w:t>
      </w:r>
      <w:r w:rsidRPr="00C10606" w:rsidR="009B1B84">
        <w:rPr>
          <w:lang w:val="en"/>
        </w:rPr>
        <w:t xml:space="preserve">Annual Fees </w:t>
      </w:r>
      <w:r w:rsidR="009B1B84">
        <w:rPr>
          <w:lang w:val="en"/>
        </w:rPr>
        <w:t>f</w:t>
      </w:r>
      <w:r w:rsidRPr="00C10606" w:rsidR="009B1B84">
        <w:rPr>
          <w:lang w:val="en"/>
        </w:rPr>
        <w:t xml:space="preserve">or Reactor Licenses </w:t>
      </w:r>
      <w:r w:rsidR="009B1B84">
        <w:rPr>
          <w:lang w:val="en"/>
        </w:rPr>
        <w:t>a</w:t>
      </w:r>
      <w:r w:rsidRPr="00C10606" w:rsidR="009B1B84">
        <w:rPr>
          <w:lang w:val="en"/>
        </w:rPr>
        <w:t xml:space="preserve">nd Fuel Cycle Licenses </w:t>
      </w:r>
      <w:r w:rsidR="009B1B84">
        <w:rPr>
          <w:lang w:val="en"/>
        </w:rPr>
        <w:t>a</w:t>
      </w:r>
      <w:r w:rsidRPr="00C10606" w:rsidR="009B1B84">
        <w:rPr>
          <w:lang w:val="en"/>
        </w:rPr>
        <w:t xml:space="preserve">nd Materials Licenses, Including Holders </w:t>
      </w:r>
      <w:r w:rsidR="009B1B84">
        <w:rPr>
          <w:lang w:val="en"/>
        </w:rPr>
        <w:t>o</w:t>
      </w:r>
      <w:r w:rsidRPr="00C10606" w:rsidR="009B1B84">
        <w:rPr>
          <w:lang w:val="en"/>
        </w:rPr>
        <w:t xml:space="preserve">f Certificates </w:t>
      </w:r>
      <w:r w:rsidR="009B1B84">
        <w:rPr>
          <w:lang w:val="en"/>
        </w:rPr>
        <w:t>o</w:t>
      </w:r>
      <w:r w:rsidRPr="00C10606" w:rsidR="009B1B84">
        <w:rPr>
          <w:lang w:val="en"/>
        </w:rPr>
        <w:t xml:space="preserve">f Compliance, Registrations, </w:t>
      </w:r>
      <w:r w:rsidR="009B1B84">
        <w:rPr>
          <w:lang w:val="en"/>
        </w:rPr>
        <w:t>a</w:t>
      </w:r>
      <w:r w:rsidRPr="00C10606" w:rsidR="009B1B84">
        <w:rPr>
          <w:lang w:val="en"/>
        </w:rPr>
        <w:t xml:space="preserve">nd Quality Assurance Program Approvals </w:t>
      </w:r>
      <w:r w:rsidR="009B1B84">
        <w:rPr>
          <w:lang w:val="en"/>
        </w:rPr>
        <w:t>a</w:t>
      </w:r>
      <w:r w:rsidRPr="00C10606" w:rsidR="009B1B84">
        <w:rPr>
          <w:lang w:val="en"/>
        </w:rPr>
        <w:t xml:space="preserve">nd Government Agencies Licensed </w:t>
      </w:r>
      <w:r w:rsidR="009B1B84">
        <w:rPr>
          <w:lang w:val="en"/>
        </w:rPr>
        <w:t>b</w:t>
      </w:r>
      <w:r w:rsidRPr="00C10606" w:rsidR="009B1B84">
        <w:rPr>
          <w:lang w:val="en"/>
        </w:rPr>
        <w:t xml:space="preserve">y </w:t>
      </w:r>
      <w:r w:rsidR="009B1B84">
        <w:rPr>
          <w:lang w:val="en"/>
        </w:rPr>
        <w:t>t</w:t>
      </w:r>
      <w:r w:rsidRPr="00C10606" w:rsidR="009B1B84">
        <w:rPr>
          <w:lang w:val="en"/>
        </w:rPr>
        <w:t>he N</w:t>
      </w:r>
      <w:r w:rsidR="009B1B84">
        <w:rPr>
          <w:lang w:val="en"/>
        </w:rPr>
        <w:t>RC,”</w:t>
      </w:r>
      <w:r w:rsidRPr="00C10606" w:rsidR="009B1B84">
        <w:t xml:space="preserve"> </w:t>
      </w:r>
      <w:r w:rsidRPr="00C312B1">
        <w:t xml:space="preserve">the NRC revised the definition of “research reactor” in </w:t>
      </w:r>
      <w:r w:rsidRPr="00C312B1" w:rsidR="000C60EC">
        <w:t xml:space="preserve">10 CFR 170.3, “Definitions,” and </w:t>
      </w:r>
      <w:r w:rsidRPr="00C312B1">
        <w:t>10</w:t>
      </w:r>
      <w:r w:rsidRPr="00C312B1" w:rsidR="005E466C">
        <w:t> </w:t>
      </w:r>
      <w:r w:rsidR="005E466C">
        <w:t>CFR </w:t>
      </w:r>
      <w:r>
        <w:t>171.5</w:t>
      </w:r>
      <w:r w:rsidR="000C60EC">
        <w:t>, “Definitions</w:t>
      </w:r>
      <w:r>
        <w:t>.</w:t>
      </w:r>
      <w:r w:rsidR="000C60EC">
        <w:t>”</w:t>
      </w:r>
      <w:r>
        <w:t xml:space="preserve">  </w:t>
      </w:r>
      <w:r w:rsidR="0056672A">
        <w:t>T</w:t>
      </w:r>
      <w:r>
        <w:t xml:space="preserve">he revised definitions will not apply to the </w:t>
      </w:r>
      <w:r w:rsidR="0056672A">
        <w:t xml:space="preserve">specific </w:t>
      </w:r>
      <w:r>
        <w:t xml:space="preserve">exemption provisions </w:t>
      </w:r>
      <w:r w:rsidR="0056672A">
        <w:t xml:space="preserve">for </w:t>
      </w:r>
      <w:r w:rsidR="0056672A">
        <w:rPr>
          <w:lang w:val="en"/>
        </w:rPr>
        <w:t>Federally-owned</w:t>
      </w:r>
      <w:r w:rsidR="0056672A">
        <w:rPr>
          <w:lang w:val="en"/>
        </w:rPr>
        <w:t xml:space="preserve"> and State-owned research reactors </w:t>
      </w:r>
      <w:r>
        <w:t xml:space="preserve">in </w:t>
      </w:r>
      <w:r w:rsidR="005E466C">
        <w:t>10 </w:t>
      </w:r>
      <w:r w:rsidR="003C1892">
        <w:t>CFR</w:t>
      </w:r>
      <w:r w:rsidR="005E466C">
        <w:t> </w:t>
      </w:r>
      <w:r>
        <w:t>Parts</w:t>
      </w:r>
      <w:r w:rsidR="005E466C">
        <w:t> </w:t>
      </w:r>
      <w:r>
        <w:t>170 and 171.</w:t>
      </w:r>
    </w:p>
    <w:p w:rsidR="000C5282" w:rsidP="00B21C35" w14:paraId="600D39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firstLine="720"/>
      </w:pPr>
    </w:p>
    <w:p w:rsidR="00B21C35" w:rsidP="00705D20" w14:paraId="7675CA9D" w14:textId="49CF3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rsidRPr="00992C0E">
        <w:t xml:space="preserve">Accordingly, in the final rule, the NRC revised </w:t>
      </w:r>
      <w:r w:rsidR="002E0078">
        <w:t xml:space="preserve">the definition for “testing </w:t>
      </w:r>
      <w:r w:rsidRPr="00921773" w:rsidR="00921773">
        <w:rPr>
          <w:rFonts w:eastAsia="Times New Roman"/>
        </w:rPr>
        <w:t>facility</w:t>
      </w:r>
      <w:r w:rsidR="002E0078">
        <w:t>”</w:t>
      </w:r>
      <w:r w:rsidRPr="0000448E" w:rsidR="0000448E">
        <w:t xml:space="preserve"> </w:t>
      </w:r>
      <w:r w:rsidR="0000448E">
        <w:t>in 10 CFR 50.2</w:t>
      </w:r>
      <w:r w:rsidR="00ED6EE8">
        <w:t>, “Definitions”</w:t>
      </w:r>
      <w:r w:rsidR="003C1892">
        <w:t xml:space="preserve"> and the definition for “research reactor” i</w:t>
      </w:r>
      <w:r w:rsidR="005E466C">
        <w:t>n 10 CFR 170.3 and 10 CFR </w:t>
      </w:r>
      <w:r w:rsidR="003C1892">
        <w:t>171.5</w:t>
      </w:r>
      <w:r w:rsidR="00D6629F">
        <w:t xml:space="preserve"> to use a </w:t>
      </w:r>
      <w:r w:rsidR="00995D92">
        <w:t>1 R</w:t>
      </w:r>
      <w:r w:rsidRPr="005A1FD9" w:rsidR="00995D92">
        <w:t>oentgen equivalent man</w:t>
      </w:r>
      <w:r w:rsidR="00995D92">
        <w:t xml:space="preserve"> (rem) (0.01 sievert (</w:t>
      </w:r>
      <w:r w:rsidR="00995D92">
        <w:t>Sv</w:t>
      </w:r>
      <w:r w:rsidR="00995D92">
        <w:t>)</w:t>
      </w:r>
      <w:r w:rsidRPr="00D008A4" w:rsidR="00995D92">
        <w:t>) total effective dose equivalent (</w:t>
      </w:r>
      <w:r w:rsidRPr="00D008A4" w:rsidR="00995D92">
        <w:t>TEDE</w:t>
      </w:r>
      <w:r w:rsidRPr="00D008A4" w:rsidR="00995D92">
        <w:t>)</w:t>
      </w:r>
      <w:r w:rsidR="00D6629F">
        <w:t xml:space="preserve"> accident dose criterion instead of </w:t>
      </w:r>
      <w:r w:rsidR="00093EE3">
        <w:t>re</w:t>
      </w:r>
      <w:r w:rsidR="00D6629F">
        <w:t>a</w:t>
      </w:r>
      <w:r w:rsidR="00093EE3">
        <w:t>ctor</w:t>
      </w:r>
      <w:r w:rsidR="00D6629F">
        <w:t xml:space="preserve"> power level</w:t>
      </w:r>
      <w:r w:rsidR="00102D7C">
        <w:t xml:space="preserve"> as discussed in the NRC r</w:t>
      </w:r>
      <w:r w:rsidR="00995D92">
        <w:t>esponse to Comment B-5</w:t>
      </w:r>
      <w:r w:rsidR="003C1892">
        <w:t>.</w:t>
      </w:r>
    </w:p>
    <w:p w:rsidR="00B21C35" w:rsidP="00B21C35" w14:paraId="1FEADB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9B17EC" w:rsidP="00705D20" w14:paraId="1005D1E0" w14:textId="77777777">
      <w:pPr>
        <w:spacing w:line="240" w:lineRule="auto"/>
      </w:pPr>
      <w:r w:rsidRPr="00C374FF">
        <w:rPr>
          <w:b/>
          <w:i/>
        </w:rPr>
        <w:t>Comment B-</w:t>
      </w:r>
      <w:r w:rsidRPr="00C374FF" w:rsidR="00FC7F87">
        <w:rPr>
          <w:b/>
          <w:i/>
        </w:rPr>
        <w:t>4</w:t>
      </w:r>
      <w:r w:rsidRPr="00C374FF">
        <w:rPr>
          <w:b/>
          <w:i/>
        </w:rPr>
        <w:t>:</w:t>
      </w:r>
      <w:r>
        <w:rPr>
          <w:i/>
        </w:rPr>
        <w:t xml:space="preserve">  </w:t>
      </w:r>
      <w:r w:rsidRPr="009B17EC">
        <w:t xml:space="preserve">One </w:t>
      </w:r>
      <w:r>
        <w:t>commenter suggested two ways in which the proposed regulatory text could be modified for clarity and consistency.  The commenter recommended that the NRC (1)</w:t>
      </w:r>
      <w:r w:rsidR="00BF6AAA">
        <w:t> </w:t>
      </w:r>
      <w:r w:rsidR="00402E27">
        <w:t>add a definition of “non-power production or utilization facility</w:t>
      </w:r>
      <w:r w:rsidR="00403496">
        <w:t xml:space="preserve">” to </w:t>
      </w:r>
      <w:r w:rsidR="0000448E">
        <w:t>10 CFR</w:t>
      </w:r>
      <w:r w:rsidR="00403496">
        <w:t> </w:t>
      </w:r>
      <w:r>
        <w:t>51.4</w:t>
      </w:r>
      <w:r w:rsidR="0000448E">
        <w:t>, “Definitions,”</w:t>
      </w:r>
      <w:r>
        <w:t xml:space="preserve"> </w:t>
      </w:r>
      <w:r>
        <w:t xml:space="preserve">to support the proposed rule’s additions to </w:t>
      </w:r>
      <w:r w:rsidR="0000448E">
        <w:t>10 CFR </w:t>
      </w:r>
      <w:r w:rsidR="006E425D">
        <w:t>P</w:t>
      </w:r>
      <w:r w:rsidR="00BF6AAA">
        <w:t>art </w:t>
      </w:r>
      <w:r>
        <w:t>51</w:t>
      </w:r>
      <w:r w:rsidR="0000448E">
        <w:t>, “</w:t>
      </w:r>
      <w:r w:rsidRPr="0000448E" w:rsidR="0000448E">
        <w:rPr>
          <w:lang w:val="en"/>
        </w:rPr>
        <w:t xml:space="preserve">Environmental Protection Regulations </w:t>
      </w:r>
      <w:r w:rsidR="0000448E">
        <w:rPr>
          <w:lang w:val="en"/>
        </w:rPr>
        <w:t>f</w:t>
      </w:r>
      <w:r w:rsidRPr="0000448E" w:rsidR="0000448E">
        <w:rPr>
          <w:lang w:val="en"/>
        </w:rPr>
        <w:t xml:space="preserve">or Domestic Licensing </w:t>
      </w:r>
      <w:r w:rsidR="00085A56">
        <w:rPr>
          <w:lang w:val="en"/>
        </w:rPr>
        <w:t>a</w:t>
      </w:r>
      <w:r w:rsidRPr="0000448E" w:rsidR="0000448E">
        <w:rPr>
          <w:lang w:val="en"/>
        </w:rPr>
        <w:t>nd Related Regulatory Funct</w:t>
      </w:r>
      <w:r w:rsidRPr="0000448E" w:rsidR="00085A56">
        <w:rPr>
          <w:lang w:val="en"/>
        </w:rPr>
        <w:t>ions</w:t>
      </w:r>
      <w:r w:rsidR="00085A56">
        <w:rPr>
          <w:lang w:val="en"/>
        </w:rPr>
        <w:t>,”</w:t>
      </w:r>
      <w:r>
        <w:t xml:space="preserve"> and (2)</w:t>
      </w:r>
      <w:r w:rsidR="00BF6AAA">
        <w:t> </w:t>
      </w:r>
      <w:r>
        <w:t xml:space="preserve">clarify whether any conforming changes are required to </w:t>
      </w:r>
      <w:r w:rsidR="003A2BDB">
        <w:t>10 CFR 51.4</w:t>
      </w:r>
      <w:r w:rsidR="0087711C">
        <w:t xml:space="preserve">(1)(i)(J) </w:t>
      </w:r>
      <w:r w:rsidR="003A2BDB">
        <w:t>in</w:t>
      </w:r>
      <w:r>
        <w:t xml:space="preserve"> the de</w:t>
      </w:r>
      <w:r w:rsidR="00BF6AAA">
        <w:t>finition of “construction</w:t>
      </w:r>
      <w:r w:rsidR="003A2BDB">
        <w:t>.</w:t>
      </w:r>
      <w:r w:rsidR="00BF6AAA">
        <w:t>”</w:t>
      </w:r>
      <w:r>
        <w:t xml:space="preserve">  (WBS</w:t>
      </w:r>
      <w:r w:rsidR="00E639EF">
        <w:noBreakHyphen/>
      </w:r>
      <w:r>
        <w:t>6, WBS</w:t>
      </w:r>
      <w:r w:rsidR="00E639EF">
        <w:noBreakHyphen/>
      </w:r>
      <w:r>
        <w:t>7)</w:t>
      </w:r>
    </w:p>
    <w:p w:rsidR="009B17EC" w:rsidP="009B17EC" w14:paraId="4A513FDD" w14:textId="77777777">
      <w:pPr>
        <w:spacing w:line="240" w:lineRule="auto"/>
        <w:ind w:firstLine="720"/>
      </w:pPr>
    </w:p>
    <w:p w:rsidR="00A37C8F" w:rsidP="00705D20" w14:paraId="2A0BD1AF" w14:textId="5E834CF1">
      <w:pPr>
        <w:autoSpaceDE w:val="0"/>
        <w:autoSpaceDN w:val="0"/>
        <w:adjustRightInd w:val="0"/>
        <w:spacing w:line="240" w:lineRule="auto"/>
      </w:pPr>
      <w:r w:rsidRPr="00C374FF">
        <w:rPr>
          <w:i/>
        </w:rPr>
        <w:t>NRC Response:</w:t>
      </w:r>
      <w:r w:rsidRPr="00C374FF">
        <w:t xml:space="preserve"> </w:t>
      </w:r>
      <w:r w:rsidRPr="005E0E29">
        <w:rPr>
          <w:b/>
        </w:rPr>
        <w:t xml:space="preserve"> </w:t>
      </w:r>
      <w:r w:rsidRPr="00A37C8F" w:rsidR="00AC5394">
        <w:t xml:space="preserve">The NRC disagrees.  The addition of a definition is unnecessary and would be inconsistent with the scope of definitions included in </w:t>
      </w:r>
      <w:r w:rsidR="00085A56">
        <w:t>10 CFR</w:t>
      </w:r>
      <w:r w:rsidR="00403496">
        <w:t> </w:t>
      </w:r>
      <w:r w:rsidRPr="00A37C8F" w:rsidR="00AC5394">
        <w:t>51.4</w:t>
      </w:r>
      <w:r w:rsidRPr="00A37C8F">
        <w:t xml:space="preserve"> in support of the NRC’s environment</w:t>
      </w:r>
      <w:r w:rsidR="00BF6AAA">
        <w:t>al protection regulations in 10 </w:t>
      </w:r>
      <w:r w:rsidRPr="00A37C8F">
        <w:t>CFR</w:t>
      </w:r>
      <w:r w:rsidR="00BF6AAA">
        <w:t> </w:t>
      </w:r>
      <w:r w:rsidR="006E425D">
        <w:t>P</w:t>
      </w:r>
      <w:r w:rsidRPr="00A37C8F">
        <w:t>art</w:t>
      </w:r>
      <w:r w:rsidR="00BF6AAA">
        <w:t> </w:t>
      </w:r>
      <w:r w:rsidRPr="00A37C8F">
        <w:t xml:space="preserve">51, which implement the National Environmental Policy Act </w:t>
      </w:r>
      <w:r w:rsidR="0033709D">
        <w:t xml:space="preserve">of 1969, as amended </w:t>
      </w:r>
      <w:r w:rsidRPr="00A37C8F">
        <w:t xml:space="preserve">(NEPA).  </w:t>
      </w:r>
      <w:r w:rsidR="00331A2A">
        <w:t xml:space="preserve">The scope of the definitions codified in 10 CFR 51.4 is limited to those related to the conduct of environmental reviews and the NRC staff’s preparation of associated documentation in accordance with NEPA.  In contrast, </w:t>
      </w:r>
      <w:r w:rsidR="00085A56">
        <w:t>the NRC’s regulations that pertain to</w:t>
      </w:r>
      <w:r w:rsidR="00331A2A">
        <w:t xml:space="preserve"> the</w:t>
      </w:r>
      <w:r w:rsidR="00085A56">
        <w:t xml:space="preserve"> licensing of </w:t>
      </w:r>
      <w:r w:rsidR="00331A2A">
        <w:t xml:space="preserve">NPUFs (i.e., 10 CFR Part 50) </w:t>
      </w:r>
      <w:r w:rsidR="00085A56">
        <w:t>include f</w:t>
      </w:r>
      <w:r>
        <w:t>acility definitions</w:t>
      </w:r>
      <w:r w:rsidR="00085A56">
        <w:t xml:space="preserve">. </w:t>
      </w:r>
      <w:r>
        <w:t xml:space="preserve"> </w:t>
      </w:r>
      <w:r w:rsidR="00085A56">
        <w:t>T</w:t>
      </w:r>
      <w:r>
        <w:t>he revised definition of “</w:t>
      </w:r>
      <w:r w:rsidR="003B01D8">
        <w:t xml:space="preserve">non-power reactor” and </w:t>
      </w:r>
      <w:r>
        <w:t xml:space="preserve">“testing facility” </w:t>
      </w:r>
      <w:r w:rsidR="00085A56">
        <w:t xml:space="preserve">are </w:t>
      </w:r>
      <w:r w:rsidR="00A448F6">
        <w:t xml:space="preserve">appropriately included in </w:t>
      </w:r>
      <w:r w:rsidR="00085A56">
        <w:t>10 CFR</w:t>
      </w:r>
      <w:r w:rsidR="00403496">
        <w:t> </w:t>
      </w:r>
      <w:r w:rsidR="00A448F6">
        <w:t>50.2.</w:t>
      </w:r>
    </w:p>
    <w:p w:rsidR="001B747C" w:rsidP="00E639EF" w14:paraId="2277FC98" w14:textId="77777777">
      <w:pPr>
        <w:autoSpaceDE w:val="0"/>
        <w:autoSpaceDN w:val="0"/>
        <w:adjustRightInd w:val="0"/>
        <w:spacing w:line="240" w:lineRule="auto"/>
      </w:pPr>
    </w:p>
    <w:p w:rsidR="001B747C" w:rsidP="00705D20" w14:paraId="70221AC6" w14:textId="49868B70">
      <w:pPr>
        <w:autoSpaceDE w:val="0"/>
        <w:autoSpaceDN w:val="0"/>
        <w:adjustRightInd w:val="0"/>
        <w:spacing w:line="240" w:lineRule="auto"/>
      </w:pPr>
      <w:r>
        <w:t>In addition</w:t>
      </w:r>
      <w:r w:rsidR="00B216EE">
        <w:t>, c</w:t>
      </w:r>
      <w:r>
        <w:t xml:space="preserve">onforming changes are </w:t>
      </w:r>
      <w:r w:rsidR="00B216EE">
        <w:t xml:space="preserve">not </w:t>
      </w:r>
      <w:r>
        <w:t xml:space="preserve">needed in </w:t>
      </w:r>
      <w:r w:rsidR="00D0185B">
        <w:t>10 CFR 51.4</w:t>
      </w:r>
      <w:r>
        <w:t>(1)(ii)(J)</w:t>
      </w:r>
      <w:r w:rsidR="0087711C">
        <w:t xml:space="preserve"> </w:t>
      </w:r>
      <w:r w:rsidR="00D0185B">
        <w:t>in</w:t>
      </w:r>
      <w:r w:rsidR="0087711C">
        <w:t xml:space="preserve"> </w:t>
      </w:r>
      <w:r w:rsidRPr="00A5139A" w:rsidR="00A5139A">
        <w:rPr>
          <w:rFonts w:eastAsia="Times New Roman"/>
        </w:rPr>
        <w:t xml:space="preserve">the </w:t>
      </w:r>
      <w:r w:rsidR="0087711C">
        <w:t>de</w:t>
      </w:r>
      <w:r w:rsidR="00BF6AAA">
        <w:t xml:space="preserve">finition of “construction” </w:t>
      </w:r>
      <w:r>
        <w:t>because the term “production or utilization facilities”</w:t>
      </w:r>
      <w:r w:rsidR="00B216EE">
        <w:t xml:space="preserve"> </w:t>
      </w:r>
      <w:r w:rsidR="00995D92">
        <w:t xml:space="preserve">in 10 CFR 51.4(1)(ii)(J) </w:t>
      </w:r>
      <w:r w:rsidR="00B216EE">
        <w:t xml:space="preserve">covers the scope of licensees the NRC intends to exclude from the definition of “construction.”  Therefore, the current regulations remain valid and do </w:t>
      </w:r>
      <w:r>
        <w:t>not need to be updated</w:t>
      </w:r>
      <w:r w:rsidR="00B216EE">
        <w:t xml:space="preserve"> in the </w:t>
      </w:r>
      <w:r>
        <w:t xml:space="preserve">final rule. </w:t>
      </w:r>
      <w:r w:rsidR="00B216EE">
        <w:t xml:space="preserve"> </w:t>
      </w:r>
      <w:r w:rsidR="00DC7FB0">
        <w:t>B</w:t>
      </w:r>
      <w:r w:rsidR="00A370ED">
        <w:t xml:space="preserve">ecause there is no 10 CFR 51.4(1)(i)(J), the </w:t>
      </w:r>
      <w:r w:rsidR="00995D92">
        <w:t xml:space="preserve">commenter’s </w:t>
      </w:r>
      <w:r w:rsidR="00A370ED">
        <w:t>reference should have been</w:t>
      </w:r>
      <w:r w:rsidR="00AD75B8">
        <w:t xml:space="preserve"> </w:t>
      </w:r>
      <w:r w:rsidR="00A370ED">
        <w:t xml:space="preserve">to </w:t>
      </w:r>
      <w:r w:rsidR="006125B2">
        <w:t>10 CFR 51.4</w:t>
      </w:r>
      <w:r w:rsidR="00B216EE">
        <w:t xml:space="preserve">(1)(ii)(J).  </w:t>
      </w:r>
    </w:p>
    <w:p w:rsidR="001B747C" w:rsidP="00E639EF" w14:paraId="676A09AD" w14:textId="77777777">
      <w:pPr>
        <w:autoSpaceDE w:val="0"/>
        <w:autoSpaceDN w:val="0"/>
        <w:adjustRightInd w:val="0"/>
        <w:spacing w:line="240" w:lineRule="auto"/>
      </w:pPr>
    </w:p>
    <w:p w:rsidR="001B747C" w:rsidRPr="00A37C8F" w:rsidP="00705D20" w14:paraId="6A02137A" w14:textId="77777777">
      <w:pPr>
        <w:autoSpaceDE w:val="0"/>
        <w:autoSpaceDN w:val="0"/>
        <w:adjustRightInd w:val="0"/>
        <w:spacing w:line="240" w:lineRule="auto"/>
      </w:pPr>
      <w:r>
        <w:t>Accordingly, the NRC made no change to the final rule language in response to this comment.</w:t>
      </w:r>
    </w:p>
    <w:p w:rsidR="00630148" w:rsidP="00705D20" w14:paraId="6CB22328" w14:textId="77777777">
      <w:pPr>
        <w:spacing w:line="240" w:lineRule="auto"/>
      </w:pPr>
    </w:p>
    <w:p w:rsidR="00630148" w:rsidP="00705D20" w14:paraId="08FBAEB2" w14:textId="77777777">
      <w:pPr>
        <w:spacing w:line="240" w:lineRule="auto"/>
      </w:pPr>
      <w:r w:rsidRPr="00C374FF">
        <w:rPr>
          <w:b/>
          <w:i/>
        </w:rPr>
        <w:t>Comment B-</w:t>
      </w:r>
      <w:r w:rsidRPr="00C374FF" w:rsidR="00FC7F87">
        <w:rPr>
          <w:b/>
          <w:i/>
        </w:rPr>
        <w:t>5</w:t>
      </w:r>
      <w:r w:rsidRPr="00C374FF">
        <w:rPr>
          <w:b/>
          <w:i/>
        </w:rPr>
        <w:t>:</w:t>
      </w:r>
      <w:r>
        <w:rPr>
          <w:i/>
        </w:rPr>
        <w:t xml:space="preserve">  </w:t>
      </w:r>
      <w:r w:rsidRPr="00053A5B">
        <w:t xml:space="preserve">One commenter </w:t>
      </w:r>
      <w:r>
        <w:t>stated</w:t>
      </w:r>
      <w:r w:rsidRPr="00053A5B">
        <w:t xml:space="preserve"> that the </w:t>
      </w:r>
      <w:r>
        <w:t>accident dose</w:t>
      </w:r>
      <w:r w:rsidRPr="00053A5B">
        <w:t xml:space="preserve"> criterion </w:t>
      </w:r>
      <w:r>
        <w:t>is also</w:t>
      </w:r>
      <w:r w:rsidRPr="00053A5B">
        <w:t xml:space="preserve"> </w:t>
      </w:r>
      <w:r>
        <w:t>appropriate for use</w:t>
      </w:r>
      <w:r w:rsidRPr="00053A5B">
        <w:t xml:space="preserve"> in</w:t>
      </w:r>
      <w:r>
        <w:t xml:space="preserve"> developing</w:t>
      </w:r>
      <w:r w:rsidRPr="00053A5B">
        <w:t xml:space="preserve"> a risk-based definition for </w:t>
      </w:r>
      <w:r>
        <w:t>“</w:t>
      </w:r>
      <w:r w:rsidRPr="00053A5B">
        <w:t>testing facility.</w:t>
      </w:r>
      <w:r>
        <w:t>”</w:t>
      </w:r>
      <w:r w:rsidR="00D008A4">
        <w:t xml:space="preserve"> </w:t>
      </w:r>
      <w:r>
        <w:t xml:space="preserve"> (NIST</w:t>
      </w:r>
      <w:r w:rsidR="00E639EF">
        <w:noBreakHyphen/>
      </w:r>
      <w:r w:rsidR="0074114D">
        <w:t>9</w:t>
      </w:r>
      <w:r>
        <w:t>)</w:t>
      </w:r>
    </w:p>
    <w:p w:rsidR="00630148" w:rsidP="00630148" w14:paraId="3A698B33" w14:textId="77777777">
      <w:pPr>
        <w:spacing w:line="240" w:lineRule="auto"/>
        <w:ind w:firstLine="720"/>
      </w:pPr>
    </w:p>
    <w:p w:rsidR="00630148" w:rsidP="00705D20" w14:paraId="7E0E07A1" w14:textId="430D4377">
      <w:pPr>
        <w:autoSpaceDE w:val="0"/>
        <w:autoSpaceDN w:val="0"/>
        <w:adjustRightInd w:val="0"/>
        <w:spacing w:line="240" w:lineRule="auto"/>
      </w:pPr>
      <w:r w:rsidRPr="00C374FF">
        <w:rPr>
          <w:i/>
        </w:rPr>
        <w:t>NRC Response:</w:t>
      </w:r>
      <w:r w:rsidRPr="005E0E29">
        <w:rPr>
          <w:b/>
        </w:rPr>
        <w:t xml:space="preserve">  </w:t>
      </w:r>
      <w:r w:rsidRPr="00AA2AB0">
        <w:t>The NRC agrees</w:t>
      </w:r>
      <w:r>
        <w:t>.  As stated in the “</w:t>
      </w:r>
      <w:r w:rsidRPr="00BC2FDC">
        <w:t xml:space="preserve">Regulatory Basis </w:t>
      </w:r>
      <w:r w:rsidR="00DF00D6">
        <w:t>T</w:t>
      </w:r>
      <w:r w:rsidRPr="00BC2FDC">
        <w:t>o</w:t>
      </w:r>
      <w:r w:rsidRPr="00BC2FDC">
        <w:t xml:space="preserve"> Support Proceeding with Rulemaking </w:t>
      </w:r>
      <w:r w:rsidR="00085A56">
        <w:t>T</w:t>
      </w:r>
      <w:r w:rsidRPr="00BC2FDC">
        <w:t>o Streamline and Enhance the Research and Test Reactor (RTR) License Renewal Process</w:t>
      </w:r>
      <w:r w:rsidR="00BF6AAA">
        <w:t>,” dated August 27, </w:t>
      </w:r>
      <w:r>
        <w:t>2012 (ADAMS Accession No.</w:t>
      </w:r>
      <w:r w:rsidRPr="00584064" w:rsidR="00584064">
        <w:t xml:space="preserve"> ML12240A677</w:t>
      </w:r>
      <w:r w:rsidR="00584064">
        <w:t>)</w:t>
      </w:r>
      <w:r w:rsidR="00E33504">
        <w:t>,</w:t>
      </w:r>
      <w:r>
        <w:t xml:space="preserve"> the technical basis for the testing facility power threshold of 10</w:t>
      </w:r>
      <w:r w:rsidR="00085A56">
        <w:t> </w:t>
      </w:r>
      <w:r>
        <w:t>MW(t) is not well</w:t>
      </w:r>
      <w:r w:rsidR="00085A56">
        <w:t xml:space="preserve"> </w:t>
      </w:r>
      <w:r>
        <w:t>documented.  The NRC is revising the definition of a “testing fa</w:t>
      </w:r>
      <w:r w:rsidR="00BF6AAA">
        <w:t>cility,” from a threshold of 10 </w:t>
      </w:r>
      <w:r>
        <w:t xml:space="preserve">MW(t) to a radiation dose </w:t>
      </w:r>
      <w:r>
        <w:t>in excess of</w:t>
      </w:r>
      <w:r>
        <w:t xml:space="preserve"> t</w:t>
      </w:r>
      <w:r w:rsidR="00BF6AAA">
        <w:t>he accident dose criterion of 1 </w:t>
      </w:r>
      <w:r>
        <w:t>rem (0.01 </w:t>
      </w:r>
      <w:r>
        <w:t>Sv</w:t>
      </w:r>
      <w:r w:rsidRPr="00D008A4">
        <w:t xml:space="preserve">) </w:t>
      </w:r>
      <w:r w:rsidRPr="00D008A4">
        <w:t>TEDE</w:t>
      </w:r>
      <w:r>
        <w:t xml:space="preserve"> because accident consequence is a more risk</w:t>
      </w:r>
      <w:r w:rsidR="00D64B16">
        <w:noBreakHyphen/>
      </w:r>
      <w:r>
        <w:t>informed approach tha</w:t>
      </w:r>
      <w:r w:rsidR="00BF6AAA">
        <w:t>n power level.  The 1</w:t>
      </w:r>
      <w:r w:rsidR="0033709D">
        <w:t xml:space="preserve"> </w:t>
      </w:r>
      <w:r w:rsidR="00BF6AAA">
        <w:t>rem (0.01</w:t>
      </w:r>
      <w:r w:rsidR="0033709D">
        <w:t xml:space="preserve"> </w:t>
      </w:r>
      <w:r>
        <w:t>Sv</w:t>
      </w:r>
      <w:r>
        <w:t xml:space="preserve">) </w:t>
      </w:r>
      <w:r>
        <w:t>TEDE</w:t>
      </w:r>
      <w:r>
        <w:t xml:space="preserve"> </w:t>
      </w:r>
      <w:r w:rsidR="003F2423">
        <w:t xml:space="preserve">accident dose criterion </w:t>
      </w:r>
      <w:r>
        <w:t xml:space="preserve">is consistent with the </w:t>
      </w:r>
      <w:r w:rsidR="00085A56">
        <w:t>U.S. </w:t>
      </w:r>
      <w:r>
        <w:t>E</w:t>
      </w:r>
      <w:r w:rsidR="00BC355D">
        <w:t xml:space="preserve">nvironmental </w:t>
      </w:r>
      <w:r>
        <w:t>P</w:t>
      </w:r>
      <w:r w:rsidR="00BC355D">
        <w:t xml:space="preserve">rotection </w:t>
      </w:r>
      <w:r>
        <w:t>A</w:t>
      </w:r>
      <w:r w:rsidR="00BC355D">
        <w:t>gency’s</w:t>
      </w:r>
      <w:r>
        <w:t xml:space="preserve"> Protective Action Guides</w:t>
      </w:r>
      <w:r w:rsidR="00085A56">
        <w:t>,</w:t>
      </w:r>
      <w:r>
        <w:t xml:space="preserve"> </w:t>
      </w:r>
      <w:r w:rsidR="00085A56">
        <w:t xml:space="preserve">which </w:t>
      </w:r>
      <w:r>
        <w:t xml:space="preserve">were developed to prevent acute effects and reduce </w:t>
      </w:r>
      <w:r w:rsidR="00085A56">
        <w:t xml:space="preserve">the </w:t>
      </w:r>
      <w:r>
        <w:t xml:space="preserve">risk </w:t>
      </w:r>
      <w:r w:rsidR="00085A56">
        <w:t xml:space="preserve">from </w:t>
      </w:r>
      <w:r>
        <w:t xml:space="preserve">chronic effects of offsite releases of radioactive material.  Revising the definition of “testing facility” will continue to provide reasonable assurance of adequate protection of public health and safety and the environment.  </w:t>
      </w:r>
    </w:p>
    <w:p w:rsidR="00630148" w:rsidP="00630148" w14:paraId="7B479F19" w14:textId="77777777">
      <w:pPr>
        <w:spacing w:line="240" w:lineRule="auto"/>
        <w:ind w:firstLine="720"/>
      </w:pPr>
    </w:p>
    <w:p w:rsidR="00630148" w:rsidRPr="00A27DBC" w:rsidP="00705D20" w14:paraId="05AF8CC7" w14:textId="0F3E53D8">
      <w:pPr>
        <w:spacing w:line="240" w:lineRule="auto"/>
        <w:rPr>
          <w:color w:val="000000" w:themeColor="text1"/>
          <w:highlight w:val="yellow"/>
        </w:rPr>
      </w:pPr>
      <w:r w:rsidRPr="00A27DBC">
        <w:rPr>
          <w:color w:val="000000" w:themeColor="text1"/>
        </w:rPr>
        <w:t xml:space="preserve">Accordingly, in the final rule, the NRC revised the </w:t>
      </w:r>
      <w:r w:rsidRPr="00A27DBC" w:rsidR="00883B41">
        <w:rPr>
          <w:color w:val="000000" w:themeColor="text1"/>
        </w:rPr>
        <w:t>10 CFR</w:t>
      </w:r>
      <w:r w:rsidRPr="00A27DBC" w:rsidR="00BF6AAA">
        <w:rPr>
          <w:color w:val="000000" w:themeColor="text1"/>
        </w:rPr>
        <w:t> </w:t>
      </w:r>
      <w:r w:rsidRPr="00A27DBC">
        <w:rPr>
          <w:color w:val="000000" w:themeColor="text1"/>
        </w:rPr>
        <w:t>50.2 definition of a “test</w:t>
      </w:r>
      <w:r w:rsidRPr="00A27DBC" w:rsidR="00BF6AAA">
        <w:rPr>
          <w:color w:val="000000" w:themeColor="text1"/>
        </w:rPr>
        <w:t xml:space="preserve">ing facility” to </w:t>
      </w:r>
      <w:r w:rsidRPr="00A27DBC" w:rsidR="003F2423">
        <w:rPr>
          <w:color w:val="000000" w:themeColor="text1"/>
        </w:rPr>
        <w:t xml:space="preserve">include </w:t>
      </w:r>
      <w:r w:rsidRPr="00A27DBC">
        <w:rPr>
          <w:color w:val="000000" w:themeColor="text1"/>
        </w:rPr>
        <w:t>an accident dose cri</w:t>
      </w:r>
      <w:r w:rsidRPr="00A27DBC" w:rsidR="00BF6AAA">
        <w:rPr>
          <w:color w:val="000000" w:themeColor="text1"/>
        </w:rPr>
        <w:t>terion</w:t>
      </w:r>
      <w:r w:rsidRPr="00A27DBC" w:rsidR="003F2423">
        <w:rPr>
          <w:color w:val="000000" w:themeColor="text1"/>
        </w:rPr>
        <w:t>.</w:t>
      </w:r>
      <w:r w:rsidRPr="00A27DBC">
        <w:rPr>
          <w:color w:val="000000" w:themeColor="text1"/>
        </w:rPr>
        <w:t xml:space="preserve">  </w:t>
      </w:r>
    </w:p>
    <w:p w:rsidR="009B17EC" w:rsidRPr="00A27DBC" w:rsidP="00444075" w14:paraId="3AB86A29" w14:textId="77777777">
      <w:pPr>
        <w:spacing w:line="240" w:lineRule="auto"/>
        <w:rPr>
          <w:color w:val="000000" w:themeColor="text1"/>
        </w:rPr>
      </w:pPr>
    </w:p>
    <w:p w:rsidR="004B500E" w:rsidRPr="00A27DBC" w:rsidP="00B2077D" w14:paraId="4FCD85C1" w14:textId="77777777">
      <w:pPr>
        <w:pStyle w:val="ListParagraph"/>
        <w:numPr>
          <w:ilvl w:val="0"/>
          <w:numId w:val="2"/>
        </w:numPr>
        <w:spacing w:line="240" w:lineRule="auto"/>
        <w:ind w:hanging="720"/>
        <w:outlineLvl w:val="0"/>
        <w:rPr>
          <w:b/>
          <w:color w:val="000000" w:themeColor="text1"/>
          <w:u w:val="single"/>
        </w:rPr>
      </w:pPr>
      <w:r w:rsidRPr="00A27DBC">
        <w:rPr>
          <w:b/>
          <w:color w:val="000000" w:themeColor="text1"/>
          <w:u w:val="single"/>
        </w:rPr>
        <w:t xml:space="preserve">Eliminating License Terms for Facilities, Other Than Testing Facilities, Licensed </w:t>
      </w:r>
      <w:r w:rsidRPr="00A27DBC" w:rsidR="00883B41">
        <w:rPr>
          <w:b/>
          <w:color w:val="000000" w:themeColor="text1"/>
          <w:u w:val="single"/>
        </w:rPr>
        <w:t>u</w:t>
      </w:r>
      <w:r w:rsidRPr="00A27DBC">
        <w:rPr>
          <w:b/>
          <w:color w:val="000000" w:themeColor="text1"/>
          <w:u w:val="single"/>
        </w:rPr>
        <w:t xml:space="preserve">nder </w:t>
      </w:r>
      <w:r w:rsidRPr="00A27DBC" w:rsidR="00883B41">
        <w:rPr>
          <w:b/>
          <w:color w:val="000000" w:themeColor="text1"/>
          <w:u w:val="single"/>
        </w:rPr>
        <w:t>10 CFR</w:t>
      </w:r>
      <w:r w:rsidRPr="00A27DBC" w:rsidR="00403496">
        <w:rPr>
          <w:b/>
          <w:color w:val="000000" w:themeColor="text1"/>
          <w:u w:val="single"/>
        </w:rPr>
        <w:t> </w:t>
      </w:r>
      <w:r w:rsidRPr="00A27DBC">
        <w:rPr>
          <w:b/>
          <w:color w:val="000000" w:themeColor="text1"/>
          <w:u w:val="single"/>
        </w:rPr>
        <w:t>50.21(a) or (c)</w:t>
      </w:r>
    </w:p>
    <w:p w:rsidR="008F1926" w:rsidRPr="00A27DBC" w:rsidP="00212AFF" w14:paraId="1A91154E" w14:textId="77777777">
      <w:pPr>
        <w:spacing w:line="240" w:lineRule="auto"/>
        <w:rPr>
          <w:b/>
          <w:color w:val="000000" w:themeColor="text1"/>
          <w:u w:val="single"/>
        </w:rPr>
      </w:pPr>
    </w:p>
    <w:p w:rsidR="00AD0784" w:rsidRPr="00A27DBC" w:rsidP="00705D20" w14:paraId="4AEB2328" w14:textId="77777777">
      <w:pPr>
        <w:spacing w:line="240" w:lineRule="auto"/>
        <w:rPr>
          <w:color w:val="000000" w:themeColor="text1"/>
          <w:u w:val="single"/>
        </w:rPr>
      </w:pPr>
      <w:r w:rsidRPr="00A27DBC">
        <w:rPr>
          <w:color w:val="000000" w:themeColor="text1"/>
        </w:rPr>
        <w:t>C-1.</w:t>
      </w:r>
      <w:r w:rsidRPr="00A27DBC">
        <w:rPr>
          <w:color w:val="000000" w:themeColor="text1"/>
        </w:rPr>
        <w:tab/>
      </w:r>
      <w:r w:rsidRPr="00A27DBC">
        <w:rPr>
          <w:color w:val="000000" w:themeColor="text1"/>
          <w:u w:val="single"/>
        </w:rPr>
        <w:t xml:space="preserve">Eliminating license terms  </w:t>
      </w:r>
    </w:p>
    <w:p w:rsidR="00AD0784" w:rsidRPr="00A27DBC" w:rsidP="00212AFF" w14:paraId="39B09CDC" w14:textId="77777777">
      <w:pPr>
        <w:spacing w:line="240" w:lineRule="auto"/>
        <w:rPr>
          <w:b/>
          <w:color w:val="000000" w:themeColor="text1"/>
          <w:u w:val="single"/>
        </w:rPr>
      </w:pPr>
    </w:p>
    <w:p w:rsidR="00876052" w:rsidRPr="00A27DBC" w:rsidP="00705D20" w14:paraId="477E69E8" w14:textId="77777777">
      <w:pPr>
        <w:spacing w:line="240" w:lineRule="auto"/>
        <w:rPr>
          <w:color w:val="000000" w:themeColor="text1"/>
        </w:rPr>
      </w:pPr>
      <w:r w:rsidRPr="00A27DBC">
        <w:rPr>
          <w:b/>
          <w:i/>
          <w:color w:val="000000" w:themeColor="text1"/>
        </w:rPr>
        <w:t>Comment C</w:t>
      </w:r>
      <w:r w:rsidRPr="00A27DBC" w:rsidR="00A93CCF">
        <w:rPr>
          <w:b/>
          <w:i/>
          <w:color w:val="000000" w:themeColor="text1"/>
        </w:rPr>
        <w:noBreakHyphen/>
      </w:r>
      <w:r w:rsidRPr="00A27DBC">
        <w:rPr>
          <w:b/>
          <w:i/>
          <w:color w:val="000000" w:themeColor="text1"/>
        </w:rPr>
        <w:t>1</w:t>
      </w:r>
      <w:r w:rsidRPr="00A27DBC" w:rsidR="00AD0784">
        <w:rPr>
          <w:b/>
          <w:i/>
          <w:color w:val="000000" w:themeColor="text1"/>
        </w:rPr>
        <w:t>.1</w:t>
      </w:r>
      <w:r w:rsidRPr="00A27DBC">
        <w:rPr>
          <w:b/>
          <w:i/>
          <w:color w:val="000000" w:themeColor="text1"/>
        </w:rPr>
        <w:t>:</w:t>
      </w:r>
      <w:r w:rsidRPr="00A27DBC" w:rsidR="00B64CB7">
        <w:rPr>
          <w:color w:val="000000" w:themeColor="text1"/>
        </w:rPr>
        <w:t xml:space="preserve">  </w:t>
      </w:r>
      <w:r w:rsidRPr="00A27DBC" w:rsidR="004C1683">
        <w:rPr>
          <w:color w:val="000000" w:themeColor="text1"/>
        </w:rPr>
        <w:t xml:space="preserve">Two commenters supported </w:t>
      </w:r>
      <w:r w:rsidRPr="00A27DBC" w:rsidR="00B437F1">
        <w:rPr>
          <w:color w:val="000000" w:themeColor="text1"/>
        </w:rPr>
        <w:t xml:space="preserve">the proposed elimination of license terms for certain NPUFs.  </w:t>
      </w:r>
      <w:r w:rsidRPr="00A27DBC">
        <w:rPr>
          <w:color w:val="000000" w:themeColor="text1"/>
        </w:rPr>
        <w:t xml:space="preserve">One of the commenters stated </w:t>
      </w:r>
      <w:r w:rsidRPr="00A27DBC" w:rsidR="0091327B">
        <w:rPr>
          <w:color w:val="000000" w:themeColor="text1"/>
        </w:rPr>
        <w:t xml:space="preserve">that the proposed revision </w:t>
      </w:r>
      <w:r w:rsidRPr="00A27DBC" w:rsidR="00DF4372">
        <w:rPr>
          <w:color w:val="000000" w:themeColor="text1"/>
        </w:rPr>
        <w:t>“</w:t>
      </w:r>
      <w:r w:rsidRPr="00A27DBC" w:rsidR="0091327B">
        <w:rPr>
          <w:color w:val="000000" w:themeColor="text1"/>
        </w:rPr>
        <w:t xml:space="preserve">has the potential to </w:t>
      </w:r>
      <w:r w:rsidRPr="00A27DBC">
        <w:rPr>
          <w:color w:val="000000" w:themeColor="text1"/>
        </w:rPr>
        <w:t xml:space="preserve">result in </w:t>
      </w:r>
      <w:r w:rsidRPr="00A27DBC" w:rsidR="00623A05">
        <w:rPr>
          <w:color w:val="000000" w:themeColor="text1"/>
        </w:rPr>
        <w:t>a</w:t>
      </w:r>
      <w:r w:rsidRPr="00A27DBC">
        <w:rPr>
          <w:color w:val="000000" w:themeColor="text1"/>
        </w:rPr>
        <w:t xml:space="preserve"> reduction of unnecessary administrative burden on both licensees and the NRC staff.</w:t>
      </w:r>
      <w:r w:rsidRPr="00A27DBC" w:rsidR="00DF4372">
        <w:rPr>
          <w:color w:val="000000" w:themeColor="text1"/>
        </w:rPr>
        <w:t>”</w:t>
      </w:r>
      <w:r w:rsidRPr="00A27DBC">
        <w:rPr>
          <w:color w:val="000000" w:themeColor="text1"/>
        </w:rPr>
        <w:t xml:space="preserve">  (DOWA1-1, </w:t>
      </w:r>
      <w:r w:rsidRPr="00A27DBC" w:rsidR="001F2217">
        <w:rPr>
          <w:color w:val="000000" w:themeColor="text1"/>
        </w:rPr>
        <w:t>D</w:t>
      </w:r>
      <w:r w:rsidRPr="00A27DBC" w:rsidR="00265BCA">
        <w:rPr>
          <w:color w:val="000000" w:themeColor="text1"/>
        </w:rPr>
        <w:t>J</w:t>
      </w:r>
      <w:r w:rsidRPr="00A27DBC" w:rsidR="001F2217">
        <w:rPr>
          <w:color w:val="000000" w:themeColor="text1"/>
        </w:rPr>
        <w:t>C-2)</w:t>
      </w:r>
    </w:p>
    <w:p w:rsidR="00CD6E5F" w:rsidP="00705D20" w14:paraId="5797A4F4" w14:textId="77777777">
      <w:pPr>
        <w:spacing w:line="240" w:lineRule="auto"/>
      </w:pPr>
      <w:r w:rsidRPr="00C374FF">
        <w:rPr>
          <w:i/>
        </w:rPr>
        <w:t>NRC Response:</w:t>
      </w:r>
      <w:r w:rsidRPr="00C374FF" w:rsidR="007F0E16">
        <w:t xml:space="preserve"> </w:t>
      </w:r>
      <w:r w:rsidRPr="00C374FF" w:rsidR="00AF096B">
        <w:t xml:space="preserve"> </w:t>
      </w:r>
      <w:r w:rsidRPr="002F391C" w:rsidR="007F0E16">
        <w:t xml:space="preserve">The NRC agrees. </w:t>
      </w:r>
      <w:r w:rsidRPr="002F391C" w:rsidR="00AF096B">
        <w:t xml:space="preserve"> </w:t>
      </w:r>
      <w:r w:rsidRPr="002F391C" w:rsidR="007F0E16">
        <w:t>One of the goals of the rulemaking is to reduce the administrative burden on both licensees and the NRC staff.</w:t>
      </w:r>
      <w:r w:rsidR="00C86D2A">
        <w:t xml:space="preserve">  </w:t>
      </w:r>
    </w:p>
    <w:p w:rsidR="00BD4041" w:rsidP="00705D20" w14:paraId="6FA002AC" w14:textId="77777777">
      <w:pPr>
        <w:spacing w:line="240" w:lineRule="auto"/>
      </w:pPr>
    </w:p>
    <w:p w:rsidR="00BD4041" w:rsidRPr="002F391C" w:rsidP="00705D20" w14:paraId="68937F1C" w14:textId="77777777">
      <w:pPr>
        <w:spacing w:line="240" w:lineRule="auto"/>
      </w:pPr>
      <w:r>
        <w:t xml:space="preserve">Accordingly, </w:t>
      </w:r>
      <w:r w:rsidR="009D1857">
        <w:t>t</w:t>
      </w:r>
      <w:r>
        <w:t>he NRC made no change to the final rule language in response to this comment.</w:t>
      </w:r>
    </w:p>
    <w:p w:rsidR="00876052" w:rsidRPr="002F391C" w:rsidP="00705D20" w14:paraId="7D805479" w14:textId="77777777">
      <w:pPr>
        <w:spacing w:line="240" w:lineRule="auto"/>
      </w:pPr>
    </w:p>
    <w:p w:rsidR="00AE17F2" w:rsidRPr="002F391C" w:rsidP="00705D20" w14:paraId="3F359719" w14:textId="77777777">
      <w:pPr>
        <w:spacing w:line="240" w:lineRule="auto"/>
      </w:pPr>
      <w:r w:rsidRPr="00C374FF">
        <w:rPr>
          <w:b/>
          <w:i/>
        </w:rPr>
        <w:t>Comment C</w:t>
      </w:r>
      <w:r w:rsidRPr="00C374FF">
        <w:rPr>
          <w:b/>
          <w:i/>
        </w:rPr>
        <w:noBreakHyphen/>
        <w:t>1.</w:t>
      </w:r>
      <w:r w:rsidRPr="00C374FF" w:rsidR="00AD0784">
        <w:rPr>
          <w:b/>
          <w:i/>
        </w:rPr>
        <w:t>2</w:t>
      </w:r>
      <w:r w:rsidRPr="00C374FF">
        <w:rPr>
          <w:b/>
          <w:i/>
        </w:rPr>
        <w:t>:</w:t>
      </w:r>
      <w:r w:rsidRPr="002F391C">
        <w:rPr>
          <w:i/>
        </w:rPr>
        <w:t xml:space="preserve">  </w:t>
      </w:r>
      <w:r w:rsidRPr="002F391C" w:rsidR="00FA5F72">
        <w:t>T</w:t>
      </w:r>
      <w:r w:rsidRPr="002F391C">
        <w:t xml:space="preserve">wo commenters recommended that the NRC </w:t>
      </w:r>
      <w:r w:rsidR="00DF00D6">
        <w:t>offer</w:t>
      </w:r>
      <w:r w:rsidRPr="002F391C" w:rsidR="00DF00D6">
        <w:t xml:space="preserve"> </w:t>
      </w:r>
      <w:r w:rsidRPr="002F391C">
        <w:t>a choice to individual reactor</w:t>
      </w:r>
      <w:r w:rsidR="00883B41">
        <w:t xml:space="preserve"> licensees</w:t>
      </w:r>
      <w:r w:rsidRPr="002F391C">
        <w:t xml:space="preserve">, allowing them to opt into a non-expiring license or </w:t>
      </w:r>
      <w:r w:rsidRPr="002F391C" w:rsidR="00256EB2">
        <w:t>continue</w:t>
      </w:r>
      <w:r w:rsidRPr="002F391C">
        <w:t xml:space="preserve"> with the current 20</w:t>
      </w:r>
      <w:r w:rsidR="00883B41">
        <w:noBreakHyphen/>
      </w:r>
      <w:r w:rsidRPr="002F391C">
        <w:t xml:space="preserve">year </w:t>
      </w:r>
      <w:r w:rsidRPr="002F391C" w:rsidR="00623A05">
        <w:t xml:space="preserve">license </w:t>
      </w:r>
      <w:r w:rsidRPr="002F391C">
        <w:t>renewal</w:t>
      </w:r>
      <w:r w:rsidRPr="002F391C" w:rsidR="00623A05">
        <w:t xml:space="preserve"> process</w:t>
      </w:r>
      <w:r w:rsidRPr="002F391C">
        <w:t xml:space="preserve">.  One of the commenters </w:t>
      </w:r>
      <w:r w:rsidRPr="002F391C" w:rsidR="00DF40CB">
        <w:t xml:space="preserve">asserted </w:t>
      </w:r>
      <w:r w:rsidRPr="002F391C">
        <w:t xml:space="preserve">that some </w:t>
      </w:r>
      <w:r w:rsidRPr="002F391C" w:rsidR="002B2BC0">
        <w:t>licensees</w:t>
      </w:r>
      <w:r w:rsidRPr="002F391C">
        <w:t xml:space="preserve"> would prefer the license renewal process over non-expiring licenses with required </w:t>
      </w:r>
      <w:r w:rsidRPr="002F391C">
        <w:t>FSAR</w:t>
      </w:r>
      <w:r w:rsidRPr="002F391C">
        <w:t xml:space="preserve"> updates. </w:t>
      </w:r>
      <w:r w:rsidRPr="002F391C" w:rsidR="00534136">
        <w:t xml:space="preserve"> </w:t>
      </w:r>
      <w:r w:rsidRPr="002F391C">
        <w:t xml:space="preserve">The commenter </w:t>
      </w:r>
      <w:r w:rsidRPr="002F391C" w:rsidR="00796BC3">
        <w:t>argu</w:t>
      </w:r>
      <w:r w:rsidRPr="002F391C">
        <w:t xml:space="preserve">ed that university-owned research reactors would likely opt for non-expiring licenses, while a </w:t>
      </w:r>
      <w:r w:rsidR="00DF00D6">
        <w:t>few</w:t>
      </w:r>
      <w:r w:rsidRPr="002F391C">
        <w:t xml:space="preserve"> licensees would choose to retain their license term</w:t>
      </w:r>
      <w:r w:rsidRPr="002F391C" w:rsidR="00623A05">
        <w:t>s</w:t>
      </w:r>
      <w:r w:rsidRPr="002F391C">
        <w:t>.  (</w:t>
      </w:r>
      <w:r w:rsidRPr="002F391C" w:rsidR="00301224">
        <w:t>TRTR</w:t>
      </w:r>
      <w:r w:rsidR="004C1683">
        <w:noBreakHyphen/>
      </w:r>
      <w:r w:rsidRPr="002F391C" w:rsidR="00301224">
        <w:t xml:space="preserve">2, </w:t>
      </w:r>
      <w:r w:rsidRPr="002F391C">
        <w:t>JJ1</w:t>
      </w:r>
      <w:r w:rsidR="00DF00D6">
        <w:noBreakHyphen/>
      </w:r>
      <w:r w:rsidRPr="002F391C">
        <w:t>3)</w:t>
      </w:r>
    </w:p>
    <w:p w:rsidR="008F1926" w:rsidRPr="002F391C" w:rsidP="00705D20" w14:paraId="05F27EB7" w14:textId="77777777">
      <w:pPr>
        <w:spacing w:line="240" w:lineRule="auto"/>
      </w:pPr>
    </w:p>
    <w:p w:rsidR="00BD4041" w:rsidP="00DF00D6" w14:paraId="42F3E3C9" w14:textId="48A6BEB8">
      <w:pPr>
        <w:spacing w:line="240" w:lineRule="auto"/>
      </w:pPr>
      <w:r w:rsidRPr="00C374FF">
        <w:rPr>
          <w:i/>
        </w:rPr>
        <w:t>NRC Response</w:t>
      </w:r>
      <w:r w:rsidRPr="00C374FF" w:rsidR="008F1926">
        <w:rPr>
          <w:i/>
        </w:rPr>
        <w:t>:</w:t>
      </w:r>
      <w:r w:rsidRPr="002F391C" w:rsidR="008F1926">
        <w:t xml:space="preserve">  </w:t>
      </w:r>
      <w:r w:rsidRPr="002F391C" w:rsidR="0013332A">
        <w:t xml:space="preserve">The NRC disagrees. </w:t>
      </w:r>
      <w:r w:rsidRPr="002F391C" w:rsidR="00AF096B">
        <w:t xml:space="preserve"> </w:t>
      </w:r>
      <w:r w:rsidR="009A5F25">
        <w:t xml:space="preserve">As discussed in Section </w:t>
      </w:r>
      <w:r w:rsidR="009A5F25">
        <w:t>I.B</w:t>
      </w:r>
      <w:r w:rsidR="009A5F25">
        <w:t xml:space="preserve"> of the</w:t>
      </w:r>
      <w:r w:rsidR="004247BD">
        <w:t xml:space="preserve"> final rule</w:t>
      </w:r>
      <w:r w:rsidR="009A5F25">
        <w:t>, one of the issues that</w:t>
      </w:r>
      <w:r w:rsidRPr="009A5F25" w:rsidR="009A5F25">
        <w:t xml:space="preserve"> drove </w:t>
      </w:r>
      <w:r w:rsidR="009A5F25">
        <w:t xml:space="preserve">the </w:t>
      </w:r>
      <w:r w:rsidRPr="009A5F25" w:rsidR="009A5F25">
        <w:t xml:space="preserve">need for </w:t>
      </w:r>
      <w:r w:rsidR="009A5F25">
        <w:t xml:space="preserve">the final rule was the observation that </w:t>
      </w:r>
      <w:r w:rsidRPr="009A5F25" w:rsidR="009A5F25">
        <w:t>FSAR</w:t>
      </w:r>
      <w:r w:rsidR="009A5F25">
        <w:t>s</w:t>
      </w:r>
      <w:r w:rsidRPr="009A5F25" w:rsidR="009A5F25">
        <w:t xml:space="preserve"> submi</w:t>
      </w:r>
      <w:r w:rsidR="009A5F25">
        <w:t>tted every</w:t>
      </w:r>
      <w:r w:rsidRPr="009A5F25" w:rsidR="009A5F25">
        <w:t xml:space="preserve"> 20</w:t>
      </w:r>
      <w:r w:rsidR="009A5F25">
        <w:t xml:space="preserve"> </w:t>
      </w:r>
      <w:r w:rsidRPr="009A5F25" w:rsidR="009A5F25">
        <w:t>year</w:t>
      </w:r>
      <w:r w:rsidR="009A5F25">
        <w:t xml:space="preserve">s often contained </w:t>
      </w:r>
      <w:r w:rsidRPr="009A5F25" w:rsidR="009A5F25">
        <w:t xml:space="preserve">varying levels of completeness and accuracy.  </w:t>
      </w:r>
      <w:r w:rsidR="009A5F25">
        <w:t>As a result, t</w:t>
      </w:r>
      <w:r w:rsidR="00341DE2">
        <w:t xml:space="preserve">he final rule language in </w:t>
      </w:r>
      <w:r w:rsidR="00A00F54">
        <w:t>10 CFR </w:t>
      </w:r>
      <w:r w:rsidR="009C148A">
        <w:t xml:space="preserve">50.71(e) requires all NPUF licensees to submit updated </w:t>
      </w:r>
      <w:r w:rsidR="009C148A">
        <w:t>FSARs</w:t>
      </w:r>
      <w:r w:rsidR="009C148A">
        <w:t xml:space="preserve"> and subsequent </w:t>
      </w:r>
      <w:r w:rsidR="009C148A">
        <w:t>FSAR</w:t>
      </w:r>
      <w:r w:rsidR="009C148A">
        <w:t xml:space="preserve"> updates</w:t>
      </w:r>
      <w:r w:rsidR="00450532">
        <w:t>,</w:t>
      </w:r>
      <w:r w:rsidR="009C148A">
        <w:t xml:space="preserve"> </w:t>
      </w:r>
      <w:r w:rsidRPr="00A5139A" w:rsidR="00A5139A">
        <w:rPr>
          <w:rFonts w:eastAsia="Times New Roman"/>
        </w:rPr>
        <w:t xml:space="preserve">regardless </w:t>
      </w:r>
      <w:r w:rsidR="00F53E5D">
        <w:t xml:space="preserve">of the license term.  </w:t>
      </w:r>
      <w:r w:rsidR="009A5F25">
        <w:t xml:space="preserve">Without a requirement to submit the </w:t>
      </w:r>
      <w:r w:rsidR="009A5F25">
        <w:t>FSAR</w:t>
      </w:r>
      <w:r w:rsidR="009A5F25">
        <w:t xml:space="preserve"> at intervals not to exceed 5 years, this observed issue would not be addressed and </w:t>
      </w:r>
      <w:r w:rsidR="00646B64">
        <w:t xml:space="preserve">licensees and the NRC would face the same challenges encountered in the past.  </w:t>
      </w:r>
      <w:r w:rsidR="009C148A">
        <w:t xml:space="preserve">Therefore, </w:t>
      </w:r>
      <w:r w:rsidR="00646B64">
        <w:t xml:space="preserve">the final rule does not provide an </w:t>
      </w:r>
      <w:r w:rsidR="00213725">
        <w:t xml:space="preserve">option for licensees to continue with license renewal and forego periodic </w:t>
      </w:r>
      <w:r w:rsidR="00213725">
        <w:t>FSAR</w:t>
      </w:r>
      <w:r w:rsidR="00213725">
        <w:t xml:space="preserve"> updates.</w:t>
      </w:r>
      <w:r w:rsidR="00342C99">
        <w:t xml:space="preserve">  </w:t>
      </w:r>
    </w:p>
    <w:p w:rsidR="009D1857" w:rsidP="00DF00D6" w14:paraId="21765D6E" w14:textId="77777777">
      <w:pPr>
        <w:spacing w:line="240" w:lineRule="auto"/>
      </w:pPr>
    </w:p>
    <w:p w:rsidR="008F1926" w:rsidRPr="002F391C" w:rsidP="00705D20" w14:paraId="54EAFC68" w14:textId="77777777">
      <w:pPr>
        <w:spacing w:line="240" w:lineRule="auto"/>
      </w:pPr>
      <w:r>
        <w:t>Accordingly, the NRC made no change to the final rule language in response to this comment.</w:t>
      </w:r>
    </w:p>
    <w:p w:rsidR="00444075" w:rsidRPr="002F391C" w:rsidP="00705D20" w14:paraId="55E20B81" w14:textId="77777777">
      <w:pPr>
        <w:spacing w:line="240" w:lineRule="auto"/>
      </w:pPr>
    </w:p>
    <w:p w:rsidR="00AD0784" w:rsidRPr="00845C86" w:rsidP="00705D20" w14:paraId="5BE03904" w14:textId="77777777">
      <w:pPr>
        <w:spacing w:line="240" w:lineRule="auto"/>
        <w:ind w:left="720" w:hanging="720"/>
      </w:pPr>
      <w:r w:rsidRPr="00845C86">
        <w:t>C-2</w:t>
      </w:r>
      <w:r>
        <w:t>.</w:t>
      </w:r>
      <w:r w:rsidRPr="00845C86">
        <w:tab/>
      </w:r>
      <w:r w:rsidRPr="0027241A" w:rsidR="0017780E">
        <w:rPr>
          <w:u w:val="single"/>
        </w:rPr>
        <w:t xml:space="preserve">The </w:t>
      </w:r>
      <w:r w:rsidRPr="0027241A">
        <w:rPr>
          <w:u w:val="single"/>
        </w:rPr>
        <w:t>NRC</w:t>
      </w:r>
      <w:r w:rsidRPr="0027241A" w:rsidR="0017780E">
        <w:rPr>
          <w:u w:val="single"/>
        </w:rPr>
        <w:t>’s</w:t>
      </w:r>
      <w:r w:rsidRPr="00845C86">
        <w:rPr>
          <w:u w:val="single"/>
        </w:rPr>
        <w:t xml:space="preserve"> question </w:t>
      </w:r>
      <w:r w:rsidR="003F1E2E">
        <w:rPr>
          <w:u w:val="single"/>
        </w:rPr>
        <w:t>on</w:t>
      </w:r>
      <w:r w:rsidRPr="00845C86">
        <w:rPr>
          <w:u w:val="single"/>
        </w:rPr>
        <w:t xml:space="preserve"> unintended consequences associated with removing license terms </w:t>
      </w:r>
      <w:r w:rsidR="002660F4">
        <w:rPr>
          <w:u w:val="single"/>
        </w:rPr>
        <w:t>by using an</w:t>
      </w:r>
      <w:r w:rsidRPr="00845C86">
        <w:rPr>
          <w:u w:val="single"/>
        </w:rPr>
        <w:t xml:space="preserve"> order</w:t>
      </w:r>
      <w:r w:rsidRPr="00845C86">
        <w:t xml:space="preserve">  </w:t>
      </w:r>
    </w:p>
    <w:p w:rsidR="00AD0784" w:rsidP="00705D20" w14:paraId="43F83089" w14:textId="77777777">
      <w:pPr>
        <w:spacing w:line="240" w:lineRule="auto"/>
        <w:rPr>
          <w:i/>
        </w:rPr>
      </w:pPr>
    </w:p>
    <w:p w:rsidR="002D6CC6" w:rsidP="00705D20" w14:paraId="236AC8B2" w14:textId="77777777">
      <w:pPr>
        <w:spacing w:line="240" w:lineRule="auto"/>
      </w:pPr>
      <w:r w:rsidRPr="00C374FF">
        <w:rPr>
          <w:b/>
          <w:i/>
        </w:rPr>
        <w:t>Comment C</w:t>
      </w:r>
      <w:r w:rsidRPr="00C374FF" w:rsidR="00A93CCF">
        <w:rPr>
          <w:b/>
          <w:i/>
        </w:rPr>
        <w:noBreakHyphen/>
      </w:r>
      <w:r w:rsidRPr="00C374FF">
        <w:rPr>
          <w:b/>
          <w:i/>
        </w:rPr>
        <w:t>2</w:t>
      </w:r>
      <w:r w:rsidRPr="00C374FF" w:rsidR="00AD0784">
        <w:rPr>
          <w:b/>
          <w:i/>
        </w:rPr>
        <w:t>.1</w:t>
      </w:r>
      <w:r w:rsidRPr="00C374FF">
        <w:rPr>
          <w:b/>
        </w:rPr>
        <w:t>:</w:t>
      </w:r>
      <w:r w:rsidRPr="002F391C">
        <w:t xml:space="preserve">  </w:t>
      </w:r>
      <w:r w:rsidR="004C6FD0">
        <w:t xml:space="preserve">One commenter stated that </w:t>
      </w:r>
      <w:r w:rsidR="00A00F54">
        <w:t xml:space="preserve">removing license terms </w:t>
      </w:r>
      <w:r w:rsidR="002660F4">
        <w:t>using</w:t>
      </w:r>
      <w:r w:rsidR="00A00F54">
        <w:t xml:space="preserve"> an order </w:t>
      </w:r>
      <w:r w:rsidR="004C6FD0">
        <w:t>w</w:t>
      </w:r>
      <w:r w:rsidR="00893FE6">
        <w:t>ill</w:t>
      </w:r>
      <w:r w:rsidR="004C6FD0">
        <w:t xml:space="preserve"> </w:t>
      </w:r>
      <w:r w:rsidR="00A00F54">
        <w:t xml:space="preserve">have </w:t>
      </w:r>
      <w:r w:rsidR="004C6FD0">
        <w:t>no unintended consequences.</w:t>
      </w:r>
      <w:r w:rsidR="0025612B">
        <w:t xml:space="preserve">  (MURR-1)</w:t>
      </w:r>
    </w:p>
    <w:p w:rsidR="00CD6E5F" w:rsidP="00212AFF" w14:paraId="52A20EBC" w14:textId="77777777">
      <w:pPr>
        <w:spacing w:line="240" w:lineRule="auto"/>
        <w:ind w:firstLine="720"/>
      </w:pPr>
    </w:p>
    <w:p w:rsidR="00BD4041" w:rsidP="00705D20" w14:paraId="2E1C135F" w14:textId="77777777">
      <w:pPr>
        <w:spacing w:line="240" w:lineRule="auto"/>
      </w:pPr>
      <w:r w:rsidRPr="00C374FF">
        <w:rPr>
          <w:i/>
        </w:rPr>
        <w:t>NRC Response:</w:t>
      </w:r>
      <w:r w:rsidRPr="00C374FF" w:rsidR="00806829">
        <w:t xml:space="preserve"> </w:t>
      </w:r>
      <w:r w:rsidRPr="00C374FF" w:rsidR="00AF096B">
        <w:t xml:space="preserve"> </w:t>
      </w:r>
      <w:r w:rsidR="00806829">
        <w:t>The NRC agrees.</w:t>
      </w:r>
      <w:r w:rsidR="00C25535">
        <w:t xml:space="preserve">  </w:t>
      </w:r>
      <w:r w:rsidRPr="00C25535" w:rsidR="00C25535">
        <w:t xml:space="preserve">The NRC considered incorporating these requirements into its regulations but determined that orders would be a more efficient and effective </w:t>
      </w:r>
      <w:r w:rsidR="00841F81">
        <w:t xml:space="preserve">regulatory </w:t>
      </w:r>
      <w:r w:rsidRPr="00C25535" w:rsidR="00C25535">
        <w:t>approach.</w:t>
      </w:r>
    </w:p>
    <w:p w:rsidR="00BD4041" w:rsidP="00CD6E5F" w14:paraId="061FEB86" w14:textId="77777777">
      <w:pPr>
        <w:spacing w:line="240" w:lineRule="auto"/>
        <w:ind w:firstLine="720"/>
      </w:pPr>
    </w:p>
    <w:p w:rsidR="00CD6E5F" w:rsidRPr="00806829" w:rsidP="00705D20" w14:paraId="119B1626" w14:textId="77777777">
      <w:pPr>
        <w:spacing w:line="240" w:lineRule="auto"/>
      </w:pPr>
      <w:r>
        <w:t>Accordingly, the NRC made no change to the final rule language in response to this comment.</w:t>
      </w:r>
    </w:p>
    <w:p w:rsidR="002D6CC6" w:rsidP="00212AFF" w14:paraId="05AD7890" w14:textId="77777777">
      <w:pPr>
        <w:spacing w:line="240" w:lineRule="auto"/>
        <w:ind w:firstLine="720"/>
      </w:pPr>
    </w:p>
    <w:p w:rsidR="002D6CC6" w:rsidP="00705D20" w14:paraId="6AF6EE19" w14:textId="77777777">
      <w:pPr>
        <w:spacing w:line="240" w:lineRule="auto"/>
      </w:pPr>
      <w:r w:rsidRPr="00C374FF">
        <w:rPr>
          <w:b/>
          <w:i/>
        </w:rPr>
        <w:t>Comment C</w:t>
      </w:r>
      <w:r w:rsidRPr="00C374FF">
        <w:rPr>
          <w:b/>
          <w:i/>
        </w:rPr>
        <w:noBreakHyphen/>
        <w:t>2.</w:t>
      </w:r>
      <w:r w:rsidRPr="00C374FF" w:rsidR="00AD0784">
        <w:rPr>
          <w:b/>
          <w:i/>
        </w:rPr>
        <w:t>2</w:t>
      </w:r>
      <w:r w:rsidRPr="00C374FF">
        <w:rPr>
          <w:b/>
          <w:i/>
        </w:rPr>
        <w:t>:</w:t>
      </w:r>
      <w:r>
        <w:rPr>
          <w:i/>
        </w:rPr>
        <w:t xml:space="preserve">  </w:t>
      </w:r>
      <w:r>
        <w:t>One</w:t>
      </w:r>
      <w:r w:rsidR="004C6FD0">
        <w:t xml:space="preserve"> commenter urged the NRC not to require licensees to re-perform prior analyses </w:t>
      </w:r>
      <w:r w:rsidR="00876052">
        <w:t xml:space="preserve">in the </w:t>
      </w:r>
      <w:r w:rsidR="00876052">
        <w:t>FSAR</w:t>
      </w:r>
      <w:r w:rsidR="00876052">
        <w:t xml:space="preserve"> </w:t>
      </w:r>
      <w:r w:rsidR="004C6FD0">
        <w:t xml:space="preserve">when more advanced methods become available.  The commenter stated that </w:t>
      </w:r>
      <w:r w:rsidR="00DF4372">
        <w:t>“</w:t>
      </w:r>
      <w:r w:rsidR="004C6FD0">
        <w:t>the requirement of performing better thermal hydraulic analysis, even though prior analysis remains conservative</w:t>
      </w:r>
      <w:r>
        <w:t>,</w:t>
      </w:r>
      <w:r w:rsidR="004C6FD0">
        <w:t xml:space="preserve"> would increase the burden on a licensee.</w:t>
      </w:r>
      <w:r w:rsidR="00DF4372">
        <w:t>”</w:t>
      </w:r>
      <w:r w:rsidR="0025612B">
        <w:t xml:space="preserve">  (PUR</w:t>
      </w:r>
      <w:r w:rsidR="00DF00D6">
        <w:noBreakHyphen/>
      </w:r>
      <w:r w:rsidR="0025612B">
        <w:t>4)</w:t>
      </w:r>
    </w:p>
    <w:p w:rsidR="00CD6E5F" w:rsidP="00212AFF" w14:paraId="1E19215B" w14:textId="77777777">
      <w:pPr>
        <w:spacing w:line="240" w:lineRule="auto"/>
        <w:ind w:firstLine="720"/>
      </w:pPr>
    </w:p>
    <w:p w:rsidR="00BD4041" w:rsidP="00705D20" w14:paraId="452165AB" w14:textId="3FEF7C80">
      <w:pPr>
        <w:spacing w:line="240" w:lineRule="auto"/>
      </w:pPr>
      <w:r w:rsidRPr="00C374FF">
        <w:rPr>
          <w:i/>
        </w:rPr>
        <w:t>NRC Response:</w:t>
      </w:r>
      <w:r w:rsidRPr="005E0E29" w:rsidR="0017794E">
        <w:rPr>
          <w:b/>
        </w:rPr>
        <w:t xml:space="preserve"> </w:t>
      </w:r>
      <w:r w:rsidRPr="005E0E29" w:rsidR="00AF096B">
        <w:rPr>
          <w:b/>
        </w:rPr>
        <w:t xml:space="preserve"> </w:t>
      </w:r>
      <w:r w:rsidR="0017794E">
        <w:t xml:space="preserve">The NRC agrees. </w:t>
      </w:r>
      <w:r w:rsidR="00AF096B">
        <w:t xml:space="preserve"> </w:t>
      </w:r>
      <w:r w:rsidR="00233910">
        <w:t xml:space="preserve">As discussed in </w:t>
      </w:r>
      <w:r w:rsidR="007F56AA">
        <w:t xml:space="preserve">the </w:t>
      </w:r>
      <w:r w:rsidR="00233910">
        <w:t>NRC’s response</w:t>
      </w:r>
      <w:r w:rsidR="00F07B9B">
        <w:t xml:space="preserve"> to Comment </w:t>
      </w:r>
      <w:r w:rsidR="00233910">
        <w:t>E</w:t>
      </w:r>
      <w:r w:rsidR="00DF00D6">
        <w:noBreakHyphen/>
      </w:r>
      <w:r w:rsidR="000805CB">
        <w:t>1.2</w:t>
      </w:r>
      <w:r w:rsidR="00233910">
        <w:t xml:space="preserve">, the </w:t>
      </w:r>
      <w:r w:rsidR="00C24573">
        <w:t xml:space="preserve">final rule language in </w:t>
      </w:r>
      <w:r w:rsidR="00A00F54">
        <w:t>10 CFR</w:t>
      </w:r>
      <w:r w:rsidR="00F07B9B">
        <w:t> </w:t>
      </w:r>
      <w:r w:rsidR="00C24573">
        <w:t xml:space="preserve">50.71(e) does not require licensees to perform new or updated analyses solely for the purpose of submitting the updated </w:t>
      </w:r>
      <w:r w:rsidR="00C24573">
        <w:t>FSAR</w:t>
      </w:r>
      <w:r w:rsidR="00C24573">
        <w:t xml:space="preserve"> or subsequent </w:t>
      </w:r>
      <w:r w:rsidR="00C24573">
        <w:t>FSAR</w:t>
      </w:r>
      <w:r w:rsidR="00C24573">
        <w:t xml:space="preserve"> updates.</w:t>
      </w:r>
    </w:p>
    <w:p w:rsidR="00BD4041" w:rsidP="00705D20" w14:paraId="2D462125" w14:textId="77777777">
      <w:pPr>
        <w:spacing w:line="240" w:lineRule="auto"/>
      </w:pPr>
    </w:p>
    <w:p w:rsidR="00CD6E5F" w:rsidRPr="0017794E" w:rsidP="00705D20" w14:paraId="767261FA" w14:textId="77777777">
      <w:pPr>
        <w:spacing w:line="240" w:lineRule="auto"/>
      </w:pPr>
      <w:r>
        <w:t>Accordingly, the NRC made no change to the final rule language in response to this comment.</w:t>
      </w:r>
    </w:p>
    <w:p w:rsidR="002D6CC6" w:rsidP="00705D20" w14:paraId="1D25B659" w14:textId="77777777">
      <w:pPr>
        <w:spacing w:line="240" w:lineRule="auto"/>
      </w:pPr>
    </w:p>
    <w:p w:rsidR="007A5F7A" w:rsidP="00705D20" w14:paraId="4AD137FE" w14:textId="77777777">
      <w:pPr>
        <w:spacing w:line="240" w:lineRule="auto"/>
      </w:pPr>
      <w:r w:rsidRPr="00C374FF">
        <w:rPr>
          <w:b/>
          <w:i/>
        </w:rPr>
        <w:t>Comment C</w:t>
      </w:r>
      <w:r w:rsidRPr="00C374FF">
        <w:rPr>
          <w:b/>
          <w:i/>
        </w:rPr>
        <w:noBreakHyphen/>
        <w:t>2.</w:t>
      </w:r>
      <w:r w:rsidRPr="00C374FF" w:rsidR="00AD0784">
        <w:rPr>
          <w:b/>
          <w:i/>
        </w:rPr>
        <w:t>3</w:t>
      </w:r>
      <w:r w:rsidRPr="00C374FF">
        <w:rPr>
          <w:b/>
          <w:i/>
        </w:rPr>
        <w:t>:</w:t>
      </w:r>
      <w:r>
        <w:rPr>
          <w:i/>
        </w:rPr>
        <w:t xml:space="preserve">  </w:t>
      </w:r>
      <w:r w:rsidR="002D6CC6">
        <w:t>One</w:t>
      </w:r>
      <w:r w:rsidR="004C6FD0">
        <w:t xml:space="preserve"> commenter </w:t>
      </w:r>
      <w:r w:rsidR="0090469B">
        <w:t>indicated</w:t>
      </w:r>
      <w:r w:rsidR="004C6FD0">
        <w:t xml:space="preserve"> that licensees assigned to Group</w:t>
      </w:r>
      <w:r w:rsidR="009B573A">
        <w:t> </w:t>
      </w:r>
      <w:r w:rsidR="004C6FD0">
        <w:t>2 may have difficulty meeting the implementation timeframe proposed by the NRC.</w:t>
      </w:r>
      <w:r>
        <w:rPr>
          <w:rStyle w:val="FootnoteReference"/>
        </w:rPr>
        <w:footnoteReference w:id="4"/>
      </w:r>
      <w:r w:rsidR="004C6FD0">
        <w:t xml:space="preserve">  Th</w:t>
      </w:r>
      <w:r w:rsidR="0021708C">
        <w:t>e</w:t>
      </w:r>
      <w:r w:rsidR="004C6FD0">
        <w:t xml:space="preserve"> commenter </w:t>
      </w:r>
      <w:r w:rsidR="00A3517F">
        <w:t>stat</w:t>
      </w:r>
      <w:r w:rsidR="004C6FD0">
        <w:t xml:space="preserve">ed that additional time (i.e., </w:t>
      </w:r>
      <w:r w:rsidR="0025612B">
        <w:t>3</w:t>
      </w:r>
      <w:r w:rsidR="009B573A">
        <w:t> </w:t>
      </w:r>
      <w:r w:rsidR="004C6FD0">
        <w:t xml:space="preserve">years rather than </w:t>
      </w:r>
      <w:r w:rsidR="0025612B">
        <w:t>2</w:t>
      </w:r>
      <w:r w:rsidR="009B573A">
        <w:t> </w:t>
      </w:r>
      <w:r w:rsidR="004C6FD0">
        <w:t xml:space="preserve">years) would </w:t>
      </w:r>
      <w:r w:rsidR="009B573A">
        <w:t xml:space="preserve">allow </w:t>
      </w:r>
      <w:r w:rsidR="004C6FD0">
        <w:t xml:space="preserve">enough time for the initial update.  </w:t>
      </w:r>
      <w:r>
        <w:t>(OSU-3)</w:t>
      </w:r>
    </w:p>
    <w:p w:rsidR="000E66E9" w:rsidP="00F74D55" w14:paraId="1EE9336E" w14:textId="77777777">
      <w:pPr>
        <w:spacing w:line="240" w:lineRule="auto"/>
        <w:rPr>
          <w:i/>
        </w:rPr>
      </w:pPr>
    </w:p>
    <w:p w:rsidR="00E024C9" w:rsidRPr="00F74D55" w:rsidP="00F74D55" w14:paraId="575DE5F0" w14:textId="5B1BCD0D">
      <w:pPr>
        <w:spacing w:line="240" w:lineRule="auto"/>
        <w:rPr>
          <w:rFonts w:ascii="Times New Roman" w:hAnsi="Times New Roman" w:cs="Times New Roman"/>
          <w:sz w:val="24"/>
          <w:szCs w:val="24"/>
        </w:rPr>
      </w:pPr>
      <w:r w:rsidRPr="00C374FF">
        <w:rPr>
          <w:i/>
        </w:rPr>
        <w:t>NRC Response:</w:t>
      </w:r>
      <w:r w:rsidR="009F35AD">
        <w:t xml:space="preserve"> </w:t>
      </w:r>
      <w:r w:rsidR="00233910">
        <w:t xml:space="preserve"> </w:t>
      </w:r>
      <w:r w:rsidR="00873A67">
        <w:t>The NRC disagree</w:t>
      </w:r>
      <w:r w:rsidR="002805DC">
        <w:t>s</w:t>
      </w:r>
      <w:r w:rsidR="00D008A4">
        <w:t>,</w:t>
      </w:r>
      <w:r w:rsidR="002805DC">
        <w:t xml:space="preserve"> in part</w:t>
      </w:r>
      <w:r w:rsidR="00873A67">
        <w:t xml:space="preserve">. </w:t>
      </w:r>
      <w:r w:rsidR="00F37D61">
        <w:t xml:space="preserve"> The NRC anticipates that licensees will document changes in </w:t>
      </w:r>
      <w:r w:rsidR="00450532">
        <w:t xml:space="preserve">their </w:t>
      </w:r>
      <w:r w:rsidR="00F37D61">
        <w:t xml:space="preserve">licensing bases as they occur, which would maintain the continuity of knowledge for the licensee for the understanding of changes and effects of changes on the facility.  The </w:t>
      </w:r>
      <w:r w:rsidR="007C6827">
        <w:t>2</w:t>
      </w:r>
      <w:r w:rsidR="00F16B43">
        <w:noBreakHyphen/>
      </w:r>
      <w:r w:rsidR="00F37D61">
        <w:t xml:space="preserve">year requirement would result in minimal additional burden on licensees </w:t>
      </w:r>
      <w:r w:rsidR="00D80F48">
        <w:t xml:space="preserve">because </w:t>
      </w:r>
      <w:r w:rsidR="0033709D">
        <w:t xml:space="preserve">only a small number of changes occur per facility per year, and licensees </w:t>
      </w:r>
      <w:r w:rsidR="00221820">
        <w:t xml:space="preserve">will </w:t>
      </w:r>
      <w:r w:rsidR="0033709D">
        <w:t>have either evaluated these changes under 10 CFR 50.59</w:t>
      </w:r>
      <w:r w:rsidRPr="00102D7C" w:rsidR="00102D7C">
        <w:t>, “Changes, tests, and experiments,”</w:t>
      </w:r>
      <w:r w:rsidR="0033709D">
        <w:t xml:space="preserve"> or justified them in license amendment requests under 10 CFR 50.90, “</w:t>
      </w:r>
      <w:r w:rsidRPr="004246C5" w:rsidR="0033709D">
        <w:rPr>
          <w:lang w:val="en"/>
        </w:rPr>
        <w:t xml:space="preserve">Application for </w:t>
      </w:r>
      <w:r w:rsidR="0033709D">
        <w:rPr>
          <w:lang w:val="en"/>
        </w:rPr>
        <w:t>a</w:t>
      </w:r>
      <w:r w:rsidRPr="004246C5" w:rsidR="0033709D">
        <w:rPr>
          <w:lang w:val="en"/>
        </w:rPr>
        <w:t xml:space="preserve">mendment of </w:t>
      </w:r>
      <w:r w:rsidR="0033709D">
        <w:rPr>
          <w:lang w:val="en"/>
        </w:rPr>
        <w:t>l</w:t>
      </w:r>
      <w:r w:rsidRPr="004246C5" w:rsidR="0033709D">
        <w:rPr>
          <w:lang w:val="en"/>
        </w:rPr>
        <w:t xml:space="preserve">icense, </w:t>
      </w:r>
      <w:r w:rsidR="0033709D">
        <w:rPr>
          <w:lang w:val="en"/>
        </w:rPr>
        <w:t>c</w:t>
      </w:r>
      <w:r w:rsidRPr="004246C5" w:rsidR="0033709D">
        <w:rPr>
          <w:lang w:val="en"/>
        </w:rPr>
        <w:t xml:space="preserve">onstruction </w:t>
      </w:r>
      <w:r w:rsidR="0033709D">
        <w:rPr>
          <w:lang w:val="en"/>
        </w:rPr>
        <w:t>p</w:t>
      </w:r>
      <w:r w:rsidRPr="004246C5" w:rsidR="0033709D">
        <w:rPr>
          <w:lang w:val="en"/>
        </w:rPr>
        <w:t xml:space="preserve">ermit, or </w:t>
      </w:r>
      <w:r w:rsidR="0033709D">
        <w:rPr>
          <w:lang w:val="en"/>
        </w:rPr>
        <w:t>e</w:t>
      </w:r>
      <w:r w:rsidRPr="004246C5" w:rsidR="0033709D">
        <w:rPr>
          <w:lang w:val="en"/>
        </w:rPr>
        <w:t xml:space="preserve">arly </w:t>
      </w:r>
      <w:r w:rsidR="0033709D">
        <w:rPr>
          <w:lang w:val="en"/>
        </w:rPr>
        <w:t>s</w:t>
      </w:r>
      <w:r w:rsidRPr="004246C5" w:rsidR="0033709D">
        <w:rPr>
          <w:lang w:val="en"/>
        </w:rPr>
        <w:t xml:space="preserve">ite </w:t>
      </w:r>
      <w:r w:rsidR="0033709D">
        <w:rPr>
          <w:lang w:val="en"/>
        </w:rPr>
        <w:t>p</w:t>
      </w:r>
      <w:r w:rsidRPr="004246C5" w:rsidR="0033709D">
        <w:rPr>
          <w:lang w:val="en"/>
        </w:rPr>
        <w:t>ermit</w:t>
      </w:r>
      <w:r w:rsidR="0033709D">
        <w:rPr>
          <w:lang w:val="en"/>
        </w:rPr>
        <w:t>.</w:t>
      </w:r>
      <w:r w:rsidR="0033709D">
        <w:t>”</w:t>
      </w:r>
      <w:r w:rsidR="00F37D61">
        <w:t xml:space="preserve">  </w:t>
      </w:r>
    </w:p>
    <w:p w:rsidR="00E024C9" w:rsidP="00705D20" w14:paraId="484AF9C9" w14:textId="77777777">
      <w:pPr>
        <w:spacing w:line="240" w:lineRule="auto"/>
      </w:pPr>
    </w:p>
    <w:p w:rsidR="0066525C" w:rsidP="00705D20" w14:paraId="7F5D6670" w14:textId="6787F468">
      <w:pPr>
        <w:autoSpaceDE w:val="0"/>
        <w:autoSpaceDN w:val="0"/>
        <w:adjustRightInd w:val="0"/>
        <w:spacing w:line="240" w:lineRule="auto"/>
      </w:pPr>
      <w:r>
        <w:t>However, as descr</w:t>
      </w:r>
      <w:r w:rsidR="00F07B9B">
        <w:t>ibed in the response to Comment </w:t>
      </w:r>
      <w:r>
        <w:t xml:space="preserve">E-2.3, the NRC </w:t>
      </w:r>
      <w:r w:rsidR="00D008A4">
        <w:t xml:space="preserve">agrees that changes </w:t>
      </w:r>
      <w:r w:rsidR="00382D5E">
        <w:t xml:space="preserve">were </w:t>
      </w:r>
      <w:r w:rsidR="00D008A4">
        <w:t xml:space="preserve">needed in the </w:t>
      </w:r>
      <w:r>
        <w:t xml:space="preserve">approach </w:t>
      </w:r>
      <w:r w:rsidR="00450532">
        <w:t>for</w:t>
      </w:r>
      <w:r>
        <w:t xml:space="preserve"> </w:t>
      </w:r>
      <w:r w:rsidR="00800C35">
        <w:t>determining the submittal date of the update</w:t>
      </w:r>
      <w:r w:rsidR="009E688C">
        <w:t>d</w:t>
      </w:r>
      <w:r w:rsidR="00800C35">
        <w:t xml:space="preserve"> </w:t>
      </w:r>
      <w:r w:rsidR="00800C35">
        <w:t>FSAR</w:t>
      </w:r>
      <w:r w:rsidR="007C5EFB">
        <w:t>s</w:t>
      </w:r>
      <w:r w:rsidR="00800C35">
        <w:t xml:space="preserve"> required by the </w:t>
      </w:r>
      <w:r>
        <w:t>licensee-specific orders</w:t>
      </w:r>
      <w:r w:rsidR="00800C35">
        <w:t>.</w:t>
      </w:r>
      <w:r w:rsidR="00E024C9">
        <w:t xml:space="preserve"> </w:t>
      </w:r>
      <w:r w:rsidR="00F16B43">
        <w:t xml:space="preserve"> </w:t>
      </w:r>
      <w:r w:rsidR="00E024C9">
        <w:t xml:space="preserve">The </w:t>
      </w:r>
      <w:r w:rsidR="0027241A">
        <w:t xml:space="preserve">NRC’s </w:t>
      </w:r>
      <w:r w:rsidR="00E024C9">
        <w:t xml:space="preserve">revised approach </w:t>
      </w:r>
      <w:r w:rsidR="00800C35">
        <w:t>allows</w:t>
      </w:r>
      <w:r w:rsidR="00E024C9">
        <w:t xml:space="preserve"> </w:t>
      </w:r>
      <w:r w:rsidR="00450532">
        <w:t>for additional</w:t>
      </w:r>
      <w:r w:rsidR="00F16B43">
        <w:t xml:space="preserve"> </w:t>
      </w:r>
      <w:r w:rsidR="00E024C9">
        <w:t xml:space="preserve">flexibility </w:t>
      </w:r>
      <w:r w:rsidR="00800C35">
        <w:t>in</w:t>
      </w:r>
      <w:r w:rsidR="00E024C9">
        <w:t xml:space="preserve"> the </w:t>
      </w:r>
      <w:r w:rsidR="00800C35">
        <w:t xml:space="preserve">time granted </w:t>
      </w:r>
      <w:r w:rsidR="009E688C">
        <w:t xml:space="preserve">to </w:t>
      </w:r>
      <w:r w:rsidR="00800C35">
        <w:t>each licensee to submit the</w:t>
      </w:r>
      <w:r w:rsidR="00E024C9">
        <w:t xml:space="preserve"> updated </w:t>
      </w:r>
      <w:r w:rsidR="00E024C9">
        <w:t>FSAR</w:t>
      </w:r>
      <w:r w:rsidR="00E024C9">
        <w:t xml:space="preserve">, including consideration of </w:t>
      </w:r>
      <w:r w:rsidR="009E688C">
        <w:t>licensee</w:t>
      </w:r>
      <w:r w:rsidR="00F16B43">
        <w:noBreakHyphen/>
      </w:r>
      <w:r w:rsidR="00800C35">
        <w:t>specific circumstances</w:t>
      </w:r>
      <w:r w:rsidR="00E024C9">
        <w:t>.</w:t>
      </w:r>
    </w:p>
    <w:p w:rsidR="00F37D61" w:rsidP="00DF00D6" w14:paraId="3D2FCF66" w14:textId="77777777">
      <w:pPr>
        <w:autoSpaceDE w:val="0"/>
        <w:autoSpaceDN w:val="0"/>
        <w:adjustRightInd w:val="0"/>
        <w:spacing w:line="240" w:lineRule="auto"/>
      </w:pPr>
    </w:p>
    <w:p w:rsidR="00F37D61" w:rsidRPr="0066525C" w:rsidP="00705D20" w14:paraId="6E344781" w14:textId="77777777">
      <w:pPr>
        <w:autoSpaceDE w:val="0"/>
        <w:autoSpaceDN w:val="0"/>
        <w:adjustRightInd w:val="0"/>
        <w:spacing w:line="240" w:lineRule="auto"/>
      </w:pPr>
      <w:r>
        <w:t>Accordingly, the NRC made no change to the final rule language in response to this comment.</w:t>
      </w:r>
    </w:p>
    <w:p w:rsidR="00CD6E5F" w:rsidP="00705D20" w14:paraId="66A81CB1" w14:textId="77777777">
      <w:pPr>
        <w:spacing w:line="240" w:lineRule="auto"/>
      </w:pPr>
    </w:p>
    <w:p w:rsidR="00F16B43" w:rsidP="00231BA2" w14:paraId="5A61A3D1" w14:textId="77777777">
      <w:pPr>
        <w:spacing w:line="240" w:lineRule="auto"/>
      </w:pPr>
      <w:r w:rsidRPr="00C374FF">
        <w:rPr>
          <w:b/>
          <w:i/>
        </w:rPr>
        <w:t>Comment C</w:t>
      </w:r>
      <w:r w:rsidRPr="00C374FF">
        <w:rPr>
          <w:b/>
          <w:i/>
        </w:rPr>
        <w:noBreakHyphen/>
        <w:t>2.</w:t>
      </w:r>
      <w:r w:rsidRPr="00C374FF" w:rsidR="00AD0784">
        <w:rPr>
          <w:b/>
          <w:i/>
        </w:rPr>
        <w:t>4</w:t>
      </w:r>
      <w:r w:rsidRPr="00C374FF">
        <w:rPr>
          <w:b/>
          <w:i/>
        </w:rPr>
        <w:t>:</w:t>
      </w:r>
      <w:r>
        <w:rPr>
          <w:i/>
        </w:rPr>
        <w:t xml:space="preserve">  </w:t>
      </w:r>
      <w:r w:rsidR="004C6FD0">
        <w:t xml:space="preserve">One commenter </w:t>
      </w:r>
      <w:r w:rsidR="00D1261F">
        <w:t>requested</w:t>
      </w:r>
      <w:r w:rsidR="004C6FD0">
        <w:t xml:space="preserve"> clarification that licensees will not need a second license renewal </w:t>
      </w:r>
      <w:r>
        <w:t>before</w:t>
      </w:r>
      <w:r w:rsidR="004C6FD0">
        <w:t xml:space="preserve"> receiving a non-expiring license term.  The commenter recommended </w:t>
      </w:r>
      <w:r w:rsidR="00CC664F">
        <w:t xml:space="preserve">that the NRC </w:t>
      </w:r>
      <w:r w:rsidR="004C6FD0">
        <w:t xml:space="preserve">clarify the preamble to indicate that </w:t>
      </w:r>
      <w:r w:rsidR="00DF4372">
        <w:t>“</w:t>
      </w:r>
      <w:r w:rsidR="004C6FD0">
        <w:t xml:space="preserve">when </w:t>
      </w:r>
      <w:r w:rsidR="00357FC5">
        <w:t xml:space="preserve">the </w:t>
      </w:r>
      <w:r w:rsidR="004C6FD0">
        <w:t xml:space="preserve">NRC issues </w:t>
      </w:r>
      <w:r w:rsidR="00DF4372">
        <w:t>‘</w:t>
      </w:r>
      <w:r w:rsidR="004C6FD0">
        <w:t>orders</w:t>
      </w:r>
      <w:r w:rsidR="00DF4372">
        <w:t>’</w:t>
      </w:r>
      <w:r w:rsidR="004C6FD0">
        <w:t xml:space="preserve"> to set the date for each licensee</w:t>
      </w:r>
      <w:r w:rsidR="00DF4372">
        <w:t>’</w:t>
      </w:r>
      <w:r w:rsidR="004C6FD0">
        <w:t xml:space="preserve">s submittal of the first </w:t>
      </w:r>
      <w:r w:rsidR="004C6FD0">
        <w:t>FSAR</w:t>
      </w:r>
      <w:r w:rsidR="004C6FD0">
        <w:t xml:space="preserve"> update, the </w:t>
      </w:r>
      <w:r w:rsidR="0070693D">
        <w:t>A</w:t>
      </w:r>
      <w:r w:rsidR="004C6FD0">
        <w:t xml:space="preserve">gency intends to use the </w:t>
      </w:r>
      <w:r w:rsidR="00DF4372">
        <w:t>‘</w:t>
      </w:r>
      <w:r w:rsidR="004C6FD0">
        <w:t>order</w:t>
      </w:r>
      <w:r w:rsidR="00DF4372">
        <w:t>’</w:t>
      </w:r>
      <w:r w:rsidR="004C6FD0">
        <w:t xml:space="preserve"> to amend the license so that it no longer has a fixed term.</w:t>
      </w:r>
      <w:r w:rsidR="00DF4372">
        <w:t>”</w:t>
      </w:r>
      <w:r w:rsidR="004C6FD0">
        <w:t xml:space="preserve">  The commenter suggested the following text for the </w:t>
      </w:r>
      <w:r w:rsidR="004575F9">
        <w:t xml:space="preserve">final rule </w:t>
      </w:r>
      <w:r w:rsidR="004C6FD0">
        <w:t xml:space="preserve">preamble: </w:t>
      </w:r>
      <w:r w:rsidR="00D634F1">
        <w:t xml:space="preserve"> </w:t>
      </w:r>
    </w:p>
    <w:p w:rsidR="00F16B43" w:rsidP="00212AFF" w14:paraId="6ED669E1" w14:textId="77777777">
      <w:pPr>
        <w:spacing w:line="240" w:lineRule="auto"/>
        <w:ind w:firstLine="720"/>
      </w:pPr>
    </w:p>
    <w:p w:rsidR="004C6FD0" w:rsidP="00705D20" w14:paraId="32A8DE97" w14:textId="77777777">
      <w:pPr>
        <w:spacing w:line="240" w:lineRule="auto"/>
        <w:ind w:left="720" w:right="720"/>
      </w:pPr>
      <w:r w:rsidRPr="00666447">
        <w:t>A commenter requested clarification that its existing license will not need to be renewed at the end of its 20</w:t>
      </w:r>
      <w:r w:rsidR="00F16B43">
        <w:noBreakHyphen/>
      </w:r>
      <w:r w:rsidRPr="00666447">
        <w:t xml:space="preserve">year term, </w:t>
      </w:r>
      <w:r w:rsidRPr="00666447">
        <w:t>in order to</w:t>
      </w:r>
      <w:r w:rsidRPr="00666447">
        <w:t xml:space="preserve"> obtain a license without a fixed term.  The NRC intends to issue orders which will establish the date for the first </w:t>
      </w:r>
      <w:r w:rsidRPr="00666447">
        <w:t>FSAR</w:t>
      </w:r>
      <w:r w:rsidRPr="00666447">
        <w:t xml:space="preserve"> update.  The orders will also revise existing licenses so that they no longer have a fixed term.  Therefore, as of the date of the order, the licensee will possess a license that does not have a fixed term.  This means there will be no requirement to prepare a renewal application for such licens</w:t>
      </w:r>
      <w:r>
        <w:t>es, after issuance of the order.  (DOWA1-2)</w:t>
      </w:r>
    </w:p>
    <w:p w:rsidR="0033709D" w:rsidP="00212AFF" w14:paraId="73B3CC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i/>
        </w:rPr>
      </w:pPr>
    </w:p>
    <w:p w:rsidR="00D10583" w:rsidP="00212AFF" w14:paraId="7A8A04E5" w14:textId="5A3EC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rsidRPr="00C374FF">
        <w:rPr>
          <w:i/>
        </w:rPr>
        <w:t xml:space="preserve">NRC </w:t>
      </w:r>
      <w:r w:rsidRPr="00C374FF" w:rsidR="008F1926">
        <w:rPr>
          <w:i/>
        </w:rPr>
        <w:t>Response:</w:t>
      </w:r>
      <w:r w:rsidR="008F1926">
        <w:t xml:space="preserve">  </w:t>
      </w:r>
      <w:r w:rsidR="00AB16B8">
        <w:t>The NRC agree</w:t>
      </w:r>
      <w:r w:rsidR="00E71232">
        <w:t>s</w:t>
      </w:r>
      <w:r w:rsidR="00AB16B8">
        <w:t xml:space="preserve">. </w:t>
      </w:r>
      <w:r w:rsidR="00E73E06">
        <w:t xml:space="preserve"> The </w:t>
      </w:r>
      <w:r w:rsidR="00113330">
        <w:t xml:space="preserve">only </w:t>
      </w:r>
      <w:r w:rsidR="00E73E06">
        <w:t>NPUFs that would undergo licens</w:t>
      </w:r>
      <w:r w:rsidR="00221820">
        <w:t>e renewal</w:t>
      </w:r>
      <w:r w:rsidR="00E73E06">
        <w:t xml:space="preserve"> </w:t>
      </w:r>
      <w:r w:rsidR="00F16B43">
        <w:t>before</w:t>
      </w:r>
      <w:r w:rsidR="00E73E06">
        <w:t xml:space="preserve"> receiving</w:t>
      </w:r>
      <w:r w:rsidR="00F16B43">
        <w:t xml:space="preserve"> </w:t>
      </w:r>
      <w:r w:rsidR="00654410">
        <w:t>non-expiring license</w:t>
      </w:r>
      <w:r w:rsidR="00E73E06">
        <w:t xml:space="preserve"> term</w:t>
      </w:r>
      <w:r w:rsidR="00654410">
        <w:t>s</w:t>
      </w:r>
      <w:r w:rsidR="00E73E06">
        <w:t xml:space="preserve"> would be those that have not undergone the license renewal process using the guidance in NUREG</w:t>
      </w:r>
      <w:r w:rsidR="00F07B9B">
        <w:noBreakHyphen/>
      </w:r>
      <w:r w:rsidR="00E73E06">
        <w:t>1537</w:t>
      </w:r>
      <w:r w:rsidR="00FB7C0F">
        <w:t>,</w:t>
      </w:r>
      <w:r w:rsidR="00320DB3">
        <w:t xml:space="preserve"> </w:t>
      </w:r>
      <w:r w:rsidR="009C5800">
        <w:t xml:space="preserve">Part 2, </w:t>
      </w:r>
      <w:r w:rsidR="00320DB3">
        <w:t>“</w:t>
      </w:r>
      <w:r w:rsidRPr="00320DB3" w:rsidR="00320DB3">
        <w:rPr>
          <w:lang w:val="en"/>
        </w:rPr>
        <w:t>Guidelines for Preparing and Reviewing Applications for the Licensing of Non-Power Reactors</w:t>
      </w:r>
      <w:r w:rsidR="004517BB">
        <w:rPr>
          <w:lang w:val="en"/>
        </w:rPr>
        <w:t xml:space="preserve">: </w:t>
      </w:r>
      <w:r w:rsidRPr="00320DB3" w:rsidR="00320DB3">
        <w:rPr>
          <w:lang w:val="en"/>
        </w:rPr>
        <w:t>Standard Review Plan and Acceptance Criteria</w:t>
      </w:r>
      <w:r w:rsidR="00DF00D6">
        <w:rPr>
          <w:lang w:val="en"/>
        </w:rPr>
        <w:t>,</w:t>
      </w:r>
      <w:r w:rsidR="00386D82">
        <w:rPr>
          <w:lang w:val="en"/>
        </w:rPr>
        <w:t xml:space="preserve">” </w:t>
      </w:r>
      <w:r w:rsidR="00DF00D6">
        <w:rPr>
          <w:lang w:val="en"/>
        </w:rPr>
        <w:t>issued February </w:t>
      </w:r>
      <w:r w:rsidR="00DF00D6">
        <w:t>1996</w:t>
      </w:r>
      <w:r w:rsidRPr="00705D20" w:rsidR="00DF00D6">
        <w:t xml:space="preserve"> </w:t>
      </w:r>
      <w:r w:rsidR="00386D82">
        <w:rPr>
          <w:lang w:val="en"/>
        </w:rPr>
        <w:t>(ADAMS Accession No. </w:t>
      </w:r>
      <w:r w:rsidRPr="00C90A4F" w:rsidR="00C90A4F">
        <w:rPr>
          <w:lang w:val="en"/>
        </w:rPr>
        <w:t>ML042430048</w:t>
      </w:r>
      <w:r w:rsidR="00320DB3">
        <w:rPr>
          <w:lang w:val="en"/>
        </w:rPr>
        <w:t>)</w:t>
      </w:r>
      <w:r w:rsidR="00E73E06">
        <w:t>.</w:t>
      </w:r>
      <w:r w:rsidR="00113330">
        <w:t xml:space="preserve">  Licensees that have undergone relicensing using the guidance in NUREG</w:t>
      </w:r>
      <w:r w:rsidR="00386D82">
        <w:noBreakHyphen/>
      </w:r>
      <w:r w:rsidR="00113330">
        <w:t>1537</w:t>
      </w:r>
      <w:r w:rsidR="00386D82">
        <w:t>, Part </w:t>
      </w:r>
      <w:r w:rsidR="00FB5216">
        <w:t>2</w:t>
      </w:r>
      <w:r w:rsidR="00CB719A">
        <w:t>,</w:t>
      </w:r>
      <w:r w:rsidR="00FB5216">
        <w:t xml:space="preserve"> </w:t>
      </w:r>
      <w:r w:rsidR="00113330">
        <w:t>will be eligible to receive a non-expiring license term</w:t>
      </w:r>
      <w:r w:rsidR="00654410">
        <w:t xml:space="preserve"> without renewing their existing license</w:t>
      </w:r>
      <w:r w:rsidR="00113330">
        <w:t>.</w:t>
      </w:r>
      <w:r w:rsidR="003926FA">
        <w:t xml:space="preserve">  </w:t>
      </w:r>
    </w:p>
    <w:p w:rsidR="00AB5CE5" w:rsidP="00212AFF" w14:paraId="5D8E22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8F1926" w:rsidP="00212AFF" w14:paraId="30D478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Accordingly, the NRC revised Section</w:t>
      </w:r>
      <w:r w:rsidR="00386D82">
        <w:t> </w:t>
      </w:r>
      <w:r>
        <w:t xml:space="preserve">II of the </w:t>
      </w:r>
      <w:r w:rsidRPr="006F0AE5" w:rsidR="006F0AE5">
        <w:t>final rule</w:t>
      </w:r>
      <w:r w:rsidR="001714E5">
        <w:t xml:space="preserve"> </w:t>
      </w:r>
      <w:r>
        <w:t>to</w:t>
      </w:r>
      <w:r w:rsidR="00355B45">
        <w:t xml:space="preserve"> </w:t>
      </w:r>
      <w:r w:rsidR="00F7541F">
        <w:t xml:space="preserve">clarify the </w:t>
      </w:r>
      <w:r w:rsidR="00F904EB">
        <w:t xml:space="preserve">conditions necessary to receive a non-expiring license term.  </w:t>
      </w:r>
    </w:p>
    <w:p w:rsidR="008F1926" w:rsidP="00212AFF" w14:paraId="622A13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AD0784" w:rsidP="00212AFF" w14:paraId="033832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C-3.</w:t>
      </w:r>
      <w:r>
        <w:tab/>
      </w:r>
      <w:r w:rsidRPr="0027241A" w:rsidR="0017780E">
        <w:rPr>
          <w:u w:val="single"/>
        </w:rPr>
        <w:t xml:space="preserve">The </w:t>
      </w:r>
      <w:r w:rsidRPr="0027241A">
        <w:rPr>
          <w:u w:val="single"/>
        </w:rPr>
        <w:t>NRC’s</w:t>
      </w:r>
      <w:r w:rsidRPr="00845C86">
        <w:rPr>
          <w:u w:val="single"/>
        </w:rPr>
        <w:t xml:space="preserve"> question </w:t>
      </w:r>
      <w:r w:rsidR="00FB7C0F">
        <w:rPr>
          <w:u w:val="single"/>
        </w:rPr>
        <w:t>on</w:t>
      </w:r>
      <w:r w:rsidRPr="00845C86">
        <w:rPr>
          <w:u w:val="single"/>
        </w:rPr>
        <w:t xml:space="preserve"> granting </w:t>
      </w:r>
      <w:r w:rsidRPr="00845C86" w:rsidR="001714E5">
        <w:rPr>
          <w:u w:val="single"/>
        </w:rPr>
        <w:t>non</w:t>
      </w:r>
      <w:r w:rsidR="004517BB">
        <w:rPr>
          <w:u w:val="single"/>
        </w:rPr>
        <w:t>-</w:t>
      </w:r>
      <w:r w:rsidRPr="00845C86" w:rsidR="001714E5">
        <w:rPr>
          <w:u w:val="single"/>
        </w:rPr>
        <w:t>expiring licenses</w:t>
      </w:r>
      <w:r w:rsidR="001714E5">
        <w:rPr>
          <w:u w:val="single"/>
        </w:rPr>
        <w:t xml:space="preserve"> to</w:t>
      </w:r>
      <w:r w:rsidRPr="00845C86" w:rsidR="001714E5">
        <w:rPr>
          <w:u w:val="single"/>
        </w:rPr>
        <w:t xml:space="preserve"> </w:t>
      </w:r>
      <w:r w:rsidRPr="00845C86">
        <w:rPr>
          <w:u w:val="single"/>
        </w:rPr>
        <w:t xml:space="preserve">testing facilities </w:t>
      </w:r>
    </w:p>
    <w:p w:rsidR="00AD0784" w:rsidP="00212AFF" w14:paraId="1DE648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CD6E5F" w:rsidP="00705D20" w14:paraId="267D7C78" w14:textId="69405F4E">
      <w:pPr>
        <w:tabs>
          <w:tab w:val="left" w:pos="0"/>
        </w:tabs>
        <w:spacing w:line="240" w:lineRule="auto"/>
      </w:pPr>
      <w:r w:rsidRPr="00C374FF">
        <w:rPr>
          <w:b/>
          <w:i/>
        </w:rPr>
        <w:t>Comment C-3</w:t>
      </w:r>
      <w:r w:rsidRPr="00C374FF" w:rsidR="002E757C">
        <w:rPr>
          <w:b/>
          <w:i/>
        </w:rPr>
        <w:t>.1</w:t>
      </w:r>
      <w:r w:rsidRPr="00C374FF">
        <w:rPr>
          <w:b/>
          <w:i/>
        </w:rPr>
        <w:t>:</w:t>
      </w:r>
      <w:r w:rsidRPr="00C374FF">
        <w:rPr>
          <w:b/>
        </w:rPr>
        <w:t xml:space="preserve"> </w:t>
      </w:r>
      <w:r w:rsidRPr="00540FF0">
        <w:t xml:space="preserve"> </w:t>
      </w:r>
      <w:r w:rsidR="00F978D0">
        <w:t>Several</w:t>
      </w:r>
      <w:r w:rsidR="00B323F8">
        <w:t xml:space="preserve"> commenter</w:t>
      </w:r>
      <w:r w:rsidR="00F978D0">
        <w:t>s</w:t>
      </w:r>
      <w:r w:rsidR="00B323F8">
        <w:t xml:space="preserve"> </w:t>
      </w:r>
      <w:r w:rsidR="00F978D0">
        <w:t>addressed the idea of granting non-expiring license terms to testing facilities</w:t>
      </w:r>
      <w:r w:rsidR="00B323F8">
        <w:t xml:space="preserve">.  </w:t>
      </w:r>
      <w:r w:rsidR="00F978D0">
        <w:t>Two</w:t>
      </w:r>
      <w:r w:rsidR="00674403">
        <w:t xml:space="preserve"> commenter</w:t>
      </w:r>
      <w:r w:rsidR="00F978D0">
        <w:t>s</w:t>
      </w:r>
      <w:r w:rsidR="00674403">
        <w:t xml:space="preserve"> </w:t>
      </w:r>
      <w:r w:rsidR="00B323F8">
        <w:t xml:space="preserve">expressed concern that testing facilities </w:t>
      </w:r>
      <w:r w:rsidR="00450532">
        <w:t>would</w:t>
      </w:r>
      <w:r w:rsidR="00B323F8">
        <w:t xml:space="preserve"> be subject to increased regulatory burden</w:t>
      </w:r>
      <w:r w:rsidR="005B7109">
        <w:t xml:space="preserve"> </w:t>
      </w:r>
      <w:r w:rsidR="00CB719A">
        <w:t xml:space="preserve">if the NRC requires </w:t>
      </w:r>
      <w:r w:rsidR="00B323F8">
        <w:t>a 20</w:t>
      </w:r>
      <w:r w:rsidR="00CB719A">
        <w:noBreakHyphen/>
      </w:r>
      <w:r w:rsidR="00B323F8">
        <w:t xml:space="preserve">year license renewal in addition to periodic </w:t>
      </w:r>
      <w:r w:rsidR="00B323F8">
        <w:t>FSAR</w:t>
      </w:r>
      <w:r w:rsidR="00B323F8">
        <w:t xml:space="preserve"> update</w:t>
      </w:r>
      <w:r w:rsidR="00674403">
        <w:t>s</w:t>
      </w:r>
      <w:r w:rsidR="00B323F8">
        <w:t xml:space="preserve">.  </w:t>
      </w:r>
      <w:r w:rsidR="00697D7C">
        <w:t>One</w:t>
      </w:r>
      <w:r w:rsidR="00B323F8">
        <w:t xml:space="preserve"> commenter asserted that the </w:t>
      </w:r>
      <w:r w:rsidR="00DA0BF1">
        <w:t>additional</w:t>
      </w:r>
      <w:r w:rsidR="00B323F8">
        <w:t xml:space="preserve"> requirements </w:t>
      </w:r>
      <w:r w:rsidR="00DA0BF1">
        <w:t>placed on testing facilities are</w:t>
      </w:r>
      <w:r w:rsidR="00B323F8">
        <w:t xml:space="preserve"> contrary to </w:t>
      </w:r>
      <w:r w:rsidR="00386D82">
        <w:t>Section </w:t>
      </w:r>
      <w:r w:rsidR="00B323F8">
        <w:t xml:space="preserve">104c of the </w:t>
      </w:r>
      <w:r w:rsidR="00DA0BF1">
        <w:t>AEA</w:t>
      </w:r>
      <w:r w:rsidR="00B323F8">
        <w:t xml:space="preserve">.  </w:t>
      </w:r>
      <w:r w:rsidR="00697D7C">
        <w:t xml:space="preserve">The </w:t>
      </w:r>
      <w:r w:rsidR="00B323F8">
        <w:t xml:space="preserve">commenters </w:t>
      </w:r>
      <w:r w:rsidR="00697D7C">
        <w:t>suggested</w:t>
      </w:r>
      <w:r w:rsidR="00B323F8">
        <w:t xml:space="preserve"> that </w:t>
      </w:r>
      <w:r w:rsidR="00697D7C">
        <w:t>the NRC</w:t>
      </w:r>
      <w:r w:rsidR="007D116E">
        <w:t xml:space="preserve"> should</w:t>
      </w:r>
      <w:r w:rsidR="00697D7C">
        <w:t xml:space="preserve"> grant non-expiring licenses to NPUFs (including testing facilities) based on</w:t>
      </w:r>
      <w:r w:rsidR="00B323F8">
        <w:t xml:space="preserve"> </w:t>
      </w:r>
      <w:r w:rsidR="00697D7C">
        <w:t>the</w:t>
      </w:r>
      <w:r w:rsidR="00B323F8">
        <w:t xml:space="preserve"> facility</w:t>
      </w:r>
      <w:r w:rsidR="00DF4372">
        <w:t>’</w:t>
      </w:r>
      <w:r w:rsidR="00B323F8">
        <w:t xml:space="preserve">s risk.  </w:t>
      </w:r>
      <w:r w:rsidR="00807B4A">
        <w:t>(</w:t>
      </w:r>
      <w:r w:rsidR="009A10A4">
        <w:t xml:space="preserve">NIST-4, </w:t>
      </w:r>
      <w:r w:rsidR="00807B4A">
        <w:t>TRTR-1, MURR-5)</w:t>
      </w:r>
    </w:p>
    <w:p w:rsidR="00295FCE" w:rsidP="00212AFF" w14:paraId="371CDD9D" w14:textId="77777777">
      <w:pPr>
        <w:tabs>
          <w:tab w:val="left" w:pos="0"/>
        </w:tabs>
        <w:spacing w:line="240" w:lineRule="auto"/>
        <w:ind w:firstLine="720"/>
        <w:rPr>
          <w:b/>
          <w:i/>
        </w:rPr>
      </w:pPr>
    </w:p>
    <w:p w:rsidR="000457BA" w:rsidP="00705D20" w14:paraId="696E9797" w14:textId="77777777">
      <w:pPr>
        <w:tabs>
          <w:tab w:val="left" w:pos="0"/>
        </w:tabs>
        <w:spacing w:line="240" w:lineRule="auto"/>
      </w:pPr>
      <w:r w:rsidRPr="00C374FF">
        <w:rPr>
          <w:i/>
        </w:rPr>
        <w:t>NRC Response:</w:t>
      </w:r>
      <w:r>
        <w:t xml:space="preserve">  </w:t>
      </w:r>
      <w:r w:rsidR="00EB59CB">
        <w:t>The NRC disagrees</w:t>
      </w:r>
      <w:r w:rsidR="00F52279">
        <w:t>.</w:t>
      </w:r>
      <w:r w:rsidR="00F52279">
        <w:t xml:space="preserve"> </w:t>
      </w:r>
      <w:r w:rsidR="002224E1">
        <w:t xml:space="preserve"> </w:t>
      </w:r>
      <w:r w:rsidR="00E718B6">
        <w:t>F</w:t>
      </w:r>
      <w:r w:rsidRPr="00E718B6" w:rsidR="00E718B6">
        <w:t xml:space="preserve">or NPUFs that will continue to undergo license renewal, the requirements for updated </w:t>
      </w:r>
      <w:r w:rsidRPr="00E718B6" w:rsidR="00E718B6">
        <w:t>FSARs</w:t>
      </w:r>
      <w:r w:rsidRPr="00E718B6" w:rsidR="00E718B6">
        <w:t xml:space="preserve">, subsequent </w:t>
      </w:r>
      <w:r w:rsidRPr="00E718B6" w:rsidR="00E718B6">
        <w:t>FSAR</w:t>
      </w:r>
      <w:r w:rsidRPr="00E718B6" w:rsidR="00E718B6">
        <w:t xml:space="preserve"> submittals, and the amended timely renewal provision will create efficiencies during the license renewal process by reducing the number and scope of requests for additional information and shortening the </w:t>
      </w:r>
      <w:r w:rsidRPr="00E718B6" w:rsidR="00E718B6">
        <w:t>period of time</w:t>
      </w:r>
      <w:r w:rsidRPr="00E718B6" w:rsidR="00E718B6">
        <w:t xml:space="preserve"> a license renewal application is pending.  As a result, the NRC and licensees will expend </w:t>
      </w:r>
      <w:r w:rsidR="00CD33C1">
        <w:t xml:space="preserve">fewer </w:t>
      </w:r>
      <w:r w:rsidRPr="00E718B6" w:rsidR="00E718B6">
        <w:t>resources during the license renewal process</w:t>
      </w:r>
      <w:r w:rsidR="0049745F">
        <w:t xml:space="preserve">. </w:t>
      </w:r>
      <w:r w:rsidR="00E718B6">
        <w:t xml:space="preserve"> Therefore</w:t>
      </w:r>
      <w:r w:rsidR="000F4DA5">
        <w:t>, the requirements under 10 CFR </w:t>
      </w:r>
      <w:r w:rsidR="00E718B6">
        <w:t>50.71(e) will not increase burden on testing facilities</w:t>
      </w:r>
      <w:r w:rsidR="0075067F">
        <w:t xml:space="preserve"> and are not contrary to Section </w:t>
      </w:r>
      <w:r w:rsidRPr="00984C72" w:rsidR="0075067F">
        <w:t xml:space="preserve">104c of the </w:t>
      </w:r>
      <w:r w:rsidR="0075067F">
        <w:t xml:space="preserve">AEA.  </w:t>
      </w:r>
    </w:p>
    <w:p w:rsidR="000457BA" w:rsidP="00705D20" w14:paraId="52BA679A" w14:textId="77777777">
      <w:pPr>
        <w:tabs>
          <w:tab w:val="left" w:pos="0"/>
        </w:tabs>
        <w:spacing w:line="240" w:lineRule="auto"/>
      </w:pPr>
    </w:p>
    <w:p w:rsidR="00F52279" w:rsidP="00705D20" w14:paraId="5425606D" w14:textId="17DAD325">
      <w:pPr>
        <w:tabs>
          <w:tab w:val="left" w:pos="0"/>
        </w:tabs>
        <w:spacing w:line="240" w:lineRule="auto"/>
      </w:pPr>
      <w:r>
        <w:t xml:space="preserve">The NRC disagrees that testing facilities should be granted non-expiring licenses.  </w:t>
      </w:r>
      <w:r w:rsidR="007701B3">
        <w:t xml:space="preserve">The </w:t>
      </w:r>
      <w:r w:rsidR="001152BD">
        <w:t xml:space="preserve">potential </w:t>
      </w:r>
      <w:r w:rsidR="007701B3">
        <w:t>risk of testing facilit</w:t>
      </w:r>
      <w:r w:rsidR="001152BD">
        <w:t>ies ha</w:t>
      </w:r>
      <w:r w:rsidR="00325302">
        <w:t>s</w:t>
      </w:r>
      <w:r w:rsidR="001152BD">
        <w:t xml:space="preserve"> </w:t>
      </w:r>
      <w:r w:rsidR="00325302">
        <w:t xml:space="preserve">been </w:t>
      </w:r>
      <w:r w:rsidR="001152BD">
        <w:t xml:space="preserve">established since </w:t>
      </w:r>
      <w:r w:rsidR="001152BD">
        <w:rPr>
          <w:lang w:val="en"/>
        </w:rPr>
        <w:t>1962</w:t>
      </w:r>
      <w:r w:rsidR="007701B3">
        <w:t xml:space="preserve"> in regulations</w:t>
      </w:r>
      <w:r w:rsidR="00450532">
        <w:t>,</w:t>
      </w:r>
      <w:r w:rsidR="007701B3">
        <w:t xml:space="preserve"> such as </w:t>
      </w:r>
      <w:r w:rsidR="00386D82">
        <w:t>10 CFR </w:t>
      </w:r>
      <w:r w:rsidRPr="00386D82" w:rsidR="00386D82">
        <w:t>Part</w:t>
      </w:r>
      <w:r w:rsidR="00386D82">
        <w:t> </w:t>
      </w:r>
      <w:r w:rsidRPr="00386D82" w:rsidR="007701B3">
        <w:t>100</w:t>
      </w:r>
      <w:r w:rsidR="007701B3">
        <w:t xml:space="preserve">, </w:t>
      </w:r>
      <w:r w:rsidR="00CB719A">
        <w:t xml:space="preserve">“Reactor Site Criteria,” </w:t>
      </w:r>
      <w:r w:rsidR="007701B3">
        <w:t xml:space="preserve">which </w:t>
      </w:r>
      <w:r w:rsidR="00325302">
        <w:t>contains</w:t>
      </w:r>
      <w:r w:rsidR="007701B3">
        <w:t xml:space="preserve"> the requirements for </w:t>
      </w:r>
      <w:r w:rsidRPr="007701B3" w:rsidR="007701B3">
        <w:t>constructing and operating stationary power and testing reactors</w:t>
      </w:r>
      <w:r w:rsidR="007701B3">
        <w:t xml:space="preserve">.  Similarly, testing facilities are included </w:t>
      </w:r>
      <w:r w:rsidR="001152BD">
        <w:t>with</w:t>
      </w:r>
      <w:r w:rsidR="007701B3">
        <w:t xml:space="preserve"> power </w:t>
      </w:r>
      <w:r w:rsidR="001152BD">
        <w:t xml:space="preserve">reactors and other commercial facilities licensed pursuant to </w:t>
      </w:r>
      <w:r w:rsidR="00CB719A">
        <w:t>10 CFR</w:t>
      </w:r>
      <w:r w:rsidR="001152BD">
        <w:t> </w:t>
      </w:r>
      <w:r w:rsidR="00386D82">
        <w:t xml:space="preserve">50.21(b) or </w:t>
      </w:r>
      <w:r w:rsidR="00CB719A">
        <w:t>10 CFR</w:t>
      </w:r>
      <w:r w:rsidR="00386D82">
        <w:t> </w:t>
      </w:r>
      <w:r w:rsidRPr="001152BD" w:rsidR="001152BD">
        <w:t xml:space="preserve">50.22 </w:t>
      </w:r>
      <w:r w:rsidR="001152BD">
        <w:t>for the</w:t>
      </w:r>
      <w:r w:rsidR="00386D82">
        <w:t xml:space="preserve"> regulations in </w:t>
      </w:r>
      <w:r w:rsidR="00DF00D6">
        <w:t>10 CFR </w:t>
      </w:r>
      <w:r w:rsidR="00386D82">
        <w:t>Part</w:t>
      </w:r>
      <w:r w:rsidR="00706BC9">
        <w:t>s</w:t>
      </w:r>
      <w:r w:rsidR="00386D82">
        <w:t> </w:t>
      </w:r>
      <w:r w:rsidR="007701B3">
        <w:t>2,</w:t>
      </w:r>
      <w:r w:rsidR="00386D82">
        <w:t xml:space="preserve"> </w:t>
      </w:r>
      <w:r w:rsidR="00097A61">
        <w:t xml:space="preserve">“Agency Rules of Practice and Procedure,” </w:t>
      </w:r>
      <w:r w:rsidR="001152BD">
        <w:t>50,</w:t>
      </w:r>
      <w:r w:rsidR="007701B3">
        <w:t xml:space="preserve"> </w:t>
      </w:r>
      <w:r w:rsidR="001152BD">
        <w:t xml:space="preserve">and </w:t>
      </w:r>
      <w:r w:rsidR="007701B3">
        <w:t>51</w:t>
      </w:r>
      <w:r w:rsidR="001152BD">
        <w:t xml:space="preserve">.  </w:t>
      </w:r>
      <w:r w:rsidR="000F4DA5">
        <w:t>T</w:t>
      </w:r>
      <w:r w:rsidR="0022684B">
        <w:t>he revised definition of “testing facility” in the final rule</w:t>
      </w:r>
      <w:r w:rsidR="000F4DA5">
        <w:t xml:space="preserve"> reflects </w:t>
      </w:r>
      <w:r w:rsidR="0022684B">
        <w:t xml:space="preserve">the </w:t>
      </w:r>
      <w:r w:rsidR="000F4DA5">
        <w:t>higher risk profile of testing facilities</w:t>
      </w:r>
      <w:r w:rsidR="00FB3CFB">
        <w:t>,</w:t>
      </w:r>
      <w:r w:rsidR="000F4DA5">
        <w:t xml:space="preserve"> compared to other NPUFs.  The </w:t>
      </w:r>
      <w:r w:rsidR="0022684B">
        <w:t xml:space="preserve">NRC </w:t>
      </w:r>
      <w:r w:rsidR="000F4DA5">
        <w:t>maintains that</w:t>
      </w:r>
      <w:r w:rsidR="0022684B">
        <w:t xml:space="preserve"> the higher risk</w:t>
      </w:r>
      <w:r w:rsidR="000F4DA5">
        <w:t xml:space="preserve"> of </w:t>
      </w:r>
      <w:r w:rsidR="0022684B">
        <w:t>testing facilities</w:t>
      </w:r>
      <w:r w:rsidR="000F4DA5">
        <w:t xml:space="preserve"> requires</w:t>
      </w:r>
      <w:r w:rsidR="0022684B">
        <w:t xml:space="preserve"> these facilities to </w:t>
      </w:r>
      <w:r w:rsidR="000F4DA5">
        <w:t xml:space="preserve">continue to </w:t>
      </w:r>
      <w:r w:rsidR="0022684B">
        <w:t xml:space="preserve">undergo license renewal.  </w:t>
      </w:r>
      <w:r>
        <w:t xml:space="preserve"> </w:t>
      </w:r>
    </w:p>
    <w:p w:rsidR="00F52279" w:rsidP="00325302" w14:paraId="38F11B80" w14:textId="77777777">
      <w:pPr>
        <w:tabs>
          <w:tab w:val="left" w:pos="0"/>
        </w:tabs>
        <w:spacing w:line="240" w:lineRule="auto"/>
        <w:ind w:firstLine="720"/>
      </w:pPr>
    </w:p>
    <w:p w:rsidR="00CD6E5F" w:rsidP="00705D20" w14:paraId="14B8D88A" w14:textId="77777777">
      <w:pPr>
        <w:spacing w:line="240" w:lineRule="auto"/>
      </w:pPr>
      <w:r>
        <w:t xml:space="preserve">Accordingly, the NRC made no change to the final rule language in response to this comment.  </w:t>
      </w:r>
    </w:p>
    <w:p w:rsidR="00E43627" w:rsidP="00B7115F" w14:paraId="1257F436" w14:textId="08A73DF6"/>
    <w:p w:rsidR="00746BB3" w:rsidRPr="00C404D4" w:rsidP="00925A3B" w14:paraId="5340796F" w14:textId="6749B438">
      <w:pPr>
        <w:pStyle w:val="ListParagraph"/>
        <w:numPr>
          <w:ilvl w:val="0"/>
          <w:numId w:val="2"/>
        </w:numPr>
        <w:spacing w:line="240" w:lineRule="auto"/>
        <w:ind w:hanging="720"/>
        <w:outlineLvl w:val="0"/>
        <w:rPr>
          <w:b/>
          <w:color w:val="212121"/>
          <w:u w:val="single"/>
        </w:rPr>
      </w:pPr>
      <w:r w:rsidRPr="006D5178">
        <w:rPr>
          <w:b/>
          <w:color w:val="212121"/>
          <w:u w:val="single"/>
        </w:rPr>
        <w:t xml:space="preserve">Defining the License Renewal Process for </w:t>
      </w:r>
      <w:r w:rsidRPr="009F4655" w:rsidR="009F4655">
        <w:rPr>
          <w:b/>
          <w:color w:val="212121"/>
          <w:u w:val="single"/>
        </w:rPr>
        <w:t>NPUFs (</w:t>
      </w:r>
      <w:r w:rsidR="009F4655">
        <w:rPr>
          <w:b/>
          <w:color w:val="212121"/>
          <w:u w:val="single"/>
        </w:rPr>
        <w:t>I</w:t>
      </w:r>
      <w:r w:rsidRPr="009F4655" w:rsidR="009F4655">
        <w:rPr>
          <w:b/>
          <w:color w:val="212121"/>
          <w:u w:val="single"/>
        </w:rPr>
        <w:t xml:space="preserve">ncluding </w:t>
      </w:r>
      <w:r w:rsidR="009F4655">
        <w:rPr>
          <w:b/>
          <w:color w:val="212121"/>
          <w:u w:val="single"/>
        </w:rPr>
        <w:t>T</w:t>
      </w:r>
      <w:r w:rsidRPr="009F4655" w:rsidR="009F4655">
        <w:rPr>
          <w:b/>
          <w:color w:val="212121"/>
          <w:u w:val="single"/>
        </w:rPr>
        <w:t xml:space="preserve">esting </w:t>
      </w:r>
      <w:r w:rsidR="009F4655">
        <w:rPr>
          <w:b/>
          <w:color w:val="212121"/>
          <w:u w:val="single"/>
        </w:rPr>
        <w:t>F</w:t>
      </w:r>
      <w:r w:rsidRPr="009F4655" w:rsidR="009F4655">
        <w:rPr>
          <w:b/>
          <w:color w:val="212121"/>
          <w:u w:val="single"/>
        </w:rPr>
        <w:t xml:space="preserve">acilities) </w:t>
      </w:r>
      <w:r w:rsidR="009F4655">
        <w:rPr>
          <w:b/>
          <w:color w:val="212121"/>
          <w:u w:val="single"/>
        </w:rPr>
        <w:t>L</w:t>
      </w:r>
      <w:r w:rsidRPr="009F4655" w:rsidR="009F4655">
        <w:rPr>
          <w:b/>
          <w:color w:val="212121"/>
          <w:u w:val="single"/>
        </w:rPr>
        <w:t xml:space="preserve">icensed under </w:t>
      </w:r>
      <w:r w:rsidR="009F4655">
        <w:rPr>
          <w:b/>
          <w:color w:val="212121"/>
          <w:u w:val="single"/>
        </w:rPr>
        <w:t xml:space="preserve">10 CFR </w:t>
      </w:r>
      <w:r w:rsidRPr="009F4655" w:rsidR="009F4655">
        <w:rPr>
          <w:b/>
          <w:color w:val="212121"/>
          <w:u w:val="single"/>
        </w:rPr>
        <w:t xml:space="preserve">50.22 and </w:t>
      </w:r>
      <w:r w:rsidR="009F4655">
        <w:rPr>
          <w:b/>
          <w:color w:val="212121"/>
          <w:u w:val="single"/>
        </w:rPr>
        <w:t>T</w:t>
      </w:r>
      <w:r w:rsidRPr="009F4655" w:rsidR="009F4655">
        <w:rPr>
          <w:b/>
          <w:color w:val="212121"/>
          <w:u w:val="single"/>
        </w:rPr>
        <w:t xml:space="preserve">esting </w:t>
      </w:r>
      <w:r w:rsidR="009F4655">
        <w:rPr>
          <w:b/>
          <w:color w:val="212121"/>
          <w:u w:val="single"/>
        </w:rPr>
        <w:t>F</w:t>
      </w:r>
      <w:r w:rsidRPr="009F4655" w:rsidR="009F4655">
        <w:rPr>
          <w:b/>
          <w:color w:val="212121"/>
          <w:u w:val="single"/>
        </w:rPr>
        <w:t xml:space="preserve">acilities </w:t>
      </w:r>
      <w:r w:rsidR="009F4655">
        <w:rPr>
          <w:b/>
          <w:color w:val="212121"/>
          <w:u w:val="single"/>
        </w:rPr>
        <w:t>L</w:t>
      </w:r>
      <w:r w:rsidRPr="009F4655" w:rsidR="009F4655">
        <w:rPr>
          <w:b/>
          <w:color w:val="212121"/>
          <w:u w:val="single"/>
        </w:rPr>
        <w:t xml:space="preserve">icensed under </w:t>
      </w:r>
      <w:r w:rsidR="009F4655">
        <w:rPr>
          <w:b/>
          <w:color w:val="212121"/>
          <w:u w:val="single"/>
        </w:rPr>
        <w:t>10 CFR </w:t>
      </w:r>
      <w:r w:rsidRPr="009F4655" w:rsidR="009F4655">
        <w:rPr>
          <w:b/>
          <w:color w:val="212121"/>
          <w:u w:val="single"/>
        </w:rPr>
        <w:t>50.21(c)</w:t>
      </w:r>
    </w:p>
    <w:p w:rsidR="00190EA4" w:rsidRPr="006D5178" w:rsidP="00212AFF" w14:paraId="6B7F6B8B" w14:textId="77777777">
      <w:pPr>
        <w:spacing w:line="240" w:lineRule="auto"/>
        <w:rPr>
          <w:b/>
          <w:u w:val="single"/>
        </w:rPr>
      </w:pPr>
    </w:p>
    <w:p w:rsidR="004E36BD" w:rsidRPr="004E36BD" w:rsidP="00705D20" w14:paraId="124D93A2" w14:textId="6982F3CD">
      <w:pPr>
        <w:spacing w:line="240" w:lineRule="auto"/>
        <w:ind w:left="720" w:hanging="720"/>
      </w:pPr>
      <w:r w:rsidRPr="004E36BD">
        <w:t>D-1.</w:t>
      </w:r>
      <w:r w:rsidRPr="004E36BD">
        <w:tab/>
      </w:r>
      <w:r w:rsidRPr="00F67D9C" w:rsidR="0040012C">
        <w:rPr>
          <w:u w:val="single"/>
        </w:rPr>
        <w:t xml:space="preserve">The </w:t>
      </w:r>
      <w:r w:rsidRPr="004E36BD">
        <w:rPr>
          <w:u w:val="single"/>
        </w:rPr>
        <w:t xml:space="preserve">NRC’s question </w:t>
      </w:r>
      <w:r w:rsidR="00D17A3E">
        <w:rPr>
          <w:u w:val="single"/>
        </w:rPr>
        <w:t xml:space="preserve">on </w:t>
      </w:r>
      <w:r w:rsidRPr="004E36BD">
        <w:rPr>
          <w:u w:val="single"/>
        </w:rPr>
        <w:t>the</w:t>
      </w:r>
      <w:r w:rsidR="002224E1">
        <w:rPr>
          <w:u w:val="single"/>
        </w:rPr>
        <w:t xml:space="preserve"> scope of the</w:t>
      </w:r>
      <w:r w:rsidRPr="004E36BD">
        <w:rPr>
          <w:u w:val="single"/>
        </w:rPr>
        <w:t xml:space="preserve"> </w:t>
      </w:r>
      <w:r w:rsidRPr="004F2EC2" w:rsidR="004F2EC2">
        <w:rPr>
          <w:rFonts w:eastAsia="Times New Roman"/>
          <w:u w:val="single"/>
        </w:rPr>
        <w:t xml:space="preserve">license </w:t>
      </w:r>
      <w:r w:rsidRPr="004E36BD">
        <w:rPr>
          <w:u w:val="single"/>
        </w:rPr>
        <w:t>renewal process</w:t>
      </w:r>
      <w:r w:rsidR="002224E1">
        <w:rPr>
          <w:u w:val="single"/>
        </w:rPr>
        <w:t xml:space="preserve"> for </w:t>
      </w:r>
      <w:r w:rsidRPr="009F4655" w:rsidR="009F4655">
        <w:rPr>
          <w:u w:val="single"/>
        </w:rPr>
        <w:t xml:space="preserve">NPUFs (including testing facilities) licensed under </w:t>
      </w:r>
      <w:r w:rsidR="009F4655">
        <w:rPr>
          <w:u w:val="single"/>
        </w:rPr>
        <w:t>10 CFR</w:t>
      </w:r>
      <w:r w:rsidRPr="009F4655" w:rsidR="009F4655">
        <w:rPr>
          <w:u w:val="single"/>
        </w:rPr>
        <w:t xml:space="preserve"> 50.22 and testing facilities licensed under </w:t>
      </w:r>
      <w:r w:rsidRPr="0033709D" w:rsidR="009F4655">
        <w:rPr>
          <w:u w:val="single"/>
        </w:rPr>
        <w:t>10 </w:t>
      </w:r>
      <w:r w:rsidRPr="00F74D55" w:rsidR="009F4655">
        <w:rPr>
          <w:u w:val="single"/>
        </w:rPr>
        <w:t>CFR</w:t>
      </w:r>
      <w:r w:rsidR="009F4655">
        <w:rPr>
          <w:u w:val="single"/>
        </w:rPr>
        <w:t> </w:t>
      </w:r>
      <w:r w:rsidRPr="009F4655" w:rsidR="009F4655">
        <w:rPr>
          <w:u w:val="single"/>
        </w:rPr>
        <w:t>50.21(c)</w:t>
      </w:r>
    </w:p>
    <w:p w:rsidR="004E36BD" w:rsidP="00212AFF" w14:paraId="45256320" w14:textId="77777777">
      <w:pPr>
        <w:spacing w:line="240" w:lineRule="auto"/>
        <w:ind w:firstLine="720"/>
        <w:rPr>
          <w:i/>
        </w:rPr>
      </w:pPr>
    </w:p>
    <w:p w:rsidR="004E30F9" w:rsidP="00705D20" w14:paraId="4658A215" w14:textId="1193B2AC">
      <w:pPr>
        <w:spacing w:line="240" w:lineRule="auto"/>
      </w:pPr>
      <w:r w:rsidRPr="00C374FF">
        <w:rPr>
          <w:b/>
          <w:i/>
        </w:rPr>
        <w:t>Comment D</w:t>
      </w:r>
      <w:r w:rsidRPr="00C374FF" w:rsidR="00C95120">
        <w:rPr>
          <w:b/>
          <w:i/>
        </w:rPr>
        <w:noBreakHyphen/>
      </w:r>
      <w:r w:rsidRPr="00C374FF" w:rsidR="00BB4897">
        <w:rPr>
          <w:b/>
          <w:i/>
        </w:rPr>
        <w:t>1</w:t>
      </w:r>
      <w:r w:rsidRPr="00C374FF" w:rsidR="00064CD0">
        <w:rPr>
          <w:b/>
          <w:i/>
        </w:rPr>
        <w:t>.1</w:t>
      </w:r>
      <w:r w:rsidRPr="00C374FF">
        <w:rPr>
          <w:b/>
          <w:i/>
        </w:rPr>
        <w:t>:</w:t>
      </w:r>
      <w:r w:rsidRPr="006D5178">
        <w:t xml:space="preserve">  </w:t>
      </w:r>
      <w:r w:rsidRPr="006D5178">
        <w:t xml:space="preserve">One commenter expressed support for the proposed license renewal process </w:t>
      </w:r>
      <w:r w:rsidR="00386D82">
        <w:t xml:space="preserve">for facilities licensed under </w:t>
      </w:r>
      <w:r w:rsidR="00BA4BA2">
        <w:t>10 CFR</w:t>
      </w:r>
      <w:r w:rsidR="00386D82">
        <w:t> </w:t>
      </w:r>
      <w:r w:rsidRPr="006D5178">
        <w:t>50.22 and test</w:t>
      </w:r>
      <w:r w:rsidR="00386D82">
        <w:t xml:space="preserve">ing facilities licensed under </w:t>
      </w:r>
      <w:r w:rsidR="00CB719A">
        <w:t>10 CFR</w:t>
      </w:r>
      <w:r w:rsidR="00386D82">
        <w:t> </w:t>
      </w:r>
      <w:r w:rsidRPr="006D5178">
        <w:t>50.21(c)</w:t>
      </w:r>
      <w:r w:rsidRPr="006D5178" w:rsidR="007D116E">
        <w:t>,</w:t>
      </w:r>
      <w:r w:rsidRPr="006D5178">
        <w:t xml:space="preserve"> </w:t>
      </w:r>
      <w:r w:rsidRPr="006D5178" w:rsidR="007D116E">
        <w:t>sta</w:t>
      </w:r>
      <w:r w:rsidRPr="006D5178">
        <w:t>t</w:t>
      </w:r>
      <w:r w:rsidRPr="006D5178" w:rsidR="007D116E">
        <w:t>ing</w:t>
      </w:r>
      <w:r w:rsidRPr="006D5178">
        <w:t xml:space="preserve"> that no additional elements were</w:t>
      </w:r>
      <w:r>
        <w:t xml:space="preserve"> necessary and none of the proposed elements should be removed.  (MURR-3)</w:t>
      </w:r>
    </w:p>
    <w:p w:rsidR="00190EA4" w:rsidP="00212AFF" w14:paraId="514EE934" w14:textId="77777777">
      <w:pPr>
        <w:spacing w:line="240" w:lineRule="auto"/>
        <w:ind w:firstLine="720"/>
      </w:pPr>
    </w:p>
    <w:p w:rsidR="004E36BD" w:rsidP="00705D20" w14:paraId="5B55471B" w14:textId="77777777">
      <w:pPr>
        <w:spacing w:line="240" w:lineRule="auto"/>
      </w:pPr>
      <w:r w:rsidRPr="00C374FF">
        <w:rPr>
          <w:i/>
        </w:rPr>
        <w:t xml:space="preserve">NRC </w:t>
      </w:r>
      <w:r w:rsidRPr="00C374FF" w:rsidR="00190EA4">
        <w:rPr>
          <w:i/>
        </w:rPr>
        <w:t>Response:</w:t>
      </w:r>
      <w:r w:rsidRPr="00D42741" w:rsidR="00190EA4">
        <w:t xml:space="preserve">  </w:t>
      </w:r>
      <w:r>
        <w:t xml:space="preserve">The comment contains no proposed changes to the final rule.  </w:t>
      </w:r>
    </w:p>
    <w:p w:rsidR="004E36BD" w:rsidP="004E36BD" w14:paraId="7195C121" w14:textId="77777777">
      <w:pPr>
        <w:spacing w:line="240" w:lineRule="auto"/>
        <w:ind w:firstLine="720"/>
      </w:pPr>
    </w:p>
    <w:p w:rsidR="004B500E" w:rsidP="00705D20" w14:paraId="191F0587" w14:textId="77777777">
      <w:pPr>
        <w:spacing w:line="240" w:lineRule="auto"/>
      </w:pPr>
      <w:r>
        <w:t>Accordingly, the NRC made no change to the final rule language in response to this comment</w:t>
      </w:r>
      <w:r w:rsidR="00EE7CE6">
        <w:t>.</w:t>
      </w:r>
      <w:r>
        <w:t xml:space="preserve"> </w:t>
      </w:r>
    </w:p>
    <w:p w:rsidR="00190EA4" w:rsidP="00212AFF" w14:paraId="5623CD4E" w14:textId="77777777">
      <w:pPr>
        <w:spacing w:line="240" w:lineRule="auto"/>
        <w:ind w:firstLine="720"/>
      </w:pPr>
    </w:p>
    <w:p w:rsidR="00B10DFE" w:rsidRPr="00683B94" w:rsidP="00B2077D" w14:paraId="36880B31" w14:textId="77777777">
      <w:pPr>
        <w:pStyle w:val="ListParagraph"/>
        <w:numPr>
          <w:ilvl w:val="0"/>
          <w:numId w:val="2"/>
        </w:numPr>
        <w:spacing w:line="240" w:lineRule="auto"/>
        <w:ind w:hanging="720"/>
        <w:outlineLvl w:val="0"/>
        <w:rPr>
          <w:b/>
          <w:u w:val="single"/>
        </w:rPr>
      </w:pPr>
      <w:r w:rsidRPr="00746BB3">
        <w:rPr>
          <w:b/>
          <w:color w:val="212121"/>
          <w:u w:val="single"/>
        </w:rPr>
        <w:t xml:space="preserve">Requiring All NPUF Licensees </w:t>
      </w:r>
      <w:r w:rsidR="00BA4BA2">
        <w:rPr>
          <w:b/>
          <w:color w:val="212121"/>
          <w:u w:val="single"/>
        </w:rPr>
        <w:t>T</w:t>
      </w:r>
      <w:r w:rsidRPr="00746BB3">
        <w:rPr>
          <w:b/>
          <w:color w:val="212121"/>
          <w:u w:val="single"/>
        </w:rPr>
        <w:t>o</w:t>
      </w:r>
      <w:r w:rsidRPr="00746BB3">
        <w:rPr>
          <w:b/>
          <w:color w:val="212121"/>
          <w:u w:val="single"/>
        </w:rPr>
        <w:t xml:space="preserve"> Submit F</w:t>
      </w:r>
      <w:r w:rsidR="007E04E1">
        <w:rPr>
          <w:b/>
          <w:color w:val="212121"/>
          <w:u w:val="single"/>
        </w:rPr>
        <w:t xml:space="preserve">inal </w:t>
      </w:r>
      <w:r w:rsidRPr="00746BB3">
        <w:rPr>
          <w:b/>
          <w:color w:val="212121"/>
          <w:u w:val="single"/>
        </w:rPr>
        <w:t>S</w:t>
      </w:r>
      <w:r w:rsidR="007E04E1">
        <w:rPr>
          <w:b/>
          <w:color w:val="212121"/>
          <w:u w:val="single"/>
        </w:rPr>
        <w:t xml:space="preserve">afety </w:t>
      </w:r>
      <w:r w:rsidRPr="00746BB3">
        <w:rPr>
          <w:b/>
          <w:color w:val="212121"/>
          <w:u w:val="single"/>
        </w:rPr>
        <w:t>A</w:t>
      </w:r>
      <w:r w:rsidR="007E04E1">
        <w:rPr>
          <w:b/>
          <w:color w:val="212121"/>
          <w:u w:val="single"/>
        </w:rPr>
        <w:t xml:space="preserve">nalysis </w:t>
      </w:r>
      <w:r w:rsidRPr="00746BB3">
        <w:rPr>
          <w:b/>
          <w:color w:val="212121"/>
          <w:u w:val="single"/>
        </w:rPr>
        <w:t>R</w:t>
      </w:r>
      <w:r w:rsidR="007E04E1">
        <w:rPr>
          <w:b/>
          <w:color w:val="212121"/>
          <w:u w:val="single"/>
        </w:rPr>
        <w:t>eport</w:t>
      </w:r>
      <w:r w:rsidRPr="00746BB3">
        <w:rPr>
          <w:b/>
          <w:color w:val="212121"/>
          <w:u w:val="single"/>
        </w:rPr>
        <w:t xml:space="preserve"> Updates to the NRC</w:t>
      </w:r>
    </w:p>
    <w:p w:rsidR="006B30A8" w:rsidP="00212AFF" w14:paraId="1C22392F" w14:textId="77777777">
      <w:pPr>
        <w:spacing w:line="240" w:lineRule="auto"/>
        <w:ind w:left="720"/>
        <w:rPr>
          <w:b/>
          <w:u w:val="single"/>
        </w:rPr>
      </w:pPr>
    </w:p>
    <w:p w:rsidR="007A6CA0" w:rsidRPr="0068383C" w:rsidP="00705D20" w14:paraId="67F88681" w14:textId="77777777">
      <w:pPr>
        <w:rPr>
          <w:u w:val="single"/>
        </w:rPr>
      </w:pPr>
      <w:r w:rsidRPr="0068383C">
        <w:t>E-1</w:t>
      </w:r>
      <w:r w:rsidRPr="0068383C" w:rsidR="0040012C">
        <w:t>.</w:t>
      </w:r>
      <w:r w:rsidRPr="0068383C">
        <w:tab/>
      </w:r>
      <w:r w:rsidRPr="0068383C">
        <w:rPr>
          <w:u w:val="single"/>
        </w:rPr>
        <w:t xml:space="preserve">Proposed requirements for </w:t>
      </w:r>
      <w:r w:rsidRPr="0068383C">
        <w:rPr>
          <w:u w:val="single"/>
        </w:rPr>
        <w:t>FSAR</w:t>
      </w:r>
      <w:r w:rsidRPr="0068383C">
        <w:rPr>
          <w:u w:val="single"/>
        </w:rPr>
        <w:t xml:space="preserve"> submittals</w:t>
      </w:r>
    </w:p>
    <w:p w:rsidR="007A6CA0" w:rsidP="007A6CA0" w14:paraId="444CF92D" w14:textId="77777777"/>
    <w:p w:rsidR="007A6CA0" w:rsidP="00705D20" w14:paraId="580005EB" w14:textId="15E3A1C7">
      <w:pPr>
        <w:spacing w:line="240" w:lineRule="auto"/>
      </w:pPr>
      <w:r w:rsidRPr="00C374FF">
        <w:rPr>
          <w:b/>
          <w:i/>
        </w:rPr>
        <w:t>Comment E-1.1</w:t>
      </w:r>
      <w:r w:rsidRPr="00C374FF" w:rsidR="001714E5">
        <w:rPr>
          <w:b/>
          <w:i/>
        </w:rPr>
        <w:t>:</w:t>
      </w:r>
      <w:r>
        <w:t xml:space="preserve">  Three commenters expressed support for the proposed requirements for NPUFs to submit periodic </w:t>
      </w:r>
      <w:r>
        <w:t>FSAR</w:t>
      </w:r>
      <w:r>
        <w:t xml:space="preserve"> updates.  One commenter called it “</w:t>
      </w:r>
      <w:r w:rsidRPr="00683B94">
        <w:t>a step in the positive direction</w:t>
      </w:r>
      <w:r w:rsidR="0040012C">
        <w:t>,</w:t>
      </w:r>
      <w:r>
        <w:t>” while another stated</w:t>
      </w:r>
      <w:r w:rsidR="00F4799C">
        <w:t xml:space="preserve"> that it</w:t>
      </w:r>
      <w:r>
        <w:t xml:space="preserve"> </w:t>
      </w:r>
      <w:r w:rsidR="00F4799C">
        <w:t>“</w:t>
      </w:r>
      <w:r>
        <w:t xml:space="preserve">is in the best interest of licensees, the NRC and the public to have </w:t>
      </w:r>
      <w:r>
        <w:t>FSARs</w:t>
      </w:r>
      <w:r>
        <w:t xml:space="preserve"> that reflect a licensee’s current operating conditions and equipment.”  </w:t>
      </w:r>
      <w:r w:rsidRPr="0093155C">
        <w:t xml:space="preserve"> </w:t>
      </w:r>
      <w:r w:rsidR="00BA4BA2">
        <w:t xml:space="preserve"> </w:t>
      </w:r>
      <w:r>
        <w:t>(OSU</w:t>
      </w:r>
      <w:r w:rsidR="00BB4B3E">
        <w:noBreakHyphen/>
      </w:r>
      <w:r>
        <w:t>1, NIST</w:t>
      </w:r>
      <w:r w:rsidR="00BB4B3E">
        <w:noBreakHyphen/>
      </w:r>
      <w:r w:rsidR="0074114D">
        <w:t>8</w:t>
      </w:r>
      <w:r>
        <w:t>, TRTR</w:t>
      </w:r>
      <w:r w:rsidR="00BB4B3E">
        <w:noBreakHyphen/>
      </w:r>
      <w:r>
        <w:t>4)</w:t>
      </w:r>
    </w:p>
    <w:p w:rsidR="007A6CA0" w:rsidP="0068383C" w14:paraId="13EFE8A8" w14:textId="77777777">
      <w:pPr>
        <w:spacing w:line="240" w:lineRule="auto"/>
      </w:pPr>
    </w:p>
    <w:p w:rsidR="007A6CA0" w:rsidP="00705D20" w14:paraId="75BD382A" w14:textId="21BA59E4">
      <w:pPr>
        <w:spacing w:line="240" w:lineRule="auto"/>
      </w:pPr>
      <w:r w:rsidRPr="00C374FF">
        <w:rPr>
          <w:i/>
        </w:rPr>
        <w:t>NRC Response:</w:t>
      </w:r>
      <w:r w:rsidRPr="006024DA">
        <w:t xml:space="preserve">  </w:t>
      </w:r>
      <w:r>
        <w:t xml:space="preserve">The NRC agrees.  Periodic submittals of </w:t>
      </w:r>
      <w:r>
        <w:t>FSAR</w:t>
      </w:r>
      <w:r>
        <w:t xml:space="preserve"> updates </w:t>
      </w:r>
      <w:r w:rsidRPr="004F2EC2" w:rsidR="004F2EC2">
        <w:rPr>
          <w:rFonts w:eastAsia="Times New Roman"/>
        </w:rPr>
        <w:t xml:space="preserve">will </w:t>
      </w:r>
      <w:r>
        <w:t>encourage licensees to document changes in</w:t>
      </w:r>
      <w:r w:rsidR="00FB3CFB">
        <w:t xml:space="preserve"> their</w:t>
      </w:r>
      <w:r>
        <w:t xml:space="preserve"> licensing bases as they occur</w:t>
      </w:r>
      <w:r w:rsidR="00F4799C">
        <w:t>.  The updates will also</w:t>
      </w:r>
      <w:r w:rsidR="00F61C63">
        <w:t xml:space="preserve"> enhance safety </w:t>
      </w:r>
      <w:r w:rsidR="00F4799C">
        <w:t>because licensees will maintain</w:t>
      </w:r>
      <w:r w:rsidR="00F61C63">
        <w:t xml:space="preserve"> a more current licensing basis than what has been observed during recent license renewal reviews.  This will contribute to</w:t>
      </w:r>
      <w:r>
        <w:t xml:space="preserve"> the continuity of knowledge both for the licensee and the NRC and the understanding of changes and effects of changes on the facility.  </w:t>
      </w:r>
    </w:p>
    <w:p w:rsidR="00BA4BA2" w:rsidRPr="00221951" w:rsidP="00231BA2" w14:paraId="772099DE" w14:textId="77777777">
      <w:pPr>
        <w:spacing w:line="240" w:lineRule="auto"/>
      </w:pPr>
    </w:p>
    <w:p w:rsidR="007A6CA0" w:rsidP="00231BA2" w14:paraId="38BBC82B" w14:textId="77777777">
      <w:pPr>
        <w:spacing w:line="240" w:lineRule="auto"/>
      </w:pPr>
      <w:r>
        <w:t>Accordingly, the NRC made no change to the final rule language in response to this comment.</w:t>
      </w:r>
    </w:p>
    <w:p w:rsidR="007A6CA0" w:rsidP="0068383C" w14:paraId="16FAF077" w14:textId="77777777">
      <w:pPr>
        <w:spacing w:line="240" w:lineRule="auto"/>
      </w:pPr>
    </w:p>
    <w:p w:rsidR="007A6CA0" w:rsidP="00705D20" w14:paraId="33E7CCB7" w14:textId="51FDD5D2">
      <w:pPr>
        <w:spacing w:line="240" w:lineRule="auto"/>
      </w:pPr>
      <w:r w:rsidRPr="00C374FF">
        <w:rPr>
          <w:b/>
          <w:i/>
        </w:rPr>
        <w:t>Comment E-1.2</w:t>
      </w:r>
      <w:r w:rsidRPr="00C374FF" w:rsidR="001714E5">
        <w:rPr>
          <w:b/>
          <w:i/>
        </w:rPr>
        <w:t>:</w:t>
      </w:r>
      <w:r w:rsidR="001714E5">
        <w:t xml:space="preserve">  </w:t>
      </w:r>
      <w:r>
        <w:t xml:space="preserve">Several commenters expressed concern that the </w:t>
      </w:r>
      <w:r>
        <w:t>FSAR</w:t>
      </w:r>
      <w:r>
        <w:t xml:space="preserve"> updates will require NPUF licensees to perform new analyses, update existing analyses, or extensively reformat the </w:t>
      </w:r>
      <w:r>
        <w:t>FSAR</w:t>
      </w:r>
      <w:r>
        <w:t>.  One commenter emphasized that the process should not “require onerous reformatting or additional analyses above and beyond those currently required.”  Another commenter questioned the “need to re-perform previous analyses if more advanced code [sic] or methods become available</w:t>
      </w:r>
      <w:r w:rsidR="0040012C">
        <w:t>.</w:t>
      </w:r>
      <w:r>
        <w:t xml:space="preserve">”  A third commenter </w:t>
      </w:r>
      <w:r w:rsidR="00BA4BA2">
        <w:t xml:space="preserve">asked </w:t>
      </w:r>
      <w:r>
        <w:t xml:space="preserve">the NRC to “provide a written </w:t>
      </w:r>
      <w:r w:rsidRPr="001763BE">
        <w:t>commitment to accept calculations and methods of calculation that were used in the original analysis and have not been affected by changes to the facility since the most recent license was issued</w:t>
      </w:r>
      <w:r>
        <w:t>.”  (NIST</w:t>
      </w:r>
      <w:r w:rsidR="00BB4B3E">
        <w:noBreakHyphen/>
      </w:r>
      <w:r w:rsidR="00551FBA">
        <w:t>8</w:t>
      </w:r>
      <w:r>
        <w:t>, PUR</w:t>
      </w:r>
      <w:r w:rsidR="00BB4B3E">
        <w:noBreakHyphen/>
      </w:r>
      <w:r>
        <w:t>4, JG1</w:t>
      </w:r>
      <w:r w:rsidR="00BB4B3E">
        <w:noBreakHyphen/>
      </w:r>
      <w:r>
        <w:t>1)</w:t>
      </w:r>
    </w:p>
    <w:p w:rsidR="007A6CA0" w:rsidP="0068383C" w14:paraId="5EA546E5" w14:textId="77777777">
      <w:pPr>
        <w:spacing w:line="240" w:lineRule="auto"/>
      </w:pPr>
    </w:p>
    <w:p w:rsidR="00A358AB" w:rsidP="00705D20" w14:paraId="2660648E" w14:textId="65A2003D">
      <w:pPr>
        <w:spacing w:line="240" w:lineRule="auto"/>
      </w:pPr>
      <w:r w:rsidRPr="00C374FF">
        <w:rPr>
          <w:i/>
        </w:rPr>
        <w:t>NRC Response:</w:t>
      </w:r>
      <w:r w:rsidRPr="00C374FF">
        <w:t xml:space="preserve"> </w:t>
      </w:r>
      <w:r w:rsidRPr="006024DA">
        <w:t xml:space="preserve"> </w:t>
      </w:r>
      <w:r>
        <w:t>The NRC agrees</w:t>
      </w:r>
      <w:r w:rsidR="00B035A1">
        <w:t>, in part</w:t>
      </w:r>
      <w:r>
        <w:t xml:space="preserve">.  </w:t>
      </w:r>
      <w:r w:rsidRPr="001763BE">
        <w:t>The final rule language does</w:t>
      </w:r>
      <w:r>
        <w:t xml:space="preserve"> </w:t>
      </w:r>
      <w:r w:rsidRPr="001763BE">
        <w:t>n</w:t>
      </w:r>
      <w:r>
        <w:t>o</w:t>
      </w:r>
      <w:r w:rsidRPr="001763BE">
        <w:t xml:space="preserve">t require </w:t>
      </w:r>
      <w:r w:rsidR="00EC295B">
        <w:t xml:space="preserve">an </w:t>
      </w:r>
      <w:r>
        <w:t xml:space="preserve">updated </w:t>
      </w:r>
      <w:r>
        <w:t>FSAR</w:t>
      </w:r>
      <w:r>
        <w:t xml:space="preserve"> or subsequent </w:t>
      </w:r>
      <w:r>
        <w:t>FSAR</w:t>
      </w:r>
      <w:r>
        <w:t xml:space="preserve"> updates to include </w:t>
      </w:r>
      <w:r w:rsidRPr="001763BE">
        <w:t xml:space="preserve">additional analyses beyond </w:t>
      </w:r>
      <w:r w:rsidR="00BA4BA2">
        <w:t>those</w:t>
      </w:r>
      <w:r w:rsidRPr="001763BE">
        <w:t xml:space="preserve"> currently required</w:t>
      </w:r>
      <w:r>
        <w:t xml:space="preserve">, nor does it require reformatting of </w:t>
      </w:r>
      <w:r>
        <w:t>FSARs</w:t>
      </w:r>
      <w:r>
        <w:t xml:space="preserve">.  NPUF licensees </w:t>
      </w:r>
      <w:r w:rsidR="00F4799C">
        <w:t xml:space="preserve">may need to </w:t>
      </w:r>
      <w:r>
        <w:t xml:space="preserve">incorporate new or updated analyses in the </w:t>
      </w:r>
      <w:r>
        <w:t>FSAR</w:t>
      </w:r>
      <w:r w:rsidR="00FB3CFB">
        <w:t>,</w:t>
      </w:r>
      <w:r>
        <w:t xml:space="preserve"> if the analyses were </w:t>
      </w:r>
      <w:r w:rsidR="00772C96">
        <w:t xml:space="preserve">already </w:t>
      </w:r>
      <w:r>
        <w:t>performed as part of the</w:t>
      </w:r>
      <w:r w:rsidR="00525D88">
        <w:t xml:space="preserve"> initial</w:t>
      </w:r>
      <w:r>
        <w:t xml:space="preserve"> operating license review process, in support of licens</w:t>
      </w:r>
      <w:r w:rsidR="00525D88">
        <w:t>e</w:t>
      </w:r>
      <w:r>
        <w:t xml:space="preserve"> renewal</w:t>
      </w:r>
      <w:r w:rsidR="00525D88">
        <w:t>,</w:t>
      </w:r>
      <w:r>
        <w:t xml:space="preserve"> </w:t>
      </w:r>
      <w:r w:rsidRPr="003277E0">
        <w:t xml:space="preserve">as required by </w:t>
      </w:r>
      <w:r w:rsidR="00CB719A">
        <w:t>10 CFR</w:t>
      </w:r>
      <w:r w:rsidR="00386D82">
        <w:t> </w:t>
      </w:r>
      <w:r w:rsidRPr="003277E0">
        <w:t xml:space="preserve">50.59 or other NRC </w:t>
      </w:r>
      <w:r>
        <w:t>requirement</w:t>
      </w:r>
      <w:r w:rsidRPr="003277E0">
        <w:t>, or to support license amendment</w:t>
      </w:r>
      <w:r w:rsidR="00772C96">
        <w:t xml:space="preserve"> request</w:t>
      </w:r>
      <w:r w:rsidRPr="003277E0">
        <w:t>s</w:t>
      </w:r>
      <w:r>
        <w:t xml:space="preserve"> pursuant to </w:t>
      </w:r>
      <w:r w:rsidR="00CB719A">
        <w:t>10 CFR</w:t>
      </w:r>
      <w:r w:rsidR="00386D82">
        <w:t> </w:t>
      </w:r>
      <w:r>
        <w:t>50.90</w:t>
      </w:r>
      <w:r w:rsidR="0033709D">
        <w:t>.</w:t>
      </w:r>
      <w:r>
        <w:t xml:space="preserve">  In addition, re</w:t>
      </w:r>
      <w:r w:rsidR="004246C5">
        <w:noBreakHyphen/>
      </w:r>
      <w:r>
        <w:t>perform</w:t>
      </w:r>
      <w:r w:rsidR="00F4799C">
        <w:t>ing</w:t>
      </w:r>
      <w:r>
        <w:t xml:space="preserve"> analyses or updat</w:t>
      </w:r>
      <w:r w:rsidR="00F4799C">
        <w:t>ing</w:t>
      </w:r>
      <w:r>
        <w:t xml:space="preserve"> analyses using new codes or methods </w:t>
      </w:r>
      <w:r w:rsidR="00F4799C">
        <w:t>would itself need to be assessed</w:t>
      </w:r>
      <w:r w:rsidR="00BB4B3E">
        <w:t xml:space="preserve"> </w:t>
      </w:r>
      <w:r>
        <w:t xml:space="preserve">pursuant to </w:t>
      </w:r>
      <w:r w:rsidR="00CB719A">
        <w:t>10 CFR</w:t>
      </w:r>
      <w:r w:rsidR="00386D82">
        <w:t> </w:t>
      </w:r>
      <w:r>
        <w:t xml:space="preserve">50.59 </w:t>
      </w:r>
      <w:r w:rsidR="00F4799C">
        <w:t xml:space="preserve">and </w:t>
      </w:r>
      <w:r w:rsidR="00CB719A">
        <w:t>10 CFR</w:t>
      </w:r>
      <w:r w:rsidR="00386D82">
        <w:t> </w:t>
      </w:r>
      <w:r>
        <w:t xml:space="preserve">50.90 and then incorporated in the </w:t>
      </w:r>
      <w:r>
        <w:t>FSAR</w:t>
      </w:r>
      <w:r>
        <w:t xml:space="preserve"> appropriately.  </w:t>
      </w:r>
      <w:r w:rsidR="00772C96">
        <w:t>Further</w:t>
      </w:r>
      <w:r w:rsidR="00F4799C">
        <w:t xml:space="preserve">, licensee technical specifications typically require a written report to the NRC if there is a significant change in the transient or accident analysis as described in the licensee’s </w:t>
      </w:r>
      <w:r w:rsidR="00F4799C">
        <w:t>FSAR</w:t>
      </w:r>
      <w:r w:rsidR="00F4799C">
        <w:t xml:space="preserve">.  </w:t>
      </w:r>
    </w:p>
    <w:p w:rsidR="00A358AB" w:rsidP="00705D20" w14:paraId="6E255131" w14:textId="77777777">
      <w:pPr>
        <w:spacing w:line="240" w:lineRule="auto"/>
      </w:pPr>
    </w:p>
    <w:p w:rsidR="007A6CA0" w:rsidRPr="00221951" w:rsidP="00705D20" w14:paraId="059DA4CC" w14:textId="774C3755">
      <w:pPr>
        <w:spacing w:line="240" w:lineRule="auto"/>
      </w:pPr>
      <w:r>
        <w:t>However, t</w:t>
      </w:r>
      <w:r>
        <w:t xml:space="preserve">he NRC will not provide a written commitment to categorically accept existing analyses.  </w:t>
      </w:r>
      <w:r w:rsidR="00772C96">
        <w:t>For example, l</w:t>
      </w:r>
      <w:r w:rsidR="00F4799C">
        <w:t>icensees would be expected to revise a</w:t>
      </w:r>
      <w:r>
        <w:t xml:space="preserve">nalyses </w:t>
      </w:r>
      <w:r w:rsidR="00F4799C">
        <w:t xml:space="preserve">described </w:t>
      </w:r>
      <w:r>
        <w:t xml:space="preserve">in the </w:t>
      </w:r>
      <w:r>
        <w:t>FSAR</w:t>
      </w:r>
      <w:r>
        <w:t xml:space="preserve"> </w:t>
      </w:r>
      <w:r w:rsidR="004246C5">
        <w:t xml:space="preserve">that </w:t>
      </w:r>
      <w:r>
        <w:t xml:space="preserve">are </w:t>
      </w:r>
      <w:r w:rsidR="00F4799C">
        <w:t xml:space="preserve">found </w:t>
      </w:r>
      <w:r>
        <w:t xml:space="preserve">to be inaccurate </w:t>
      </w:r>
      <w:r>
        <w:t>as a result of</w:t>
      </w:r>
      <w:r>
        <w:t xml:space="preserve"> new analyses performed by the licensee pursuant to NRC requirements.  </w:t>
      </w:r>
    </w:p>
    <w:p w:rsidR="007A6CA0" w:rsidP="0068383C" w14:paraId="0BC7E547" w14:textId="77777777">
      <w:pPr>
        <w:spacing w:line="240" w:lineRule="auto"/>
      </w:pPr>
    </w:p>
    <w:p w:rsidR="007A6CA0" w:rsidP="00705D20" w14:paraId="0EB38CFE" w14:textId="2A3C0408">
      <w:pPr>
        <w:spacing w:line="240" w:lineRule="auto"/>
      </w:pPr>
      <w:r>
        <w:t xml:space="preserve">Because </w:t>
      </w:r>
      <w:r w:rsidR="004246C5">
        <w:t xml:space="preserve">regulations do not </w:t>
      </w:r>
      <w:r w:rsidR="00525D88">
        <w:t>specify</w:t>
      </w:r>
      <w:r w:rsidR="004246C5">
        <w:t xml:space="preserve"> </w:t>
      </w:r>
      <w:r>
        <w:t xml:space="preserve">the format of the </w:t>
      </w:r>
      <w:r>
        <w:t>FSAR</w:t>
      </w:r>
      <w:r>
        <w:t>, the final rule language does not specify a particular format</w:t>
      </w:r>
      <w:r w:rsidR="00772C96">
        <w:t xml:space="preserve"> for the updates</w:t>
      </w:r>
      <w:r>
        <w:t>.  The NRC has provided guidance for th</w:t>
      </w:r>
      <w:r w:rsidR="00386D82">
        <w:t xml:space="preserve">e preparation of </w:t>
      </w:r>
      <w:r w:rsidR="00386D82">
        <w:t>FSARs</w:t>
      </w:r>
      <w:r w:rsidR="00386D82">
        <w:t xml:space="preserve"> in NUREG</w:t>
      </w:r>
      <w:r w:rsidR="00386D82">
        <w:noBreakHyphen/>
      </w:r>
      <w:r>
        <w:t xml:space="preserve">1537, </w:t>
      </w:r>
      <w:r w:rsidR="009C5800">
        <w:t xml:space="preserve">Part 1, </w:t>
      </w:r>
      <w:r>
        <w:t xml:space="preserve">“Guidelines for Preparing and Reviewing Applications for the </w:t>
      </w:r>
      <w:r>
        <w:t>Licensing of Non</w:t>
      </w:r>
      <w:r w:rsidR="00BB4B3E">
        <w:noBreakHyphen/>
      </w:r>
      <w:r>
        <w:t>Power Reactors</w:t>
      </w:r>
      <w:r w:rsidR="00525D88">
        <w:t xml:space="preserve">:  </w:t>
      </w:r>
      <w:r>
        <w:t>Format and Content</w:t>
      </w:r>
      <w:r w:rsidR="00BB4B3E">
        <w:t>,</w:t>
      </w:r>
      <w:r>
        <w:t>”</w:t>
      </w:r>
      <w:r w:rsidR="00525D88">
        <w:t xml:space="preserve"> </w:t>
      </w:r>
      <w:r w:rsidR="00BB4B3E">
        <w:t>issued February 1996</w:t>
      </w:r>
      <w:r w:rsidR="00386D82">
        <w:t xml:space="preserve"> (ADAMS Accession No. </w:t>
      </w:r>
      <w:r w:rsidRPr="008A56FF" w:rsidR="00320DB3">
        <w:t>ML042430055</w:t>
      </w:r>
      <w:r w:rsidR="00320DB3">
        <w:t>).</w:t>
      </w:r>
      <w:r>
        <w:t xml:space="preserve">  The </w:t>
      </w:r>
      <w:r w:rsidR="004246C5">
        <w:t xml:space="preserve">licensee may choose the </w:t>
      </w:r>
      <w:r>
        <w:t xml:space="preserve">format to be used for the updated </w:t>
      </w:r>
      <w:r>
        <w:t>FSAR</w:t>
      </w:r>
      <w:r>
        <w:t xml:space="preserve"> or subsequent </w:t>
      </w:r>
      <w:r>
        <w:t>FSAR</w:t>
      </w:r>
      <w:r>
        <w:t xml:space="preserve"> updates.</w:t>
      </w:r>
    </w:p>
    <w:p w:rsidR="007A6CA0" w:rsidP="00BB4B3E" w14:paraId="1934A898" w14:textId="77777777"/>
    <w:p w:rsidR="007A6CA0" w:rsidP="00705D20" w14:paraId="14348B2A" w14:textId="77777777">
      <w:pPr>
        <w:spacing w:line="240" w:lineRule="auto"/>
      </w:pPr>
      <w:r>
        <w:t>Accordingly, the NRC made no change to the final rule language in response to this comment.</w:t>
      </w:r>
    </w:p>
    <w:p w:rsidR="007A6CA0" w:rsidP="00705D20" w14:paraId="3ECB89B9" w14:textId="77777777">
      <w:pPr>
        <w:spacing w:before="220" w:line="240" w:lineRule="auto"/>
      </w:pPr>
      <w:r w:rsidRPr="00C374FF">
        <w:rPr>
          <w:b/>
          <w:i/>
        </w:rPr>
        <w:t>Comment E-1.3</w:t>
      </w:r>
      <w:r w:rsidRPr="00C374FF" w:rsidR="004246C5">
        <w:rPr>
          <w:b/>
          <w:i/>
        </w:rPr>
        <w:t>:</w:t>
      </w:r>
      <w:r w:rsidRPr="00745B25">
        <w:rPr>
          <w:i/>
        </w:rPr>
        <w:t xml:space="preserve"> </w:t>
      </w:r>
      <w:r>
        <w:t xml:space="preserve"> Two commenters requested clarification that the proposed </w:t>
      </w:r>
      <w:r w:rsidR="00CB719A">
        <w:t>10 CFR</w:t>
      </w:r>
      <w:r w:rsidR="00386D82">
        <w:t> </w:t>
      </w:r>
      <w:r>
        <w:t xml:space="preserve">50.71(e) requires only the changes to the </w:t>
      </w:r>
      <w:r>
        <w:t>FSAR</w:t>
      </w:r>
      <w:r>
        <w:t xml:space="preserve"> to be submitted to the NRC.  One commenter stated that </w:t>
      </w:r>
      <w:r w:rsidR="00BA4BA2">
        <w:t xml:space="preserve">the </w:t>
      </w:r>
      <w:r>
        <w:t xml:space="preserve">NRC “should clarify that licensees are not required to submit the entire updated </w:t>
      </w:r>
      <w:r>
        <w:t>FSAR</w:t>
      </w:r>
      <w:r>
        <w:t>, but only the actual updates.”  A second commenter noted that</w:t>
      </w:r>
      <w:r w:rsidR="004246C5">
        <w:t>,</w:t>
      </w:r>
      <w:r>
        <w:t xml:space="preserve"> for licensees that have made few changes pursuant to </w:t>
      </w:r>
      <w:r w:rsidR="00CB719A">
        <w:t>10 CFR</w:t>
      </w:r>
      <w:r w:rsidR="00386D82">
        <w:t> </w:t>
      </w:r>
      <w:r>
        <w:t xml:space="preserve">50.59 and </w:t>
      </w:r>
      <w:r w:rsidR="00BA4BA2">
        <w:t>10 CFR </w:t>
      </w:r>
      <w:r>
        <w:t>50.90</w:t>
      </w:r>
      <w:r w:rsidR="004246C5">
        <w:t>,</w:t>
      </w:r>
      <w:r>
        <w:t xml:space="preserve"> </w:t>
      </w:r>
      <w:r w:rsidRPr="00C976B7">
        <w:t xml:space="preserve">a simple review of the </w:t>
      </w:r>
      <w:r w:rsidRPr="00C976B7">
        <w:t>FSAR</w:t>
      </w:r>
      <w:r w:rsidRPr="00C976B7">
        <w:t xml:space="preserve"> in effect at that time would be sufficient </w:t>
      </w:r>
      <w:r w:rsidR="00BA4BA2">
        <w:t>before its</w:t>
      </w:r>
      <w:r w:rsidRPr="00C976B7">
        <w:t xml:space="preserve"> submission to the NRC</w:t>
      </w:r>
      <w:r>
        <w:t>.  (DOWA1-5, JJ2-2)</w:t>
      </w:r>
    </w:p>
    <w:p w:rsidR="00BA4BA2" w:rsidP="0068383C" w14:paraId="216F5247" w14:textId="77777777">
      <w:pPr>
        <w:spacing w:line="240" w:lineRule="auto"/>
        <w:ind w:firstLine="720"/>
      </w:pPr>
    </w:p>
    <w:p w:rsidR="004246C5" w:rsidP="00525D88" w14:paraId="46B43FFD" w14:textId="77777777">
      <w:pPr>
        <w:spacing w:line="240" w:lineRule="auto"/>
        <w:ind w:right="720"/>
      </w:pPr>
      <w:r w:rsidRPr="00C374FF">
        <w:rPr>
          <w:i/>
        </w:rPr>
        <w:t>NRC Response:</w:t>
      </w:r>
      <w:r w:rsidRPr="00C374FF">
        <w:t xml:space="preserve"> </w:t>
      </w:r>
      <w:r w:rsidRPr="006024DA">
        <w:t xml:space="preserve"> </w:t>
      </w:r>
      <w:r>
        <w:t xml:space="preserve">The NRC agrees, in part.  </w:t>
      </w:r>
      <w:r>
        <w:t>In 10 CFR</w:t>
      </w:r>
      <w:r w:rsidR="00ED0F41">
        <w:t> </w:t>
      </w:r>
      <w:r>
        <w:t>50.71(e)</w:t>
      </w:r>
      <w:r>
        <w:t>, the NRC</w:t>
      </w:r>
      <w:r>
        <w:t xml:space="preserve"> specifies the changes that must</w:t>
      </w:r>
      <w:r w:rsidRPr="00BF2CC5">
        <w:t xml:space="preserve"> </w:t>
      </w:r>
      <w:r>
        <w:t xml:space="preserve">be reflected in the updated </w:t>
      </w:r>
      <w:r>
        <w:t>FSAR</w:t>
      </w:r>
      <w:r>
        <w:t xml:space="preserve"> or subsequent </w:t>
      </w:r>
      <w:r>
        <w:t>FSAR</w:t>
      </w:r>
      <w:r>
        <w:t xml:space="preserve"> updates.  As a result of this rulemaking, </w:t>
      </w:r>
      <w:r w:rsidR="00EB63E4">
        <w:t>10 CFR</w:t>
      </w:r>
      <w:r w:rsidR="00386D82">
        <w:t> </w:t>
      </w:r>
      <w:r>
        <w:t>50.71(e)(1) requires licensees, including NPUFs, to “</w:t>
      </w:r>
      <w:r w:rsidRPr="00940616">
        <w:t xml:space="preserve">submit revisions containing updated information to the Commission, as specified in </w:t>
      </w:r>
      <w:r w:rsidR="00386D82">
        <w:t>§ </w:t>
      </w:r>
      <w:r w:rsidRPr="00940616">
        <w:t xml:space="preserve">50.4, on a replacement-page basis that is accompanied by a list which identifies the current pages of the </w:t>
      </w:r>
      <w:r w:rsidRPr="00940616">
        <w:t>FSAR</w:t>
      </w:r>
      <w:r w:rsidRPr="00940616">
        <w:t xml:space="preserve"> following page replacement</w:t>
      </w:r>
      <w:r>
        <w:t xml:space="preserve">.”  </w:t>
      </w:r>
      <w:r w:rsidR="00525D88">
        <w:t>T</w:t>
      </w:r>
      <w:r>
        <w:t xml:space="preserve">he regulation in </w:t>
      </w:r>
      <w:r w:rsidR="00EB63E4">
        <w:t>10 CFR</w:t>
      </w:r>
      <w:r w:rsidR="00386D82">
        <w:t> </w:t>
      </w:r>
      <w:r>
        <w:t xml:space="preserve">50.4(b)(6) states that “Paper copy submissions may be made using replacement pages; however, if a licensee chooses to use electronic submission, all subsequent updates </w:t>
      </w:r>
      <w:r w:rsidR="002115E4">
        <w:t xml:space="preserve">or submissions </w:t>
      </w:r>
      <w:r>
        <w:t xml:space="preserve">must be performed </w:t>
      </w:r>
      <w:r w:rsidR="002115E4">
        <w:t xml:space="preserve">electronically </w:t>
      </w:r>
      <w:r>
        <w:t xml:space="preserve">on a total replacement basis.”  </w:t>
      </w:r>
    </w:p>
    <w:p w:rsidR="004246C5" w:rsidP="0068383C" w14:paraId="0C07B0B8" w14:textId="77777777">
      <w:pPr>
        <w:spacing w:line="240" w:lineRule="auto"/>
        <w:ind w:firstLine="720"/>
      </w:pPr>
    </w:p>
    <w:p w:rsidR="007A6CA0" w:rsidP="00705D20" w14:paraId="1E133439" w14:textId="7DB77238">
      <w:pPr>
        <w:spacing w:line="240" w:lineRule="auto"/>
      </w:pPr>
      <w:r>
        <w:t xml:space="preserve">In this case, “subsequent updates” refers to the updates submitted pursuant to </w:t>
      </w:r>
      <w:r w:rsidR="00EB63E4">
        <w:t>10 CFR</w:t>
      </w:r>
      <w:r w:rsidR="00386D82">
        <w:t> </w:t>
      </w:r>
      <w:r>
        <w:t xml:space="preserve">50.71(e)(4)(ii).  This means that a licensee may submit signed originals of the paper copies of the change pages or a complete, updated electronic version of the </w:t>
      </w:r>
      <w:r>
        <w:t>FSAR</w:t>
      </w:r>
      <w:r>
        <w:t>.  In both cases,</w:t>
      </w:r>
      <w:r w:rsidR="00F92E86">
        <w:t xml:space="preserve"> the licensee must submit</w:t>
      </w:r>
      <w:r>
        <w:t xml:space="preserve"> a list </w:t>
      </w:r>
      <w:r w:rsidR="00F92E86">
        <w:t>that</w:t>
      </w:r>
      <w:r w:rsidRPr="009244B5" w:rsidR="00F92E86">
        <w:t xml:space="preserve"> </w:t>
      </w:r>
      <w:r w:rsidRPr="009244B5">
        <w:t xml:space="preserve">identifies the current pages of the </w:t>
      </w:r>
      <w:r w:rsidRPr="009244B5">
        <w:t>FSAR</w:t>
      </w:r>
      <w:r w:rsidRPr="009244B5">
        <w:t xml:space="preserve"> following page replacement</w:t>
      </w:r>
      <w:r>
        <w:t xml:space="preserve">.  As noted </w:t>
      </w:r>
      <w:r w:rsidR="00B64262">
        <w:t xml:space="preserve">in </w:t>
      </w:r>
      <w:r w:rsidR="003932AA">
        <w:t>the second</w:t>
      </w:r>
      <w:r>
        <w:t xml:space="preserve"> comment, a licensee that has made few changes pursuant to </w:t>
      </w:r>
      <w:r w:rsidR="00EB63E4">
        <w:t>10 CFR</w:t>
      </w:r>
      <w:r w:rsidR="00386D82">
        <w:t> </w:t>
      </w:r>
      <w:r w:rsidR="00F67D9C">
        <w:t>50.59 and</w:t>
      </w:r>
      <w:r>
        <w:t xml:space="preserve"> </w:t>
      </w:r>
      <w:r w:rsidR="008D6C2C">
        <w:t>10 CFR </w:t>
      </w:r>
      <w:r>
        <w:t xml:space="preserve">50.90 would probably </w:t>
      </w:r>
      <w:r w:rsidR="009E352F">
        <w:t>expend</w:t>
      </w:r>
      <w:r>
        <w:t xml:space="preserve"> minimal effort to submit the change pages or the complete, updated </w:t>
      </w:r>
      <w:r>
        <w:t>FSAR</w:t>
      </w:r>
      <w:r>
        <w:t>.</w:t>
      </w:r>
    </w:p>
    <w:p w:rsidR="007A6CA0" w:rsidP="0068383C" w14:paraId="61C73D15" w14:textId="77777777">
      <w:pPr>
        <w:spacing w:line="240" w:lineRule="auto"/>
      </w:pPr>
    </w:p>
    <w:p w:rsidR="007A6CA0" w:rsidP="00705D20" w14:paraId="337F2852" w14:textId="3CF2970E">
      <w:pPr>
        <w:spacing w:line="240" w:lineRule="auto"/>
      </w:pPr>
      <w:r>
        <w:t xml:space="preserve">However, the NRC disagrees that licensees are not required to submit the entire </w:t>
      </w:r>
      <w:r w:rsidRPr="004F2EC2" w:rsidR="004F2EC2">
        <w:rPr>
          <w:rFonts w:eastAsia="Times New Roman"/>
        </w:rPr>
        <w:t xml:space="preserve">updated </w:t>
      </w:r>
      <w:r>
        <w:t>FSAR</w:t>
      </w:r>
      <w:r>
        <w:t xml:space="preserve">.  The final rule in </w:t>
      </w:r>
      <w:r w:rsidR="00BA4BA2">
        <w:t>10 CFR</w:t>
      </w:r>
      <w:r w:rsidR="00386D82">
        <w:t> </w:t>
      </w:r>
      <w:r>
        <w:t>50.71(e)(3)(iv) requires licensees</w:t>
      </w:r>
      <w:r w:rsidR="00F92E86">
        <w:t xml:space="preserve"> </w:t>
      </w:r>
      <w:r w:rsidR="002B6A54">
        <w:t xml:space="preserve">that were </w:t>
      </w:r>
      <w:r w:rsidR="00F92E86">
        <w:t>issued their license</w:t>
      </w:r>
      <w:r>
        <w:t xml:space="preserve"> </w:t>
      </w:r>
      <w:r w:rsidR="00F92E86">
        <w:t xml:space="preserve">after the effective date of the final rule </w:t>
      </w:r>
      <w:r>
        <w:t xml:space="preserve">to submit a complete updated </w:t>
      </w:r>
      <w:r>
        <w:t>FSAR</w:t>
      </w:r>
      <w:r>
        <w:t xml:space="preserve">, regardless of whether it is submitted on paper or electronically.  </w:t>
      </w:r>
      <w:r w:rsidR="008D6C2C">
        <w:t>The NRC will require</w:t>
      </w:r>
      <w:r w:rsidR="00FB3CFB">
        <w:t>,</w:t>
      </w:r>
      <w:r w:rsidR="008D6C2C">
        <w:t xml:space="preserve"> by order</w:t>
      </w:r>
      <w:r w:rsidR="00FB3CFB">
        <w:t>,</w:t>
      </w:r>
      <w:r w:rsidR="008D6C2C">
        <w:t xml:space="preserve"> o</w:t>
      </w:r>
      <w:r w:rsidR="00F92E86">
        <w:t>ther NPUF licensees to submit a</w:t>
      </w:r>
      <w:r w:rsidR="00EC71AA">
        <w:t xml:space="preserve"> complete</w:t>
      </w:r>
      <w:r w:rsidR="00F92E86">
        <w:t xml:space="preserve"> updated </w:t>
      </w:r>
      <w:r w:rsidR="00F92E86">
        <w:t>FSAR</w:t>
      </w:r>
      <w:r w:rsidR="00F92E86">
        <w:t xml:space="preserve">.  </w:t>
      </w:r>
      <w:r>
        <w:t xml:space="preserve">The </w:t>
      </w:r>
      <w:r>
        <w:t>FSAR</w:t>
      </w:r>
      <w:r>
        <w:t xml:space="preserve"> required to be updated by the final rule </w:t>
      </w:r>
      <w:r w:rsidR="002B6A54">
        <w:t xml:space="preserve">or order </w:t>
      </w:r>
      <w:r>
        <w:t xml:space="preserve">is the original </w:t>
      </w:r>
      <w:r>
        <w:t>FSAR</w:t>
      </w:r>
      <w:r>
        <w:t xml:space="preserve"> submitted as part of the application for the initial operating license</w:t>
      </w:r>
      <w:r w:rsidR="00F40634">
        <w:t>,</w:t>
      </w:r>
      <w:r>
        <w:t xml:space="preserve"> relicensing</w:t>
      </w:r>
      <w:r w:rsidR="00F40634">
        <w:t>,</w:t>
      </w:r>
      <w:r>
        <w:t xml:space="preserve"> or license renewal, as appropriate.  The updated </w:t>
      </w:r>
      <w:r>
        <w:t>FSAR</w:t>
      </w:r>
      <w:r>
        <w:t xml:space="preserve"> </w:t>
      </w:r>
      <w:r w:rsidR="003C482D">
        <w:t xml:space="preserve">should </w:t>
      </w:r>
      <w:r>
        <w:t>appropriately incorporate the various supplements and amendments that may have been submitted either in response to NRC questions or on the applicant’s or licensee’s own initiative</w:t>
      </w:r>
      <w:r w:rsidR="00FB3CFB">
        <w:t>,</w:t>
      </w:r>
      <w:r>
        <w:t xml:space="preserve"> following the original submittal to create a single and complete updated document</w:t>
      </w:r>
      <w:r w:rsidRPr="006B02EF">
        <w:t xml:space="preserve"> </w:t>
      </w:r>
      <w:r>
        <w:t xml:space="preserve">that can then serve as the baseline for future changes.  As an example, </w:t>
      </w:r>
      <w:r w:rsidR="008D6C2C">
        <w:t xml:space="preserve">the updated </w:t>
      </w:r>
      <w:r w:rsidR="008D6C2C">
        <w:t>FSAR</w:t>
      </w:r>
      <w:r w:rsidR="008D6C2C">
        <w:t xml:space="preserve"> </w:t>
      </w:r>
      <w:r w:rsidR="003C482D">
        <w:t xml:space="preserve">should </w:t>
      </w:r>
      <w:r w:rsidR="008D6C2C">
        <w:t xml:space="preserve">fully incorporate </w:t>
      </w:r>
      <w:r>
        <w:t xml:space="preserve">the licensee’s responses to NRC requests for additional information </w:t>
      </w:r>
      <w:r w:rsidR="008D6C2C">
        <w:t xml:space="preserve">(RAIs) </w:t>
      </w:r>
      <w:r>
        <w:t xml:space="preserve">that supported review of the </w:t>
      </w:r>
      <w:r w:rsidR="005D6F4B">
        <w:t>license renewal</w:t>
      </w:r>
      <w:r>
        <w:t xml:space="preserve"> application.</w:t>
      </w:r>
    </w:p>
    <w:p w:rsidR="007A6CA0" w:rsidP="0068383C" w14:paraId="303A9587" w14:textId="77777777">
      <w:pPr>
        <w:spacing w:line="240" w:lineRule="auto"/>
      </w:pPr>
    </w:p>
    <w:p w:rsidR="007A6CA0" w:rsidP="00705D20" w14:paraId="5287174F" w14:textId="77777777">
      <w:pPr>
        <w:spacing w:line="240" w:lineRule="auto"/>
      </w:pPr>
      <w:r>
        <w:t xml:space="preserve">Accordingly, the NRC </w:t>
      </w:r>
      <w:r w:rsidR="008D6C2C">
        <w:t>changed</w:t>
      </w:r>
      <w:r>
        <w:t xml:space="preserve"> </w:t>
      </w:r>
      <w:r w:rsidR="00386D82">
        <w:t>Section </w:t>
      </w:r>
      <w:r w:rsidR="0061596F">
        <w:t xml:space="preserve">C of </w:t>
      </w:r>
      <w:r w:rsidRPr="00D51C12" w:rsidR="00F40634">
        <w:t xml:space="preserve">Regulatory Guide </w:t>
      </w:r>
      <w:r w:rsidR="00F40634">
        <w:t>(</w:t>
      </w:r>
      <w:r w:rsidRPr="002B1DCC" w:rsidR="00F40634">
        <w:t>RG</w:t>
      </w:r>
      <w:r w:rsidR="00F40634">
        <w:t>)</w:t>
      </w:r>
      <w:r w:rsidR="00386D82">
        <w:t> </w:t>
      </w:r>
      <w:r w:rsidRPr="002B1DCC" w:rsidR="00F40634">
        <w:t xml:space="preserve">2.7, </w:t>
      </w:r>
      <w:r w:rsidRPr="005D6F4B" w:rsidR="005D6F4B">
        <w:t>Revision 0, “Preparation of Updated Final Safety Analysis Reports for Non-power Produ</w:t>
      </w:r>
      <w:r w:rsidR="005D6F4B">
        <w:t>ction or Utilization Facilities</w:t>
      </w:r>
      <w:r w:rsidRPr="005D6F4B" w:rsidR="005D6F4B">
        <w:t xml:space="preserve">” </w:t>
      </w:r>
      <w:r w:rsidR="00F40634">
        <w:t>(ADAMS Accession No.</w:t>
      </w:r>
      <w:r w:rsidR="00386D82">
        <w:t> </w:t>
      </w:r>
      <w:r w:rsidR="00F40634">
        <w:t>ML</w:t>
      </w:r>
      <w:r w:rsidR="00C90A4F">
        <w:t>18031A007</w:t>
      </w:r>
      <w:r w:rsidR="00F40634">
        <w:t>)</w:t>
      </w:r>
      <w:r w:rsidR="008D6C2C">
        <w:t>,</w:t>
      </w:r>
      <w:r w:rsidRPr="00F40634" w:rsidR="00F40634">
        <w:t xml:space="preserve"> </w:t>
      </w:r>
      <w:r w:rsidRPr="00F40634">
        <w:t>in</w:t>
      </w:r>
      <w:r>
        <w:t xml:space="preserve"> response to this comment.</w:t>
      </w:r>
    </w:p>
    <w:p w:rsidR="007A6CA0" w:rsidP="0068383C" w14:paraId="2396258A" w14:textId="77777777">
      <w:pPr>
        <w:spacing w:line="240" w:lineRule="auto"/>
      </w:pPr>
    </w:p>
    <w:p w:rsidR="007A6CA0" w:rsidP="00705D20" w14:paraId="522AF1EE" w14:textId="77777777">
      <w:pPr>
        <w:spacing w:line="240" w:lineRule="auto"/>
      </w:pPr>
      <w:r w:rsidRPr="00C374FF">
        <w:rPr>
          <w:b/>
          <w:i/>
        </w:rPr>
        <w:t>Comment E-1.4</w:t>
      </w:r>
      <w:r w:rsidRPr="00C374FF" w:rsidR="008D6C2C">
        <w:rPr>
          <w:b/>
          <w:i/>
        </w:rPr>
        <w:t>:</w:t>
      </w:r>
      <w:r w:rsidRPr="00745B25">
        <w:rPr>
          <w:i/>
        </w:rPr>
        <w:t xml:space="preserve"> </w:t>
      </w:r>
      <w:r>
        <w:t xml:space="preserve"> Two </w:t>
      </w:r>
      <w:r w:rsidRPr="00821FC6">
        <w:t xml:space="preserve">commenters addressed the </w:t>
      </w:r>
      <w:r>
        <w:t xml:space="preserve">timing requirements for </w:t>
      </w:r>
      <w:r w:rsidRPr="00821FC6">
        <w:t>FSAR</w:t>
      </w:r>
      <w:r w:rsidRPr="00821FC6">
        <w:t xml:space="preserve"> submittals.  One commenter expressed concern that “</w:t>
      </w:r>
      <w:r w:rsidR="00386D82">
        <w:t>the wording of proposed section </w:t>
      </w:r>
      <w:r w:rsidRPr="00821FC6">
        <w:t xml:space="preserve">50.71(e)(4)(ii) </w:t>
      </w:r>
      <w:r w:rsidRPr="00821FC6">
        <w:t xml:space="preserve">provided too rigid a deadline for submittal.”  The commenter suggested that the NRC allow </w:t>
      </w:r>
      <w:r w:rsidRPr="00821FC6">
        <w:t>FSAR</w:t>
      </w:r>
      <w:r w:rsidRPr="00821FC6">
        <w:t xml:space="preserve"> updates to be submi</w:t>
      </w:r>
      <w:r w:rsidR="00386D82">
        <w:t>tted in the fifth year, up to 2 </w:t>
      </w:r>
      <w:r w:rsidRPr="00821FC6">
        <w:t>months after the exact 5</w:t>
      </w:r>
      <w:r w:rsidR="00386D82">
        <w:noBreakHyphen/>
      </w:r>
      <w:r w:rsidRPr="00821FC6">
        <w:t xml:space="preserve">year deadline.  </w:t>
      </w:r>
      <w:r>
        <w:t xml:space="preserve">Another </w:t>
      </w:r>
      <w:r w:rsidRPr="00821FC6">
        <w:t>commenter stated that the proposed rule does not address noncompli</w:t>
      </w:r>
      <w:r w:rsidR="00386D82">
        <w:t>ance with the 5</w:t>
      </w:r>
      <w:r w:rsidR="00386D82">
        <w:noBreakHyphen/>
      </w:r>
      <w:r>
        <w:t>year deadline and</w:t>
      </w:r>
      <w:r w:rsidRPr="00821FC6">
        <w:t xml:space="preserve"> asserted that staffing levels at NPUFs might lead to missed deadlines.  The commenter proposed a relaxed submittal timeline with a requirement</w:t>
      </w:r>
      <w:r>
        <w:t xml:space="preserve"> </w:t>
      </w:r>
      <w:r w:rsidRPr="00821FC6">
        <w:t>goal of 5</w:t>
      </w:r>
      <w:r w:rsidR="00386D82">
        <w:t> </w:t>
      </w:r>
      <w:r w:rsidRPr="00821FC6">
        <w:t>yea</w:t>
      </w:r>
      <w:r w:rsidR="00386D82">
        <w:t>rs, but no later than 7 </w:t>
      </w:r>
      <w:r>
        <w:t>years</w:t>
      </w:r>
      <w:r w:rsidRPr="00821FC6">
        <w:t>.  (</w:t>
      </w:r>
      <w:r>
        <w:t>DOWA1-3, DOWA1-4, PUR-3</w:t>
      </w:r>
      <w:r w:rsidRPr="00821FC6">
        <w:t>)</w:t>
      </w:r>
    </w:p>
    <w:p w:rsidR="007A6CA0" w:rsidP="0068383C" w14:paraId="54900649" w14:textId="77777777">
      <w:pPr>
        <w:spacing w:line="240" w:lineRule="auto"/>
      </w:pPr>
    </w:p>
    <w:p w:rsidR="007A6CA0" w:rsidP="00705D20" w14:paraId="344DFBA8" w14:textId="587D222A">
      <w:pPr>
        <w:spacing w:line="240" w:lineRule="auto"/>
      </w:pPr>
      <w:r w:rsidRPr="00C374FF">
        <w:rPr>
          <w:i/>
        </w:rPr>
        <w:t xml:space="preserve">NRC </w:t>
      </w:r>
      <w:r w:rsidRPr="00C374FF" w:rsidR="001714E5">
        <w:rPr>
          <w:i/>
        </w:rPr>
        <w:t>R</w:t>
      </w:r>
      <w:r w:rsidRPr="00C374FF">
        <w:rPr>
          <w:i/>
        </w:rPr>
        <w:t>esponse:</w:t>
      </w:r>
      <w:r w:rsidRPr="00C374FF">
        <w:t xml:space="preserve"> </w:t>
      </w:r>
      <w:r>
        <w:t xml:space="preserve"> </w:t>
      </w:r>
      <w:r w:rsidRPr="00822FFA">
        <w:t xml:space="preserve">The NRC </w:t>
      </w:r>
      <w:r>
        <w:t xml:space="preserve">disagrees.  The final rule language specifies two requirements </w:t>
      </w:r>
      <w:r w:rsidR="008D6C2C">
        <w:t xml:space="preserve">for </w:t>
      </w:r>
      <w:r>
        <w:t xml:space="preserve">the timing of submittals.  The final rule language in </w:t>
      </w:r>
      <w:r w:rsidR="00BA4BA2">
        <w:t>10 CFR</w:t>
      </w:r>
      <w:r w:rsidR="00386D82">
        <w:t> </w:t>
      </w:r>
      <w:r>
        <w:t xml:space="preserve">50.71(e)(3)(iv) requires that </w:t>
      </w:r>
      <w:r w:rsidRPr="00803137">
        <w:t xml:space="preserve">a revision of the </w:t>
      </w:r>
      <w:r w:rsidRPr="00803137">
        <w:t>FSAR</w:t>
      </w:r>
      <w:r>
        <w:t xml:space="preserve"> be filed within 5 </w:t>
      </w:r>
      <w:r w:rsidRPr="00803137">
        <w:t>years</w:t>
      </w:r>
      <w:r>
        <w:t xml:space="preserve"> of issuance of the operating license</w:t>
      </w:r>
      <w:r w:rsidR="008D6C2C">
        <w:t>,</w:t>
      </w:r>
      <w:r>
        <w:t xml:space="preserve"> and the final rule language in </w:t>
      </w:r>
      <w:r w:rsidR="00BA4BA2">
        <w:t>10 CFR</w:t>
      </w:r>
      <w:r w:rsidR="00386D82">
        <w:t> </w:t>
      </w:r>
      <w:r>
        <w:t>50.</w:t>
      </w:r>
      <w:r w:rsidRPr="00451DF3">
        <w:t>7</w:t>
      </w:r>
      <w:r>
        <w:t>1</w:t>
      </w:r>
      <w:r w:rsidRPr="00451DF3">
        <w:t>(</w:t>
      </w:r>
      <w:r>
        <w:t>e</w:t>
      </w:r>
      <w:r w:rsidRPr="00451DF3">
        <w:t>)</w:t>
      </w:r>
      <w:r>
        <w:t>(4)(ii)</w:t>
      </w:r>
      <w:r w:rsidRPr="00451DF3">
        <w:t xml:space="preserve"> </w:t>
      </w:r>
      <w:r>
        <w:t xml:space="preserve">requires NPUF licensees to submit </w:t>
      </w:r>
      <w:r>
        <w:t>FSAR</w:t>
      </w:r>
      <w:r>
        <w:t xml:space="preserve"> updates </w:t>
      </w:r>
      <w:r w:rsidRPr="00451DF3">
        <w:t xml:space="preserve">at </w:t>
      </w:r>
      <w:r>
        <w:t>intervals</w:t>
      </w:r>
      <w:r w:rsidRPr="00451DF3">
        <w:t xml:space="preserve"> </w:t>
      </w:r>
      <w:r>
        <w:t xml:space="preserve">not to exceed </w:t>
      </w:r>
      <w:r w:rsidRPr="00451DF3">
        <w:t>5</w:t>
      </w:r>
      <w:r>
        <w:t> </w:t>
      </w:r>
      <w:r w:rsidRPr="00451DF3">
        <w:t>years</w:t>
      </w:r>
      <w:r>
        <w:t>.</w:t>
      </w:r>
      <w:r w:rsidRPr="00451DF3">
        <w:t xml:space="preserve"> </w:t>
      </w:r>
      <w:r>
        <w:t xml:space="preserve"> In both cases, 5</w:t>
      </w:r>
      <w:r w:rsidR="00386D82">
        <w:t> </w:t>
      </w:r>
      <w:r>
        <w:t>years is the maximum time allowed</w:t>
      </w:r>
      <w:r w:rsidR="008D6C2C">
        <w:t>,</w:t>
      </w:r>
      <w:r>
        <w:t xml:space="preserve"> and licensees may submit updates at any time before the maximum.  Both requirements also a</w:t>
      </w:r>
      <w:r w:rsidR="00386D82">
        <w:t>llow a “cutoff” date of up to 6 </w:t>
      </w:r>
      <w:r>
        <w:t xml:space="preserve">months </w:t>
      </w:r>
      <w:r w:rsidR="008D6C2C">
        <w:t>before</w:t>
      </w:r>
      <w:r>
        <w:t xml:space="preserve"> the date of submission during which additional changes to the </w:t>
      </w:r>
      <w:r>
        <w:t>FSAR</w:t>
      </w:r>
      <w:r>
        <w:t xml:space="preserve"> do not need to be included in the update to the </w:t>
      </w:r>
      <w:r>
        <w:t>FSAR</w:t>
      </w:r>
      <w:r>
        <w:t xml:space="preserve">.  These requirements </w:t>
      </w:r>
      <w:r w:rsidR="007A42BC">
        <w:t>are</w:t>
      </w:r>
      <w:r>
        <w:t xml:space="preserve"> sufficiently flexible to allow licensees to develop their own procedures for updating the </w:t>
      </w:r>
      <w:r>
        <w:t>FSAR</w:t>
      </w:r>
      <w:r>
        <w:t xml:space="preserve"> and submitting the information required by </w:t>
      </w:r>
      <w:r w:rsidR="00BA4BA2">
        <w:t>10 CFR</w:t>
      </w:r>
      <w:r w:rsidR="00386D82">
        <w:t> </w:t>
      </w:r>
      <w:r>
        <w:t>50.71(e) to the NRC within the 5</w:t>
      </w:r>
      <w:r w:rsidR="00386D82">
        <w:noBreakHyphen/>
      </w:r>
      <w:r>
        <w:t xml:space="preserve">year maximum time limit.  </w:t>
      </w:r>
      <w:r w:rsidR="0021674A">
        <w:t xml:space="preserve">To prevent situations in which temporary staffing issues could lead to missed deadlines, </w:t>
      </w:r>
      <w:r>
        <w:t xml:space="preserve">NPUF licensees should keep the </w:t>
      </w:r>
      <w:r>
        <w:t>FSAR</w:t>
      </w:r>
      <w:r>
        <w:t xml:space="preserve"> </w:t>
      </w:r>
      <w:r>
        <w:t>up</w:t>
      </w:r>
      <w:r w:rsidR="00FB3CFB">
        <w:t>-</w:t>
      </w:r>
      <w:r>
        <w:t>to</w:t>
      </w:r>
      <w:r w:rsidR="00FB3CFB">
        <w:t>-</w:t>
      </w:r>
      <w:r>
        <w:t>date</w:t>
      </w:r>
      <w:r>
        <w:t xml:space="preserve"> during the interval allowed by </w:t>
      </w:r>
      <w:r w:rsidR="00BA4BA2">
        <w:t>10 CFR</w:t>
      </w:r>
      <w:r w:rsidR="00386D82">
        <w:t> </w:t>
      </w:r>
      <w:r>
        <w:t>50.71(e)(4)(ii)</w:t>
      </w:r>
      <w:r w:rsidR="0021674A">
        <w:t xml:space="preserve"> </w:t>
      </w:r>
      <w:r>
        <w:t>and not wait until the end of the</w:t>
      </w:r>
      <w:r w:rsidR="0021674A">
        <w:t xml:space="preserve"> 5-year</w:t>
      </w:r>
      <w:r>
        <w:t xml:space="preserve"> interval.</w:t>
      </w:r>
      <w:r w:rsidR="00A32B1A">
        <w:t xml:space="preserve"> </w:t>
      </w:r>
      <w:r w:rsidR="004405E4">
        <w:t xml:space="preserve"> </w:t>
      </w:r>
    </w:p>
    <w:p w:rsidR="007A6CA0" w:rsidP="00705D20" w14:paraId="2EBC2D68" w14:textId="77777777">
      <w:pPr>
        <w:spacing w:line="240" w:lineRule="auto"/>
      </w:pPr>
    </w:p>
    <w:p w:rsidR="007A6CA0" w:rsidP="00705D20" w14:paraId="0426AC4D" w14:textId="77777777">
      <w:pPr>
        <w:spacing w:line="240" w:lineRule="auto"/>
      </w:pPr>
      <w:r w:rsidRPr="003D3533">
        <w:t xml:space="preserve">If a licensee is unable to meet the </w:t>
      </w:r>
      <w:r w:rsidR="000718D4">
        <w:t>5</w:t>
      </w:r>
      <w:r w:rsidR="003365DC">
        <w:t>-</w:t>
      </w:r>
      <w:r w:rsidRPr="003D3533">
        <w:t>year deadline, then the licensee would be subject to the Commission’s Enforcement Policy.</w:t>
      </w:r>
    </w:p>
    <w:p w:rsidR="003D3533" w:rsidP="00705D20" w14:paraId="5AACBE51" w14:textId="77777777">
      <w:pPr>
        <w:spacing w:line="240" w:lineRule="auto"/>
      </w:pPr>
    </w:p>
    <w:p w:rsidR="00CD6E5F" w:rsidRPr="00C02502" w:rsidP="00705D20" w14:paraId="300E1A0B" w14:textId="77777777">
      <w:pPr>
        <w:spacing w:line="240" w:lineRule="auto"/>
      </w:pPr>
      <w:r>
        <w:t>Accordingly,</w:t>
      </w:r>
      <w:r w:rsidRPr="004405E4" w:rsidR="004405E4">
        <w:t xml:space="preserve"> </w:t>
      </w:r>
      <w:r w:rsidR="004405E4">
        <w:t>the NRC made no change to the final rule language in response to this comment</w:t>
      </w:r>
      <w:r w:rsidR="007A42BC">
        <w:t>.</w:t>
      </w:r>
      <w:r w:rsidR="0023275C">
        <w:t xml:space="preserve">  However, the NRC added guidance in </w:t>
      </w:r>
      <w:r w:rsidR="006F6CDB">
        <w:t>Section</w:t>
      </w:r>
      <w:r w:rsidR="0071086F">
        <w:t> </w:t>
      </w:r>
      <w:r w:rsidR="006F6CDB">
        <w:t xml:space="preserve">C of </w:t>
      </w:r>
      <w:r w:rsidR="0023275C">
        <w:t>RG</w:t>
      </w:r>
      <w:r w:rsidR="0071086F">
        <w:t> </w:t>
      </w:r>
      <w:r w:rsidR="0023275C">
        <w:t xml:space="preserve">2.7 to describe the timing of submittals required by </w:t>
      </w:r>
      <w:r w:rsidR="00BA4BA2">
        <w:t>10 CFR</w:t>
      </w:r>
      <w:r w:rsidR="0071086F">
        <w:t> </w:t>
      </w:r>
      <w:r w:rsidR="0023275C">
        <w:t>50.71(e).</w:t>
      </w:r>
    </w:p>
    <w:p w:rsidR="009816B0" w:rsidRPr="00C02502" w:rsidP="00FF2A49" w14:paraId="2809F210" w14:textId="77777777">
      <w:pPr>
        <w:spacing w:line="240" w:lineRule="auto"/>
      </w:pPr>
    </w:p>
    <w:p w:rsidR="00322941" w:rsidP="00705D20" w14:paraId="20981007" w14:textId="77777777">
      <w:pPr>
        <w:spacing w:line="240" w:lineRule="auto"/>
      </w:pPr>
      <w:r w:rsidRPr="00C374FF">
        <w:rPr>
          <w:b/>
          <w:i/>
        </w:rPr>
        <w:t>Comment E-1.5</w:t>
      </w:r>
      <w:r w:rsidRPr="00C374FF" w:rsidR="0071086F">
        <w:rPr>
          <w:b/>
          <w:i/>
        </w:rPr>
        <w:t>:</w:t>
      </w:r>
      <w:r w:rsidRPr="00C374FF">
        <w:rPr>
          <w:b/>
          <w:i/>
        </w:rPr>
        <w:t xml:space="preserve"> </w:t>
      </w:r>
      <w:r w:rsidRPr="005C2D47">
        <w:t xml:space="preserve"> Four commenters noted that </w:t>
      </w:r>
      <w:r w:rsidR="0071086F">
        <w:t xml:space="preserve">the </w:t>
      </w:r>
      <w:r w:rsidRPr="005C2D47">
        <w:t xml:space="preserve">NRC review of the updated </w:t>
      </w:r>
      <w:r w:rsidRPr="005C2D47">
        <w:t>FSAR</w:t>
      </w:r>
      <w:r w:rsidRPr="005C2D47">
        <w:t xml:space="preserve"> should be limited to the changes that have occurred since the previous review of the </w:t>
      </w:r>
      <w:r w:rsidRPr="005C2D47">
        <w:t>FSAR</w:t>
      </w:r>
      <w:r w:rsidRPr="005C2D47">
        <w:t xml:space="preserve">.  One commenter stated that the benefits of the new process would be achievable </w:t>
      </w:r>
      <w:r w:rsidRPr="005C2D47" w:rsidR="0071086F">
        <w:t xml:space="preserve">only </w:t>
      </w:r>
      <w:r w:rsidRPr="005C2D47">
        <w:t xml:space="preserve">“if the USNRC accepts the initial </w:t>
      </w:r>
      <w:r w:rsidRPr="005C2D47">
        <w:t>FSAR</w:t>
      </w:r>
      <w:r w:rsidRPr="005C2D47">
        <w:t xml:space="preserve"> submission as a solid safety basis document and only reviews the changes (essentially) to the existing </w:t>
      </w:r>
      <w:r w:rsidRPr="005C2D47">
        <w:t>FSAR</w:t>
      </w:r>
      <w:r w:rsidRPr="005C2D47">
        <w:t xml:space="preserve"> in the future.”  Two commenters noted that if the NRC review is not limited to the changes to the </w:t>
      </w:r>
      <w:r w:rsidRPr="005C2D47">
        <w:t>FSAR</w:t>
      </w:r>
      <w:r w:rsidRPr="005C2D47">
        <w:t xml:space="preserve">, then it could result in “a flood of requests for additional information.”  The fourth commenter stated that the NRC review should be limited to verifying that </w:t>
      </w:r>
      <w:r w:rsidR="0071086F">
        <w:t xml:space="preserve">the </w:t>
      </w:r>
      <w:r w:rsidR="0071086F">
        <w:t>FSAR</w:t>
      </w:r>
      <w:r w:rsidR="0071086F">
        <w:t xml:space="preserve"> adequately reflects </w:t>
      </w:r>
      <w:r w:rsidRPr="005C2D47">
        <w:t xml:space="preserve">changes made pursuant to </w:t>
      </w:r>
      <w:r w:rsidR="00BA4BA2">
        <w:t>10 CFR</w:t>
      </w:r>
      <w:r w:rsidR="00386D82">
        <w:t> </w:t>
      </w:r>
      <w:r w:rsidRPr="005C2D47">
        <w:t xml:space="preserve">50.59 and </w:t>
      </w:r>
      <w:r w:rsidR="00BA4BA2">
        <w:t>10 CFR</w:t>
      </w:r>
      <w:r w:rsidR="00386D82">
        <w:t> </w:t>
      </w:r>
      <w:r w:rsidRPr="005C2D47">
        <w:t xml:space="preserve">50.90.  Another commenter </w:t>
      </w:r>
      <w:r w:rsidR="00FF2A49">
        <w:t>ask</w:t>
      </w:r>
      <w:r w:rsidRPr="005C2D47" w:rsidR="00FF2A49">
        <w:t xml:space="preserve">ed </w:t>
      </w:r>
      <w:r w:rsidRPr="005C2D47">
        <w:t xml:space="preserve">that the NRC “provide a draft guidance document describing what the expectations will be for the </w:t>
      </w:r>
      <w:r w:rsidRPr="005C2D47">
        <w:t>FSAR</w:t>
      </w:r>
      <w:r w:rsidRPr="005C2D47">
        <w:t xml:space="preserve"> review.</w:t>
      </w:r>
      <w:r w:rsidR="00386D82">
        <w:t>”  (OSU</w:t>
      </w:r>
      <w:r w:rsidR="00FF2A49">
        <w:noBreakHyphen/>
      </w:r>
      <w:r w:rsidR="00386D82">
        <w:t>2, RINSC</w:t>
      </w:r>
      <w:r w:rsidR="00FF2A49">
        <w:noBreakHyphen/>
      </w:r>
      <w:r w:rsidR="00386D82">
        <w:t>2, TRTR</w:t>
      </w:r>
      <w:r w:rsidR="00FF2A49">
        <w:noBreakHyphen/>
      </w:r>
      <w:r w:rsidR="00386D82">
        <w:t>4, JJ2</w:t>
      </w:r>
      <w:r w:rsidR="00386D82">
        <w:noBreakHyphen/>
      </w:r>
      <w:r w:rsidRPr="005C2D47">
        <w:t>2, JJ2</w:t>
      </w:r>
      <w:r w:rsidR="00FF2A49">
        <w:noBreakHyphen/>
      </w:r>
      <w:r w:rsidRPr="005C2D47">
        <w:t>3)</w:t>
      </w:r>
    </w:p>
    <w:p w:rsidR="00322941" w:rsidRPr="005C2D47" w:rsidP="00FF2A49" w14:paraId="04ABA993" w14:textId="77777777">
      <w:pPr>
        <w:spacing w:line="240" w:lineRule="auto"/>
      </w:pPr>
    </w:p>
    <w:p w:rsidR="00322941" w:rsidP="00705D20" w14:paraId="48951563" w14:textId="5DAF3F63">
      <w:pPr>
        <w:spacing w:line="240" w:lineRule="auto"/>
      </w:pPr>
      <w:r w:rsidRPr="00C374FF">
        <w:rPr>
          <w:i/>
        </w:rPr>
        <w:t xml:space="preserve">NRC </w:t>
      </w:r>
      <w:r w:rsidRPr="00C374FF" w:rsidR="001714E5">
        <w:rPr>
          <w:i/>
        </w:rPr>
        <w:t>R</w:t>
      </w:r>
      <w:r w:rsidRPr="00C374FF">
        <w:rPr>
          <w:i/>
        </w:rPr>
        <w:t>esponse:</w:t>
      </w:r>
      <w:r w:rsidRPr="005C2D47">
        <w:t xml:space="preserve">  The NRC agrees, in part.  The NRC</w:t>
      </w:r>
      <w:r w:rsidR="00FB3CFB">
        <w:t>’s</w:t>
      </w:r>
      <w:r w:rsidRPr="005C2D47">
        <w:t xml:space="preserve"> review of the updated </w:t>
      </w:r>
      <w:r w:rsidRPr="005C2D47">
        <w:t>FSAR</w:t>
      </w:r>
      <w:r w:rsidRPr="005C2D47">
        <w:t xml:space="preserve"> and subsequent </w:t>
      </w:r>
      <w:r w:rsidRPr="005C2D47">
        <w:t>FSAR</w:t>
      </w:r>
      <w:r w:rsidRPr="005C2D47">
        <w:t xml:space="preserve"> updates submitted in accordance with the final rule language in </w:t>
      </w:r>
      <w:r w:rsidR="0071086F">
        <w:t>10 CFR </w:t>
      </w:r>
      <w:r w:rsidRPr="005C2D47">
        <w:t xml:space="preserve">50.71(e)(3)(iv) and </w:t>
      </w:r>
      <w:r w:rsidR="00BA4BA2">
        <w:t>10 CFR</w:t>
      </w:r>
      <w:r w:rsidR="004A7ADB">
        <w:t> </w:t>
      </w:r>
      <w:r w:rsidRPr="005C2D47">
        <w:t xml:space="preserve">50.71(e)(4)(ii), respectively, </w:t>
      </w:r>
      <w:r w:rsidR="00FB3CFB">
        <w:t>would</w:t>
      </w:r>
      <w:r w:rsidRPr="005C2D47">
        <w:t xml:space="preserve"> focus on verifying that changes to the </w:t>
      </w:r>
      <w:r w:rsidRPr="005C2D47">
        <w:t>FSAR</w:t>
      </w:r>
      <w:r w:rsidRPr="005C2D47">
        <w:t xml:space="preserve"> have been adequately incorporated.  As noted in the response to Comment E-1.3, fulfillment of the requirement in </w:t>
      </w:r>
      <w:r w:rsidR="00BA4BA2">
        <w:t>10 CFR</w:t>
      </w:r>
      <w:r w:rsidR="004A7ADB">
        <w:t> </w:t>
      </w:r>
      <w:r w:rsidRPr="005C2D47">
        <w:t xml:space="preserve">50.71(e)(3)(iv) by the licensee and review of the updated </w:t>
      </w:r>
      <w:r w:rsidRPr="005C2D47">
        <w:t>FSAR</w:t>
      </w:r>
      <w:r w:rsidRPr="005C2D47">
        <w:t xml:space="preserve"> by the NRC will result in a single, complete document that can be used as the baseline for future changes.  In the case of subsequent </w:t>
      </w:r>
      <w:r w:rsidR="001774D7">
        <w:t>FSAR</w:t>
      </w:r>
      <w:r w:rsidR="001774D7">
        <w:t xml:space="preserve"> </w:t>
      </w:r>
      <w:r w:rsidRPr="005C2D47">
        <w:t xml:space="preserve">updates, </w:t>
      </w:r>
      <w:r w:rsidRPr="005C2D47" w:rsidR="000425B5">
        <w:t xml:space="preserve">evaluations performed pursuant to </w:t>
      </w:r>
      <w:r w:rsidR="000425B5">
        <w:t>10 CFR </w:t>
      </w:r>
      <w:r w:rsidRPr="005C2D47" w:rsidR="000425B5">
        <w:t>50.59 and analyses supporting license amendment</w:t>
      </w:r>
      <w:r w:rsidR="00B86A45">
        <w:t xml:space="preserve"> request</w:t>
      </w:r>
      <w:r w:rsidRPr="005C2D47" w:rsidR="000425B5">
        <w:t xml:space="preserve">s pursuant to </w:t>
      </w:r>
      <w:r w:rsidR="000425B5">
        <w:t>10 CFR </w:t>
      </w:r>
      <w:r w:rsidRPr="005C2D47" w:rsidR="000425B5">
        <w:t>50.90</w:t>
      </w:r>
      <w:r w:rsidR="000425B5">
        <w:t xml:space="preserve"> will largely drive </w:t>
      </w:r>
      <w:r w:rsidRPr="005C2D47">
        <w:t xml:space="preserve">changes to the </w:t>
      </w:r>
      <w:r w:rsidRPr="005C2D47">
        <w:t>FSAR</w:t>
      </w:r>
      <w:r w:rsidRPr="005C2D47">
        <w:t xml:space="preserve">.  In both cases, the NRC does not intend to re-review the entire </w:t>
      </w:r>
      <w:r w:rsidRPr="005C2D47">
        <w:t>FSAR</w:t>
      </w:r>
      <w:r w:rsidRPr="005C2D47">
        <w:t xml:space="preserve"> or issue </w:t>
      </w:r>
      <w:r w:rsidR="000425B5">
        <w:t>RAIs</w:t>
      </w:r>
      <w:r w:rsidRPr="005C2D47">
        <w:t xml:space="preserve">, as the submittal required by the final rule language in </w:t>
      </w:r>
      <w:r w:rsidR="00BA4BA2">
        <w:t>10 CFR</w:t>
      </w:r>
      <w:r w:rsidR="004A7ADB">
        <w:t> </w:t>
      </w:r>
      <w:r w:rsidRPr="005C2D47">
        <w:t xml:space="preserve">50.71(e) is not part of a licensing action, but rather an administrative action </w:t>
      </w:r>
      <w:r w:rsidRPr="005C2D47">
        <w:t>by the licensee.  Further, approvals of licensing acti</w:t>
      </w:r>
      <w:r w:rsidR="006D49C9">
        <w:t xml:space="preserve">ons, whether initial licensing, </w:t>
      </w:r>
      <w:r w:rsidRPr="005C2D47">
        <w:t xml:space="preserve">license renewal, or amendments, are independent of the </w:t>
      </w:r>
      <w:r w:rsidRPr="005C2D47">
        <w:t>FSAR</w:t>
      </w:r>
      <w:r w:rsidRPr="005C2D47">
        <w:t xml:space="preserve"> updating process and once approved would not be subject to further consideration simply because the </w:t>
      </w:r>
      <w:r w:rsidRPr="005C2D47">
        <w:t>FSAR</w:t>
      </w:r>
      <w:r w:rsidRPr="005C2D47">
        <w:t xml:space="preserve"> is updated.  This, of course, does not preclude the reevaluation of previous positions based on new information or new considerations and will not </w:t>
      </w:r>
      <w:r w:rsidR="001714E5">
        <w:t>prevent</w:t>
      </w:r>
      <w:r w:rsidRPr="005C2D47" w:rsidR="001714E5">
        <w:t xml:space="preserve"> </w:t>
      </w:r>
      <w:r w:rsidRPr="005C2D47">
        <w:t xml:space="preserve">the NRC from addressing any safety issues or inconsistencies identified during its review.  </w:t>
      </w:r>
      <w:r>
        <w:t>I</w:t>
      </w:r>
      <w:r w:rsidRPr="005C2D47">
        <w:t xml:space="preserve">n most cases, issues identified by the NRC review of the updated </w:t>
      </w:r>
      <w:r w:rsidRPr="005C2D47">
        <w:t>FSAR</w:t>
      </w:r>
      <w:r w:rsidRPr="005C2D47">
        <w:t xml:space="preserve"> and subsequent </w:t>
      </w:r>
      <w:r w:rsidRPr="005C2D47">
        <w:t>FSAR</w:t>
      </w:r>
      <w:r w:rsidRPr="005C2D47">
        <w:t xml:space="preserve"> updates will be resolved through the inspection and oversight program, without the need for </w:t>
      </w:r>
      <w:r w:rsidR="001714E5">
        <w:t>RAIs</w:t>
      </w:r>
      <w:r w:rsidRPr="005C2D47">
        <w:t>.</w:t>
      </w:r>
    </w:p>
    <w:p w:rsidR="00322941" w:rsidRPr="005C2D47" w:rsidP="0068383C" w14:paraId="1A625E85" w14:textId="77777777">
      <w:pPr>
        <w:spacing w:line="240" w:lineRule="auto"/>
      </w:pPr>
    </w:p>
    <w:p w:rsidR="00322941" w:rsidP="00705D20" w14:paraId="4AD0C8D7" w14:textId="77777777">
      <w:pPr>
        <w:spacing w:line="240" w:lineRule="auto"/>
      </w:pPr>
      <w:r w:rsidRPr="005C2D47">
        <w:t xml:space="preserve">The NRC </w:t>
      </w:r>
      <w:r w:rsidR="004405E4">
        <w:t xml:space="preserve">disagrees that an additional </w:t>
      </w:r>
      <w:r w:rsidRPr="005C2D47" w:rsidR="004405E4">
        <w:t xml:space="preserve">guidance document describing the expectations for the </w:t>
      </w:r>
      <w:r w:rsidRPr="005C2D47" w:rsidR="004405E4">
        <w:t>FSAR</w:t>
      </w:r>
      <w:r w:rsidRPr="005C2D47" w:rsidR="004405E4">
        <w:t xml:space="preserve"> review </w:t>
      </w:r>
      <w:r w:rsidR="004405E4">
        <w:t xml:space="preserve">is needed.  </w:t>
      </w:r>
      <w:r w:rsidR="00922F64">
        <w:t xml:space="preserve">The </w:t>
      </w:r>
      <w:r w:rsidR="002E0C90">
        <w:t>FSAR</w:t>
      </w:r>
      <w:r w:rsidR="002E0C90">
        <w:t xml:space="preserve"> review will consider the </w:t>
      </w:r>
      <w:r w:rsidR="00922F64">
        <w:t>guidance in RG </w:t>
      </w:r>
      <w:r w:rsidRPr="005C2D47">
        <w:t>2.</w:t>
      </w:r>
      <w:r>
        <w:t>7</w:t>
      </w:r>
      <w:r w:rsidRPr="005C2D47">
        <w:t xml:space="preserve"> </w:t>
      </w:r>
      <w:r w:rsidR="002E0C90">
        <w:t>and NUREG</w:t>
      </w:r>
      <w:r w:rsidR="000E32B6">
        <w:noBreakHyphen/>
      </w:r>
      <w:r w:rsidR="002E0C90">
        <w:t>1537, Part 1, as appropriate</w:t>
      </w:r>
      <w:r w:rsidRPr="005C2D47">
        <w:t>.</w:t>
      </w:r>
    </w:p>
    <w:p w:rsidR="00322941" w:rsidP="00FF2A49" w14:paraId="46B5C69B" w14:textId="77777777">
      <w:pPr>
        <w:spacing w:line="240" w:lineRule="auto"/>
      </w:pPr>
    </w:p>
    <w:p w:rsidR="00322941" w:rsidP="00705D20" w14:paraId="469114BB" w14:textId="77777777">
      <w:pPr>
        <w:spacing w:line="240" w:lineRule="auto"/>
      </w:pPr>
      <w:r>
        <w:t>Accordingly, the NRC made no change to the final rule language in response to this comment.</w:t>
      </w:r>
    </w:p>
    <w:p w:rsidR="00322941" w:rsidRPr="005C2D47" w:rsidP="00FF2A49" w14:paraId="46D51D67" w14:textId="77777777">
      <w:pPr>
        <w:spacing w:line="240" w:lineRule="auto"/>
      </w:pPr>
    </w:p>
    <w:p w:rsidR="00322941" w:rsidP="00705D20" w14:paraId="78D5DF97" w14:textId="77777777">
      <w:pPr>
        <w:spacing w:line="240" w:lineRule="auto"/>
      </w:pPr>
      <w:r w:rsidRPr="00C374FF">
        <w:rPr>
          <w:b/>
          <w:i/>
        </w:rPr>
        <w:t>Comment E-1.6</w:t>
      </w:r>
      <w:r w:rsidRPr="00C374FF" w:rsidR="001714E5">
        <w:rPr>
          <w:b/>
          <w:i/>
        </w:rPr>
        <w:t>:</w:t>
      </w:r>
      <w:r w:rsidRPr="005C2D47">
        <w:t xml:space="preserve">  Four commenters expressed concern that the NRC review of the updated </w:t>
      </w:r>
      <w:r w:rsidRPr="005C2D47">
        <w:t>FSAR</w:t>
      </w:r>
      <w:r w:rsidRPr="005C2D47">
        <w:t xml:space="preserve"> will be more burdensome than the current license renewal process.  Two commenters noted that the NRC review of the updated </w:t>
      </w:r>
      <w:r w:rsidRPr="005C2D47">
        <w:t>FSAR</w:t>
      </w:r>
      <w:r w:rsidRPr="005C2D47">
        <w:t xml:space="preserve"> and subsequent </w:t>
      </w:r>
      <w:r w:rsidRPr="005C2D47">
        <w:t>FSAR</w:t>
      </w:r>
      <w:r w:rsidRPr="005C2D47">
        <w:t xml:space="preserve"> updates could “serve as a de facto license renewal” or, in the absence of regulatory restraint, “become a process very similar to the full license reviews.”  Three commenters stated that </w:t>
      </w:r>
      <w:r w:rsidRPr="005C2D47" w:rsidR="001714E5">
        <w:t>NRC staff</w:t>
      </w:r>
      <w:r w:rsidR="002E0C90">
        <w:t>,</w:t>
      </w:r>
      <w:r w:rsidRPr="005C2D47" w:rsidR="001714E5">
        <w:t xml:space="preserve"> </w:t>
      </w:r>
      <w:r w:rsidRPr="005C2D47" w:rsidR="002E0C90">
        <w:t>not external contractors who may be unfamiliar with the facility</w:t>
      </w:r>
      <w:r w:rsidR="002E0C90">
        <w:t xml:space="preserve">, </w:t>
      </w:r>
      <w:r w:rsidR="001714E5">
        <w:t xml:space="preserve">should </w:t>
      </w:r>
      <w:r w:rsidRPr="005C2D47">
        <w:t xml:space="preserve">review the </w:t>
      </w:r>
      <w:r w:rsidRPr="005C2D47">
        <w:t>FSAR</w:t>
      </w:r>
      <w:r w:rsidRPr="005C2D47">
        <w:t>.  (RINSC</w:t>
      </w:r>
      <w:r w:rsidR="001714E5">
        <w:noBreakHyphen/>
      </w:r>
      <w:r w:rsidRPr="005C2D47">
        <w:t>2, TRTR</w:t>
      </w:r>
      <w:r w:rsidR="001714E5">
        <w:noBreakHyphen/>
      </w:r>
      <w:r w:rsidRPr="005C2D47">
        <w:t>4, JG1</w:t>
      </w:r>
      <w:r w:rsidR="001714E5">
        <w:noBreakHyphen/>
      </w:r>
      <w:r w:rsidRPr="005C2D47">
        <w:t>1, JJ1</w:t>
      </w:r>
      <w:r w:rsidR="001714E5">
        <w:noBreakHyphen/>
      </w:r>
      <w:r w:rsidRPr="005C2D47">
        <w:t>2, JJ2</w:t>
      </w:r>
      <w:r w:rsidR="001714E5">
        <w:noBreakHyphen/>
      </w:r>
      <w:r w:rsidRPr="005C2D47">
        <w:t>1)</w:t>
      </w:r>
    </w:p>
    <w:p w:rsidR="00322941" w:rsidRPr="005C2D47" w:rsidP="00FF2A49" w14:paraId="3FEFA8A1" w14:textId="77777777">
      <w:pPr>
        <w:spacing w:line="240" w:lineRule="auto"/>
      </w:pPr>
    </w:p>
    <w:p w:rsidR="00322941" w:rsidRPr="005C2D47" w:rsidP="00705D20" w14:paraId="6824FD3B" w14:textId="77777777">
      <w:pPr>
        <w:spacing w:line="240" w:lineRule="auto"/>
      </w:pPr>
      <w:r w:rsidRPr="00C374FF">
        <w:rPr>
          <w:i/>
        </w:rPr>
        <w:t xml:space="preserve">NRC </w:t>
      </w:r>
      <w:r w:rsidRPr="00C374FF" w:rsidR="001714E5">
        <w:rPr>
          <w:i/>
        </w:rPr>
        <w:t>R</w:t>
      </w:r>
      <w:r w:rsidRPr="00C374FF">
        <w:rPr>
          <w:i/>
        </w:rPr>
        <w:t>esponse:</w:t>
      </w:r>
      <w:r w:rsidRPr="005C2D47">
        <w:t xml:space="preserve">  The NRC disagrees.  As explain</w:t>
      </w:r>
      <w:r w:rsidR="00922F64">
        <w:t>ed in the response to Comment E</w:t>
      </w:r>
      <w:r w:rsidR="00922F64">
        <w:noBreakHyphen/>
      </w:r>
      <w:r w:rsidRPr="005C2D47">
        <w:t>1.</w:t>
      </w:r>
      <w:r w:rsidR="00E41E12">
        <w:t>5</w:t>
      </w:r>
      <w:r w:rsidRPr="005C2D47">
        <w:t xml:space="preserve">, the NRC review of the updated </w:t>
      </w:r>
      <w:r w:rsidRPr="005C2D47">
        <w:t>FSAR</w:t>
      </w:r>
      <w:r w:rsidRPr="005C2D47">
        <w:t xml:space="preserve"> </w:t>
      </w:r>
      <w:r w:rsidR="008E0FA8">
        <w:t xml:space="preserve">or an </w:t>
      </w:r>
      <w:r w:rsidR="008E0FA8">
        <w:t>FSAR</w:t>
      </w:r>
      <w:r w:rsidR="008E0FA8">
        <w:t xml:space="preserve"> update</w:t>
      </w:r>
      <w:r w:rsidRPr="005C2D47">
        <w:t xml:space="preserve"> will not be a licensing action.  The review will focus on verifying that changes have been adequately incorporated in the </w:t>
      </w:r>
      <w:r w:rsidR="006D49C9">
        <w:t xml:space="preserve">updated </w:t>
      </w:r>
      <w:r w:rsidRPr="005C2D47">
        <w:t>FSAR</w:t>
      </w:r>
      <w:r w:rsidR="006D49C9">
        <w:t xml:space="preserve"> or subsequent </w:t>
      </w:r>
      <w:r w:rsidR="006D49C9">
        <w:t>FSAR</w:t>
      </w:r>
      <w:r w:rsidR="006D49C9">
        <w:t xml:space="preserve"> update</w:t>
      </w:r>
      <w:r w:rsidRPr="005C2D47">
        <w:t>.  In conducting these reviews, the NRC will continue to rely on external contractors, as necessary and appropriate, under the supervision of NRC staff.</w:t>
      </w:r>
    </w:p>
    <w:p w:rsidR="00322941" w:rsidP="004405E4" w14:paraId="6E13AAFB" w14:textId="77777777">
      <w:pPr>
        <w:spacing w:line="240" w:lineRule="auto"/>
      </w:pPr>
    </w:p>
    <w:p w:rsidR="00322941" w:rsidP="00705D20" w14:paraId="03934444" w14:textId="77777777">
      <w:pPr>
        <w:spacing w:line="240" w:lineRule="auto"/>
      </w:pPr>
      <w:r>
        <w:t>Accordingly, the NRC made no change to the final rule language in response to this comment.</w:t>
      </w:r>
    </w:p>
    <w:p w:rsidR="00322941" w:rsidRPr="005C2D47" w:rsidP="004405E4" w14:paraId="43AE9987" w14:textId="77777777">
      <w:pPr>
        <w:spacing w:line="240" w:lineRule="auto"/>
      </w:pPr>
    </w:p>
    <w:p w:rsidR="00322941" w:rsidP="00705D20" w14:paraId="1C44AC0F" w14:textId="69C283AE">
      <w:pPr>
        <w:spacing w:line="240" w:lineRule="auto"/>
      </w:pPr>
      <w:r w:rsidRPr="00C374FF">
        <w:rPr>
          <w:b/>
          <w:i/>
        </w:rPr>
        <w:t>Comment E-1.7</w:t>
      </w:r>
      <w:r w:rsidRPr="00C374FF" w:rsidR="001714E5">
        <w:rPr>
          <w:b/>
          <w:i/>
        </w:rPr>
        <w:t>:</w:t>
      </w:r>
      <w:r w:rsidRPr="00322941">
        <w:rPr>
          <w:i/>
        </w:rPr>
        <w:t xml:space="preserve"> </w:t>
      </w:r>
      <w:r w:rsidRPr="005C2D47">
        <w:t xml:space="preserve"> One commenter cited the </w:t>
      </w:r>
      <w:r w:rsidRPr="00596888">
        <w:rPr>
          <w:i/>
        </w:rPr>
        <w:t>F</w:t>
      </w:r>
      <w:r w:rsidRPr="00596888" w:rsidR="00596888">
        <w:rPr>
          <w:i/>
        </w:rPr>
        <w:t>ederal Register</w:t>
      </w:r>
      <w:r w:rsidR="00596888">
        <w:t xml:space="preserve"> notice (F</w:t>
      </w:r>
      <w:r w:rsidRPr="005C2D47">
        <w:t>RN</w:t>
      </w:r>
      <w:r w:rsidR="00596888">
        <w:t>)</w:t>
      </w:r>
      <w:r w:rsidRPr="005C2D47">
        <w:t xml:space="preserve"> for the proposed rulemaking where it notes</w:t>
      </w:r>
      <w:r w:rsidR="0051576E">
        <w:t>,</w:t>
      </w:r>
      <w:r w:rsidRPr="005C2D47">
        <w:t xml:space="preserve"> “Should the NRC identify potential safety issues with the facility’s continued safe operation in its reviews of </w:t>
      </w:r>
      <w:r w:rsidRPr="005C2D47">
        <w:t>FSAR</w:t>
      </w:r>
      <w:r w:rsidRPr="005C2D47">
        <w:t xml:space="preserve"> updates, the Commission can undertake regulatory actions specified in 2.202 to modify, suspend or revoke a license.</w:t>
      </w:r>
      <w:r>
        <w:t>”</w:t>
      </w:r>
      <w:r w:rsidRPr="005C2D47">
        <w:t xml:space="preserve">  The commenter </w:t>
      </w:r>
      <w:r w:rsidR="00026DE1">
        <w:t>sta</w:t>
      </w:r>
      <w:r w:rsidRPr="005C2D47">
        <w:t xml:space="preserve">ted that this implies “that the licensee must take care to provide an updated </w:t>
      </w:r>
      <w:r w:rsidRPr="005C2D47">
        <w:t>FSAR</w:t>
      </w:r>
      <w:r w:rsidRPr="005C2D47">
        <w:t xml:space="preserve"> with the same level of quality as would be issued with a license amendment application or risk having their license suspended.”  (JG1-1)</w:t>
      </w:r>
    </w:p>
    <w:p w:rsidR="00322941" w:rsidRPr="005C2D47" w:rsidP="004405E4" w14:paraId="11897107" w14:textId="77777777">
      <w:pPr>
        <w:spacing w:line="240" w:lineRule="auto"/>
      </w:pPr>
    </w:p>
    <w:p w:rsidR="003E0D0C" w:rsidP="00705D20" w14:paraId="60C1C826" w14:textId="728D0382">
      <w:pPr>
        <w:spacing w:line="240" w:lineRule="auto"/>
      </w:pPr>
      <w:r w:rsidRPr="00C374FF">
        <w:rPr>
          <w:i/>
        </w:rPr>
        <w:t xml:space="preserve">NRC </w:t>
      </w:r>
      <w:r w:rsidRPr="00C374FF" w:rsidR="001714E5">
        <w:rPr>
          <w:i/>
        </w:rPr>
        <w:t>R</w:t>
      </w:r>
      <w:r w:rsidRPr="00C374FF">
        <w:rPr>
          <w:i/>
        </w:rPr>
        <w:t>esponse:</w:t>
      </w:r>
      <w:r w:rsidRPr="00C374FF">
        <w:t xml:space="preserve"> </w:t>
      </w:r>
      <w:r w:rsidRPr="005C2D47">
        <w:t xml:space="preserve"> The NRC </w:t>
      </w:r>
      <w:r>
        <w:t>disagrees</w:t>
      </w:r>
      <w:r w:rsidR="00DC39E9">
        <w:t>, in part</w:t>
      </w:r>
      <w:r w:rsidRPr="005C2D47">
        <w:t xml:space="preserve">.  The final rule language in </w:t>
      </w:r>
      <w:r w:rsidR="00BA4BA2">
        <w:t>10 CFR</w:t>
      </w:r>
      <w:r w:rsidR="004A7ADB">
        <w:t> </w:t>
      </w:r>
      <w:r w:rsidRPr="005C2D47">
        <w:t>50.71(e) does not change</w:t>
      </w:r>
      <w:r>
        <w:t xml:space="preserve"> existing requirements</w:t>
      </w:r>
      <w:r w:rsidRPr="005C2D47">
        <w:t xml:space="preserve"> or impose new requirements on the quality of the </w:t>
      </w:r>
      <w:r w:rsidRPr="005C2D47">
        <w:t>FSAR</w:t>
      </w:r>
      <w:r w:rsidRPr="005C2D47">
        <w:t xml:space="preserve">.  </w:t>
      </w:r>
      <w:r>
        <w:t>An</w:t>
      </w:r>
      <w:r w:rsidRPr="005C2D47">
        <w:t xml:space="preserve"> </w:t>
      </w:r>
      <w:r w:rsidRPr="005C2D47">
        <w:t>FSAR</w:t>
      </w:r>
      <w:r w:rsidRPr="005C2D47">
        <w:t xml:space="preserve"> submittal made in accordance with the final rule language in </w:t>
      </w:r>
      <w:r w:rsidR="00BA4BA2">
        <w:t>10 CFR</w:t>
      </w:r>
      <w:r w:rsidR="004A7ADB">
        <w:t> </w:t>
      </w:r>
      <w:r w:rsidRPr="005C2D47">
        <w:t xml:space="preserve">50.71(e) </w:t>
      </w:r>
      <w:r>
        <w:t>should</w:t>
      </w:r>
      <w:r w:rsidRPr="005C2D47">
        <w:t xml:space="preserve"> be of the same quality as that for an application for an operating license, license renewal, or license amendment as required by the regulations in 10 CFR </w:t>
      </w:r>
      <w:r w:rsidR="0051576E">
        <w:t>Ch</w:t>
      </w:r>
      <w:r w:rsidR="00346256">
        <w:t>apter</w:t>
      </w:r>
      <w:r w:rsidR="00B65A1D">
        <w:t> </w:t>
      </w:r>
      <w:r w:rsidR="0051576E">
        <w:t xml:space="preserve">I </w:t>
      </w:r>
      <w:r w:rsidRPr="005C2D47">
        <w:t xml:space="preserve">and submitted in accordance with </w:t>
      </w:r>
      <w:r w:rsidR="00BA4BA2">
        <w:t>10 CFR</w:t>
      </w:r>
      <w:r w:rsidRPr="005C2D47">
        <w:t> 50.4</w:t>
      </w:r>
      <w:r w:rsidR="00B65A1D">
        <w:t xml:space="preserve">, “Written </w:t>
      </w:r>
      <w:r w:rsidR="00780EFF">
        <w:t>c</w:t>
      </w:r>
      <w:r w:rsidR="00B65A1D">
        <w:t>ommunications</w:t>
      </w:r>
      <w:r w:rsidRPr="005C2D47">
        <w:t>.</w:t>
      </w:r>
      <w:r w:rsidR="00B65A1D">
        <w:t>”</w:t>
      </w:r>
      <w:r w:rsidRPr="005C2D47">
        <w:t xml:space="preserve">  As discu</w:t>
      </w:r>
      <w:r w:rsidR="00922F64">
        <w:t>ssed in the response to Comment </w:t>
      </w:r>
      <w:r w:rsidRPr="005C2D47">
        <w:t>E</w:t>
      </w:r>
      <w:r w:rsidR="00922F64">
        <w:noBreakHyphen/>
      </w:r>
      <w:r w:rsidRPr="005C2D47">
        <w:t>1.</w:t>
      </w:r>
      <w:r w:rsidR="00E41E12">
        <w:t>5</w:t>
      </w:r>
      <w:r w:rsidRPr="005C2D47">
        <w:t xml:space="preserve">, </w:t>
      </w:r>
      <w:r w:rsidRPr="005C2D47" w:rsidR="00B65A1D">
        <w:t>the oversight and inspection program</w:t>
      </w:r>
      <w:r w:rsidR="00780EFF">
        <w:t xml:space="preserve"> should</w:t>
      </w:r>
      <w:r w:rsidR="00B65A1D">
        <w:t xml:space="preserve"> resolve</w:t>
      </w:r>
      <w:r w:rsidRPr="005C2D47" w:rsidR="00B65A1D">
        <w:t xml:space="preserve"> </w:t>
      </w:r>
      <w:r w:rsidR="00780EFF">
        <w:t xml:space="preserve">most </w:t>
      </w:r>
      <w:r w:rsidRPr="005C2D47">
        <w:t xml:space="preserve">issues </w:t>
      </w:r>
      <w:r w:rsidR="00B65A1D">
        <w:t>related to</w:t>
      </w:r>
      <w:r w:rsidRPr="005C2D47" w:rsidR="00B65A1D">
        <w:t xml:space="preserve"> </w:t>
      </w:r>
      <w:r w:rsidRPr="005C2D47">
        <w:t xml:space="preserve">the quality of </w:t>
      </w:r>
      <w:r w:rsidRPr="005C2D47">
        <w:t>FSAR</w:t>
      </w:r>
      <w:r w:rsidRPr="005C2D47">
        <w:t xml:space="preserve"> submittals.  </w:t>
      </w:r>
    </w:p>
    <w:p w:rsidR="003E0D0C" w:rsidP="00705D20" w14:paraId="052832E6" w14:textId="77777777">
      <w:pPr>
        <w:spacing w:line="240" w:lineRule="auto"/>
      </w:pPr>
    </w:p>
    <w:p w:rsidR="00322941" w:rsidP="00705D20" w14:paraId="723553E7" w14:textId="61B94106">
      <w:pPr>
        <w:spacing w:line="240" w:lineRule="auto"/>
      </w:pPr>
      <w:r>
        <w:t>The NRC does agree that i</w:t>
      </w:r>
      <w:r w:rsidR="003C482D">
        <w:t xml:space="preserve">n the review of an updated </w:t>
      </w:r>
      <w:r w:rsidR="003C482D">
        <w:t>FSAR</w:t>
      </w:r>
      <w:r w:rsidR="003C482D">
        <w:t xml:space="preserve">, the NRC can and would </w:t>
      </w:r>
      <w:r w:rsidR="003C482D">
        <w:t>take action</w:t>
      </w:r>
      <w:r w:rsidR="003C482D">
        <w:t xml:space="preserve"> under its regulatory framework, including potentially </w:t>
      </w:r>
      <w:r w:rsidR="00F4799C">
        <w:t xml:space="preserve">issuing orders under </w:t>
      </w:r>
      <w:r w:rsidR="003C482D">
        <w:t xml:space="preserve">10 CFR 2.202, </w:t>
      </w:r>
      <w:r w:rsidR="00F4799C">
        <w:t xml:space="preserve">“Orders,” </w:t>
      </w:r>
      <w:r w:rsidR="003C482D">
        <w:t>to address</w:t>
      </w:r>
      <w:r w:rsidR="00FB3CFB">
        <w:t xml:space="preserve"> any</w:t>
      </w:r>
      <w:r w:rsidR="003C482D">
        <w:t xml:space="preserve"> identified safety issues.</w:t>
      </w:r>
      <w:r w:rsidR="003E0D0C">
        <w:t xml:space="preserve">  However, i</w:t>
      </w:r>
      <w:r w:rsidRPr="005C2D47" w:rsidR="003E0D0C">
        <w:t>ssues solel</w:t>
      </w:r>
      <w:r w:rsidR="003E0D0C">
        <w:t xml:space="preserve">y related to updating the </w:t>
      </w:r>
      <w:r w:rsidR="003E0D0C">
        <w:t>FSAR</w:t>
      </w:r>
      <w:r w:rsidR="003E0D0C">
        <w:t xml:space="preserve"> should not</w:t>
      </w:r>
      <w:r w:rsidRPr="005C2D47" w:rsidR="003E0D0C">
        <w:t xml:space="preserve"> warrant suspension of a facility license.</w:t>
      </w:r>
    </w:p>
    <w:p w:rsidR="00322941" w:rsidP="004405E4" w14:paraId="02E0C786" w14:textId="77777777">
      <w:pPr>
        <w:spacing w:line="240" w:lineRule="auto"/>
      </w:pPr>
    </w:p>
    <w:p w:rsidR="00322941" w:rsidP="00705D20" w14:paraId="045303E0" w14:textId="77777777">
      <w:pPr>
        <w:spacing w:line="240" w:lineRule="auto"/>
      </w:pPr>
      <w:r>
        <w:t>Accordingly, the NRC made no change to the final rule language in response to this comment.</w:t>
      </w:r>
    </w:p>
    <w:p w:rsidR="00322941" w:rsidRPr="005C2D47" w:rsidP="004405E4" w14:paraId="7FC85196" w14:textId="77777777">
      <w:pPr>
        <w:spacing w:line="240" w:lineRule="auto"/>
      </w:pPr>
    </w:p>
    <w:p w:rsidR="00322941" w:rsidP="00705D20" w14:paraId="42EED494" w14:textId="77777777">
      <w:pPr>
        <w:spacing w:line="240" w:lineRule="auto"/>
      </w:pPr>
      <w:r w:rsidRPr="00C374FF">
        <w:rPr>
          <w:b/>
          <w:i/>
        </w:rPr>
        <w:t>Comment E-1.8</w:t>
      </w:r>
      <w:r w:rsidRPr="00C374FF" w:rsidR="001714E5">
        <w:rPr>
          <w:b/>
          <w:i/>
        </w:rPr>
        <w:t>:</w:t>
      </w:r>
      <w:r w:rsidRPr="00C374FF">
        <w:rPr>
          <w:b/>
        </w:rPr>
        <w:t xml:space="preserve"> </w:t>
      </w:r>
      <w:r w:rsidRPr="005C2D47">
        <w:t xml:space="preserve"> One commenter questioned the added value of NRC review of the updated </w:t>
      </w:r>
      <w:r w:rsidRPr="005C2D47">
        <w:t>FSAR</w:t>
      </w:r>
      <w:r w:rsidRPr="005C2D47">
        <w:t xml:space="preserve"> and subsequent </w:t>
      </w:r>
      <w:r w:rsidRPr="005C2D47">
        <w:t>FSAR</w:t>
      </w:r>
      <w:r w:rsidRPr="005C2D47">
        <w:t xml:space="preserve"> updates.  The commenter stated</w:t>
      </w:r>
      <w:r w:rsidR="0051576E">
        <w:t>,</w:t>
      </w:r>
      <w:r w:rsidRPr="005C2D47">
        <w:t xml:space="preserve"> “It is unlikely that a 5</w:t>
      </w:r>
      <w:r w:rsidR="00922F64">
        <w:noBreakHyphen/>
      </w:r>
      <w:r w:rsidRPr="005C2D47">
        <w:t xml:space="preserve">year recurring review of the </w:t>
      </w:r>
      <w:r w:rsidRPr="005C2D47">
        <w:t>FSAR</w:t>
      </w:r>
      <w:r w:rsidRPr="005C2D47">
        <w:t xml:space="preserve"> would surface anything that knowledgeable and competent inspection staff would not identify in a </w:t>
      </w:r>
      <w:r w:rsidRPr="005C2D47">
        <w:t>more timely</w:t>
      </w:r>
      <w:r w:rsidRPr="005C2D47">
        <w:t xml:space="preserve"> manner.”  (GE-4)</w:t>
      </w:r>
    </w:p>
    <w:p w:rsidR="00322941" w:rsidRPr="005C2D47" w:rsidP="00FF2A49" w14:paraId="5F5E0E73" w14:textId="77777777">
      <w:pPr>
        <w:spacing w:line="240" w:lineRule="auto"/>
      </w:pPr>
    </w:p>
    <w:p w:rsidR="00322941" w:rsidP="00705D20" w14:paraId="365D4611" w14:textId="77777777">
      <w:pPr>
        <w:spacing w:line="240" w:lineRule="auto"/>
      </w:pPr>
      <w:r w:rsidRPr="00C374FF">
        <w:rPr>
          <w:i/>
        </w:rPr>
        <w:t xml:space="preserve">NRC </w:t>
      </w:r>
      <w:r w:rsidRPr="00C374FF" w:rsidR="00820E77">
        <w:rPr>
          <w:i/>
        </w:rPr>
        <w:t>R</w:t>
      </w:r>
      <w:r w:rsidRPr="00C374FF">
        <w:rPr>
          <w:i/>
        </w:rPr>
        <w:t>esponse:</w:t>
      </w:r>
      <w:r w:rsidRPr="00C374FF">
        <w:t xml:space="preserve"> </w:t>
      </w:r>
      <w:r w:rsidRPr="005C2D47">
        <w:t xml:space="preserve"> The NRC disagrees.  The complexity of and level of effort required for NRC review of the updated </w:t>
      </w:r>
      <w:r w:rsidRPr="005C2D47">
        <w:t>FSAR</w:t>
      </w:r>
      <w:r w:rsidRPr="005C2D47">
        <w:t xml:space="preserve"> and subsequent </w:t>
      </w:r>
      <w:r w:rsidRPr="005C2D47">
        <w:t>FSAR</w:t>
      </w:r>
      <w:r w:rsidRPr="005C2D47">
        <w:t xml:space="preserve"> updates will depend</w:t>
      </w:r>
      <w:r w:rsidR="00820E77">
        <w:t xml:space="preserve"> larg</w:t>
      </w:r>
      <w:r w:rsidR="00FF2A49">
        <w:t>e</w:t>
      </w:r>
      <w:r w:rsidR="00820E77">
        <w:t>ly</w:t>
      </w:r>
      <w:r w:rsidRPr="005C2D47">
        <w:t xml:space="preserve"> on the nature of the changes to the </w:t>
      </w:r>
      <w:r w:rsidRPr="005C2D47">
        <w:t>FSAR</w:t>
      </w:r>
      <w:r w:rsidRPr="005C2D47">
        <w:t xml:space="preserve">.  Given the typical inspection schedule for NPUFs, which is graded based on the power level of the facility and not the complexity of the changes to the </w:t>
      </w:r>
      <w:r w:rsidRPr="005C2D47">
        <w:t>FSAR</w:t>
      </w:r>
      <w:r w:rsidRPr="005C2D47">
        <w:t>, inspectors may not have adequate time to comprehensive</w:t>
      </w:r>
      <w:r w:rsidR="00820E77">
        <w:t>ly</w:t>
      </w:r>
      <w:r w:rsidRPr="005C2D47">
        <w:t xml:space="preserve"> review the changes to the </w:t>
      </w:r>
      <w:r w:rsidRPr="005C2D47">
        <w:t>FSAR</w:t>
      </w:r>
      <w:r w:rsidRPr="005C2D47">
        <w:t xml:space="preserve">, especially in the case of the updated </w:t>
      </w:r>
      <w:r w:rsidRPr="005C2D47">
        <w:t>FSAR</w:t>
      </w:r>
      <w:r w:rsidRPr="005C2D47">
        <w:t xml:space="preserve"> required by the final rule language in </w:t>
      </w:r>
      <w:r w:rsidR="00BA4BA2">
        <w:t>10 CFR</w:t>
      </w:r>
      <w:r w:rsidR="004A7ADB">
        <w:t> </w:t>
      </w:r>
      <w:r w:rsidRPr="005C2D47">
        <w:t xml:space="preserve">50.71(e)(3)(iv).  In the case of extensive changes to the </w:t>
      </w:r>
      <w:r w:rsidRPr="005C2D47">
        <w:t>FSAR</w:t>
      </w:r>
      <w:r w:rsidRPr="005C2D47">
        <w:t xml:space="preserve"> necessitated by license amendments or a high volume of evaluations performed pursuant to </w:t>
      </w:r>
      <w:r w:rsidR="00BA4BA2">
        <w:t>10 CFR</w:t>
      </w:r>
      <w:r w:rsidR="004A7ADB">
        <w:t> </w:t>
      </w:r>
      <w:r w:rsidRPr="005C2D47">
        <w:t xml:space="preserve">50.59, </w:t>
      </w:r>
      <w:r w:rsidR="00820E77">
        <w:t>review by</w:t>
      </w:r>
      <w:r w:rsidRPr="005C2D47" w:rsidR="00820E77">
        <w:t xml:space="preserve"> </w:t>
      </w:r>
      <w:r w:rsidRPr="005C2D47">
        <w:t xml:space="preserve">the NRC licensing project manager </w:t>
      </w:r>
      <w:r w:rsidR="009A5705">
        <w:t xml:space="preserve">in coordination with the oversight program </w:t>
      </w:r>
      <w:r w:rsidRPr="005C2D47">
        <w:t xml:space="preserve">is more appropriate to </w:t>
      </w:r>
      <w:r w:rsidR="00580649">
        <w:t>ensure</w:t>
      </w:r>
      <w:r w:rsidRPr="005C2D47">
        <w:t xml:space="preserve"> </w:t>
      </w:r>
      <w:r w:rsidRPr="005C2D47" w:rsidR="00580649">
        <w:t>identif</w:t>
      </w:r>
      <w:r w:rsidR="00580649">
        <w:t>ication of</w:t>
      </w:r>
      <w:r w:rsidRPr="005C2D47" w:rsidR="00580649">
        <w:t xml:space="preserve"> </w:t>
      </w:r>
      <w:r w:rsidRPr="005C2D47">
        <w:t xml:space="preserve">safety issues or inconsistencies in the </w:t>
      </w:r>
      <w:r w:rsidRPr="005C2D47">
        <w:t>FSAR</w:t>
      </w:r>
      <w:r w:rsidRPr="005C2D47">
        <w:t xml:space="preserve">.  </w:t>
      </w:r>
    </w:p>
    <w:p w:rsidR="00322941" w:rsidP="004405E4" w14:paraId="3355D06B" w14:textId="77777777">
      <w:pPr>
        <w:spacing w:line="240" w:lineRule="auto"/>
      </w:pPr>
    </w:p>
    <w:p w:rsidR="00322941" w:rsidP="00705D20" w14:paraId="7E297554" w14:textId="77777777">
      <w:pPr>
        <w:spacing w:line="240" w:lineRule="auto"/>
      </w:pPr>
      <w:r>
        <w:t>Accordingly, the NRC made no change to the final rule language in response to this comment.</w:t>
      </w:r>
    </w:p>
    <w:p w:rsidR="00322941" w:rsidRPr="005C2D47" w:rsidP="004405E4" w14:paraId="17871D44" w14:textId="77777777">
      <w:pPr>
        <w:spacing w:line="240" w:lineRule="auto"/>
      </w:pPr>
    </w:p>
    <w:p w:rsidR="00322941" w:rsidP="00F74D55" w14:paraId="65560B16" w14:textId="0D677A43">
      <w:pPr>
        <w:spacing w:line="240" w:lineRule="auto"/>
        <w:ind w:right="720"/>
      </w:pPr>
      <w:r w:rsidRPr="00C374FF">
        <w:rPr>
          <w:b/>
          <w:i/>
        </w:rPr>
        <w:t>Comment E-1.9</w:t>
      </w:r>
      <w:r w:rsidRPr="00C374FF" w:rsidR="00820E77">
        <w:rPr>
          <w:b/>
          <w:i/>
        </w:rPr>
        <w:t>:</w:t>
      </w:r>
      <w:r w:rsidRPr="00C374FF">
        <w:rPr>
          <w:b/>
        </w:rPr>
        <w:t xml:space="preserve"> </w:t>
      </w:r>
      <w:r w:rsidRPr="005C2D47">
        <w:t xml:space="preserve"> One commenter asserted </w:t>
      </w:r>
      <w:r w:rsidR="00F4799C">
        <w:t xml:space="preserve">that </w:t>
      </w:r>
      <w:r w:rsidR="00F4799C">
        <w:t>FSAR</w:t>
      </w:r>
      <w:r w:rsidR="00F4799C">
        <w:t xml:space="preserve"> submittals “</w:t>
      </w:r>
      <w:r w:rsidRPr="005C2D47">
        <w:t xml:space="preserve">may prove to be a significant economic burden to the [research and test reactor] licensees that are non-university </w:t>
      </w:r>
      <w:r w:rsidRPr="005C2D47">
        <w:t>related, and</w:t>
      </w:r>
      <w:r w:rsidRPr="005C2D47">
        <w:t xml:space="preserve"> are therefore required to pay the NRC an hourly rate for the agency’s time in handling license actions related to these licenses.</w:t>
      </w:r>
      <w:r w:rsidR="00F4799C">
        <w:t>”</w:t>
      </w:r>
      <w:r w:rsidRPr="005C2D47">
        <w:t xml:space="preserve">  (JJ1-2)</w:t>
      </w:r>
    </w:p>
    <w:p w:rsidR="00322941" w:rsidRPr="005C2D47" w:rsidP="004405E4" w14:paraId="30F4456D" w14:textId="77777777">
      <w:pPr>
        <w:spacing w:line="240" w:lineRule="auto"/>
      </w:pPr>
    </w:p>
    <w:p w:rsidR="00322941" w:rsidP="00705D20" w14:paraId="261838CC" w14:textId="7D3113E5">
      <w:pPr>
        <w:spacing w:line="240" w:lineRule="auto"/>
      </w:pPr>
      <w:r w:rsidRPr="00C374FF">
        <w:rPr>
          <w:i/>
        </w:rPr>
        <w:t xml:space="preserve">NRC </w:t>
      </w:r>
      <w:r w:rsidRPr="00C374FF" w:rsidR="00820E77">
        <w:rPr>
          <w:i/>
        </w:rPr>
        <w:t>R</w:t>
      </w:r>
      <w:r w:rsidRPr="00C374FF">
        <w:rPr>
          <w:i/>
        </w:rPr>
        <w:t>esponse:</w:t>
      </w:r>
      <w:r w:rsidRPr="00C374FF">
        <w:t xml:space="preserve"> </w:t>
      </w:r>
      <w:r w:rsidRPr="005C2D47">
        <w:t xml:space="preserve"> The NRC disagrees.  </w:t>
      </w:r>
      <w:r>
        <w:t xml:space="preserve">Although NRC reviews of </w:t>
      </w:r>
      <w:r>
        <w:t>FSAR</w:t>
      </w:r>
      <w:r>
        <w:t xml:space="preserve"> submittals under </w:t>
      </w:r>
      <w:r w:rsidR="00BA4BA2">
        <w:t>10 CFR</w:t>
      </w:r>
      <w:r w:rsidR="004A7ADB">
        <w:t> </w:t>
      </w:r>
      <w:r>
        <w:t xml:space="preserve">50.71(e) </w:t>
      </w:r>
      <w:r w:rsidR="00FB3CFB">
        <w:t>would</w:t>
      </w:r>
      <w:r>
        <w:t xml:space="preserve"> not be licensing actions, a</w:t>
      </w:r>
      <w:r w:rsidRPr="005C2D47">
        <w:t xml:space="preserve">s noted in the final regulatory analysis, hours (and therefore fees) associated with review of the updated </w:t>
      </w:r>
      <w:r w:rsidRPr="005C2D47">
        <w:t>FSAR</w:t>
      </w:r>
      <w:r w:rsidRPr="005C2D47">
        <w:t xml:space="preserve"> and subsequent updates to the </w:t>
      </w:r>
      <w:r w:rsidRPr="005C2D47">
        <w:t>FSAR</w:t>
      </w:r>
      <w:r w:rsidRPr="005C2D47">
        <w:t xml:space="preserve"> will be less than historical levels for relicensing and license renewal.</w:t>
      </w:r>
    </w:p>
    <w:p w:rsidR="00F4799C" w:rsidRPr="005C2D47" w:rsidP="00705D20" w14:paraId="5ED535B2" w14:textId="77777777">
      <w:pPr>
        <w:spacing w:line="240" w:lineRule="auto"/>
      </w:pPr>
    </w:p>
    <w:p w:rsidR="00A6772B" w:rsidRPr="00C02502" w:rsidP="00705D20" w14:paraId="0A47A78E" w14:textId="77777777">
      <w:pPr>
        <w:spacing w:line="240" w:lineRule="auto"/>
      </w:pPr>
      <w:r>
        <w:t>Accordingly, the NRC made no change to the final rule language in response to this comment.</w:t>
      </w:r>
    </w:p>
    <w:p w:rsidR="00746BB3" w:rsidP="0068383C" w14:paraId="79F3A3F6" w14:textId="77777777">
      <w:pPr>
        <w:spacing w:line="240" w:lineRule="auto"/>
      </w:pPr>
    </w:p>
    <w:p w:rsidR="001E723A" w:rsidRPr="001E723A" w:rsidP="00705D20" w14:paraId="12E6091C" w14:textId="77777777">
      <w:pPr>
        <w:spacing w:line="240" w:lineRule="auto"/>
        <w:ind w:left="720" w:hanging="720"/>
        <w:rPr>
          <w:u w:val="single"/>
        </w:rPr>
      </w:pPr>
      <w:r w:rsidRPr="00046D5A">
        <w:t>E-2.</w:t>
      </w:r>
      <w:r w:rsidRPr="001E723A">
        <w:tab/>
      </w:r>
      <w:r w:rsidRPr="00346256" w:rsidR="00FE05E2">
        <w:rPr>
          <w:u w:val="single"/>
        </w:rPr>
        <w:t xml:space="preserve">The </w:t>
      </w:r>
      <w:r w:rsidRPr="00346256">
        <w:rPr>
          <w:u w:val="single"/>
        </w:rPr>
        <w:t>NRC’s</w:t>
      </w:r>
      <w:r w:rsidRPr="00046D5A">
        <w:rPr>
          <w:u w:val="single"/>
        </w:rPr>
        <w:t xml:space="preserve"> question regarding the use of orders to establish the deadline for </w:t>
      </w:r>
      <w:r w:rsidRPr="00046D5A" w:rsidR="00A27CB9">
        <w:rPr>
          <w:u w:val="single"/>
        </w:rPr>
        <w:t xml:space="preserve">the </w:t>
      </w:r>
      <w:r w:rsidRPr="00046D5A">
        <w:rPr>
          <w:u w:val="single"/>
        </w:rPr>
        <w:t xml:space="preserve">updated </w:t>
      </w:r>
      <w:r w:rsidRPr="00046D5A">
        <w:rPr>
          <w:u w:val="single"/>
        </w:rPr>
        <w:t>FSAR</w:t>
      </w:r>
      <w:r w:rsidRPr="00046D5A">
        <w:rPr>
          <w:u w:val="single"/>
        </w:rPr>
        <w:t xml:space="preserve"> submittal</w:t>
      </w:r>
      <w:r w:rsidRPr="00025CDD">
        <w:t xml:space="preserve">  </w:t>
      </w:r>
    </w:p>
    <w:p w:rsidR="001E723A" w14:paraId="1DF82AA6" w14:textId="77777777">
      <w:pPr>
        <w:spacing w:line="240" w:lineRule="auto"/>
        <w:ind w:firstLine="720"/>
        <w:rPr>
          <w:i/>
        </w:rPr>
      </w:pPr>
    </w:p>
    <w:p w:rsidR="00364A75" w:rsidP="00705D20" w14:paraId="5488F3FA" w14:textId="77777777">
      <w:pPr>
        <w:spacing w:line="240" w:lineRule="auto"/>
      </w:pPr>
      <w:r w:rsidRPr="00C374FF">
        <w:rPr>
          <w:b/>
          <w:i/>
        </w:rPr>
        <w:t>Comment E-2</w:t>
      </w:r>
      <w:r w:rsidRPr="00C374FF" w:rsidR="001E723A">
        <w:rPr>
          <w:b/>
          <w:i/>
        </w:rPr>
        <w:t>.1</w:t>
      </w:r>
      <w:r w:rsidRPr="00C374FF">
        <w:rPr>
          <w:b/>
        </w:rPr>
        <w:t>:</w:t>
      </w:r>
      <w:r>
        <w:t xml:space="preserve">  </w:t>
      </w:r>
      <w:r>
        <w:t>A number of</w:t>
      </w:r>
      <w:r>
        <w:t xml:space="preserve"> commenters supported </w:t>
      </w:r>
      <w:r w:rsidR="004740B1">
        <w:t>licensee</w:t>
      </w:r>
      <w:r w:rsidR="001B01D9">
        <w:t xml:space="preserve">-specific orders.  Two </w:t>
      </w:r>
      <w:r>
        <w:t xml:space="preserve">commenters argued that </w:t>
      </w:r>
      <w:r w:rsidR="00C9050E">
        <w:t xml:space="preserve">staggering </w:t>
      </w:r>
      <w:r w:rsidR="00C9050E">
        <w:t>FSAR</w:t>
      </w:r>
      <w:r w:rsidR="00C9050E">
        <w:t xml:space="preserve"> submittals </w:t>
      </w:r>
      <w:r w:rsidRPr="0055034C">
        <w:t>will</w:t>
      </w:r>
      <w:r w:rsidR="00C9050E">
        <w:t xml:space="preserve"> ease the burden on</w:t>
      </w:r>
      <w:r>
        <w:t xml:space="preserve"> </w:t>
      </w:r>
      <w:r w:rsidR="00357FC5">
        <w:t xml:space="preserve">the </w:t>
      </w:r>
      <w:r>
        <w:t>NRC staff</w:t>
      </w:r>
      <w:r w:rsidR="00C9050E">
        <w:t xml:space="preserve"> by avoiding </w:t>
      </w:r>
      <w:r>
        <w:t>simultaneous</w:t>
      </w:r>
      <w:r w:rsidR="00C9050E">
        <w:t xml:space="preserve"> submissions</w:t>
      </w:r>
      <w:r>
        <w:t>.</w:t>
      </w:r>
      <w:r w:rsidRPr="0055034C">
        <w:t xml:space="preserve"> </w:t>
      </w:r>
      <w:r>
        <w:t xml:space="preserve"> </w:t>
      </w:r>
      <w:r w:rsidR="00BF1FAF">
        <w:t>Another</w:t>
      </w:r>
      <w:r w:rsidR="00C9050E">
        <w:t xml:space="preserve"> commenter </w:t>
      </w:r>
      <w:r w:rsidR="00FF2A49">
        <w:t>did</w:t>
      </w:r>
      <w:r w:rsidR="00C9050E">
        <w:t xml:space="preserve"> not foresee any unintended consequences of using orders to establish the initial deadline for </w:t>
      </w:r>
      <w:r w:rsidR="00C9050E">
        <w:t>FSAR</w:t>
      </w:r>
      <w:r w:rsidR="00C9050E">
        <w:t xml:space="preserve"> submittals.  </w:t>
      </w:r>
      <w:r>
        <w:t>(RINSC</w:t>
      </w:r>
      <w:r w:rsidR="00820E77">
        <w:noBreakHyphen/>
      </w:r>
      <w:r>
        <w:t>3, TRTR</w:t>
      </w:r>
      <w:r w:rsidR="00820E77">
        <w:noBreakHyphen/>
      </w:r>
      <w:r>
        <w:t>5</w:t>
      </w:r>
      <w:r w:rsidR="00C9050E">
        <w:t xml:space="preserve">, </w:t>
      </w:r>
      <w:r w:rsidR="00BF1FAF">
        <w:t>MURR</w:t>
      </w:r>
      <w:r w:rsidR="00820E77">
        <w:noBreakHyphen/>
      </w:r>
      <w:r w:rsidR="00BF1FAF">
        <w:t>2</w:t>
      </w:r>
      <w:r>
        <w:t>)</w:t>
      </w:r>
    </w:p>
    <w:p w:rsidR="00CD6E5F" w14:paraId="25049736" w14:textId="77777777">
      <w:pPr>
        <w:spacing w:line="240" w:lineRule="auto"/>
        <w:ind w:firstLine="720"/>
      </w:pPr>
    </w:p>
    <w:p w:rsidR="00843E2A" w:rsidP="00705D20" w14:paraId="3C29C0D8" w14:textId="77777777">
      <w:pPr>
        <w:spacing w:line="240" w:lineRule="auto"/>
      </w:pPr>
      <w:r w:rsidRPr="00C374FF">
        <w:rPr>
          <w:i/>
        </w:rPr>
        <w:t>NRC Response:</w:t>
      </w:r>
      <w:r w:rsidRPr="00C374FF" w:rsidR="007B284A">
        <w:t xml:space="preserve"> </w:t>
      </w:r>
      <w:r w:rsidRPr="00C374FF" w:rsidR="00B84447">
        <w:t xml:space="preserve"> </w:t>
      </w:r>
      <w:r w:rsidR="007B284A">
        <w:t>The NRC agrees.</w:t>
      </w:r>
      <w:r w:rsidR="008317AB">
        <w:t xml:space="preserve">  </w:t>
      </w:r>
      <w:r w:rsidR="00346256">
        <w:t>Licensee</w:t>
      </w:r>
      <w:r>
        <w:t xml:space="preserve">-specific orders provide the operational flexibility for licensees to effectively </w:t>
      </w:r>
      <w:r w:rsidR="00EB5E21">
        <w:t xml:space="preserve">submit the </w:t>
      </w:r>
      <w:r w:rsidR="00FE05E2">
        <w:t xml:space="preserve">updated </w:t>
      </w:r>
      <w:r w:rsidR="00EB5E21">
        <w:t>FSARs</w:t>
      </w:r>
      <w:r w:rsidR="00EB5E21">
        <w:t xml:space="preserve"> </w:t>
      </w:r>
      <w:r>
        <w:t xml:space="preserve">and thereby minimize the potential for </w:t>
      </w:r>
      <w:r w:rsidR="00EB5E21">
        <w:t>undue burden on the licensee</w:t>
      </w:r>
      <w:r w:rsidR="000267AE">
        <w:t xml:space="preserve"> and the NRC</w:t>
      </w:r>
      <w:r>
        <w:t>.</w:t>
      </w:r>
    </w:p>
    <w:p w:rsidR="00843E2A" w:rsidP="00705D20" w14:paraId="28D7EA39" w14:textId="77777777">
      <w:pPr>
        <w:spacing w:line="240" w:lineRule="auto"/>
      </w:pPr>
    </w:p>
    <w:p w:rsidR="00CD6E5F" w:rsidRPr="007B284A" w:rsidP="00705D20" w14:paraId="7E4158AE" w14:textId="77777777">
      <w:pPr>
        <w:spacing w:line="240" w:lineRule="auto"/>
      </w:pPr>
      <w:r>
        <w:t>Accordingly, the NRC made no change to the final rule language in response to this comment.</w:t>
      </w:r>
    </w:p>
    <w:p w:rsidR="00CD6E5F" w:rsidP="00705D20" w14:paraId="2BF41275" w14:textId="77777777">
      <w:pPr>
        <w:spacing w:line="240" w:lineRule="auto"/>
      </w:pPr>
    </w:p>
    <w:p w:rsidR="00364A75" w:rsidP="00705D20" w14:paraId="4D74E719" w14:textId="77777777">
      <w:pPr>
        <w:spacing w:line="240" w:lineRule="auto"/>
        <w:rPr>
          <w:rFonts w:eastAsia="Times New Roman"/>
          <w:color w:val="000000"/>
        </w:rPr>
      </w:pPr>
      <w:r w:rsidRPr="00C374FF">
        <w:rPr>
          <w:b/>
          <w:i/>
        </w:rPr>
        <w:t>Comment E-2.</w:t>
      </w:r>
      <w:r w:rsidRPr="00C374FF" w:rsidR="001E723A">
        <w:rPr>
          <w:b/>
          <w:i/>
        </w:rPr>
        <w:t>2</w:t>
      </w:r>
      <w:r w:rsidRPr="00C374FF">
        <w:rPr>
          <w:b/>
          <w:i/>
        </w:rPr>
        <w:t>:</w:t>
      </w:r>
      <w:r>
        <w:t xml:space="preserve">  </w:t>
      </w:r>
      <w:r>
        <w:t>One commenter addressed the grouping of facilities</w:t>
      </w:r>
      <w:r w:rsidR="00C9050E">
        <w:t xml:space="preserve"> and</w:t>
      </w:r>
      <w:r>
        <w:t xml:space="preserve"> suggested that the </w:t>
      </w:r>
      <w:r w:rsidR="00C9050E">
        <w:t>NRC use</w:t>
      </w:r>
      <w:r>
        <w:t xml:space="preserve"> five groups, as opposed to the three proposed</w:t>
      </w:r>
      <w:r w:rsidR="00820E77">
        <w:t>.</w:t>
      </w:r>
      <w:r>
        <w:t xml:space="preserve"> </w:t>
      </w:r>
      <w:r w:rsidR="00820E77">
        <w:t xml:space="preserve"> The commenter </w:t>
      </w:r>
      <w:r w:rsidR="00C9050E">
        <w:t xml:space="preserve">stated that these groups should be </w:t>
      </w:r>
      <w:r w:rsidR="00DF4372">
        <w:t>“</w:t>
      </w:r>
      <w:r w:rsidR="00E7765B">
        <w:t>d</w:t>
      </w:r>
      <w:r>
        <w:t>etermined by facility input, NRC direction, and time from previous license renewal.</w:t>
      </w:r>
      <w:r w:rsidR="00DF4372">
        <w:t>”</w:t>
      </w:r>
      <w:r>
        <w:t xml:space="preserve">  </w:t>
      </w:r>
      <w:r w:rsidRPr="00C34334">
        <w:rPr>
          <w:rFonts w:eastAsia="Times New Roman"/>
          <w:color w:val="000000"/>
        </w:rPr>
        <w:t xml:space="preserve">The commenter </w:t>
      </w:r>
      <w:r>
        <w:rPr>
          <w:rFonts w:eastAsia="Times New Roman"/>
          <w:color w:val="000000"/>
        </w:rPr>
        <w:t>recommended that t</w:t>
      </w:r>
      <w:r w:rsidRPr="00E01E70">
        <w:rPr>
          <w:rFonts w:eastAsia="Times New Roman"/>
          <w:color w:val="000000"/>
        </w:rPr>
        <w:t xml:space="preserve">he NRC </w:t>
      </w:r>
      <w:r w:rsidR="00C9050E">
        <w:rPr>
          <w:rFonts w:eastAsia="Times New Roman"/>
          <w:color w:val="000000"/>
        </w:rPr>
        <w:t>develop</w:t>
      </w:r>
      <w:r w:rsidRPr="00E01E70">
        <w:rPr>
          <w:rFonts w:eastAsia="Times New Roman"/>
          <w:color w:val="000000"/>
        </w:rPr>
        <w:t xml:space="preserve"> strategies for facilities </w:t>
      </w:r>
      <w:r>
        <w:rPr>
          <w:rFonts w:eastAsia="Times New Roman"/>
          <w:color w:val="000000"/>
        </w:rPr>
        <w:t xml:space="preserve">that may need to </w:t>
      </w:r>
      <w:r w:rsidR="00C9050E">
        <w:rPr>
          <w:rFonts w:eastAsia="Times New Roman"/>
          <w:color w:val="000000"/>
        </w:rPr>
        <w:t xml:space="preserve">move </w:t>
      </w:r>
      <w:r w:rsidR="00CF0B5E">
        <w:rPr>
          <w:rFonts w:eastAsia="Times New Roman"/>
          <w:color w:val="000000"/>
        </w:rPr>
        <w:t>among</w:t>
      </w:r>
      <w:r>
        <w:rPr>
          <w:rFonts w:eastAsia="Times New Roman"/>
          <w:color w:val="000000"/>
        </w:rPr>
        <w:t xml:space="preserve"> groups </w:t>
      </w:r>
      <w:r w:rsidR="00820E77">
        <w:rPr>
          <w:rFonts w:eastAsia="Times New Roman"/>
          <w:color w:val="000000"/>
        </w:rPr>
        <w:t>because of</w:t>
      </w:r>
      <w:r w:rsidR="00C9050E">
        <w:rPr>
          <w:rFonts w:eastAsia="Times New Roman"/>
          <w:color w:val="000000"/>
        </w:rPr>
        <w:t xml:space="preserve"> delays caused by the</w:t>
      </w:r>
      <w:r w:rsidRPr="00E01E70">
        <w:rPr>
          <w:rFonts w:eastAsia="Times New Roman"/>
          <w:color w:val="000000"/>
        </w:rPr>
        <w:t xml:space="preserve"> </w:t>
      </w:r>
      <w:r w:rsidR="00C9050E">
        <w:rPr>
          <w:rFonts w:eastAsia="Times New Roman"/>
          <w:color w:val="000000"/>
        </w:rPr>
        <w:t>RAI process</w:t>
      </w:r>
      <w:r w:rsidRPr="00E01E70">
        <w:rPr>
          <w:rFonts w:eastAsia="Times New Roman"/>
          <w:color w:val="000000"/>
        </w:rPr>
        <w:t>.</w:t>
      </w:r>
      <w:r>
        <w:rPr>
          <w:rFonts w:eastAsia="Times New Roman"/>
          <w:color w:val="000000"/>
        </w:rPr>
        <w:t xml:space="preserve"> </w:t>
      </w:r>
      <w:r w:rsidR="005F5DB5">
        <w:rPr>
          <w:rFonts w:eastAsia="Times New Roman"/>
          <w:color w:val="000000"/>
        </w:rPr>
        <w:t xml:space="preserve"> </w:t>
      </w:r>
      <w:r>
        <w:rPr>
          <w:rFonts w:eastAsia="Times New Roman"/>
          <w:color w:val="000000"/>
        </w:rPr>
        <w:t>(PUR</w:t>
      </w:r>
      <w:r w:rsidR="00820E77">
        <w:rPr>
          <w:rFonts w:eastAsia="Times New Roman"/>
          <w:color w:val="000000"/>
        </w:rPr>
        <w:noBreakHyphen/>
      </w:r>
      <w:r>
        <w:rPr>
          <w:rFonts w:eastAsia="Times New Roman"/>
          <w:color w:val="000000"/>
        </w:rPr>
        <w:t>5)</w:t>
      </w:r>
    </w:p>
    <w:p w:rsidR="00CD6E5F" w:rsidP="00705D20" w14:paraId="18D286B2" w14:textId="77777777">
      <w:pPr>
        <w:spacing w:line="240" w:lineRule="auto"/>
        <w:rPr>
          <w:rFonts w:eastAsia="Times New Roman"/>
          <w:color w:val="000000"/>
        </w:rPr>
      </w:pPr>
    </w:p>
    <w:p w:rsidR="002805DC" w:rsidP="00705D20" w14:paraId="5F86219F" w14:textId="77777777">
      <w:pPr>
        <w:spacing w:line="240" w:lineRule="auto"/>
      </w:pPr>
      <w:r w:rsidRPr="00C374FF">
        <w:rPr>
          <w:i/>
        </w:rPr>
        <w:t>NRC Response:</w:t>
      </w:r>
      <w:r w:rsidRPr="00C374FF" w:rsidR="00BD3EFD">
        <w:rPr>
          <w:i/>
        </w:rPr>
        <w:t xml:space="preserve"> </w:t>
      </w:r>
      <w:r w:rsidR="00BD3EFD">
        <w:rPr>
          <w:b/>
          <w:i/>
        </w:rPr>
        <w:t xml:space="preserve"> </w:t>
      </w:r>
      <w:r w:rsidR="00AC3645">
        <w:t xml:space="preserve">The NRC </w:t>
      </w:r>
      <w:r w:rsidR="008819F8">
        <w:t>agrees, in part</w:t>
      </w:r>
      <w:r w:rsidR="00AC3645">
        <w:t xml:space="preserve">.  </w:t>
      </w:r>
      <w:r w:rsidR="007C0AF5">
        <w:t>T</w:t>
      </w:r>
      <w:r w:rsidR="008819F8">
        <w:t>he NRC agrees that the conditions of the licensee</w:t>
      </w:r>
      <w:r w:rsidR="000E32B6">
        <w:noBreakHyphen/>
      </w:r>
      <w:r w:rsidR="008819F8">
        <w:t xml:space="preserve">specific orders should </w:t>
      </w:r>
      <w:r>
        <w:t>take into account</w:t>
      </w:r>
      <w:r>
        <w:t xml:space="preserve"> </w:t>
      </w:r>
      <w:r w:rsidR="009E688C">
        <w:t>licensee</w:t>
      </w:r>
      <w:r>
        <w:t>-specific circumstances, NRC discretion, and time since the previous license renewal.</w:t>
      </w:r>
      <w:r w:rsidR="007C0AF5">
        <w:t xml:space="preserve"> </w:t>
      </w:r>
      <w:r w:rsidR="008819F8">
        <w:t xml:space="preserve"> </w:t>
      </w:r>
      <w:r w:rsidR="007C0AF5">
        <w:t xml:space="preserve">The </w:t>
      </w:r>
      <w:r w:rsidR="00800C35">
        <w:t xml:space="preserve">submittal </w:t>
      </w:r>
      <w:r w:rsidR="005170D9">
        <w:t>d</w:t>
      </w:r>
      <w:r w:rsidR="00800C35">
        <w:t xml:space="preserve">ate of the updated </w:t>
      </w:r>
      <w:r w:rsidR="00800C35">
        <w:t>FSAR</w:t>
      </w:r>
      <w:r w:rsidR="00800C35">
        <w:t xml:space="preserve"> required by the</w:t>
      </w:r>
      <w:r w:rsidR="007C0AF5">
        <w:t xml:space="preserve"> licensee-specific orders will be </w:t>
      </w:r>
      <w:r w:rsidR="00800C35">
        <w:t>determined</w:t>
      </w:r>
      <w:r w:rsidR="007C0AF5">
        <w:t xml:space="preserve"> as described in the response to Comment</w:t>
      </w:r>
      <w:r w:rsidR="00FF2A49">
        <w:t> </w:t>
      </w:r>
      <w:r w:rsidR="007C0AF5">
        <w:t>E</w:t>
      </w:r>
      <w:r w:rsidR="00FF2A49">
        <w:noBreakHyphen/>
      </w:r>
      <w:r w:rsidR="007C0AF5">
        <w:t xml:space="preserve">2.3, below.  </w:t>
      </w:r>
    </w:p>
    <w:p w:rsidR="002805DC" w:rsidP="00705D20" w14:paraId="37C4AB20" w14:textId="77777777">
      <w:pPr>
        <w:spacing w:line="240" w:lineRule="auto"/>
      </w:pPr>
    </w:p>
    <w:p w:rsidR="003D6B79" w:rsidP="00705D20" w14:paraId="0EE5C6B7" w14:textId="4894A52A">
      <w:pPr>
        <w:spacing w:line="240" w:lineRule="auto"/>
      </w:pPr>
      <w:r>
        <w:t>T</w:t>
      </w:r>
      <w:r w:rsidR="008819F8">
        <w:t>he NRC disagrees that this approach will necessitate groupi</w:t>
      </w:r>
      <w:r>
        <w:t>ng licensees into five groups.</w:t>
      </w:r>
      <w:r w:rsidR="008819F8">
        <w:t xml:space="preserve">  </w:t>
      </w:r>
      <w:r w:rsidR="009E688C">
        <w:t>Licensees</w:t>
      </w:r>
      <w:r w:rsidR="00E11E63">
        <w:t xml:space="preserve"> will </w:t>
      </w:r>
      <w:r w:rsidR="00220479">
        <w:t xml:space="preserve">not </w:t>
      </w:r>
      <w:r>
        <w:t>be</w:t>
      </w:r>
      <w:r w:rsidR="00220479">
        <w:t xml:space="preserve"> </w:t>
      </w:r>
      <w:r w:rsidR="00E11E63">
        <w:t>move</w:t>
      </w:r>
      <w:r>
        <w:t>d</w:t>
      </w:r>
      <w:r w:rsidR="00E11E63">
        <w:t xml:space="preserve"> among groups</w:t>
      </w:r>
      <w:r>
        <w:t xml:space="preserve"> because the groups are set by specific conditions of the previous license renewal</w:t>
      </w:r>
      <w:r w:rsidR="008819F8">
        <w:t xml:space="preserve">, as described in </w:t>
      </w:r>
      <w:r w:rsidR="00A331D1">
        <w:t>Section</w:t>
      </w:r>
      <w:r w:rsidR="004B2583">
        <w:t> </w:t>
      </w:r>
      <w:r w:rsidR="00A331D1">
        <w:t xml:space="preserve">II of </w:t>
      </w:r>
      <w:r w:rsidR="008819F8">
        <w:t xml:space="preserve">the </w:t>
      </w:r>
      <w:r w:rsidR="009E688C">
        <w:t>final</w:t>
      </w:r>
      <w:r w:rsidR="00E24AF7">
        <w:t xml:space="preserve"> </w:t>
      </w:r>
      <w:r w:rsidR="009E688C">
        <w:t xml:space="preserve">rule </w:t>
      </w:r>
      <w:r w:rsidR="008819F8">
        <w:t>FRN</w:t>
      </w:r>
      <w:r w:rsidR="00E11E63">
        <w:t>.</w:t>
      </w:r>
    </w:p>
    <w:p w:rsidR="003D6B79" w:rsidP="00705D20" w14:paraId="20051706" w14:textId="77777777">
      <w:pPr>
        <w:spacing w:line="240" w:lineRule="auto"/>
      </w:pPr>
    </w:p>
    <w:p w:rsidR="00AC3645" w:rsidP="00705D20" w14:paraId="7E511206" w14:textId="6DEAFB3A">
      <w:pPr>
        <w:spacing w:line="240" w:lineRule="auto"/>
      </w:pPr>
      <w:r>
        <w:t xml:space="preserve">The NRC uses RAIs primarily </w:t>
      </w:r>
      <w:r w:rsidR="00FF2A49">
        <w:t xml:space="preserve">to </w:t>
      </w:r>
      <w:r>
        <w:t>obtain information to resolve safety and environmental issues that are not adequately addressed in the application</w:t>
      </w:r>
      <w:r w:rsidR="00354DC5">
        <w:t xml:space="preserve"> for a licensing action</w:t>
      </w:r>
      <w:r>
        <w:t xml:space="preserve">.  </w:t>
      </w:r>
      <w:r w:rsidR="004B2583">
        <w:t>The orders will require t</w:t>
      </w:r>
      <w:r w:rsidR="009E688C">
        <w:t xml:space="preserve">he </w:t>
      </w:r>
      <w:r w:rsidR="003D6B79">
        <w:t>FSAR</w:t>
      </w:r>
      <w:r w:rsidR="003D6B79">
        <w:t xml:space="preserve"> s</w:t>
      </w:r>
      <w:r w:rsidR="00220479">
        <w:t>ubmittals</w:t>
      </w:r>
      <w:r w:rsidR="004B2583">
        <w:t>,</w:t>
      </w:r>
      <w:r w:rsidR="00220479">
        <w:t xml:space="preserve"> </w:t>
      </w:r>
      <w:r w:rsidR="003D6B79">
        <w:t xml:space="preserve">but </w:t>
      </w:r>
      <w:r w:rsidR="004B2583">
        <w:t xml:space="preserve">the submittals </w:t>
      </w:r>
      <w:r w:rsidR="00220479">
        <w:t xml:space="preserve">will not be </w:t>
      </w:r>
      <w:r w:rsidR="003D6B79">
        <w:t>reviewed as</w:t>
      </w:r>
      <w:r w:rsidR="00220479">
        <w:t xml:space="preserve"> a licensing action</w:t>
      </w:r>
      <w:r w:rsidR="003D6B79">
        <w:t>.  An</w:t>
      </w:r>
      <w:r w:rsidR="00220479">
        <w:t>y issues with the quality of the submittals will primarily be resolved through the NRC inspection program</w:t>
      </w:r>
      <w:r w:rsidR="003D6B79">
        <w:t xml:space="preserve">.  </w:t>
      </w:r>
      <w:r w:rsidR="002B561E">
        <w:t xml:space="preserve">This does not preclude </w:t>
      </w:r>
      <w:r w:rsidR="009E688C">
        <w:t xml:space="preserve">regulatory </w:t>
      </w:r>
      <w:r w:rsidR="00220479">
        <w:t>action</w:t>
      </w:r>
      <w:r w:rsidR="00D159F0">
        <w:t>s that</w:t>
      </w:r>
      <w:r w:rsidR="00220479">
        <w:t xml:space="preserve"> may be warranted </w:t>
      </w:r>
      <w:r w:rsidR="004B2583">
        <w:t>if</w:t>
      </w:r>
      <w:r w:rsidR="00220479">
        <w:t xml:space="preserve"> the NRC identifies </w:t>
      </w:r>
      <w:r w:rsidR="00FB3CFB">
        <w:t xml:space="preserve">any </w:t>
      </w:r>
      <w:r w:rsidR="00984267">
        <w:t xml:space="preserve">potential </w:t>
      </w:r>
      <w:r w:rsidR="00220479">
        <w:t xml:space="preserve">safety </w:t>
      </w:r>
      <w:r w:rsidRPr="00FC6B6D" w:rsidR="00FC6B6D">
        <w:rPr>
          <w:rFonts w:eastAsia="Times New Roman"/>
        </w:rPr>
        <w:t>issues</w:t>
      </w:r>
      <w:r w:rsidR="00220479">
        <w:t>.</w:t>
      </w:r>
    </w:p>
    <w:p w:rsidR="00FB1496" w:rsidP="00705D20" w14:paraId="072D7003" w14:textId="77777777">
      <w:pPr>
        <w:spacing w:line="240" w:lineRule="auto"/>
      </w:pPr>
    </w:p>
    <w:p w:rsidR="00FB1496" w:rsidP="00705D20" w14:paraId="752ED211" w14:textId="77777777">
      <w:pPr>
        <w:spacing w:line="240" w:lineRule="auto"/>
      </w:pPr>
      <w:r w:rsidRPr="00FB1496">
        <w:t>Accordingly, the NRC made no change to the final rule language in response to this comment.</w:t>
      </w:r>
    </w:p>
    <w:p w:rsidR="00AC3645" w:rsidP="00212AFF" w14:paraId="203DD21C" w14:textId="77777777">
      <w:pPr>
        <w:spacing w:line="240" w:lineRule="auto"/>
        <w:ind w:firstLine="720"/>
      </w:pPr>
    </w:p>
    <w:p w:rsidR="00B64CB7" w:rsidRPr="006D5178" w:rsidP="00705D20" w14:paraId="7EB2406E" w14:textId="08351BEB">
      <w:pPr>
        <w:spacing w:line="240" w:lineRule="auto"/>
      </w:pPr>
      <w:r w:rsidRPr="00C374FF">
        <w:rPr>
          <w:b/>
          <w:i/>
        </w:rPr>
        <w:t>Comment E-2.</w:t>
      </w:r>
      <w:r w:rsidRPr="00C374FF" w:rsidR="001E723A">
        <w:rPr>
          <w:b/>
          <w:i/>
        </w:rPr>
        <w:t>3</w:t>
      </w:r>
      <w:r w:rsidRPr="00C374FF">
        <w:rPr>
          <w:b/>
          <w:i/>
        </w:rPr>
        <w:t>:</w:t>
      </w:r>
      <w:r>
        <w:t xml:space="preserve">  </w:t>
      </w:r>
      <w:r w:rsidR="008317AB">
        <w:t>M</w:t>
      </w:r>
      <w:r w:rsidR="00B34B3E">
        <w:t>any</w:t>
      </w:r>
      <w:r w:rsidR="00364A75">
        <w:t xml:space="preserve"> commenters </w:t>
      </w:r>
      <w:r w:rsidR="008A35BE">
        <w:t>urged the NRC to provide additional time</w:t>
      </w:r>
      <w:r w:rsidR="008317AB">
        <w:t xml:space="preserve"> for the initial </w:t>
      </w:r>
      <w:r w:rsidR="008317AB">
        <w:t>FSAR</w:t>
      </w:r>
      <w:r w:rsidR="008317AB">
        <w:t xml:space="preserve"> submittal</w:t>
      </w:r>
      <w:r w:rsidR="00364A75">
        <w:t xml:space="preserve">.  One commenter </w:t>
      </w:r>
      <w:r w:rsidR="007D116E">
        <w:t>recommend</w:t>
      </w:r>
      <w:r w:rsidR="00364A75">
        <w:t>ed 3</w:t>
      </w:r>
      <w:r w:rsidR="004B2583">
        <w:t> </w:t>
      </w:r>
      <w:r w:rsidR="00364A75">
        <w:t>years for Group</w:t>
      </w:r>
      <w:r w:rsidR="004B2583">
        <w:t> </w:t>
      </w:r>
      <w:r w:rsidR="00364A75">
        <w:t xml:space="preserve">1 </w:t>
      </w:r>
      <w:r w:rsidR="008A35BE">
        <w:t xml:space="preserve">to submit initial </w:t>
      </w:r>
      <w:r w:rsidR="008A35BE">
        <w:t>FSAR</w:t>
      </w:r>
      <w:r w:rsidR="008A35BE">
        <w:t xml:space="preserve"> updates </w:t>
      </w:r>
      <w:r w:rsidRPr="0055034C" w:rsidR="00364A75">
        <w:t>and 5</w:t>
      </w:r>
      <w:r w:rsidR="004B2583">
        <w:t> </w:t>
      </w:r>
      <w:r w:rsidRPr="0055034C" w:rsidR="00364A75">
        <w:t>years for Group</w:t>
      </w:r>
      <w:r w:rsidR="004B2583">
        <w:t> </w:t>
      </w:r>
      <w:r w:rsidRPr="0055034C" w:rsidR="00364A75">
        <w:t>2</w:t>
      </w:r>
      <w:r w:rsidR="007D116E">
        <w:t>,</w:t>
      </w:r>
      <w:r w:rsidR="00364A75">
        <w:t xml:space="preserve"> </w:t>
      </w:r>
      <w:r w:rsidR="00DF4372">
        <w:t>“</w:t>
      </w:r>
      <w:r w:rsidR="00364A75">
        <w:t>to enable</w:t>
      </w:r>
      <w:r w:rsidR="00A273AB">
        <w:t xml:space="preserve"> the facilities to submit</w:t>
      </w:r>
      <w:r w:rsidR="00364A75">
        <w:t xml:space="preserve"> high</w:t>
      </w:r>
      <w:r w:rsidR="004B2583">
        <w:noBreakHyphen/>
      </w:r>
      <w:r w:rsidR="00364A75">
        <w:t xml:space="preserve">quality updated </w:t>
      </w:r>
      <w:r w:rsidR="00364A75">
        <w:t>FSARs</w:t>
      </w:r>
      <w:r w:rsidRPr="0055034C" w:rsidR="00364A75">
        <w:t>.</w:t>
      </w:r>
      <w:r w:rsidR="00DF4372">
        <w:t>”</w:t>
      </w:r>
      <w:r w:rsidR="00364A75">
        <w:t xml:space="preserve">  </w:t>
      </w:r>
      <w:r w:rsidR="009D3FFB">
        <w:t>Another</w:t>
      </w:r>
      <w:r w:rsidR="00364A75">
        <w:t xml:space="preserve"> commenter st</w:t>
      </w:r>
      <w:r w:rsidR="007D116E">
        <w:t>at</w:t>
      </w:r>
      <w:r w:rsidR="00364A75">
        <w:t xml:space="preserve">ed </w:t>
      </w:r>
      <w:r w:rsidR="008A35BE">
        <w:t xml:space="preserve">that licensees would need </w:t>
      </w:r>
      <w:r w:rsidR="00364A75">
        <w:t xml:space="preserve">an additional year </w:t>
      </w:r>
      <w:r w:rsidR="008A35BE">
        <w:t>to prepare the initial update</w:t>
      </w:r>
      <w:r w:rsidR="00364A75">
        <w:t xml:space="preserve">.  </w:t>
      </w:r>
      <w:r w:rsidR="008A35BE">
        <w:t>A</w:t>
      </w:r>
      <w:r w:rsidR="009D3FFB">
        <w:t xml:space="preserve"> different</w:t>
      </w:r>
      <w:r w:rsidRPr="0012794F" w:rsidR="00364A75">
        <w:t xml:space="preserve"> commenter </w:t>
      </w:r>
      <w:r w:rsidR="008A35BE">
        <w:t xml:space="preserve">recommended that </w:t>
      </w:r>
      <w:r w:rsidRPr="00E01E70" w:rsidR="00364A75">
        <w:rPr>
          <w:rFonts w:eastAsia="Times New Roman"/>
          <w:color w:val="000000"/>
        </w:rPr>
        <w:t xml:space="preserve">licensees </w:t>
      </w:r>
      <w:r w:rsidR="008A35BE">
        <w:rPr>
          <w:rFonts w:eastAsia="Times New Roman"/>
          <w:color w:val="000000"/>
        </w:rPr>
        <w:t xml:space="preserve">that </w:t>
      </w:r>
      <w:r w:rsidRPr="00E01E70" w:rsidR="00364A75">
        <w:rPr>
          <w:rFonts w:eastAsia="Times New Roman"/>
          <w:color w:val="000000"/>
        </w:rPr>
        <w:t xml:space="preserve">renewed </w:t>
      </w:r>
      <w:r w:rsidR="008A35BE">
        <w:rPr>
          <w:rFonts w:eastAsia="Times New Roman"/>
          <w:color w:val="000000"/>
        </w:rPr>
        <w:t xml:space="preserve">a license </w:t>
      </w:r>
      <w:r w:rsidRPr="00E01E70" w:rsidR="00364A75">
        <w:rPr>
          <w:rFonts w:eastAsia="Times New Roman"/>
          <w:color w:val="000000"/>
        </w:rPr>
        <w:t xml:space="preserve">within </w:t>
      </w:r>
      <w:r w:rsidRPr="006D5178" w:rsidR="00364A75">
        <w:rPr>
          <w:rFonts w:eastAsia="Times New Roman"/>
          <w:color w:val="000000"/>
        </w:rPr>
        <w:t>the previous 5</w:t>
      </w:r>
      <w:r w:rsidR="004B2583">
        <w:rPr>
          <w:rFonts w:eastAsia="Times New Roman"/>
          <w:color w:val="000000"/>
        </w:rPr>
        <w:t> </w:t>
      </w:r>
      <w:r w:rsidRPr="006D5178" w:rsidR="00364A75">
        <w:rPr>
          <w:rFonts w:eastAsia="Times New Roman"/>
          <w:color w:val="000000"/>
        </w:rPr>
        <w:t xml:space="preserve">years </w:t>
      </w:r>
      <w:r w:rsidRPr="006D5178" w:rsidR="007D116E">
        <w:rPr>
          <w:rFonts w:eastAsia="Times New Roman"/>
          <w:color w:val="000000"/>
        </w:rPr>
        <w:t xml:space="preserve">should </w:t>
      </w:r>
      <w:r w:rsidRPr="006D5178" w:rsidR="00364A75">
        <w:rPr>
          <w:rFonts w:eastAsia="Times New Roman"/>
          <w:color w:val="000000"/>
        </w:rPr>
        <w:t>have 5</w:t>
      </w:r>
      <w:r w:rsidR="004B2583">
        <w:rPr>
          <w:rFonts w:eastAsia="Times New Roman"/>
          <w:color w:val="000000"/>
        </w:rPr>
        <w:t> </w:t>
      </w:r>
      <w:r w:rsidRPr="006D5178" w:rsidR="00364A75">
        <w:rPr>
          <w:rFonts w:eastAsia="Times New Roman"/>
          <w:color w:val="000000"/>
        </w:rPr>
        <w:t xml:space="preserve">years from the renewal date to update </w:t>
      </w:r>
      <w:r w:rsidRPr="006D5178" w:rsidR="008A35BE">
        <w:rPr>
          <w:rFonts w:eastAsia="Times New Roman"/>
          <w:color w:val="000000"/>
        </w:rPr>
        <w:t xml:space="preserve">the </w:t>
      </w:r>
      <w:r w:rsidRPr="006D5178" w:rsidR="00364A75">
        <w:rPr>
          <w:rFonts w:eastAsia="Times New Roman"/>
          <w:color w:val="000000"/>
        </w:rPr>
        <w:t>FSAR</w:t>
      </w:r>
      <w:r w:rsidRPr="006D5178" w:rsidR="008A35BE">
        <w:rPr>
          <w:rFonts w:eastAsia="Times New Roman"/>
          <w:color w:val="000000"/>
        </w:rPr>
        <w:t>,</w:t>
      </w:r>
      <w:r w:rsidRPr="006D5178" w:rsidR="00364A75">
        <w:rPr>
          <w:rFonts w:eastAsia="Times New Roman"/>
          <w:color w:val="000000"/>
        </w:rPr>
        <w:t xml:space="preserve"> or 1</w:t>
      </w:r>
      <w:r w:rsidR="007F7E1E">
        <w:rPr>
          <w:rFonts w:eastAsia="Times New Roman"/>
          <w:color w:val="000000"/>
        </w:rPr>
        <w:t>-</w:t>
      </w:r>
      <w:r w:rsidRPr="006D5178" w:rsidR="00364A75">
        <w:rPr>
          <w:rFonts w:eastAsia="Times New Roman"/>
          <w:color w:val="000000"/>
        </w:rPr>
        <w:t>year from the date of the order, whichever is longer.  The commenter argued that staggering submissions</w:t>
      </w:r>
      <w:r w:rsidRPr="006D5178" w:rsidR="00893FE6">
        <w:rPr>
          <w:rFonts w:eastAsia="Times New Roman"/>
          <w:color w:val="000000"/>
        </w:rPr>
        <w:t xml:space="preserve"> in this way</w:t>
      </w:r>
      <w:r w:rsidRPr="006D5178" w:rsidR="00364A75">
        <w:rPr>
          <w:rFonts w:eastAsia="Times New Roman"/>
          <w:color w:val="000000"/>
        </w:rPr>
        <w:t xml:space="preserve"> would lessen the administrative burden. </w:t>
      </w:r>
      <w:r w:rsidRPr="006D5178" w:rsidR="005F5DB5">
        <w:rPr>
          <w:rFonts w:eastAsia="Times New Roman"/>
          <w:color w:val="000000"/>
        </w:rPr>
        <w:t xml:space="preserve"> </w:t>
      </w:r>
      <w:r w:rsidRPr="006D5178" w:rsidR="00364A75">
        <w:rPr>
          <w:rFonts w:eastAsia="Times New Roman"/>
          <w:color w:val="000000"/>
        </w:rPr>
        <w:t>(JG2</w:t>
      </w:r>
      <w:r w:rsidR="004B2583">
        <w:rPr>
          <w:rFonts w:eastAsia="Times New Roman"/>
          <w:color w:val="000000"/>
        </w:rPr>
        <w:noBreakHyphen/>
      </w:r>
      <w:r w:rsidRPr="006D5178" w:rsidR="00364A75">
        <w:rPr>
          <w:rFonts w:eastAsia="Times New Roman"/>
          <w:color w:val="000000"/>
        </w:rPr>
        <w:t>1, OSU</w:t>
      </w:r>
      <w:r w:rsidR="004B2583">
        <w:rPr>
          <w:rFonts w:eastAsia="Times New Roman"/>
          <w:color w:val="000000"/>
        </w:rPr>
        <w:noBreakHyphen/>
      </w:r>
      <w:r w:rsidRPr="006D5178" w:rsidR="00364A75">
        <w:rPr>
          <w:rFonts w:eastAsia="Times New Roman"/>
          <w:color w:val="000000"/>
        </w:rPr>
        <w:t>4, DC</w:t>
      </w:r>
      <w:r w:rsidR="004B2583">
        <w:rPr>
          <w:rFonts w:eastAsia="Times New Roman"/>
          <w:color w:val="000000"/>
        </w:rPr>
        <w:noBreakHyphen/>
      </w:r>
      <w:r w:rsidRPr="006D5178" w:rsidR="00364A75">
        <w:rPr>
          <w:rFonts w:eastAsia="Times New Roman"/>
          <w:color w:val="000000"/>
        </w:rPr>
        <w:t>3)</w:t>
      </w:r>
    </w:p>
    <w:p w:rsidR="00746BB3" w:rsidRPr="006D5178" w:rsidP="00212AFF" w14:paraId="175EA803" w14:textId="77777777">
      <w:pPr>
        <w:spacing w:line="240" w:lineRule="auto"/>
        <w:ind w:firstLine="720"/>
      </w:pPr>
    </w:p>
    <w:p w:rsidR="002F21E5" w:rsidP="00530E86" w14:paraId="6E6BD774" w14:textId="100EB1B7">
      <w:pPr>
        <w:spacing w:line="240" w:lineRule="auto"/>
      </w:pPr>
      <w:r w:rsidRPr="00C374FF">
        <w:rPr>
          <w:i/>
        </w:rPr>
        <w:t>NRC Response:</w:t>
      </w:r>
      <w:r w:rsidRPr="00C374FF">
        <w:t xml:space="preserve"> </w:t>
      </w:r>
      <w:r w:rsidR="00E64A50">
        <w:t xml:space="preserve"> The NRC agrees</w:t>
      </w:r>
      <w:r w:rsidR="00FF6727">
        <w:t>, in part</w:t>
      </w:r>
      <w:r w:rsidR="00E64A50">
        <w:t xml:space="preserve">.  </w:t>
      </w:r>
      <w:r w:rsidR="001A51B7">
        <w:t xml:space="preserve">The </w:t>
      </w:r>
      <w:r w:rsidR="00F87452">
        <w:t xml:space="preserve">NRC modified the method for determining the </w:t>
      </w:r>
      <w:r w:rsidR="001A51B7">
        <w:t xml:space="preserve">submittal </w:t>
      </w:r>
      <w:r w:rsidR="00F87452">
        <w:t xml:space="preserve">date for the updated </w:t>
      </w:r>
      <w:r w:rsidR="00F87452">
        <w:t>FSAR</w:t>
      </w:r>
      <w:r w:rsidR="00F87452">
        <w:t xml:space="preserve"> required by the </w:t>
      </w:r>
      <w:r w:rsidR="004740B1">
        <w:t>licensee</w:t>
      </w:r>
      <w:r w:rsidR="004B2583">
        <w:noBreakHyphen/>
      </w:r>
      <w:r w:rsidR="00F87452">
        <w:t xml:space="preserve">specific orders.  The changes allow additional flexibility in the time granted </w:t>
      </w:r>
      <w:r w:rsidR="00FB3CFB">
        <w:t xml:space="preserve">for </w:t>
      </w:r>
      <w:r w:rsidR="00F87452">
        <w:t xml:space="preserve">each licensee to submit the updated </w:t>
      </w:r>
      <w:r w:rsidR="00F87452">
        <w:t>FSAR</w:t>
      </w:r>
      <w:r w:rsidR="00F87452">
        <w:t xml:space="preserve"> and distribute the submittal dates more evenly </w:t>
      </w:r>
      <w:r w:rsidRPr="001B73DF" w:rsidR="00F87452">
        <w:t xml:space="preserve">over the </w:t>
      </w:r>
      <w:r w:rsidR="00EA561A">
        <w:t>5</w:t>
      </w:r>
      <w:r w:rsidR="00EA561A">
        <w:noBreakHyphen/>
      </w:r>
      <w:r w:rsidRPr="001B73DF" w:rsidR="00F87452">
        <w:t xml:space="preserve">year period following the effective date of the final rule.  </w:t>
      </w:r>
      <w:r w:rsidRPr="001B73DF" w:rsidR="001A51B7">
        <w:t>I</w:t>
      </w:r>
      <w:r w:rsidRPr="001B73DF" w:rsidR="00E558B0">
        <w:t xml:space="preserve">n determining the </w:t>
      </w:r>
      <w:r w:rsidRPr="001B73DF" w:rsidR="00F87452">
        <w:t>submittal</w:t>
      </w:r>
      <w:r w:rsidRPr="001B73DF" w:rsidR="00E558B0">
        <w:t xml:space="preserve"> date</w:t>
      </w:r>
      <w:r w:rsidRPr="001B73DF" w:rsidR="001A51B7">
        <w:t>s,</w:t>
      </w:r>
      <w:r w:rsidRPr="001B73DF" w:rsidR="00E558B0">
        <w:t xml:space="preserve"> the NRC </w:t>
      </w:r>
      <w:r w:rsidR="00FB3CFB">
        <w:t>would</w:t>
      </w:r>
      <w:r w:rsidRPr="001B73DF" w:rsidR="00E558B0">
        <w:t xml:space="preserve"> use the groups described in Section</w:t>
      </w:r>
      <w:r w:rsidR="00691B71">
        <w:t> </w:t>
      </w:r>
      <w:r w:rsidRPr="001B73DF" w:rsidR="00E558B0">
        <w:t>II.</w:t>
      </w:r>
      <w:r w:rsidR="001774D7">
        <w:t>4</w:t>
      </w:r>
      <w:r w:rsidRPr="001B73DF" w:rsidR="00E558B0">
        <w:t xml:space="preserve"> of the FRN for the </w:t>
      </w:r>
      <w:r w:rsidR="00346256">
        <w:t xml:space="preserve">final </w:t>
      </w:r>
      <w:r w:rsidRPr="001B73DF" w:rsidR="00E558B0">
        <w:t>rule</w:t>
      </w:r>
      <w:r w:rsidRPr="001B73DF" w:rsidR="00530E86">
        <w:t>:</w:t>
      </w:r>
    </w:p>
    <w:p w:rsidR="002F21E5" w:rsidP="00530E86" w14:paraId="2DD4D039" w14:textId="77777777">
      <w:pPr>
        <w:spacing w:line="240" w:lineRule="auto"/>
      </w:pPr>
    </w:p>
    <w:p w:rsidR="002F21E5" w:rsidP="004C4CCF" w14:paraId="3A00B60D" w14:textId="2D81F9A4">
      <w:pPr>
        <w:pStyle w:val="ListParagraph"/>
        <w:numPr>
          <w:ilvl w:val="0"/>
          <w:numId w:val="6"/>
        </w:numPr>
        <w:spacing w:after="120" w:line="240" w:lineRule="auto"/>
        <w:ind w:hanging="720"/>
        <w:contextualSpacing w:val="0"/>
      </w:pPr>
      <w:r>
        <w:t xml:space="preserve">Group 1 consists of licensees that completed the license renewal process most recently using NUREG-1537.  The NRC will establish a due date for the updated </w:t>
      </w:r>
      <w:r>
        <w:t>FSAR</w:t>
      </w:r>
      <w:r>
        <w:t xml:space="preserve"> that will be at least 1 year and no later than 3 years from the effective date of this final rule.  The NRC will require these licensees to submit an updated </w:t>
      </w:r>
      <w:r>
        <w:t>FSAR</w:t>
      </w:r>
      <w:r>
        <w:t xml:space="preserve"> first because, with a recent license renewal, the </w:t>
      </w:r>
      <w:r>
        <w:t>FSARs</w:t>
      </w:r>
      <w:r>
        <w:t xml:space="preserve"> should require minimal updates. </w:t>
      </w:r>
    </w:p>
    <w:p w:rsidR="00FE7A4F" w:rsidP="00F74D55" w14:paraId="3CED8F49" w14:textId="1B00688F">
      <w:pPr>
        <w:pStyle w:val="ListParagraph"/>
        <w:numPr>
          <w:ilvl w:val="0"/>
          <w:numId w:val="6"/>
        </w:numPr>
        <w:spacing w:line="240" w:lineRule="auto"/>
        <w:ind w:hanging="720"/>
      </w:pPr>
      <w:r>
        <w:t xml:space="preserve">Group 2 generally consists of licensees for which the NRC reviewed the license renewal application before Group 1 using NUREG-1537 and includes the three facilities currently in decommissioning.  The NRC will establish a due date for the updated </w:t>
      </w:r>
      <w:r>
        <w:t>FSAR</w:t>
      </w:r>
      <w:r>
        <w:t xml:space="preserve"> that will be at least 2 years and no later than 5 years from the effective date of this final rule.  The </w:t>
      </w:r>
      <w:r>
        <w:t xml:space="preserve">NRC will allow these licensees more time to submit an updated </w:t>
      </w:r>
      <w:r>
        <w:t>FSAR</w:t>
      </w:r>
      <w:r>
        <w:t xml:space="preserve"> than Group 1 licensees because more time has passed since license renewal, so additional time may be needed to update their </w:t>
      </w:r>
      <w:r>
        <w:t>FSARs</w:t>
      </w:r>
      <w:r>
        <w:t xml:space="preserve">.  </w:t>
      </w:r>
    </w:p>
    <w:p w:rsidR="00F87452" w:rsidRPr="001B73DF" w:rsidP="00530E86" w14:paraId="757FC700" w14:textId="77777777">
      <w:pPr>
        <w:spacing w:line="240" w:lineRule="auto"/>
      </w:pPr>
    </w:p>
    <w:p w:rsidR="0069311A" w:rsidRPr="001B73DF" w:rsidP="00705D20" w14:paraId="420245A8" w14:textId="1C23C49D">
      <w:pPr>
        <w:autoSpaceDE w:val="0"/>
        <w:autoSpaceDN w:val="0"/>
        <w:adjustRightInd w:val="0"/>
        <w:spacing w:line="240" w:lineRule="auto"/>
      </w:pPr>
      <w:r w:rsidRPr="001B73DF">
        <w:t>T</w:t>
      </w:r>
      <w:r w:rsidRPr="001B73DF" w:rsidR="00581BEA">
        <w:t xml:space="preserve">he </w:t>
      </w:r>
      <w:r w:rsidRPr="001B73DF">
        <w:t>submittal dates in</w:t>
      </w:r>
      <w:r w:rsidRPr="001B73DF" w:rsidR="00581BEA">
        <w:t xml:space="preserve"> </w:t>
      </w:r>
      <w:r w:rsidRPr="001B73DF">
        <w:t>the</w:t>
      </w:r>
      <w:r w:rsidRPr="001B73DF" w:rsidR="00581BEA">
        <w:t xml:space="preserve"> licensee-specific orders</w:t>
      </w:r>
      <w:r w:rsidRPr="001B73DF" w:rsidR="00A85166">
        <w:t xml:space="preserve"> </w:t>
      </w:r>
      <w:r w:rsidRPr="001B73DF" w:rsidR="00581BEA">
        <w:t>will</w:t>
      </w:r>
      <w:r w:rsidRPr="001B73DF" w:rsidR="002805DC">
        <w:t xml:space="preserve"> </w:t>
      </w:r>
      <w:r w:rsidRPr="001B73DF" w:rsidR="002805DC">
        <w:t>take into account</w:t>
      </w:r>
      <w:r w:rsidRPr="001B73DF" w:rsidR="002805DC">
        <w:t xml:space="preserve"> </w:t>
      </w:r>
      <w:r w:rsidR="004740B1">
        <w:t>licensee</w:t>
      </w:r>
      <w:r w:rsidR="00732A46">
        <w:noBreakHyphen/>
      </w:r>
      <w:r w:rsidRPr="001B73DF" w:rsidR="002805DC">
        <w:t xml:space="preserve">specific circumstances, </w:t>
      </w:r>
      <w:r w:rsidRPr="001B73DF" w:rsidR="00581BEA">
        <w:t>NRC di</w:t>
      </w:r>
      <w:r w:rsidRPr="001B73DF" w:rsidR="002805DC">
        <w:t>sc</w:t>
      </w:r>
      <w:r w:rsidRPr="001B73DF" w:rsidR="00581BEA">
        <w:t xml:space="preserve">retion, and time </w:t>
      </w:r>
      <w:r w:rsidRPr="001B73DF" w:rsidR="002805DC">
        <w:t xml:space="preserve">since </w:t>
      </w:r>
      <w:r w:rsidRPr="001B73DF" w:rsidR="00581BEA">
        <w:t>the previous license renewal, a</w:t>
      </w:r>
      <w:r w:rsidRPr="001B73DF" w:rsidR="001A51B7">
        <w:t>s stated in the response to Comment</w:t>
      </w:r>
      <w:r w:rsidR="00691B71">
        <w:t> E</w:t>
      </w:r>
      <w:r w:rsidR="00691B71">
        <w:noBreakHyphen/>
      </w:r>
      <w:r w:rsidRPr="001B73DF" w:rsidR="001A51B7">
        <w:t>2.2</w:t>
      </w:r>
      <w:r w:rsidRPr="001B73DF" w:rsidR="00581BEA">
        <w:t xml:space="preserve">.  In doing so, the general approach will be to stagger the </w:t>
      </w:r>
      <w:r w:rsidRPr="001B73DF" w:rsidR="00BC5F8F">
        <w:t>submittal dates</w:t>
      </w:r>
      <w:r w:rsidRPr="001B73DF" w:rsidR="00FA77B4">
        <w:t xml:space="preserve"> </w:t>
      </w:r>
      <w:r w:rsidRPr="001B73DF" w:rsidR="00581BEA">
        <w:t xml:space="preserve">such that licensees that most recently completed license renewal will be the first to submit </w:t>
      </w:r>
      <w:r w:rsidRPr="001B73DF" w:rsidR="00BC5F8F">
        <w:t xml:space="preserve">the updated </w:t>
      </w:r>
      <w:r w:rsidRPr="001B73DF" w:rsidR="00581BEA">
        <w:t>FSAR</w:t>
      </w:r>
      <w:r w:rsidRPr="001B73DF" w:rsidR="00A85166">
        <w:t>.  The rationale for this approach is the same as for the grouping of licensees described in the FRN for the proposed rule</w:t>
      </w:r>
      <w:r w:rsidR="00E24AF7">
        <w:t>:</w:t>
      </w:r>
      <w:r w:rsidRPr="001B73DF" w:rsidR="00A85166">
        <w:t xml:space="preserve"> </w:t>
      </w:r>
      <w:r w:rsidR="0027241A">
        <w:t xml:space="preserve"> </w:t>
      </w:r>
      <w:r w:rsidRPr="001B73DF" w:rsidR="001E56C4">
        <w:t xml:space="preserve">licensees </w:t>
      </w:r>
      <w:r w:rsidRPr="001B73DF" w:rsidR="00A85166">
        <w:t>that most recently completed license renewal should</w:t>
      </w:r>
      <w:r w:rsidRPr="001B73DF" w:rsidR="001E56C4">
        <w:t xml:space="preserve"> have </w:t>
      </w:r>
      <w:r w:rsidRPr="001B73DF" w:rsidR="00FA77B4">
        <w:t xml:space="preserve">the </w:t>
      </w:r>
      <w:r w:rsidRPr="001B73DF" w:rsidR="001E56C4">
        <w:t>fewe</w:t>
      </w:r>
      <w:r w:rsidRPr="001B73DF" w:rsidR="00FA77B4">
        <w:t>st</w:t>
      </w:r>
      <w:r w:rsidRPr="001B73DF" w:rsidR="001E56C4">
        <w:t xml:space="preserve"> changes to the </w:t>
      </w:r>
      <w:r w:rsidRPr="001B73DF" w:rsidR="001E56C4">
        <w:t>FSAR</w:t>
      </w:r>
      <w:r w:rsidRPr="001B73DF" w:rsidR="00581BEA">
        <w:t>.</w:t>
      </w:r>
      <w:r w:rsidRPr="001B73DF" w:rsidR="00FA77B4">
        <w:t xml:space="preserve">  </w:t>
      </w:r>
      <w:r w:rsidRPr="001B73DF" w:rsidR="00554FE1">
        <w:t xml:space="preserve">The NRC </w:t>
      </w:r>
      <w:r w:rsidR="00D82A0D">
        <w:t>would</w:t>
      </w:r>
      <w:r w:rsidRPr="001B73DF" w:rsidR="00554FE1">
        <w:t xml:space="preserve"> also consider </w:t>
      </w:r>
      <w:r w:rsidR="004740B1">
        <w:t>licensee</w:t>
      </w:r>
      <w:r w:rsidR="00732A46">
        <w:noBreakHyphen/>
      </w:r>
      <w:r w:rsidRPr="001B73DF" w:rsidR="00BC5F8F">
        <w:t>specific circumstances (</w:t>
      </w:r>
      <w:r w:rsidR="00C95A42">
        <w:t>e.g.,</w:t>
      </w:r>
      <w:r w:rsidR="00732A46">
        <w:t> </w:t>
      </w:r>
      <w:r w:rsidRPr="001B73DF" w:rsidR="00BC5F8F">
        <w:t xml:space="preserve">licensee staffing, extent of the changes to the </w:t>
      </w:r>
      <w:r w:rsidRPr="001B73DF" w:rsidR="00BC5F8F">
        <w:t>FSAR</w:t>
      </w:r>
      <w:r w:rsidRPr="001B73DF" w:rsidR="00BC5F8F">
        <w:t>)</w:t>
      </w:r>
      <w:r w:rsidRPr="001B73DF" w:rsidR="00554FE1">
        <w:t xml:space="preserve"> when </w:t>
      </w:r>
      <w:r w:rsidRPr="001B73DF" w:rsidR="00BC5F8F">
        <w:t xml:space="preserve">determining </w:t>
      </w:r>
      <w:r w:rsidRPr="001B73DF">
        <w:t xml:space="preserve">each licensee’s </w:t>
      </w:r>
      <w:r w:rsidRPr="001B73DF" w:rsidR="00BC5F8F">
        <w:t>submittal date</w:t>
      </w:r>
      <w:r w:rsidRPr="001B73DF" w:rsidR="00554FE1">
        <w:t xml:space="preserve"> in case special circumstances justify deviations from the general approach.  This </w:t>
      </w:r>
      <w:r w:rsidRPr="001B73DF" w:rsidR="00FF37DE">
        <w:t xml:space="preserve">overall </w:t>
      </w:r>
      <w:r w:rsidRPr="001B73DF" w:rsidR="00554FE1">
        <w:t>approach</w:t>
      </w:r>
      <w:r w:rsidRPr="001B73DF" w:rsidR="00FA77B4">
        <w:t xml:space="preserve"> </w:t>
      </w:r>
      <w:r w:rsidR="00D82A0D">
        <w:t>would</w:t>
      </w:r>
      <w:r w:rsidRPr="001B73DF" w:rsidR="00FA77B4">
        <w:t xml:space="preserve"> </w:t>
      </w:r>
      <w:r w:rsidRPr="001B73DF" w:rsidR="00FF6727">
        <w:t xml:space="preserve">lessen </w:t>
      </w:r>
      <w:r w:rsidRPr="001B73DF" w:rsidR="00FA77B4">
        <w:t xml:space="preserve">the </w:t>
      </w:r>
      <w:r w:rsidRPr="001B73DF" w:rsidR="00FF6727">
        <w:t xml:space="preserve">administrative burden associated with </w:t>
      </w:r>
      <w:r w:rsidR="00C95A42">
        <w:t xml:space="preserve">updated </w:t>
      </w:r>
      <w:r w:rsidRPr="001B73DF" w:rsidR="00FF6727">
        <w:t>FSAR</w:t>
      </w:r>
      <w:r w:rsidRPr="001B73DF" w:rsidR="00FF6727">
        <w:t xml:space="preserve"> </w:t>
      </w:r>
      <w:r w:rsidR="00C95A42">
        <w:t xml:space="preserve">submittals </w:t>
      </w:r>
      <w:r w:rsidRPr="001B73DF" w:rsidR="00FF6727">
        <w:t xml:space="preserve">by distributing them over the </w:t>
      </w:r>
      <w:r w:rsidR="00732A46">
        <w:t>5</w:t>
      </w:r>
      <w:r w:rsidR="00732A46">
        <w:noBreakHyphen/>
      </w:r>
      <w:r w:rsidRPr="001B73DF" w:rsidR="00FF6727">
        <w:t xml:space="preserve">year period following the effective date of the </w:t>
      </w:r>
      <w:r w:rsidRPr="001B73DF" w:rsidR="00FF37DE">
        <w:t xml:space="preserve">final </w:t>
      </w:r>
      <w:r w:rsidRPr="001B73DF" w:rsidR="00FF6727">
        <w:t>rule</w:t>
      </w:r>
      <w:r w:rsidRPr="001B73DF" w:rsidR="00F36943">
        <w:t xml:space="preserve">, as opposed to the </w:t>
      </w:r>
      <w:r w:rsidR="00732A46">
        <w:t>2</w:t>
      </w:r>
      <w:r w:rsidR="00732A46">
        <w:noBreakHyphen/>
      </w:r>
      <w:r w:rsidRPr="001B73DF" w:rsidR="00F36943">
        <w:t>year period following the effective date of the</w:t>
      </w:r>
      <w:r w:rsidRPr="001B73DF" w:rsidR="00FF37DE">
        <w:t xml:space="preserve"> final</w:t>
      </w:r>
      <w:r w:rsidRPr="001B73DF" w:rsidR="00F36943">
        <w:t xml:space="preserve"> rule described in </w:t>
      </w:r>
      <w:r w:rsidRPr="001B73DF" w:rsidR="00EE4B67">
        <w:t>Section </w:t>
      </w:r>
      <w:r w:rsidRPr="001B73DF" w:rsidR="00EE4B67">
        <w:t>III.B</w:t>
      </w:r>
      <w:r w:rsidRPr="001B73DF" w:rsidR="00EE4B67">
        <w:t xml:space="preserve"> of </w:t>
      </w:r>
      <w:r w:rsidRPr="001B73DF" w:rsidR="00F36943">
        <w:t>the FRN for the proposed rule</w:t>
      </w:r>
      <w:r w:rsidRPr="001B73DF" w:rsidR="00FF6727">
        <w:t>.</w:t>
      </w:r>
    </w:p>
    <w:p w:rsidR="00EE4B67" w:rsidRPr="001B73DF" w:rsidP="00A33532" w14:paraId="6C372535" w14:textId="77777777">
      <w:pPr>
        <w:spacing w:line="240" w:lineRule="auto"/>
      </w:pPr>
    </w:p>
    <w:p w:rsidR="00EE4B67" w:rsidP="00705D20" w14:paraId="1A9B40AB" w14:textId="5FDF5D2E">
      <w:pPr>
        <w:autoSpaceDE w:val="0"/>
        <w:autoSpaceDN w:val="0"/>
        <w:adjustRightInd w:val="0"/>
        <w:spacing w:line="240" w:lineRule="auto"/>
      </w:pPr>
      <w:r w:rsidRPr="001B73DF">
        <w:t>The NRC disagrees that licensees that completed license renewal</w:t>
      </w:r>
      <w:r>
        <w:t xml:space="preserve"> within the </w:t>
      </w:r>
      <w:r w:rsidR="00732A46">
        <w:t>5 </w:t>
      </w:r>
      <w:r>
        <w:t xml:space="preserve">years </w:t>
      </w:r>
      <w:r w:rsidR="00732A46">
        <w:t>before</w:t>
      </w:r>
      <w:r>
        <w:t xml:space="preserve"> the effective date of the final rule should have </w:t>
      </w:r>
      <w:r w:rsidR="00732A46">
        <w:t>5 </w:t>
      </w:r>
      <w:r>
        <w:t xml:space="preserve">years </w:t>
      </w:r>
      <w:r w:rsidR="00AC63D8">
        <w:t xml:space="preserve">from the date of the renewal </w:t>
      </w:r>
      <w:r>
        <w:t xml:space="preserve">to submit the updated </w:t>
      </w:r>
      <w:r>
        <w:t>FSAR</w:t>
      </w:r>
      <w:r>
        <w:t xml:space="preserve">.  As stated in the proposed rule, with a recent license renewal, the </w:t>
      </w:r>
      <w:r>
        <w:t>FSAR</w:t>
      </w:r>
      <w:r>
        <w:t xml:space="preserve"> should require minimal updates.  </w:t>
      </w:r>
      <w:r w:rsidRPr="004678CA">
        <w:t xml:space="preserve">The updated </w:t>
      </w:r>
      <w:r w:rsidRPr="004678CA">
        <w:t>FSAR</w:t>
      </w:r>
      <w:r w:rsidR="002622ED">
        <w:t xml:space="preserve"> </w:t>
      </w:r>
      <w:r w:rsidRPr="004678CA" w:rsidR="00DF7B57">
        <w:t>submitt</w:t>
      </w:r>
      <w:r w:rsidR="002622ED">
        <w:t>al</w:t>
      </w:r>
      <w:r w:rsidRPr="004678CA" w:rsidR="00DF7B57">
        <w:t xml:space="preserve"> </w:t>
      </w:r>
      <w:r w:rsidR="002622ED">
        <w:t>is</w:t>
      </w:r>
      <w:r w:rsidR="00DF7B57">
        <w:t xml:space="preserve"> necessary to establish the </w:t>
      </w:r>
      <w:r w:rsidRPr="004678CA" w:rsidR="00DF7B57">
        <w:t>baseline</w:t>
      </w:r>
      <w:r w:rsidR="00DF7B57">
        <w:t xml:space="preserve"> for the subsequent </w:t>
      </w:r>
      <w:r w:rsidR="00DF7B57">
        <w:t>FSAR</w:t>
      </w:r>
      <w:r w:rsidR="00DF7B57">
        <w:t xml:space="preserve"> updates required by the final rule language in </w:t>
      </w:r>
      <w:r w:rsidR="00BA4BA2">
        <w:t>10 CFR</w:t>
      </w:r>
      <w:r w:rsidR="00403496">
        <w:t> </w:t>
      </w:r>
      <w:r w:rsidR="00DF7B57">
        <w:t xml:space="preserve">50.71(e)(4)(ii).  </w:t>
      </w:r>
      <w:r w:rsidR="00732A46">
        <w:t>The NRC will re</w:t>
      </w:r>
      <w:r w:rsidR="00A178E2">
        <w:t>quire</w:t>
      </w:r>
      <w:r w:rsidR="00732A46">
        <w:t xml:space="preserve"> these updates via </w:t>
      </w:r>
      <w:r w:rsidR="004740B1">
        <w:t>licensee</w:t>
      </w:r>
      <w:r w:rsidR="00A14AEE">
        <w:t xml:space="preserve">-specific orders for </w:t>
      </w:r>
      <w:r w:rsidR="00691B71">
        <w:t>licensees in Group 1 and Group </w:t>
      </w:r>
      <w:r w:rsidR="002622ED">
        <w:t>2</w:t>
      </w:r>
      <w:r w:rsidR="00DD3F8F">
        <w:t>.</w:t>
      </w:r>
      <w:r w:rsidR="00A14AEE">
        <w:t xml:space="preserve"> </w:t>
      </w:r>
      <w:r w:rsidRPr="00C53DAE" w:rsidR="002622ED">
        <w:t xml:space="preserve"> </w:t>
      </w:r>
      <w:r w:rsidR="00A14AEE">
        <w:t>T</w:t>
      </w:r>
      <w:r w:rsidRPr="0053053B" w:rsidR="00A14AEE">
        <w:t xml:space="preserve">he baseline will be determined by the final rule language in </w:t>
      </w:r>
      <w:r w:rsidR="00BA4BA2">
        <w:t>10 CFR</w:t>
      </w:r>
      <w:r w:rsidR="00403496">
        <w:t> </w:t>
      </w:r>
      <w:r w:rsidRPr="0053053B" w:rsidR="00A14AEE">
        <w:t>50.71(e)(3)(iv)</w:t>
      </w:r>
      <w:r w:rsidR="00A14AEE">
        <w:t xml:space="preserve"> f</w:t>
      </w:r>
      <w:r w:rsidRPr="004678CA" w:rsidR="00DF7B57">
        <w:t>or facilities issued licenses</w:t>
      </w:r>
      <w:r w:rsidRPr="00A14AEE" w:rsidR="00A14AEE">
        <w:t xml:space="preserve"> </w:t>
      </w:r>
      <w:r w:rsidRPr="0033059E" w:rsidR="00A14AEE">
        <w:t>after the effective date of the final rule</w:t>
      </w:r>
      <w:r w:rsidRPr="004678CA" w:rsidR="00F121FB">
        <w:t xml:space="preserve">, including </w:t>
      </w:r>
      <w:r w:rsidR="00A14AEE">
        <w:t xml:space="preserve">renewed or </w:t>
      </w:r>
      <w:r w:rsidRPr="004678CA" w:rsidR="00F121FB">
        <w:t>non-expiring licenses</w:t>
      </w:r>
      <w:r w:rsidR="00A14AEE">
        <w:t>.</w:t>
      </w:r>
    </w:p>
    <w:p w:rsidR="0069311A" w:rsidP="0069311A" w14:paraId="510C8E80" w14:textId="77777777">
      <w:pPr>
        <w:spacing w:line="240" w:lineRule="auto"/>
      </w:pPr>
    </w:p>
    <w:p w:rsidR="0069311A" w:rsidP="00705D20" w14:paraId="69C3AF0C" w14:textId="14803FD3">
      <w:pPr>
        <w:spacing w:line="240" w:lineRule="auto"/>
      </w:pPr>
      <w:r>
        <w:t>Accordingly, t</w:t>
      </w:r>
      <w:r>
        <w:t xml:space="preserve">he NRC revised </w:t>
      </w:r>
      <w:r w:rsidR="003041F3">
        <w:t>Section</w:t>
      </w:r>
      <w:r w:rsidR="00691B71">
        <w:t> </w:t>
      </w:r>
      <w:r w:rsidR="0027241A">
        <w:t>II</w:t>
      </w:r>
      <w:r w:rsidR="003041F3">
        <w:t xml:space="preserve"> of </w:t>
      </w:r>
      <w:r>
        <w:t xml:space="preserve">the final rule FRN </w:t>
      </w:r>
      <w:r w:rsidR="00F121FB">
        <w:t xml:space="preserve">to reflect the </w:t>
      </w:r>
      <w:r w:rsidR="004678CA">
        <w:t>method for determining the date</w:t>
      </w:r>
      <w:r w:rsidR="00F121FB">
        <w:t xml:space="preserve"> of updated </w:t>
      </w:r>
      <w:r w:rsidR="00F121FB">
        <w:t>FSAR</w:t>
      </w:r>
      <w:r w:rsidR="00F121FB">
        <w:t xml:space="preserve"> submittals.</w:t>
      </w:r>
    </w:p>
    <w:p w:rsidR="00811E22" w:rsidRPr="006D5178" w:rsidP="00212AFF" w14:paraId="131F4471" w14:textId="77777777">
      <w:pPr>
        <w:spacing w:line="240" w:lineRule="auto"/>
        <w:rPr>
          <w:b/>
          <w:u w:val="single"/>
        </w:rPr>
      </w:pPr>
    </w:p>
    <w:p w:rsidR="00B10DFE" w:rsidRPr="006D5178" w:rsidP="00372E70" w14:paraId="319157CD" w14:textId="77777777">
      <w:pPr>
        <w:pStyle w:val="ListParagraph"/>
        <w:numPr>
          <w:ilvl w:val="0"/>
          <w:numId w:val="2"/>
        </w:numPr>
        <w:spacing w:line="240" w:lineRule="auto"/>
        <w:ind w:hanging="720"/>
        <w:outlineLvl w:val="0"/>
        <w:rPr>
          <w:b/>
          <w:u w:val="single"/>
        </w:rPr>
      </w:pPr>
      <w:r w:rsidRPr="006D5178">
        <w:rPr>
          <w:b/>
          <w:color w:val="212121"/>
          <w:u w:val="single"/>
        </w:rPr>
        <w:t xml:space="preserve">Amending the Current Timely Renewal Provision </w:t>
      </w:r>
      <w:r w:rsidR="00732A46">
        <w:rPr>
          <w:b/>
          <w:color w:val="212121"/>
          <w:u w:val="single"/>
        </w:rPr>
        <w:t>u</w:t>
      </w:r>
      <w:r w:rsidRPr="006D5178">
        <w:rPr>
          <w:b/>
          <w:color w:val="212121"/>
          <w:u w:val="single"/>
        </w:rPr>
        <w:t>nder</w:t>
      </w:r>
      <w:r w:rsidRPr="00403496">
        <w:rPr>
          <w:b/>
          <w:color w:val="212121"/>
          <w:u w:val="single"/>
        </w:rPr>
        <w:t xml:space="preserve"> </w:t>
      </w:r>
      <w:r w:rsidR="00BA4BA2">
        <w:rPr>
          <w:b/>
          <w:u w:val="single"/>
        </w:rPr>
        <w:t>10 CFR</w:t>
      </w:r>
      <w:r w:rsidRPr="00403496" w:rsidR="00403496">
        <w:rPr>
          <w:b/>
          <w:u w:val="single"/>
        </w:rPr>
        <w:t> </w:t>
      </w:r>
      <w:r w:rsidRPr="006D5178">
        <w:rPr>
          <w:b/>
          <w:color w:val="212121"/>
          <w:u w:val="single"/>
        </w:rPr>
        <w:t>2.109</w:t>
      </w:r>
    </w:p>
    <w:p w:rsidR="0002004F" w:rsidRPr="006D5178" w:rsidP="00212AFF" w14:paraId="2FE22884" w14:textId="77777777">
      <w:pPr>
        <w:spacing w:line="240" w:lineRule="auto"/>
        <w:rPr>
          <w:b/>
          <w:u w:val="single"/>
        </w:rPr>
      </w:pPr>
    </w:p>
    <w:p w:rsidR="000B510D" w:rsidP="00705D20" w14:paraId="12393004" w14:textId="77777777">
      <w:pPr>
        <w:spacing w:line="240" w:lineRule="auto"/>
      </w:pPr>
      <w:r w:rsidRPr="00C374FF">
        <w:rPr>
          <w:b/>
          <w:i/>
        </w:rPr>
        <w:t>Comment F-1:</w:t>
      </w:r>
      <w:r w:rsidRPr="006D5178">
        <w:t xml:space="preserve">  </w:t>
      </w:r>
      <w:r>
        <w:t>One commenter recommended that, in lieu of revising the timely renewal provision, the NRC staff should consider creating an internal checklist of documents and sections required for a sufficient renewal applicat</w:t>
      </w:r>
      <w:r w:rsidR="00691B71">
        <w:t>ion submittal</w:t>
      </w:r>
      <w:r w:rsidR="00187C61">
        <w:t>.  The commenter</w:t>
      </w:r>
      <w:r w:rsidR="00691B71">
        <w:t xml:space="preserve"> </w:t>
      </w:r>
      <w:r w:rsidR="00187C61">
        <w:t xml:space="preserve">contended </w:t>
      </w:r>
      <w:r w:rsidR="00691B71">
        <w:t>that 30 </w:t>
      </w:r>
      <w:r>
        <w:t xml:space="preserve">days should be sufficient for an initial check of whether a renewal application is acceptable for further review.  Asserting that the NRC’s proposed change will result in </w:t>
      </w:r>
      <w:r w:rsidRPr="00832E46">
        <w:t>informal reclassification</w:t>
      </w:r>
      <w:r>
        <w:t xml:space="preserve"> of detailed review questions into “application deficiencies,” thereby changing the intended purpose of the timely renewal provision, the commenter expressed concern that the proposed revision of the timely renewal provision will burden both licensees and the NRC staff in the </w:t>
      </w:r>
      <w:r w:rsidRPr="00832E46">
        <w:t>form of RAIs, action items, and “Class</w:t>
      </w:r>
      <w:r w:rsidR="00691B71">
        <w:t> </w:t>
      </w:r>
      <w:r w:rsidRPr="00832E46">
        <w:t>0”-type meetings for 2</w:t>
      </w:r>
      <w:r w:rsidR="00691B71">
        <w:t> </w:t>
      </w:r>
      <w:r w:rsidRPr="00832E46">
        <w:t>years</w:t>
      </w:r>
      <w:r>
        <w:t xml:space="preserve">.  Based on these impacts, the commenter predicted that the proposed timely renewal provision will lead to unplanned and premature facility shutdowns.  Moreover, the commenter asserted that requiring </w:t>
      </w:r>
      <w:r w:rsidR="00691B71">
        <w:t>FSAR</w:t>
      </w:r>
      <w:r w:rsidR="00691B71">
        <w:t xml:space="preserve"> updates every 5 </w:t>
      </w:r>
      <w:r w:rsidRPr="00832E46">
        <w:t>years and eliminating fixed license terms render moot the rationale behind the proposed timely renewa</w:t>
      </w:r>
      <w:r>
        <w:t>l provision change, because concerns about the technical adequacy of renewal documents should be mostly eliminated.  The commenter sug</w:t>
      </w:r>
      <w:r w:rsidR="00691B71">
        <w:t>gested that a rule change of 45 days instead of 2 </w:t>
      </w:r>
      <w:r>
        <w:t>years would be more reasonable, because it would reduce the likelihood of unintended negative consequences</w:t>
      </w:r>
      <w:r w:rsidR="00187C61">
        <w:t>,</w:t>
      </w:r>
      <w:r>
        <w:t xml:space="preserve"> while only slightly increasin</w:t>
      </w:r>
      <w:r w:rsidR="00691B71">
        <w:t>g the burden on licensees.  (DC</w:t>
      </w:r>
      <w:r w:rsidR="00691B71">
        <w:noBreakHyphen/>
      </w:r>
      <w:r>
        <w:t>4)</w:t>
      </w:r>
    </w:p>
    <w:p w:rsidR="000B510D" w:rsidP="000B510D" w14:paraId="36F3B7AF" w14:textId="77777777">
      <w:pPr>
        <w:spacing w:line="240" w:lineRule="auto"/>
        <w:ind w:firstLine="720"/>
      </w:pPr>
    </w:p>
    <w:p w:rsidR="00CA1A5A" w:rsidP="00705D20" w14:paraId="3EDA9130" w14:textId="79787B60">
      <w:pPr>
        <w:spacing w:line="240" w:lineRule="auto"/>
      </w:pPr>
      <w:r w:rsidRPr="00C374FF">
        <w:rPr>
          <w:i/>
        </w:rPr>
        <w:t>NRC Response:</w:t>
      </w:r>
      <w:r w:rsidRPr="00C374FF">
        <w:t xml:space="preserve"> </w:t>
      </w:r>
      <w:r w:rsidRPr="005E0E29">
        <w:rPr>
          <w:b/>
        </w:rPr>
        <w:t xml:space="preserve"> </w:t>
      </w:r>
      <w:r w:rsidRPr="00FB6676" w:rsidR="00FB6676">
        <w:t>The NRC disagrees</w:t>
      </w:r>
      <w:r w:rsidR="00D56A65">
        <w:t>,</w:t>
      </w:r>
      <w:r w:rsidRPr="00FB6676" w:rsidR="00FB6676">
        <w:t xml:space="preserve"> in part.</w:t>
      </w:r>
      <w:r w:rsidR="00D56A65">
        <w:t xml:space="preserve">  </w:t>
      </w:r>
      <w:r>
        <w:t xml:space="preserve">The </w:t>
      </w:r>
      <w:r w:rsidR="00FB6676">
        <w:t xml:space="preserve">NRC disagrees with the </w:t>
      </w:r>
      <w:r>
        <w:t xml:space="preserve">comment’s prediction of unplanned and premature facility shutdowns based on a revision of the timely renewal submission period.  </w:t>
      </w:r>
      <w:r w:rsidR="00E531CC">
        <w:t xml:space="preserve">The last sentence of </w:t>
      </w:r>
      <w:r w:rsidR="00187C61">
        <w:t>S</w:t>
      </w:r>
      <w:r w:rsidR="00691B71">
        <w:t>ection </w:t>
      </w:r>
      <w:r w:rsidR="00FB6676">
        <w:t xml:space="preserve">9(b) of the Administrative Procedure Act </w:t>
      </w:r>
      <w:r w:rsidR="00E531CC">
        <w:t>(5</w:t>
      </w:r>
      <w:r w:rsidR="00691B71">
        <w:t> U.S.C. § </w:t>
      </w:r>
      <w:r w:rsidR="00E531CC">
        <w:t>558(c))</w:t>
      </w:r>
      <w:r w:rsidR="00A178E2">
        <w:t xml:space="preserve"> (APA)</w:t>
      </w:r>
      <w:r w:rsidR="00FB6676">
        <w:t xml:space="preserve">, referred to as the </w:t>
      </w:r>
      <w:r w:rsidR="00263D23">
        <w:t>“</w:t>
      </w:r>
      <w:r w:rsidR="00FB6676">
        <w:t>timely renewal doctrine,</w:t>
      </w:r>
      <w:r w:rsidR="00263D23">
        <w:t>”</w:t>
      </w:r>
      <w:r w:rsidR="00FB6676">
        <w:t xml:space="preserve"> provides that, if a licensee of an activity of a continuing nature makes a </w:t>
      </w:r>
      <w:r w:rsidR="002E6FA5">
        <w:t>“</w:t>
      </w:r>
      <w:r w:rsidR="00FB6676">
        <w:t>timely and sufficient</w:t>
      </w:r>
      <w:r w:rsidR="002E6FA5">
        <w:t>”</w:t>
      </w:r>
      <w:r w:rsidR="00FB6676">
        <w:t xml:space="preserve"> application for renewal in accordance with agency rules, the existing license does not expire until the application has been finally determined by the agency. </w:t>
      </w:r>
      <w:r w:rsidR="0016152E">
        <w:t xml:space="preserve"> </w:t>
      </w:r>
      <w:r w:rsidR="00FB6676">
        <w:t>The timely renewal doctrine is embodied in the Commission</w:t>
      </w:r>
      <w:r w:rsidR="00187C61">
        <w:t>’</w:t>
      </w:r>
      <w:r w:rsidR="00FB6676">
        <w:t xml:space="preserve">s regulations at </w:t>
      </w:r>
      <w:r w:rsidR="00BA4BA2">
        <w:t>10 CFR</w:t>
      </w:r>
      <w:r w:rsidR="00403496">
        <w:t> </w:t>
      </w:r>
      <w:r w:rsidR="00FB6676">
        <w:t xml:space="preserve">2.109, </w:t>
      </w:r>
      <w:r w:rsidR="00187C61">
        <w:t xml:space="preserve">“Effect of </w:t>
      </w:r>
      <w:r w:rsidR="00A178E2">
        <w:t>t</w:t>
      </w:r>
      <w:r w:rsidR="00187C61">
        <w:t xml:space="preserve">imely </w:t>
      </w:r>
      <w:r w:rsidR="00A178E2">
        <w:t>r</w:t>
      </w:r>
      <w:r w:rsidR="00187C61">
        <w:t xml:space="preserve">enewal </w:t>
      </w:r>
      <w:r w:rsidR="00A178E2">
        <w:t>a</w:t>
      </w:r>
      <w:r w:rsidR="00187C61">
        <w:t xml:space="preserve">pplication,” </w:t>
      </w:r>
      <w:r w:rsidR="00FB6676">
        <w:t>which</w:t>
      </w:r>
      <w:r>
        <w:t xml:space="preserve"> allows licensees to continue operating while the NRC evaluates the license renewal application. </w:t>
      </w:r>
      <w:r w:rsidR="00135309">
        <w:t xml:space="preserve"> </w:t>
      </w:r>
      <w:r w:rsidRPr="00135309" w:rsidR="00135309">
        <w:t xml:space="preserve">The final rule will change </w:t>
      </w:r>
      <w:r w:rsidRPr="00135309" w:rsidR="00187C61">
        <w:t xml:space="preserve">only </w:t>
      </w:r>
      <w:r w:rsidRPr="00135309" w:rsidR="00135309">
        <w:t xml:space="preserve">the date by </w:t>
      </w:r>
      <w:r w:rsidRPr="00135309" w:rsidR="0016152E">
        <w:t xml:space="preserve">which </w:t>
      </w:r>
      <w:r w:rsidR="0016152E">
        <w:t>NPUFs</w:t>
      </w:r>
      <w:r w:rsidR="00691B71">
        <w:t xml:space="preserve"> </w:t>
      </w:r>
      <w:r w:rsidR="00950934">
        <w:t xml:space="preserve">(including testing facilities) </w:t>
      </w:r>
      <w:r w:rsidR="00691B71">
        <w:t xml:space="preserve">licensed under </w:t>
      </w:r>
      <w:r w:rsidR="00BA4BA2">
        <w:t>10 CFR</w:t>
      </w:r>
      <w:r w:rsidR="00691B71">
        <w:t> </w:t>
      </w:r>
      <w:r w:rsidR="00135309">
        <w:t>50.22 and test</w:t>
      </w:r>
      <w:r w:rsidR="00691B71">
        <w:t xml:space="preserve">ing facilities licensed under </w:t>
      </w:r>
      <w:r w:rsidR="00BA4BA2">
        <w:t>10 CFR</w:t>
      </w:r>
      <w:r w:rsidR="00691B71">
        <w:t> </w:t>
      </w:r>
      <w:r w:rsidR="00135309">
        <w:t>50.21(c)</w:t>
      </w:r>
      <w:r w:rsidRPr="00135309" w:rsidR="00135309">
        <w:t xml:space="preserve"> must </w:t>
      </w:r>
      <w:r w:rsidRPr="00135309" w:rsidR="00135309">
        <w:t>submit an application</w:t>
      </w:r>
      <w:r w:rsidRPr="00135309" w:rsidR="00135309">
        <w:t xml:space="preserve"> for renewal</w:t>
      </w:r>
      <w:r w:rsidR="00D82A0D">
        <w:t>,</w:t>
      </w:r>
      <w:r w:rsidRPr="00135309" w:rsidR="00135309">
        <w:t xml:space="preserve"> </w:t>
      </w:r>
      <w:r w:rsidR="00187C61">
        <w:t>so as</w:t>
      </w:r>
      <w:r w:rsidRPr="00135309" w:rsidR="00135309">
        <w:t xml:space="preserve"> to be considered in timely renewal under </w:t>
      </w:r>
      <w:r w:rsidR="00BA4BA2">
        <w:t>10 CFR</w:t>
      </w:r>
      <w:r w:rsidR="00403496">
        <w:t> </w:t>
      </w:r>
      <w:r w:rsidRPr="00135309" w:rsidR="00135309">
        <w:t xml:space="preserve">2.109.  </w:t>
      </w:r>
    </w:p>
    <w:p w:rsidR="0016152E" w:rsidP="00135309" w14:paraId="6200A565" w14:textId="77777777">
      <w:pPr>
        <w:spacing w:line="240" w:lineRule="auto"/>
        <w:ind w:firstLine="720"/>
      </w:pPr>
    </w:p>
    <w:p w:rsidR="00FB6676" w:rsidP="00705D20" w14:paraId="4DD5EE0E" w14:textId="018DED28">
      <w:pPr>
        <w:spacing w:line="240" w:lineRule="auto"/>
      </w:pPr>
      <w:r>
        <w:t xml:space="preserve">The requirements in </w:t>
      </w:r>
      <w:r w:rsidR="00BA4BA2">
        <w:t>10 CFR</w:t>
      </w:r>
      <w:r>
        <w:t> </w:t>
      </w:r>
      <w:r w:rsidR="00135309">
        <w:t xml:space="preserve">2.101(a) allow the NRC to determine the acceptability of an application for </w:t>
      </w:r>
      <w:r w:rsidR="00832E46">
        <w:t xml:space="preserve">docketing and </w:t>
      </w:r>
      <w:r w:rsidR="00135309">
        <w:t xml:space="preserve">review by the </w:t>
      </w:r>
      <w:r w:rsidR="00A33532">
        <w:t>agency</w:t>
      </w:r>
      <w:r w:rsidR="00135309">
        <w:t>.</w:t>
      </w:r>
      <w:r w:rsidR="00C1273C">
        <w:t xml:space="preserve">  </w:t>
      </w:r>
      <w:r w:rsidR="00187C61">
        <w:t>E</w:t>
      </w:r>
      <w:r w:rsidR="00135309">
        <w:t xml:space="preserve">xperience </w:t>
      </w:r>
      <w:r w:rsidR="00187C61">
        <w:t xml:space="preserve">with </w:t>
      </w:r>
      <w:r w:rsidR="00135309">
        <w:t>li</w:t>
      </w:r>
      <w:r>
        <w:t>cense renewal has shown that 30 </w:t>
      </w:r>
      <w:r w:rsidR="00135309">
        <w:t xml:space="preserve">days is not </w:t>
      </w:r>
      <w:r w:rsidR="00A33532">
        <w:t>enough</w:t>
      </w:r>
      <w:r w:rsidR="00135309">
        <w:t xml:space="preserve"> time for the NRC to adequately assess the sufficiency of a license renewal application.  </w:t>
      </w:r>
      <w:r w:rsidRPr="00CA1A5A" w:rsidR="00CA1A5A">
        <w:t xml:space="preserve">The </w:t>
      </w:r>
      <w:r w:rsidR="00CA1A5A">
        <w:t>NRC</w:t>
      </w:r>
      <w:r>
        <w:t xml:space="preserve"> believes that 30 </w:t>
      </w:r>
      <w:r w:rsidRPr="00CA1A5A" w:rsidR="00CA1A5A">
        <w:t>day</w:t>
      </w:r>
      <w:r>
        <w:t>s or even 45 </w:t>
      </w:r>
      <w:r w:rsidR="00CA1A5A">
        <w:t>days (as suggested)</w:t>
      </w:r>
      <w:r w:rsidRPr="00CA1A5A" w:rsidR="00CA1A5A">
        <w:t xml:space="preserve"> for timely renewal would not </w:t>
      </w:r>
      <w:r w:rsidR="00A178E2">
        <w:t>allow the agency</w:t>
      </w:r>
      <w:r w:rsidRPr="00CA1A5A" w:rsidR="00CA1A5A">
        <w:t xml:space="preserve"> </w:t>
      </w:r>
      <w:r w:rsidR="005A5895">
        <w:t>enough</w:t>
      </w:r>
      <w:r w:rsidRPr="00CA1A5A" w:rsidR="00CA1A5A">
        <w:t xml:space="preserve"> time to review an application</w:t>
      </w:r>
      <w:r w:rsidR="00832E46">
        <w:t xml:space="preserve"> and ensure</w:t>
      </w:r>
      <w:r w:rsidRPr="00832E46" w:rsidR="00832E46">
        <w:t xml:space="preserve"> that the application reasonably appears to contain sufficient technical information for the NRC to complete the </w:t>
      </w:r>
      <w:r w:rsidR="003C482D">
        <w:t>acceptance</w:t>
      </w:r>
      <w:r w:rsidRPr="00832E46" w:rsidR="00832E46">
        <w:t xml:space="preserve"> review and </w:t>
      </w:r>
      <w:r w:rsidR="00787F25">
        <w:t>docket the application</w:t>
      </w:r>
      <w:r w:rsidR="007F6D6F">
        <w:t xml:space="preserve">.  </w:t>
      </w:r>
      <w:r w:rsidR="00990CDA">
        <w:t>Additionally, a</w:t>
      </w:r>
      <w:r w:rsidRPr="00990CDA" w:rsidR="00990CDA">
        <w:t xml:space="preserve"> thorough acceptance review is integral t</w:t>
      </w:r>
      <w:r w:rsidR="00990CDA">
        <w:t>o the efficient review of an application for license renewal</w:t>
      </w:r>
      <w:r w:rsidRPr="00990CDA" w:rsidR="00990CDA">
        <w:t>.</w:t>
      </w:r>
      <w:r w:rsidR="00990CDA">
        <w:t xml:space="preserve"> </w:t>
      </w:r>
      <w:r w:rsidRPr="00990CDA" w:rsidR="00990CDA">
        <w:t xml:space="preserve"> The early identification of insufficient information benefits both the NRC and the licensee.</w:t>
      </w:r>
      <w:r w:rsidR="00990CDA">
        <w:t xml:space="preserve">  </w:t>
      </w:r>
      <w:r w:rsidRPr="00CA1A5A" w:rsidR="00CA1A5A">
        <w:t xml:space="preserve">Therefore, the </w:t>
      </w:r>
      <w:r w:rsidR="00CA1A5A">
        <w:t>NRC</w:t>
      </w:r>
      <w:r w:rsidRPr="00CA1A5A" w:rsidR="00CA1A5A">
        <w:t xml:space="preserve"> </w:t>
      </w:r>
      <w:r w:rsidR="0016152E">
        <w:t xml:space="preserve">is </w:t>
      </w:r>
      <w:r w:rsidRPr="00CA1A5A" w:rsidR="00CA1A5A">
        <w:t>modif</w:t>
      </w:r>
      <w:r w:rsidR="0016152E">
        <w:t>y</w:t>
      </w:r>
      <w:r w:rsidRPr="00CA1A5A" w:rsidR="00CA1A5A">
        <w:t>i</w:t>
      </w:r>
      <w:r w:rsidR="0016152E">
        <w:t>ng</w:t>
      </w:r>
      <w:r w:rsidRPr="00CA1A5A" w:rsidR="00CA1A5A">
        <w:t xml:space="preserve"> </w:t>
      </w:r>
      <w:r w:rsidR="00BA4BA2">
        <w:t>10 CFR</w:t>
      </w:r>
      <w:r w:rsidR="00990CDA">
        <w:t> </w:t>
      </w:r>
      <w:r w:rsidRPr="00CA1A5A" w:rsidR="00CA1A5A">
        <w:t xml:space="preserve">2.109 to require that </w:t>
      </w:r>
      <w:r w:rsidR="00F52D19">
        <w:t xml:space="preserve">an </w:t>
      </w:r>
      <w:r w:rsidR="00CA1A5A">
        <w:t xml:space="preserve">NPUF </w:t>
      </w:r>
      <w:r w:rsidRPr="00CA1A5A" w:rsidR="00CA1A5A">
        <w:t xml:space="preserve">license renewal application be submitted at least </w:t>
      </w:r>
      <w:r w:rsidR="00CA1A5A">
        <w:t>2</w:t>
      </w:r>
      <w:r w:rsidR="00187C61">
        <w:t> </w:t>
      </w:r>
      <w:r w:rsidRPr="00CA1A5A" w:rsidR="00CA1A5A">
        <w:t xml:space="preserve">years </w:t>
      </w:r>
      <w:r w:rsidR="00187C61">
        <w:t>before</w:t>
      </w:r>
      <w:r w:rsidRPr="00CA1A5A" w:rsidR="00CA1A5A">
        <w:t xml:space="preserve"> the</w:t>
      </w:r>
      <w:r w:rsidR="00F52D19">
        <w:t xml:space="preserve"> NPUF’s license</w:t>
      </w:r>
      <w:r w:rsidRPr="00CA1A5A" w:rsidR="00F52D19">
        <w:t xml:space="preserve"> </w:t>
      </w:r>
      <w:r w:rsidRPr="00CA1A5A" w:rsidR="00CA1A5A">
        <w:t>expiration to take advantage of the timely renewal doctrine.</w:t>
      </w:r>
      <w:r w:rsidR="00BA0740">
        <w:t xml:space="preserve"> </w:t>
      </w:r>
      <w:r w:rsidRPr="00FB6676">
        <w:t xml:space="preserve"> </w:t>
      </w:r>
      <w:r w:rsidRPr="00CA1A5A">
        <w:t>A</w:t>
      </w:r>
      <w:r>
        <w:t>dditionally,</w:t>
      </w:r>
      <w:r w:rsidRPr="00CA1A5A">
        <w:t xml:space="preserve"> </w:t>
      </w:r>
      <w:r w:rsidR="00BA4BA2">
        <w:t>10 CFR</w:t>
      </w:r>
      <w:r w:rsidR="00990CDA">
        <w:t> </w:t>
      </w:r>
      <w:r w:rsidRPr="00CA1A5A">
        <w:t>2.109(</w:t>
      </w:r>
      <w:r w:rsidR="007F6D6F">
        <w:t>e</w:t>
      </w:r>
      <w:r w:rsidRPr="00CA1A5A">
        <w:t>) incorporate</w:t>
      </w:r>
      <w:r w:rsidR="007F6D6F">
        <w:t>s</w:t>
      </w:r>
      <w:r w:rsidRPr="00CA1A5A">
        <w:t xml:space="preserve"> the </w:t>
      </w:r>
      <w:r w:rsidR="00A178E2">
        <w:t>APA</w:t>
      </w:r>
      <w:r w:rsidR="00187C61">
        <w:t>’s</w:t>
      </w:r>
      <w:r w:rsidRPr="00CA1A5A" w:rsidR="00187C61">
        <w:t xml:space="preserve"> </w:t>
      </w:r>
      <w:r w:rsidRPr="00CA1A5A">
        <w:t xml:space="preserve">provision requiring the submittal of a </w:t>
      </w:r>
      <w:r w:rsidRPr="006150BF">
        <w:rPr>
          <w:i/>
        </w:rPr>
        <w:t>sufficient</w:t>
      </w:r>
      <w:r w:rsidRPr="00CA1A5A">
        <w:t xml:space="preserve"> application</w:t>
      </w:r>
      <w:r w:rsidR="007F6D6F">
        <w:t xml:space="preserve"> to</w:t>
      </w:r>
      <w:r w:rsidRPr="00CA1A5A">
        <w:t xml:space="preserve"> discourage the filing of pro</w:t>
      </w:r>
      <w:r w:rsidR="007F6D48">
        <w:t xml:space="preserve"> </w:t>
      </w:r>
      <w:r w:rsidRPr="00CA1A5A">
        <w:t xml:space="preserve">forma renewal applications that would be filed simply for the sake of meeting the </w:t>
      </w:r>
      <w:r w:rsidR="00BA4BA2">
        <w:t>10 CFR</w:t>
      </w:r>
      <w:r w:rsidR="00403496">
        <w:t> </w:t>
      </w:r>
      <w:r w:rsidRPr="00CA1A5A">
        <w:t>2.109(</w:t>
      </w:r>
      <w:r w:rsidR="007F6D6F">
        <w:t>e</w:t>
      </w:r>
      <w:r w:rsidRPr="00CA1A5A">
        <w:t xml:space="preserve">) deadline. </w:t>
      </w:r>
      <w:r w:rsidR="007F6D6F">
        <w:t xml:space="preserve"> Sufficiency is based on the required contents of an application specified in </w:t>
      </w:r>
      <w:r w:rsidR="00C032C9">
        <w:t>applicable requirements</w:t>
      </w:r>
      <w:r w:rsidR="0016152E">
        <w:t>.</w:t>
      </w:r>
    </w:p>
    <w:p w:rsidR="00D56A65" w:rsidP="007F6D6F" w14:paraId="231A6B2D" w14:textId="77777777">
      <w:pPr>
        <w:spacing w:line="240" w:lineRule="auto"/>
        <w:ind w:firstLine="720"/>
      </w:pPr>
    </w:p>
    <w:p w:rsidR="00DF128A" w:rsidP="00705D20" w14:paraId="478E59E4" w14:textId="2E473A43">
      <w:pPr>
        <w:spacing w:line="240" w:lineRule="auto"/>
      </w:pPr>
      <w:r>
        <w:t>The NRC</w:t>
      </w:r>
      <w:r w:rsidR="00536077">
        <w:t xml:space="preserve">’s </w:t>
      </w:r>
      <w:r w:rsidRPr="00276B00" w:rsidR="00276B00">
        <w:rPr>
          <w:rFonts w:eastAsia="Times New Roman"/>
        </w:rPr>
        <w:t xml:space="preserve">procedures </w:t>
      </w:r>
      <w:r>
        <w:t xml:space="preserve">provide guidance on the process </w:t>
      </w:r>
      <w:r w:rsidR="00BA0740">
        <w:t>for performing</w:t>
      </w:r>
      <w:r>
        <w:t xml:space="preserve"> acceptance reviews.  The </w:t>
      </w:r>
      <w:r w:rsidR="004169A9">
        <w:t>procedures</w:t>
      </w:r>
      <w:r>
        <w:t xml:space="preserve"> specifically outline the difference between </w:t>
      </w:r>
      <w:r w:rsidR="00CE342D">
        <w:t>actions the staff performs during the acceptance review v</w:t>
      </w:r>
      <w:r w:rsidR="00536077">
        <w:t>ersu</w:t>
      </w:r>
      <w:r w:rsidR="00CE342D">
        <w:t>s activities conducted during the licensing ac</w:t>
      </w:r>
      <w:r w:rsidR="00691B71">
        <w:t>tion.  Further, Phase </w:t>
      </w:r>
      <w:r w:rsidR="00CE342D">
        <w:t xml:space="preserve">0 </w:t>
      </w:r>
      <w:r w:rsidR="00691B71">
        <w:t>(</w:t>
      </w:r>
      <w:r w:rsidR="007F6D48">
        <w:t>“</w:t>
      </w:r>
      <w:r w:rsidR="00691B71">
        <w:t>Class </w:t>
      </w:r>
      <w:r w:rsidR="004169A9">
        <w:t>0</w:t>
      </w:r>
      <w:r w:rsidR="007F6D48">
        <w:t>”</w:t>
      </w:r>
      <w:r w:rsidR="004169A9">
        <w:t xml:space="preserve"> </w:t>
      </w:r>
      <w:r w:rsidR="007F6D48">
        <w:t>in</w:t>
      </w:r>
      <w:r w:rsidR="004169A9">
        <w:t xml:space="preserve"> the comment) </w:t>
      </w:r>
      <w:r w:rsidR="00CE342D">
        <w:t xml:space="preserve">meetings are pre-application meetings that are requested by the licensee (typically for license amendments).  The </w:t>
      </w:r>
      <w:r w:rsidR="007F6D48">
        <w:t xml:space="preserve">NRC does </w:t>
      </w:r>
      <w:r w:rsidR="00CE342D">
        <w:t>not direct or mandate</w:t>
      </w:r>
      <w:r w:rsidR="007F6D48">
        <w:t xml:space="preserve"> </w:t>
      </w:r>
      <w:r w:rsidR="00CE342D">
        <w:t>the</w:t>
      </w:r>
      <w:r w:rsidR="007B024A">
        <w:t>se</w:t>
      </w:r>
      <w:r w:rsidR="00A178E2">
        <w:t xml:space="preserve"> </w:t>
      </w:r>
      <w:r w:rsidR="007F6D48">
        <w:t>m</w:t>
      </w:r>
      <w:r w:rsidR="00A178E2">
        <w:t>eetings</w:t>
      </w:r>
      <w:r w:rsidR="00CE342D">
        <w:t xml:space="preserve">.  </w:t>
      </w:r>
      <w:r w:rsidR="00921DC9">
        <w:t xml:space="preserve">In the past, the NRC has accepted license renewal applications and addressed their deficiencies </w:t>
      </w:r>
      <w:r w:rsidR="00F52D19">
        <w:t xml:space="preserve">during </w:t>
      </w:r>
      <w:r w:rsidR="00921DC9">
        <w:t xml:space="preserve">the license renewal process, largely </w:t>
      </w:r>
      <w:r w:rsidR="007F6D48">
        <w:t xml:space="preserve">by </w:t>
      </w:r>
      <w:r w:rsidR="00921DC9">
        <w:t xml:space="preserve">submitting RAIs to the licensee to supplement the application.  </w:t>
      </w:r>
      <w:r w:rsidR="00276B00">
        <w:t xml:space="preserve">Because this approach usually results in multiple rounds of RAIs, </w:t>
      </w:r>
      <w:r w:rsidR="007F6D48">
        <w:t>it</w:t>
      </w:r>
      <w:r w:rsidR="00921DC9">
        <w:t xml:space="preserve"> increas</w:t>
      </w:r>
      <w:r w:rsidR="002F21E5">
        <w:t>es</w:t>
      </w:r>
      <w:r w:rsidR="00921DC9">
        <w:t xml:space="preserve"> the burden of the</w:t>
      </w:r>
      <w:r w:rsidR="00832E46">
        <w:t xml:space="preserve"> </w:t>
      </w:r>
      <w:r w:rsidR="00921DC9">
        <w:t>license renewal process on both</w:t>
      </w:r>
      <w:r w:rsidR="00832E46">
        <w:t xml:space="preserve"> </w:t>
      </w:r>
      <w:r w:rsidR="00921DC9">
        <w:t>licensees and the NRC.</w:t>
      </w:r>
    </w:p>
    <w:p w:rsidR="00921DC9" w:rsidP="00921DC9" w14:paraId="3B1B50AD" w14:textId="77777777">
      <w:pPr>
        <w:spacing w:line="240" w:lineRule="auto"/>
        <w:ind w:firstLine="720"/>
      </w:pPr>
    </w:p>
    <w:p w:rsidR="00DF128A" w:rsidP="00705D20" w14:paraId="21F2D650" w14:textId="6DC70902">
      <w:pPr>
        <w:spacing w:line="240" w:lineRule="auto"/>
      </w:pPr>
      <w:r>
        <w:t>The NRC agrees that renewal applications should be essentially complete and sufficient when filed because concerns about the technical adequacy of renewal documents should be mostly eli</w:t>
      </w:r>
      <w:r w:rsidR="00691B71">
        <w:t xml:space="preserve">minated by </w:t>
      </w:r>
      <w:r w:rsidR="00D82A0D">
        <w:t xml:space="preserve">the </w:t>
      </w:r>
      <w:r w:rsidR="00691B71">
        <w:t>FSAR</w:t>
      </w:r>
      <w:r w:rsidR="00691B71">
        <w:t xml:space="preserve"> updates every 5 </w:t>
      </w:r>
      <w:r>
        <w:t xml:space="preserve">years.  Additionally, eliminating fixed license terms </w:t>
      </w:r>
      <w:r w:rsidR="002F21E5">
        <w:t xml:space="preserve">for </w:t>
      </w:r>
      <w:r w:rsidR="00A76D8D">
        <w:t>eligible licensees</w:t>
      </w:r>
      <w:r w:rsidR="002F21E5">
        <w:t xml:space="preserve"> </w:t>
      </w:r>
      <w:r>
        <w:t>render</w:t>
      </w:r>
      <w:r w:rsidR="00F52D19">
        <w:t>s</w:t>
      </w:r>
      <w:r>
        <w:t xml:space="preserve"> moot the rationale behind the proposed tim</w:t>
      </w:r>
      <w:r w:rsidR="00691B71">
        <w:t xml:space="preserve">ely renewal provision because </w:t>
      </w:r>
      <w:r w:rsidR="00BA4BA2">
        <w:t>10 CFR</w:t>
      </w:r>
      <w:r w:rsidR="00691B71">
        <w:t> </w:t>
      </w:r>
      <w:r>
        <w:t xml:space="preserve">2.109 </w:t>
      </w:r>
      <w:r w:rsidR="007F6D48">
        <w:t>does not apply</w:t>
      </w:r>
      <w:r>
        <w:t xml:space="preserve"> to non-expiring licenses.</w:t>
      </w:r>
    </w:p>
    <w:p w:rsidR="00921DC9" w:rsidP="00705D20" w14:paraId="7C149041" w14:textId="77777777">
      <w:pPr>
        <w:spacing w:line="240" w:lineRule="auto"/>
      </w:pPr>
    </w:p>
    <w:p w:rsidR="000B510D" w:rsidP="00705D20" w14:paraId="3BEEFB9C" w14:textId="77777777">
      <w:pPr>
        <w:spacing w:line="240" w:lineRule="auto"/>
      </w:pPr>
      <w:r>
        <w:t>Accordingly, the NRC made no change to the final rule language in response to this comment.</w:t>
      </w:r>
    </w:p>
    <w:p w:rsidR="000B510D" w:rsidP="00212AFF" w14:paraId="5A375C06" w14:textId="77777777">
      <w:pPr>
        <w:spacing w:line="240" w:lineRule="auto"/>
        <w:ind w:firstLine="720"/>
        <w:rPr>
          <w:i/>
        </w:rPr>
      </w:pPr>
    </w:p>
    <w:p w:rsidR="000B510D" w:rsidP="00705D20" w14:paraId="18D22F8B" w14:textId="77777777">
      <w:pPr>
        <w:spacing w:line="240" w:lineRule="auto"/>
        <w:ind w:left="720" w:hanging="720"/>
        <w:rPr>
          <w:i/>
        </w:rPr>
      </w:pPr>
      <w:r>
        <w:t>F</w:t>
      </w:r>
      <w:r w:rsidRPr="00046D5A">
        <w:t>-2.</w:t>
      </w:r>
      <w:r w:rsidRPr="001E723A">
        <w:tab/>
      </w:r>
      <w:r w:rsidRPr="002E6FA5" w:rsidR="009160EC">
        <w:rPr>
          <w:u w:val="single"/>
        </w:rPr>
        <w:t xml:space="preserve">The </w:t>
      </w:r>
      <w:r w:rsidRPr="002E6FA5">
        <w:rPr>
          <w:u w:val="single"/>
        </w:rPr>
        <w:t>NRC’s</w:t>
      </w:r>
      <w:r w:rsidRPr="00046D5A">
        <w:rPr>
          <w:u w:val="single"/>
        </w:rPr>
        <w:t xml:space="preserve"> question </w:t>
      </w:r>
      <w:r w:rsidR="00D43990">
        <w:rPr>
          <w:u w:val="single"/>
        </w:rPr>
        <w:t>on</w:t>
      </w:r>
      <w:r w:rsidRPr="00046D5A">
        <w:rPr>
          <w:u w:val="single"/>
        </w:rPr>
        <w:t xml:space="preserve"> </w:t>
      </w:r>
      <w:r>
        <w:rPr>
          <w:u w:val="single"/>
        </w:rPr>
        <w:t xml:space="preserve">undue burden from revising </w:t>
      </w:r>
      <w:r w:rsidRPr="00046D5A">
        <w:rPr>
          <w:u w:val="single"/>
        </w:rPr>
        <w:t xml:space="preserve">the </w:t>
      </w:r>
      <w:r>
        <w:rPr>
          <w:u w:val="single"/>
        </w:rPr>
        <w:t>timely renewal provision</w:t>
      </w:r>
    </w:p>
    <w:p w:rsidR="000B510D" w:rsidP="00212AFF" w14:paraId="5276A769" w14:textId="77777777">
      <w:pPr>
        <w:spacing w:line="240" w:lineRule="auto"/>
        <w:ind w:firstLine="720"/>
        <w:rPr>
          <w:i/>
        </w:rPr>
      </w:pPr>
    </w:p>
    <w:p w:rsidR="004E30F9" w:rsidP="00705D20" w14:paraId="2D013EAA" w14:textId="77777777">
      <w:pPr>
        <w:spacing w:line="240" w:lineRule="auto"/>
      </w:pPr>
      <w:r w:rsidRPr="00C374FF">
        <w:rPr>
          <w:b/>
          <w:i/>
        </w:rPr>
        <w:t>Comment F-</w:t>
      </w:r>
      <w:r w:rsidRPr="00C374FF" w:rsidR="000B510D">
        <w:rPr>
          <w:b/>
          <w:i/>
        </w:rPr>
        <w:t>2.1</w:t>
      </w:r>
      <w:r w:rsidRPr="00C374FF">
        <w:rPr>
          <w:b/>
          <w:i/>
        </w:rPr>
        <w:t>:</w:t>
      </w:r>
      <w:r w:rsidRPr="006D5178">
        <w:t xml:space="preserve">  </w:t>
      </w:r>
      <w:r w:rsidRPr="006D5178">
        <w:t>Several commenters addressed</w:t>
      </w:r>
      <w:r>
        <w:t xml:space="preserve"> the impact on licensees of the proposed revision to the t</w:t>
      </w:r>
      <w:r w:rsidR="00691B71">
        <w:t xml:space="preserve">imely renewal provision from 30 days to </w:t>
      </w:r>
      <w:r w:rsidRPr="00691B71" w:rsidR="00691B71">
        <w:t>2</w:t>
      </w:r>
      <w:r w:rsidR="00691B71">
        <w:t> </w:t>
      </w:r>
      <w:r w:rsidRPr="00691B71">
        <w:t>years</w:t>
      </w:r>
      <w:r>
        <w:t xml:space="preserve"> before license expiration.</w:t>
      </w:r>
      <w:r w:rsidR="00394D8D">
        <w:t xml:space="preserve"> </w:t>
      </w:r>
      <w:r>
        <w:t xml:space="preserve"> Two </w:t>
      </w:r>
      <w:r>
        <w:t>commenters as</w:t>
      </w:r>
      <w:r w:rsidR="00B564D4">
        <w:t xml:space="preserve">serted that this </w:t>
      </w:r>
      <w:r>
        <w:t>change will not cause an undue burden on licensees.  One</w:t>
      </w:r>
      <w:r w:rsidR="005974C3">
        <w:t xml:space="preserve"> of the</w:t>
      </w:r>
      <w:r>
        <w:t xml:space="preserve"> commenter</w:t>
      </w:r>
      <w:r w:rsidR="002A1111">
        <w:t>s</w:t>
      </w:r>
      <w:r>
        <w:t xml:space="preserve"> </w:t>
      </w:r>
      <w:r w:rsidR="00394D8D">
        <w:t>stat</w:t>
      </w:r>
      <w:r>
        <w:t>ed that the proposed revision to</w:t>
      </w:r>
      <w:r w:rsidR="00691B71">
        <w:t xml:space="preserve"> 2 </w:t>
      </w:r>
      <w:r>
        <w:t>years will not cause an undue burden on licensees, provided that the NRC</w:t>
      </w:r>
      <w:r w:rsidR="00DF4372">
        <w:t>’</w:t>
      </w:r>
      <w:r>
        <w:t>s intent is to limit the review of the renewal application to aging issues and changes in the facility.  To clarify such uncertainty for licensees, the commenter</w:t>
      </w:r>
      <w:r w:rsidR="00161B06">
        <w:t xml:space="preserve"> suggested that the NRC issue a </w:t>
      </w:r>
      <w:r>
        <w:t xml:space="preserve">draft procedure on reviewing </w:t>
      </w:r>
      <w:r w:rsidR="00E26540">
        <w:t xml:space="preserve">license renewal applications and </w:t>
      </w:r>
      <w:r w:rsidR="00FE3811">
        <w:t>FSARs</w:t>
      </w:r>
      <w:r w:rsidR="00FE3811">
        <w:t>.  (MURR-6, OSU-5)</w:t>
      </w:r>
    </w:p>
    <w:p w:rsidR="00CD6E5F" w:rsidP="00212AFF" w14:paraId="23CDB93B" w14:textId="77777777">
      <w:pPr>
        <w:spacing w:line="240" w:lineRule="auto"/>
        <w:ind w:firstLine="720"/>
      </w:pPr>
    </w:p>
    <w:p w:rsidR="00BD7957" w:rsidP="00705D20" w14:paraId="2647CC20" w14:textId="1CAEE171">
      <w:pPr>
        <w:spacing w:line="240" w:lineRule="auto"/>
      </w:pPr>
      <w:r w:rsidRPr="00C374FF">
        <w:rPr>
          <w:i/>
        </w:rPr>
        <w:t>NRC Response:</w:t>
      </w:r>
      <w:r w:rsidRPr="00C374FF">
        <w:t xml:space="preserve">  </w:t>
      </w:r>
      <w:r>
        <w:t>The NRC agrees</w:t>
      </w:r>
      <w:r>
        <w:t>,</w:t>
      </w:r>
      <w:r w:rsidR="00CE342D">
        <w:t xml:space="preserve"> in part</w:t>
      </w:r>
      <w:r>
        <w:t xml:space="preserve">.  The </w:t>
      </w:r>
      <w:r w:rsidR="00512CBA">
        <w:t xml:space="preserve">NRC agrees that </w:t>
      </w:r>
      <w:r>
        <w:t xml:space="preserve">the proposed revision to the timely renewal provision </w:t>
      </w:r>
      <w:r w:rsidR="00D82A0D">
        <w:t>would</w:t>
      </w:r>
      <w:r>
        <w:t xml:space="preserve"> not cause undue burden on licensees.  </w:t>
      </w:r>
      <w:r w:rsidR="00921BF7">
        <w:t>A</w:t>
      </w:r>
      <w:r w:rsidR="00CE342D">
        <w:t xml:space="preserve">s described in the response to </w:t>
      </w:r>
      <w:r w:rsidR="008D7D44">
        <w:t>C</w:t>
      </w:r>
      <w:r w:rsidRPr="00CE342D" w:rsidR="008D7D44">
        <w:t>omment</w:t>
      </w:r>
      <w:r w:rsidR="00691B71">
        <w:t> </w:t>
      </w:r>
      <w:r w:rsidRPr="00CE342D" w:rsidR="00CE342D">
        <w:t>F</w:t>
      </w:r>
      <w:r w:rsidR="00691B71">
        <w:noBreakHyphen/>
      </w:r>
      <w:r w:rsidRPr="00CE342D" w:rsidR="00CE342D">
        <w:t xml:space="preserve">1.1, </w:t>
      </w:r>
      <w:r w:rsidR="00372E70">
        <w:t xml:space="preserve">the NRC has </w:t>
      </w:r>
      <w:r w:rsidR="00921BF7">
        <w:t>procedures</w:t>
      </w:r>
      <w:r w:rsidR="00372E70">
        <w:t xml:space="preserve"> that outline the process for performance of acceptance reviews for NPUF licensing applications.</w:t>
      </w:r>
      <w:r w:rsidR="00CE342D">
        <w:t xml:space="preserve">  </w:t>
      </w:r>
    </w:p>
    <w:p w:rsidR="00BD7957" w:rsidP="005E337D" w14:paraId="2B6EAA3D" w14:textId="77777777">
      <w:pPr>
        <w:spacing w:line="240" w:lineRule="auto"/>
        <w:ind w:firstLine="720"/>
      </w:pPr>
    </w:p>
    <w:p w:rsidR="00EB5E21" w:rsidP="00705D20" w14:paraId="4F85ABFE" w14:textId="6AFEF9EC">
      <w:pPr>
        <w:spacing w:line="240" w:lineRule="auto"/>
      </w:pPr>
      <w:r>
        <w:t xml:space="preserve">However, the NRC disagrees that </w:t>
      </w:r>
      <w:r w:rsidR="005E337D">
        <w:t xml:space="preserve">the burden </w:t>
      </w:r>
      <w:r w:rsidR="00D82A0D">
        <w:t>would</w:t>
      </w:r>
      <w:r w:rsidR="005E337D">
        <w:t xml:space="preserve"> be reduced </w:t>
      </w:r>
      <w:r w:rsidR="007F6D48">
        <w:t>only if</w:t>
      </w:r>
      <w:r w:rsidRPr="005E337D" w:rsidR="005E337D">
        <w:t xml:space="preserve"> the NRC’s intent is to limit the review of the renewal application to aging issues and changes in the facility</w:t>
      </w:r>
      <w:r w:rsidR="005E337D">
        <w:t xml:space="preserve">.  The scope of the NRC license renewal review is determined using </w:t>
      </w:r>
      <w:r w:rsidR="00512CBA">
        <w:t xml:space="preserve">the graded approach of </w:t>
      </w:r>
      <w:r w:rsidR="00530576">
        <w:t>Interim Staff Guidance 2009</w:t>
      </w:r>
      <w:r w:rsidR="00530576">
        <w:noBreakHyphen/>
        <w:t xml:space="preserve">001, “Interim Staff Guidance on the Streamlined Review Process for License Renewal for Research Reactors,” dated October 2009 (ADAMS </w:t>
      </w:r>
      <w:r w:rsidRPr="00512CBA" w:rsidR="00530576">
        <w:t>Accession</w:t>
      </w:r>
      <w:r w:rsidR="00530576">
        <w:t xml:space="preserve"> </w:t>
      </w:r>
      <w:r w:rsidRPr="00512CBA" w:rsidR="00530576">
        <w:t>No.</w:t>
      </w:r>
      <w:r w:rsidR="00530576">
        <w:t> </w:t>
      </w:r>
      <w:r w:rsidRPr="00512CBA" w:rsidR="00530576">
        <w:t>ML0922402</w:t>
      </w:r>
      <w:r w:rsidR="00530576">
        <w:t>44)</w:t>
      </w:r>
      <w:r w:rsidR="00FE7A4F">
        <w:t>, hereafter referred to as “the ISG</w:t>
      </w:r>
      <w:r w:rsidR="00A76D8D">
        <w:t xml:space="preserve">.”  </w:t>
      </w:r>
      <w:r w:rsidR="005E337D">
        <w:t>Th</w:t>
      </w:r>
      <w:r w:rsidR="00A33532">
        <w:t>e</w:t>
      </w:r>
      <w:r w:rsidR="005E337D">
        <w:t xml:space="preserve"> extent of the detailed review </w:t>
      </w:r>
      <w:r w:rsidR="00A33532">
        <w:t xml:space="preserve">is </w:t>
      </w:r>
      <w:r w:rsidR="005E337D">
        <w:t>determined by the application (e.g.,</w:t>
      </w:r>
      <w:r w:rsidR="007F6D48">
        <w:t> </w:t>
      </w:r>
      <w:r w:rsidR="005E337D">
        <w:t xml:space="preserve">a focused review for limited scope </w:t>
      </w:r>
      <w:r w:rsidR="00D82A0D">
        <w:t xml:space="preserve">of </w:t>
      </w:r>
      <w:r w:rsidR="005E337D">
        <w:t xml:space="preserve">changes since </w:t>
      </w:r>
      <w:r w:rsidR="00A33532">
        <w:t xml:space="preserve">the </w:t>
      </w:r>
      <w:r w:rsidR="005E337D">
        <w:t xml:space="preserve">last </w:t>
      </w:r>
      <w:r w:rsidRPr="00276B00" w:rsidR="00276B00">
        <w:rPr>
          <w:rFonts w:eastAsia="Times New Roman"/>
        </w:rPr>
        <w:t xml:space="preserve">renewal </w:t>
      </w:r>
      <w:r w:rsidR="00691B71">
        <w:rPr>
          <w:rFonts w:eastAsia="Times New Roman"/>
        </w:rPr>
        <w:t>for facilities less than 2 </w:t>
      </w:r>
      <w:r w:rsidR="00663695">
        <w:rPr>
          <w:rFonts w:eastAsia="Times New Roman"/>
        </w:rPr>
        <w:t xml:space="preserve">MW(t) </w:t>
      </w:r>
      <w:r w:rsidR="005E337D">
        <w:t>or a full review for major changes such as a request for a power increase).  In either case, the staff review</w:t>
      </w:r>
      <w:r w:rsidR="00D82A0D">
        <w:t>s</w:t>
      </w:r>
      <w:r w:rsidR="005E337D">
        <w:t xml:space="preserve"> the entire </w:t>
      </w:r>
      <w:r w:rsidR="007B024A">
        <w:t>FSAR</w:t>
      </w:r>
      <w:r w:rsidR="005E337D">
        <w:t xml:space="preserve">.  Regardless, the scope of the review is unrelated to the timely renewal provisions of </w:t>
      </w:r>
      <w:r w:rsidR="00BA4BA2">
        <w:t>10 CFR</w:t>
      </w:r>
      <w:r w:rsidR="00691B71">
        <w:t> </w:t>
      </w:r>
      <w:r w:rsidR="005E337D">
        <w:t xml:space="preserve">2.109. </w:t>
      </w:r>
    </w:p>
    <w:p w:rsidR="00EB5E21" w:rsidP="00705D20" w14:paraId="56241433" w14:textId="77777777">
      <w:pPr>
        <w:spacing w:line="240" w:lineRule="auto"/>
      </w:pPr>
    </w:p>
    <w:p w:rsidR="008317AB" w:rsidRPr="009A63CB" w:rsidP="00705D20" w14:paraId="4127DC11" w14:textId="77777777">
      <w:pPr>
        <w:spacing w:line="240" w:lineRule="auto"/>
      </w:pPr>
      <w:r>
        <w:t>Accordingly, the NRC made no change to the final rule language in response to this comment</w:t>
      </w:r>
      <w:r w:rsidR="00AA7DB3">
        <w:t>.</w:t>
      </w:r>
      <w:r w:rsidR="00472AF0">
        <w:t xml:space="preserve"> </w:t>
      </w:r>
    </w:p>
    <w:p w:rsidR="008317AB" w:rsidP="00212AFF" w14:paraId="31325576" w14:textId="77777777">
      <w:pPr>
        <w:spacing w:line="240" w:lineRule="auto"/>
        <w:ind w:firstLine="720"/>
      </w:pPr>
    </w:p>
    <w:p w:rsidR="004D56B4" w:rsidP="00705D20" w14:paraId="73056F2C" w14:textId="77777777">
      <w:pPr>
        <w:spacing w:line="240" w:lineRule="auto"/>
      </w:pPr>
      <w:r w:rsidRPr="00C374FF">
        <w:rPr>
          <w:b/>
          <w:i/>
        </w:rPr>
        <w:t>Comment F-</w:t>
      </w:r>
      <w:r w:rsidRPr="00C374FF" w:rsidR="000B510D">
        <w:rPr>
          <w:b/>
          <w:i/>
        </w:rPr>
        <w:t>2.</w:t>
      </w:r>
      <w:r w:rsidRPr="00C374FF">
        <w:rPr>
          <w:b/>
          <w:i/>
        </w:rPr>
        <w:t>2:</w:t>
      </w:r>
      <w:r w:rsidRPr="00C374FF">
        <w:rPr>
          <w:b/>
        </w:rPr>
        <w:t xml:space="preserve"> </w:t>
      </w:r>
      <w:r w:rsidRPr="006D5178">
        <w:t xml:space="preserve"> </w:t>
      </w:r>
      <w:r>
        <w:t xml:space="preserve">Other commenters asserted that the proposed revision to the timely renewal provision will impose additional regulatory burdens on facilities undergoing license renewal.  </w:t>
      </w:r>
      <w:r w:rsidR="002450FC">
        <w:t>W</w:t>
      </w:r>
      <w:r w:rsidRPr="002450FC" w:rsidR="002450FC">
        <w:t>hile acknowledging that the NRC may have a difficult time conduc</w:t>
      </w:r>
      <w:r w:rsidR="00691B71">
        <w:t>ting an acceptance review in 30 </w:t>
      </w:r>
      <w:r w:rsidRPr="002450FC" w:rsidR="002450FC">
        <w:t xml:space="preserve">days, </w:t>
      </w:r>
      <w:r w:rsidR="002450FC">
        <w:t xml:space="preserve">two </w:t>
      </w:r>
      <w:r>
        <w:t>commenters asserted that the prop</w:t>
      </w:r>
      <w:r w:rsidR="00691B71">
        <w:t>osed revision from 30 days to 2 </w:t>
      </w:r>
      <w:r>
        <w:t>years will eliminate the incentive for the NRC to review renewal applications in a timely manner.  One of these commenters suggested that the NRC should extend</w:t>
      </w:r>
      <w:r w:rsidR="00691B71">
        <w:t xml:space="preserve"> the application deadline to 90 </w:t>
      </w:r>
      <w:r>
        <w:t>days before license expiration instead, reasoning that a 90</w:t>
      </w:r>
      <w:r w:rsidR="00691B71">
        <w:noBreakHyphen/>
      </w:r>
      <w:r>
        <w:t>day deadline would help ensure that the reviewed documents reflect more up</w:t>
      </w:r>
      <w:r w:rsidR="007F6D48">
        <w:noBreakHyphen/>
      </w:r>
      <w:r>
        <w:t>to</w:t>
      </w:r>
      <w:r w:rsidR="007F6D48">
        <w:noBreakHyphen/>
      </w:r>
      <w:r>
        <w:t>date conditions at the facility.  (NIST</w:t>
      </w:r>
      <w:r w:rsidR="007F6D48">
        <w:noBreakHyphen/>
      </w:r>
      <w:r>
        <w:t>1</w:t>
      </w:r>
      <w:r w:rsidR="0074114D">
        <w:t>0</w:t>
      </w:r>
      <w:r>
        <w:t>, TRTR</w:t>
      </w:r>
      <w:r w:rsidR="007F6D48">
        <w:noBreakHyphen/>
      </w:r>
      <w:r>
        <w:t>7)</w:t>
      </w:r>
    </w:p>
    <w:p w:rsidR="004D56B4" w:rsidP="004D56B4" w14:paraId="3286ECFC" w14:textId="77777777">
      <w:pPr>
        <w:spacing w:line="240" w:lineRule="auto"/>
        <w:ind w:firstLine="720"/>
      </w:pPr>
    </w:p>
    <w:p w:rsidR="00BD7957" w:rsidRPr="002E6FA5" w:rsidP="00705D20" w14:paraId="7D3E5F14" w14:textId="77777777">
      <w:pPr>
        <w:spacing w:line="240" w:lineRule="auto"/>
        <w:rPr>
          <w:b/>
        </w:rPr>
      </w:pPr>
      <w:r w:rsidRPr="00C374FF">
        <w:rPr>
          <w:i/>
        </w:rPr>
        <w:t>NRC Response:</w:t>
      </w:r>
      <w:r w:rsidRPr="00C374FF">
        <w:t xml:space="preserve">  </w:t>
      </w:r>
      <w:r w:rsidRPr="00990CDA" w:rsidR="00990CDA">
        <w:t>The NRC agrees</w:t>
      </w:r>
      <w:r w:rsidR="002E6FA5">
        <w:t>,</w:t>
      </w:r>
      <w:r w:rsidRPr="00990CDA" w:rsidR="00990CDA">
        <w:t xml:space="preserve"> in part.</w:t>
      </w:r>
      <w:r w:rsidR="002E6FA5">
        <w:rPr>
          <w:b/>
        </w:rPr>
        <w:t xml:space="preserve">  </w:t>
      </w:r>
      <w:r>
        <w:t>The NRC agrees</w:t>
      </w:r>
      <w:r w:rsidR="00990CDA">
        <w:t xml:space="preserve"> that</w:t>
      </w:r>
      <w:r w:rsidRPr="004D56B4" w:rsidR="00AA7DB3">
        <w:t xml:space="preserve"> </w:t>
      </w:r>
      <w:r w:rsidR="007F6D48">
        <w:t>experience</w:t>
      </w:r>
      <w:r w:rsidR="00990CDA">
        <w:t xml:space="preserve"> </w:t>
      </w:r>
      <w:r w:rsidRPr="00990CDA" w:rsidR="00990CDA">
        <w:t xml:space="preserve">has shown that </w:t>
      </w:r>
      <w:r w:rsidRPr="004D56B4" w:rsidR="00AA7DB3">
        <w:t xml:space="preserve">the </w:t>
      </w:r>
      <w:r w:rsidR="007B024A">
        <w:t xml:space="preserve">30 days allowed by the </w:t>
      </w:r>
      <w:r w:rsidR="002450FC">
        <w:t>current timely renewal provision</w:t>
      </w:r>
      <w:r w:rsidR="00990CDA">
        <w:t xml:space="preserve"> </w:t>
      </w:r>
      <w:r w:rsidR="00AA7DB3">
        <w:t>is not sufficient for the NRC staff to adequately assess the acceptability of a license renewal application</w:t>
      </w:r>
      <w:r w:rsidR="00990CDA">
        <w:t xml:space="preserve"> for review and docketing</w:t>
      </w:r>
      <w:r w:rsidR="00AA7DB3">
        <w:t xml:space="preserve">.  </w:t>
      </w:r>
    </w:p>
    <w:p w:rsidR="00BD7957" w:rsidP="004D56B4" w14:paraId="5CD272CE" w14:textId="77777777">
      <w:pPr>
        <w:spacing w:line="240" w:lineRule="auto"/>
        <w:ind w:firstLine="720"/>
      </w:pPr>
    </w:p>
    <w:p w:rsidR="00EB5E21" w:rsidP="00705D20" w14:paraId="108B4273" w14:textId="119C887B">
      <w:pPr>
        <w:spacing w:line="240" w:lineRule="auto"/>
      </w:pPr>
      <w:r>
        <w:t>However, the NRC disagrees that</w:t>
      </w:r>
      <w:r w:rsidR="00AA7DB3">
        <w:t xml:space="preserve"> </w:t>
      </w:r>
      <w:r w:rsidR="003D35FC">
        <w:t>a</w:t>
      </w:r>
      <w:r w:rsidR="00AA7DB3">
        <w:t xml:space="preserve"> 90</w:t>
      </w:r>
      <w:r w:rsidR="00691B71">
        <w:noBreakHyphen/>
      </w:r>
      <w:r w:rsidR="00AA7DB3">
        <w:t>day</w:t>
      </w:r>
      <w:r w:rsidR="003D35FC">
        <w:t xml:space="preserve"> deadline</w:t>
      </w:r>
      <w:r w:rsidR="00AA7DB3">
        <w:t xml:space="preserve"> </w:t>
      </w:r>
      <w:r w:rsidR="007F6D48">
        <w:t>allows</w:t>
      </w:r>
      <w:r w:rsidR="00AA7DB3">
        <w:t xml:space="preserve"> adequate time to </w:t>
      </w:r>
      <w:r>
        <w:t>complete a full acceptance review of an NPUF license renewal application</w:t>
      </w:r>
      <w:r w:rsidR="00AA7DB3">
        <w:t xml:space="preserve">.  </w:t>
      </w:r>
      <w:r w:rsidR="00990CDA">
        <w:t>Similar to</w:t>
      </w:r>
      <w:r w:rsidR="00990CDA">
        <w:t xml:space="preserve"> the response </w:t>
      </w:r>
      <w:r w:rsidR="00C3392E">
        <w:t>for</w:t>
      </w:r>
      <w:r w:rsidR="00990CDA">
        <w:t xml:space="preserve"> </w:t>
      </w:r>
      <w:r w:rsidR="006150BF">
        <w:t>C</w:t>
      </w:r>
      <w:r w:rsidR="00691B71">
        <w:t>omment F</w:t>
      </w:r>
      <w:r w:rsidR="00691B71">
        <w:noBreakHyphen/>
      </w:r>
      <w:r w:rsidR="00990CDA">
        <w:t>1.1, 90</w:t>
      </w:r>
      <w:r w:rsidR="00691B71">
        <w:t> </w:t>
      </w:r>
      <w:r w:rsidR="003D35FC">
        <w:t xml:space="preserve">days is </w:t>
      </w:r>
      <w:r w:rsidR="00990CDA">
        <w:t xml:space="preserve">also </w:t>
      </w:r>
      <w:r w:rsidR="009C4ED8">
        <w:t>considered an</w:t>
      </w:r>
      <w:r w:rsidR="003D35FC">
        <w:t xml:space="preserve"> </w:t>
      </w:r>
      <w:r w:rsidR="009C4ED8">
        <w:t>in</w:t>
      </w:r>
      <w:r w:rsidR="003D35FC">
        <w:t>adequate</w:t>
      </w:r>
      <w:r w:rsidR="00C3206E">
        <w:t xml:space="preserve"> timeframe </w:t>
      </w:r>
      <w:r w:rsidR="003D35FC">
        <w:t xml:space="preserve">for the NRC to perform an acceptance review and </w:t>
      </w:r>
      <w:r w:rsidR="00C3392E">
        <w:t>provide sufficient time for</w:t>
      </w:r>
      <w:r w:rsidR="00276B00">
        <w:t xml:space="preserve"> the licensee or applicant </w:t>
      </w:r>
      <w:r w:rsidR="00C3392E">
        <w:t xml:space="preserve">to </w:t>
      </w:r>
      <w:r w:rsidR="003D35FC">
        <w:t>resolve deficiencies in the applications</w:t>
      </w:r>
      <w:r w:rsidR="007F6D48">
        <w:t>,</w:t>
      </w:r>
      <w:r w:rsidR="003D35FC">
        <w:t xml:space="preserve"> </w:t>
      </w:r>
      <w:r w:rsidR="00C3206E">
        <w:t xml:space="preserve">based on significant experience gained from the license renewals recently completed.  </w:t>
      </w:r>
      <w:r w:rsidRPr="00E07B61" w:rsidR="00E07B61">
        <w:t xml:space="preserve">The early identification of insufficient information benefits both the NRC and the licensee or applicant. </w:t>
      </w:r>
      <w:r w:rsidR="002E6FA5">
        <w:t xml:space="preserve"> </w:t>
      </w:r>
      <w:r w:rsidRPr="00E07B61" w:rsidR="00E07B61">
        <w:t>The NRC benefits by identifying information needs earlier</w:t>
      </w:r>
      <w:r w:rsidR="00C3392E">
        <w:t xml:space="preserve"> in the review process</w:t>
      </w:r>
      <w:r w:rsidRPr="00E07B61" w:rsidR="00E07B61">
        <w:t xml:space="preserve">. </w:t>
      </w:r>
      <w:r w:rsidR="00E07B61">
        <w:t xml:space="preserve"> </w:t>
      </w:r>
      <w:r w:rsidRPr="00E07B61" w:rsidR="00E07B61">
        <w:t xml:space="preserve">The licensee benefits by understanding potential NRC staff concerns and needs earlier, in addition to getting faster decisions on </w:t>
      </w:r>
      <w:r w:rsidR="00E07B61">
        <w:t>renewal applications</w:t>
      </w:r>
      <w:r w:rsidRPr="00E07B61" w:rsidR="00E07B61">
        <w:t>.</w:t>
      </w:r>
      <w:r w:rsidR="00E07B61">
        <w:t xml:space="preserve">  Based on experience</w:t>
      </w:r>
      <w:r w:rsidR="003D35FC">
        <w:t xml:space="preserve">, </w:t>
      </w:r>
      <w:r w:rsidR="007F6D48">
        <w:t>2 </w:t>
      </w:r>
      <w:r w:rsidR="003D35FC">
        <w:t xml:space="preserve">years </w:t>
      </w:r>
      <w:r w:rsidR="00EE7D89">
        <w:t>sh</w:t>
      </w:r>
      <w:r w:rsidR="003D35FC">
        <w:t xml:space="preserve">ould </w:t>
      </w:r>
      <w:r w:rsidR="00CF4719">
        <w:t xml:space="preserve">allow </w:t>
      </w:r>
      <w:r w:rsidR="003D35FC">
        <w:t xml:space="preserve">adequate </w:t>
      </w:r>
      <w:r w:rsidR="00EE7D89">
        <w:t xml:space="preserve">time </w:t>
      </w:r>
      <w:r w:rsidR="00CF4719">
        <w:t>for</w:t>
      </w:r>
      <w:r w:rsidR="003D35FC">
        <w:t xml:space="preserve"> the NRC to make a final determination </w:t>
      </w:r>
      <w:r w:rsidRPr="009C4ED8" w:rsidR="009C4ED8">
        <w:t>that the application reasonably appears to contain sufficient technical information, both in scope and depth, for the NRC staff to complete the detailed technical review</w:t>
      </w:r>
      <w:r w:rsidR="00CF4719">
        <w:t>.  This timeframe also</w:t>
      </w:r>
      <w:r w:rsidR="00E07B61">
        <w:t xml:space="preserve"> </w:t>
      </w:r>
      <w:r w:rsidR="00CF4719">
        <w:t xml:space="preserve">allows </w:t>
      </w:r>
      <w:r w:rsidR="009C4ED8">
        <w:t>time for the licensee to supplement the application</w:t>
      </w:r>
      <w:r w:rsidR="00CF4719">
        <w:t xml:space="preserve">, if necessary, </w:t>
      </w:r>
      <w:r w:rsidR="009C4ED8">
        <w:t xml:space="preserve">to address identified </w:t>
      </w:r>
      <w:r w:rsidR="009C4ED8">
        <w:t>insufficiencies</w:t>
      </w:r>
      <w:r w:rsidR="003D35FC">
        <w:t xml:space="preserve"> </w:t>
      </w:r>
      <w:r w:rsidR="00CF4719">
        <w:t>before</w:t>
      </w:r>
      <w:r w:rsidR="003D35FC">
        <w:t xml:space="preserve"> the </w:t>
      </w:r>
      <w:r w:rsidR="00F57997">
        <w:t xml:space="preserve">existing </w:t>
      </w:r>
      <w:r w:rsidR="003D35FC">
        <w:t>license</w:t>
      </w:r>
      <w:r w:rsidR="00CF4719">
        <w:t xml:space="preserve"> expires</w:t>
      </w:r>
      <w:r w:rsidR="003D35FC">
        <w:t xml:space="preserve">.  </w:t>
      </w:r>
      <w:r w:rsidR="002F21E5">
        <w:t xml:space="preserve">Furthermore, the NRC anticipates that many license renewal reviews could be completed within the 2-year window, limiting the number of licensees that exercise the timely renewal period.  </w:t>
      </w:r>
      <w:r w:rsidR="00C3206E">
        <w:t>The NRC perceives the amount of burden to be no different whether the appli</w:t>
      </w:r>
      <w:r w:rsidR="00F0482D">
        <w:t>cation is prepared 30 days or 2 </w:t>
      </w:r>
      <w:r w:rsidR="00C3206E">
        <w:t xml:space="preserve">years in advance, especially since the </w:t>
      </w:r>
      <w:r w:rsidR="002E6FA5">
        <w:t>F</w:t>
      </w:r>
      <w:r w:rsidR="00C3392E">
        <w:t>SAR</w:t>
      </w:r>
      <w:r w:rsidR="00C3392E">
        <w:t xml:space="preserve"> will presumably be up-t</w:t>
      </w:r>
      <w:r w:rsidR="00C3206E">
        <w:t>o</w:t>
      </w:r>
      <w:r w:rsidR="00C3392E">
        <w:t>-</w:t>
      </w:r>
      <w:r w:rsidR="00C3206E">
        <w:t xml:space="preserve">date pursuant to </w:t>
      </w:r>
      <w:r w:rsidR="00BA4BA2">
        <w:t>10 CFR</w:t>
      </w:r>
      <w:r w:rsidR="00F0482D">
        <w:t> </w:t>
      </w:r>
      <w:r w:rsidR="00C3206E">
        <w:t>50.71(e)(4)(ii).  However, the regulatory process will be greatly improved</w:t>
      </w:r>
      <w:r w:rsidR="00AD2934">
        <w:t xml:space="preserve">, which will reduce burden </w:t>
      </w:r>
      <w:r w:rsidR="00C3206E">
        <w:t>through</w:t>
      </w:r>
      <w:r w:rsidR="00AD2934">
        <w:t xml:space="preserve"> an improved application.</w:t>
      </w:r>
      <w:r w:rsidR="00C3206E">
        <w:t xml:space="preserve"> </w:t>
      </w:r>
    </w:p>
    <w:p w:rsidR="00EB5E21" w:rsidP="004D56B4" w14:paraId="4980E1AF" w14:textId="77777777">
      <w:pPr>
        <w:spacing w:line="240" w:lineRule="auto"/>
        <w:ind w:firstLine="720"/>
      </w:pPr>
    </w:p>
    <w:p w:rsidR="008317AB" w:rsidP="00705D20" w14:paraId="705EE158" w14:textId="77777777">
      <w:pPr>
        <w:spacing w:line="240" w:lineRule="auto"/>
      </w:pPr>
      <w:r>
        <w:t>Accordingly, the NRC made no change to the final rule language in response to this comment</w:t>
      </w:r>
      <w:r w:rsidR="00AA7DB3">
        <w:t>.</w:t>
      </w:r>
      <w:r w:rsidR="00472AF0">
        <w:t xml:space="preserve">  </w:t>
      </w:r>
    </w:p>
    <w:p w:rsidR="008317AB" w:rsidP="004D56B4" w14:paraId="02F7E6F5" w14:textId="77777777">
      <w:pPr>
        <w:spacing w:line="240" w:lineRule="auto"/>
        <w:ind w:firstLine="720"/>
        <w:rPr>
          <w:i/>
        </w:rPr>
      </w:pPr>
    </w:p>
    <w:p w:rsidR="00FC42C9" w:rsidRPr="00E76F21" w:rsidP="00643C4B" w14:paraId="7B63ED63" w14:textId="77777777">
      <w:pPr>
        <w:pStyle w:val="ListParagraph"/>
        <w:keepNext/>
        <w:numPr>
          <w:ilvl w:val="0"/>
          <w:numId w:val="2"/>
        </w:numPr>
        <w:spacing w:line="240" w:lineRule="auto"/>
        <w:ind w:hanging="720"/>
        <w:outlineLvl w:val="0"/>
        <w:rPr>
          <w:b/>
          <w:u w:val="single"/>
        </w:rPr>
      </w:pPr>
      <w:r w:rsidRPr="00D93A63">
        <w:rPr>
          <w:b/>
          <w:color w:val="212121"/>
          <w:u w:val="single"/>
        </w:rPr>
        <w:t xml:space="preserve">Providing an Accident Dose Criterion of 1 </w:t>
      </w:r>
      <w:r w:rsidR="00CF4719">
        <w:rPr>
          <w:b/>
          <w:color w:val="212121"/>
          <w:u w:val="single"/>
        </w:rPr>
        <w:t>Rem</w:t>
      </w:r>
      <w:r w:rsidRPr="00D93A63">
        <w:rPr>
          <w:b/>
          <w:color w:val="212121"/>
          <w:u w:val="single"/>
        </w:rPr>
        <w:t xml:space="preserve"> (0.01 </w:t>
      </w:r>
      <w:r w:rsidR="007B024A">
        <w:rPr>
          <w:b/>
          <w:color w:val="212121"/>
          <w:u w:val="single"/>
        </w:rPr>
        <w:t>Sv</w:t>
      </w:r>
      <w:r w:rsidRPr="00D93A63">
        <w:rPr>
          <w:b/>
          <w:color w:val="212121"/>
          <w:u w:val="single"/>
        </w:rPr>
        <w:t>) Total Effective Dose Equivalent for NPUFs Other Than Testing Facilities</w:t>
      </w:r>
    </w:p>
    <w:p w:rsidR="00E76F21" w:rsidP="006155AA" w14:paraId="4396EB80" w14:textId="77777777">
      <w:pPr>
        <w:keepNext/>
        <w:spacing w:line="240" w:lineRule="auto"/>
        <w:ind w:firstLine="720"/>
        <w:rPr>
          <w:i/>
        </w:rPr>
      </w:pPr>
    </w:p>
    <w:p w:rsidR="008D3089" w:rsidRPr="008D3089" w:rsidP="00705D20" w14:paraId="0FD553B6" w14:textId="77777777">
      <w:pPr>
        <w:keepNext/>
        <w:spacing w:line="240" w:lineRule="auto"/>
        <w:rPr>
          <w:u w:val="single"/>
        </w:rPr>
      </w:pPr>
      <w:r w:rsidRPr="00046D5A">
        <w:t>G-1.</w:t>
      </w:r>
      <w:r w:rsidRPr="00046D5A">
        <w:tab/>
      </w:r>
      <w:r w:rsidRPr="008D3089">
        <w:rPr>
          <w:u w:val="single"/>
        </w:rPr>
        <w:t xml:space="preserve">Proposed accident dose criterion  </w:t>
      </w:r>
    </w:p>
    <w:p w:rsidR="008D3089" w:rsidP="006155AA" w14:paraId="05F9282A" w14:textId="77777777">
      <w:pPr>
        <w:keepNext/>
        <w:spacing w:line="240" w:lineRule="auto"/>
        <w:ind w:firstLine="720"/>
        <w:rPr>
          <w:i/>
        </w:rPr>
      </w:pPr>
    </w:p>
    <w:p w:rsidR="00576EEF" w:rsidP="00705D20" w14:paraId="42868BD4" w14:textId="77777777">
      <w:pPr>
        <w:spacing w:line="240" w:lineRule="auto"/>
      </w:pPr>
      <w:r w:rsidRPr="00C374FF">
        <w:rPr>
          <w:b/>
          <w:i/>
        </w:rPr>
        <w:t>Comment G</w:t>
      </w:r>
      <w:r w:rsidRPr="00C374FF">
        <w:rPr>
          <w:b/>
          <w:i/>
        </w:rPr>
        <w:noBreakHyphen/>
        <w:t>1.</w:t>
      </w:r>
      <w:r w:rsidRPr="00C374FF" w:rsidR="00046D5A">
        <w:rPr>
          <w:b/>
          <w:i/>
        </w:rPr>
        <w:t>1</w:t>
      </w:r>
      <w:r w:rsidRPr="00C374FF">
        <w:rPr>
          <w:b/>
          <w:i/>
        </w:rPr>
        <w:t>:</w:t>
      </w:r>
      <w:r w:rsidRPr="00025CDD">
        <w:t xml:space="preserve">  </w:t>
      </w:r>
      <w:r w:rsidR="005E4D64">
        <w:t>One</w:t>
      </w:r>
      <w:r w:rsidR="004322CB">
        <w:t xml:space="preserve"> commenter</w:t>
      </w:r>
      <w:r>
        <w:t xml:space="preserve"> </w:t>
      </w:r>
      <w:r w:rsidR="005E4D64">
        <w:t>expressed multiple</w:t>
      </w:r>
      <w:r w:rsidR="00E26540">
        <w:t xml:space="preserve"> </w:t>
      </w:r>
      <w:r>
        <w:t xml:space="preserve">concerns about the </w:t>
      </w:r>
      <w:r w:rsidR="00E26540">
        <w:t>criterion</w:t>
      </w:r>
      <w:r>
        <w:t>.  The commenter asserted that the wording is vague and creates additional burden on licensees</w:t>
      </w:r>
      <w:r w:rsidR="007E2DC0">
        <w:t>,</w:t>
      </w:r>
      <w:r>
        <w:t xml:space="preserve"> because the regulation does not specify that the evaluation of applicable radiological consequences of a postulated accidental release </w:t>
      </w:r>
      <w:r w:rsidR="00203EE2">
        <w:t xml:space="preserve">must </w:t>
      </w:r>
      <w:r>
        <w:t xml:space="preserve">be </w:t>
      </w:r>
      <w:r w:rsidR="00DF4372">
        <w:t>“</w:t>
      </w:r>
      <w:r>
        <w:t>credible</w:t>
      </w:r>
      <w:r w:rsidR="00203EE2">
        <w:t>,</w:t>
      </w:r>
      <w:r w:rsidR="00DF4372">
        <w:t>”</w:t>
      </w:r>
      <w:r w:rsidR="00F0482D">
        <w:t xml:space="preserve"> as </w:t>
      </w:r>
      <w:r w:rsidR="00CF4719">
        <w:t>stated in 10 CFR </w:t>
      </w:r>
      <w:r w:rsidR="00F0482D">
        <w:t>Part </w:t>
      </w:r>
      <w:r>
        <w:t xml:space="preserve">100.  This difference </w:t>
      </w:r>
      <w:r w:rsidR="00DF4372">
        <w:t>“</w:t>
      </w:r>
      <w:r>
        <w:t>could be interpreted as effectively codifying any maximum hypothetical accident evaluation requirement the</w:t>
      </w:r>
      <w:r w:rsidR="00E34108">
        <w:t xml:space="preserve"> </w:t>
      </w:r>
      <w:r>
        <w:t>staff might desire well beyond what is required by regulation of test reactors and power reactors.</w:t>
      </w:r>
      <w:r w:rsidR="00DF4372">
        <w:t>”</w:t>
      </w:r>
      <w:r w:rsidR="003D4682">
        <w:t xml:space="preserve">  In addition, the commenter </w:t>
      </w:r>
      <w:r w:rsidR="00EF710D">
        <w:t>stated</w:t>
      </w:r>
      <w:r w:rsidR="003D4682">
        <w:t xml:space="preserve"> that the use of the term “licensed material” rather than “fission product” expands the evaluation source term beyond </w:t>
      </w:r>
      <w:r w:rsidR="00CF4719">
        <w:t>that</w:t>
      </w:r>
      <w:r w:rsidR="003D4682">
        <w:t xml:space="preserve"> currently required by regulation of either power or test reactors.</w:t>
      </w:r>
      <w:r>
        <w:t xml:space="preserve">  The commenter further argued that the additional reasonable assurance </w:t>
      </w:r>
      <w:r w:rsidR="00893FE6">
        <w:t>c</w:t>
      </w:r>
      <w:r>
        <w:t xml:space="preserve">ould be used </w:t>
      </w:r>
      <w:r w:rsidR="00DF4372">
        <w:t>“</w:t>
      </w:r>
      <w:r>
        <w:t>as justification to reclassify detailed review questions into application deficiencies.</w:t>
      </w:r>
      <w:r w:rsidR="00DF4372">
        <w:t>”</w:t>
      </w:r>
      <w:r>
        <w:t xml:space="preserve">  The commenter also </w:t>
      </w:r>
      <w:r w:rsidR="0089361E">
        <w:t xml:space="preserve">requested </w:t>
      </w:r>
      <w:r w:rsidR="00DB3313">
        <w:t xml:space="preserve">that the NRC </w:t>
      </w:r>
      <w:r w:rsidR="0089361E">
        <w:t>clarif</w:t>
      </w:r>
      <w:r w:rsidR="00DB3313">
        <w:t>y</w:t>
      </w:r>
      <w:r w:rsidR="0089361E">
        <w:t xml:space="preserve"> the purpose of the </w:t>
      </w:r>
      <w:r w:rsidR="00DB3313">
        <w:t xml:space="preserve">added proposed rule language stating that any individual located in the unrestricted area </w:t>
      </w:r>
      <w:r w:rsidRPr="00DB3313" w:rsidR="00DB3313">
        <w:t xml:space="preserve">would not receive a radiation dose </w:t>
      </w:r>
      <w:r w:rsidRPr="00DB3313" w:rsidR="00DB3313">
        <w:t xml:space="preserve">in </w:t>
      </w:r>
      <w:r w:rsidR="00DB3313">
        <w:t>excess of</w:t>
      </w:r>
      <w:r w:rsidR="00DB3313">
        <w:t xml:space="preserve"> the </w:t>
      </w:r>
      <w:r w:rsidRPr="007A5885" w:rsidR="00DB3313">
        <w:t xml:space="preserve">criterion </w:t>
      </w:r>
      <w:r w:rsidR="00DF4372">
        <w:t>“</w:t>
      </w:r>
      <w:r w:rsidRPr="007A5885" w:rsidR="00DB3313">
        <w:t xml:space="preserve">for the </w:t>
      </w:r>
      <w:r w:rsidRPr="007A5885" w:rsidR="0089361E">
        <w:t>duration</w:t>
      </w:r>
      <w:r w:rsidRPr="007A5885">
        <w:t xml:space="preserve"> of the accident.</w:t>
      </w:r>
      <w:r w:rsidR="00DF4372">
        <w:t>”</w:t>
      </w:r>
      <w:r w:rsidRPr="007A5885">
        <w:t xml:space="preserve">  </w:t>
      </w:r>
      <w:r w:rsidRPr="007A5885" w:rsidR="0089361E">
        <w:t>Fu</w:t>
      </w:r>
      <w:r w:rsidR="0089361E">
        <w:t xml:space="preserve">rthermore, the commenter expressed concern </w:t>
      </w:r>
      <w:r>
        <w:t xml:space="preserve">that the </w:t>
      </w:r>
      <w:r w:rsidR="0089361E">
        <w:t xml:space="preserve">new </w:t>
      </w:r>
      <w:r w:rsidR="00DB3313">
        <w:t>dose criterion</w:t>
      </w:r>
      <w:r w:rsidR="0089361E">
        <w:t xml:space="preserve"> </w:t>
      </w:r>
      <w:r>
        <w:t xml:space="preserve">will lead to expanded </w:t>
      </w:r>
      <w:r w:rsidR="00DB3313">
        <w:t>e</w:t>
      </w:r>
      <w:r>
        <w:t xml:space="preserve">mergency </w:t>
      </w:r>
      <w:r w:rsidR="00DB3313">
        <w:t>p</w:t>
      </w:r>
      <w:r>
        <w:t>lanning requirements</w:t>
      </w:r>
      <w:r w:rsidR="0089361E">
        <w:t xml:space="preserve">. </w:t>
      </w:r>
      <w:r>
        <w:t xml:space="preserve"> </w:t>
      </w:r>
      <w:r w:rsidR="0089361E">
        <w:t>T</w:t>
      </w:r>
      <w:r>
        <w:t>he commenter recommended</w:t>
      </w:r>
      <w:r w:rsidR="00634D46">
        <w:t xml:space="preserve"> that</w:t>
      </w:r>
      <w:r>
        <w:t xml:space="preserve"> the NRC add a clarifying statement that the intention of this regulation is not to increase future </w:t>
      </w:r>
      <w:r w:rsidR="00DB3313">
        <w:t>e</w:t>
      </w:r>
      <w:r>
        <w:t xml:space="preserve">mergency </w:t>
      </w:r>
      <w:r w:rsidR="00DB3313">
        <w:t>p</w:t>
      </w:r>
      <w:r>
        <w:t>lanning requirements for NPUFs.  (DC</w:t>
      </w:r>
      <w:r w:rsidR="00CF4719">
        <w:noBreakHyphen/>
      </w:r>
      <w:r>
        <w:t>5)</w:t>
      </w:r>
    </w:p>
    <w:p w:rsidR="0055455A" w:rsidP="00212AFF" w14:paraId="3EAF232D" w14:textId="77777777">
      <w:pPr>
        <w:spacing w:line="240" w:lineRule="auto"/>
        <w:ind w:firstLine="720"/>
      </w:pPr>
    </w:p>
    <w:p w:rsidR="00AB0020" w:rsidP="00212AFF" w14:paraId="5FE5430C" w14:textId="77777777">
      <w:pPr>
        <w:spacing w:line="240" w:lineRule="auto"/>
      </w:pPr>
      <w:r w:rsidRPr="00C374FF">
        <w:rPr>
          <w:i/>
        </w:rPr>
        <w:t xml:space="preserve">NRC </w:t>
      </w:r>
      <w:r w:rsidRPr="00C374FF" w:rsidR="0055455A">
        <w:rPr>
          <w:i/>
        </w:rPr>
        <w:t>Response</w:t>
      </w:r>
      <w:r w:rsidRPr="00C374FF" w:rsidR="0055455A">
        <w:t xml:space="preserve">: </w:t>
      </w:r>
      <w:r w:rsidR="0055455A">
        <w:t xml:space="preserve"> </w:t>
      </w:r>
      <w:r w:rsidR="00E73137">
        <w:t xml:space="preserve">The NRC disagrees. </w:t>
      </w:r>
      <w:r w:rsidR="003B3746">
        <w:t xml:space="preserve"> </w:t>
      </w:r>
      <w:r w:rsidR="00F0482D">
        <w:t>The guidance in NUREG</w:t>
      </w:r>
      <w:r w:rsidR="00F0482D">
        <w:noBreakHyphen/>
        <w:t>1537, Parts </w:t>
      </w:r>
      <w:r w:rsidR="00E73137">
        <w:t xml:space="preserve">1 and 2, specifies that accident analyses </w:t>
      </w:r>
      <w:r w:rsidR="00FA68A0">
        <w:t xml:space="preserve">should </w:t>
      </w:r>
      <w:r w:rsidR="00E73137">
        <w:t xml:space="preserve">distinguish </w:t>
      </w:r>
      <w:r w:rsidR="00DF4372">
        <w:t>“</w:t>
      </w:r>
      <w:r w:rsidR="00E73137">
        <w:t>credible</w:t>
      </w:r>
      <w:r w:rsidR="00DF4372">
        <w:t>”</w:t>
      </w:r>
      <w:r w:rsidR="00E73137">
        <w:t xml:space="preserve"> accidents </w:t>
      </w:r>
      <w:r w:rsidR="00FA68A0">
        <w:t>of</w:t>
      </w:r>
      <w:r w:rsidR="00E73137">
        <w:t xml:space="preserve"> lesser consequence </w:t>
      </w:r>
      <w:r w:rsidR="00FA68A0">
        <w:t>from</w:t>
      </w:r>
      <w:r w:rsidR="00E73137">
        <w:t xml:space="preserve"> the </w:t>
      </w:r>
      <w:r w:rsidR="00CF4719">
        <w:t>m</w:t>
      </w:r>
      <w:r w:rsidR="00E73137">
        <w:t xml:space="preserve">aximum </w:t>
      </w:r>
      <w:r w:rsidR="00CF4719">
        <w:t>h</w:t>
      </w:r>
      <w:r w:rsidR="00E73137">
        <w:t xml:space="preserve">ypothetical </w:t>
      </w:r>
      <w:r w:rsidR="00CF4719">
        <w:t>a</w:t>
      </w:r>
      <w:r w:rsidR="00E73137">
        <w:t>ccident</w:t>
      </w:r>
      <w:r w:rsidR="000D09EC">
        <w:t xml:space="preserve"> (MHA)</w:t>
      </w:r>
      <w:r w:rsidR="00B93F97">
        <w:t>,</w:t>
      </w:r>
      <w:r w:rsidR="00E73137">
        <w:t xml:space="preserve"> which can be a conservative </w:t>
      </w:r>
      <w:r w:rsidR="00DF4372">
        <w:t>“</w:t>
      </w:r>
      <w:r w:rsidR="00E73137">
        <w:t>non-credible</w:t>
      </w:r>
      <w:r w:rsidR="00DF4372">
        <w:t>”</w:t>
      </w:r>
      <w:r w:rsidR="00E73137">
        <w:t xml:space="preserve"> accident scenario. </w:t>
      </w:r>
      <w:r w:rsidR="003B3746">
        <w:t xml:space="preserve"> </w:t>
      </w:r>
      <w:r w:rsidR="00E73137">
        <w:t xml:space="preserve">This guidance and the proposed accident dose criterion do not imply that licensees evaluate the </w:t>
      </w:r>
      <w:r w:rsidR="000D09EC">
        <w:t>MHA</w:t>
      </w:r>
      <w:r w:rsidR="00CF4719">
        <w:t xml:space="preserve"> </w:t>
      </w:r>
      <w:r w:rsidR="00E73137">
        <w:t>beyond that required of testing facilities.</w:t>
      </w:r>
      <w:r w:rsidR="00BF784A">
        <w:t xml:space="preserve">  </w:t>
      </w:r>
      <w:r w:rsidR="00E73137">
        <w:t xml:space="preserve">The phrase </w:t>
      </w:r>
      <w:r w:rsidR="00DF4372">
        <w:t>“</w:t>
      </w:r>
      <w:r w:rsidR="00E73137">
        <w:t>reasonable assurance</w:t>
      </w:r>
      <w:r w:rsidR="00DF4372">
        <w:t>”</w:t>
      </w:r>
      <w:r w:rsidR="00E73137">
        <w:t xml:space="preserve"> is not new and appears in most, if not all, research reactor license </w:t>
      </w:r>
      <w:r w:rsidR="007A73B6">
        <w:t>s</w:t>
      </w:r>
      <w:r w:rsidR="00E73137">
        <w:t xml:space="preserve">afety </w:t>
      </w:r>
      <w:r w:rsidR="007A73B6">
        <w:t>e</w:t>
      </w:r>
      <w:r w:rsidR="00E73137">
        <w:t xml:space="preserve">valuation </w:t>
      </w:r>
      <w:r w:rsidR="007A73B6">
        <w:t>r</w:t>
      </w:r>
      <w:r w:rsidR="00E73137">
        <w:t xml:space="preserve">eports. </w:t>
      </w:r>
      <w:r w:rsidR="003B3746">
        <w:t xml:space="preserve"> </w:t>
      </w:r>
      <w:r w:rsidR="00F0482D">
        <w:t>NUREG</w:t>
      </w:r>
      <w:r w:rsidR="00F0482D">
        <w:noBreakHyphen/>
      </w:r>
      <w:r w:rsidR="00E73137">
        <w:t>1537, Part</w:t>
      </w:r>
      <w:r w:rsidR="00F0482D">
        <w:t> </w:t>
      </w:r>
      <w:r w:rsidR="00E73137">
        <w:t>2, Chapter</w:t>
      </w:r>
      <w:r w:rsidR="00F0482D">
        <w:t> </w:t>
      </w:r>
      <w:r w:rsidR="00E73137">
        <w:t xml:space="preserve">14, </w:t>
      </w:r>
      <w:r w:rsidR="007A73B6">
        <w:t>“</w:t>
      </w:r>
      <w:r w:rsidR="00E73137">
        <w:t>Technical Specifications,</w:t>
      </w:r>
      <w:r w:rsidR="007A73B6">
        <w:t>”</w:t>
      </w:r>
      <w:r w:rsidR="00E73137">
        <w:t xml:space="preserve"> states </w:t>
      </w:r>
      <w:r w:rsidR="00B93F97">
        <w:t xml:space="preserve">that </w:t>
      </w:r>
      <w:r w:rsidR="00DF4372">
        <w:t>“</w:t>
      </w:r>
      <w:r w:rsidR="00B93F97">
        <w:t>[</w:t>
      </w:r>
      <w:r w:rsidR="00E73137">
        <w:t>a</w:t>
      </w:r>
      <w:r w:rsidR="00B93F97">
        <w:t>]</w:t>
      </w:r>
      <w:r w:rsidR="00E73137">
        <w:t>ll</w:t>
      </w:r>
      <w:r w:rsidR="00E73137">
        <w:t xml:space="preserve"> conditions that provide reasonable assurance that the facility will function as analyzed in the SAR should be in the technical specifications</w:t>
      </w:r>
      <w:r w:rsidR="00A16A56">
        <w:t>.</w:t>
      </w:r>
      <w:r w:rsidR="00DF4372">
        <w:t>”</w:t>
      </w:r>
    </w:p>
    <w:p w:rsidR="00855EBE" w:rsidP="0068383C" w14:paraId="794A0B0F" w14:textId="77777777">
      <w:pPr>
        <w:spacing w:line="240" w:lineRule="auto"/>
        <w:ind w:firstLine="720"/>
      </w:pPr>
    </w:p>
    <w:p w:rsidR="00577FA5" w:rsidP="00705D20" w14:paraId="28972747" w14:textId="7F0EF07F">
      <w:pPr>
        <w:spacing w:line="240" w:lineRule="auto"/>
      </w:pPr>
      <w:r>
        <w:t xml:space="preserve">The </w:t>
      </w:r>
      <w:r w:rsidR="00855EBE">
        <w:t xml:space="preserve">NRC also disagrees that the </w:t>
      </w:r>
      <w:r>
        <w:t xml:space="preserve">use of the term “licensed material” in </w:t>
      </w:r>
      <w:r w:rsidR="00BA4BA2">
        <w:t>10 CFR</w:t>
      </w:r>
      <w:r w:rsidR="00F0482D">
        <w:t> </w:t>
      </w:r>
      <w:r>
        <w:t xml:space="preserve">50.34(a)(2) </w:t>
      </w:r>
      <w:r w:rsidR="00F670E9">
        <w:t xml:space="preserve">in the proposed rule </w:t>
      </w:r>
      <w:r>
        <w:t>expand</w:t>
      </w:r>
      <w:r w:rsidR="00855EBE">
        <w:t>s</w:t>
      </w:r>
      <w:r>
        <w:t xml:space="preserve"> the evaluation source term for NPUFs.  As defined in </w:t>
      </w:r>
      <w:r w:rsidR="00BA4BA2">
        <w:t>10 CFR</w:t>
      </w:r>
      <w:r w:rsidR="00403496">
        <w:t> </w:t>
      </w:r>
      <w:r>
        <w:t>20.1003,</w:t>
      </w:r>
      <w:r w:rsidR="007A73B6">
        <w:t xml:space="preserve"> “Definitions,”</w:t>
      </w:r>
      <w:r>
        <w:t xml:space="preserve"> </w:t>
      </w:r>
      <w:r w:rsidR="00AA6D9F">
        <w:t>“</w:t>
      </w:r>
      <w:r>
        <w:t>licensed material</w:t>
      </w:r>
      <w:r w:rsidR="00AA6D9F">
        <w:t>”</w:t>
      </w:r>
      <w:r>
        <w:t xml:space="preserve"> means “source material, special nuclear material, or byproduct material received, possessed, used, transferred or disposed of under a general or specific license issued by the Commission.”  Processes or experiments that could be authorized by </w:t>
      </w:r>
      <w:r w:rsidR="00855EBE">
        <w:t xml:space="preserve">the </w:t>
      </w:r>
      <w:r>
        <w:t xml:space="preserve">NRC at NPUFs can </w:t>
      </w:r>
      <w:r w:rsidR="007A73B6">
        <w:t xml:space="preserve">use </w:t>
      </w:r>
      <w:r>
        <w:t xml:space="preserve">materials that may not necessarily result in the release of solely fission products.  </w:t>
      </w:r>
      <w:r w:rsidR="0051677E">
        <w:t xml:space="preserve">However, the NRC has revised the </w:t>
      </w:r>
      <w:r w:rsidR="007F660A">
        <w:t xml:space="preserve">proposed </w:t>
      </w:r>
      <w:r w:rsidR="0051677E">
        <w:t xml:space="preserve">rule language </w:t>
      </w:r>
      <w:r w:rsidR="0051677E">
        <w:t>to replace “postulated accidental release of licensed material” with “postulated accident.”  T</w:t>
      </w:r>
      <w:r w:rsidR="00B90FAE">
        <w:t xml:space="preserve">his </w:t>
      </w:r>
      <w:r w:rsidR="0051677E">
        <w:t xml:space="preserve">revision </w:t>
      </w:r>
      <w:r w:rsidR="00B90FAE">
        <w:t>makes the final rule requirement consistent with</w:t>
      </w:r>
      <w:r w:rsidR="00D53D81">
        <w:t xml:space="preserve"> the</w:t>
      </w:r>
      <w:r w:rsidR="00B90FAE">
        <w:t xml:space="preserve"> current practice of applicants and licensees to consider </w:t>
      </w:r>
      <w:r w:rsidR="00D53D81">
        <w:t xml:space="preserve">potential exposure from sources, such as direct or scattered radiation from an unshielded source inside the reactor building, in addition to potential exposure from a release of radioactive materials </w:t>
      </w:r>
      <w:r w:rsidR="00B90FAE">
        <w:t xml:space="preserve">in their evaluation of </w:t>
      </w:r>
      <w:r w:rsidR="0051677E">
        <w:t>the postulated accident conditions</w:t>
      </w:r>
      <w:r w:rsidR="00B90FAE">
        <w:t>.  Under the new requirement, these evaluations need to</w:t>
      </w:r>
      <w:r w:rsidR="0051677E">
        <w:t xml:space="preserve"> demonstrate that the dose to any individual located in the unrestricted area will </w:t>
      </w:r>
      <w:r w:rsidR="00B90FAE">
        <w:t xml:space="preserve">not be </w:t>
      </w:r>
      <w:r w:rsidR="00B90FAE">
        <w:t>in excess of</w:t>
      </w:r>
      <w:r w:rsidR="00B90FAE">
        <w:t xml:space="preserve"> 1 rem (0.01</w:t>
      </w:r>
      <w:r w:rsidR="0051677E">
        <w:t xml:space="preserve"> </w:t>
      </w:r>
      <w:r w:rsidR="0051677E">
        <w:t>Sv</w:t>
      </w:r>
      <w:r w:rsidR="0051677E">
        <w:t>)</w:t>
      </w:r>
      <w:r w:rsidR="00B90FAE">
        <w:t xml:space="preserve"> </w:t>
      </w:r>
      <w:r w:rsidR="00B90FAE">
        <w:t>TEDE</w:t>
      </w:r>
      <w:r w:rsidR="00B90FAE">
        <w:t xml:space="preserve"> for the duration of the accident.  </w:t>
      </w:r>
    </w:p>
    <w:p w:rsidR="005663EB" w:rsidP="00B14399" w14:paraId="49CA86C4" w14:textId="77777777">
      <w:pPr>
        <w:spacing w:line="240" w:lineRule="auto"/>
      </w:pPr>
      <w:r>
        <w:t xml:space="preserve">  </w:t>
      </w:r>
    </w:p>
    <w:p w:rsidR="00855EBE" w:rsidP="00705D20" w14:paraId="79A0DAFA" w14:textId="77777777">
      <w:pPr>
        <w:spacing w:line="240" w:lineRule="auto"/>
      </w:pPr>
      <w:r>
        <w:t xml:space="preserve">In addition, the </w:t>
      </w:r>
      <w:r w:rsidR="00B14399">
        <w:t xml:space="preserve">NRC included the </w:t>
      </w:r>
      <w:r>
        <w:t xml:space="preserve">language “for the duration of the accident” in the </w:t>
      </w:r>
      <w:r w:rsidR="00B4101E">
        <w:t xml:space="preserve">proposed </w:t>
      </w:r>
      <w:r>
        <w:t>rule to continue to ensure the public health and safety.  The risk</w:t>
      </w:r>
      <w:r w:rsidR="007A73B6">
        <w:noBreakHyphen/>
      </w:r>
      <w:r>
        <w:t>informed</w:t>
      </w:r>
      <w:r>
        <w:t xml:space="preserve"> accident dose criterion of 1</w:t>
      </w:r>
      <w:r w:rsidR="00F0482D">
        <w:t> rem (0.01 </w:t>
      </w:r>
      <w:r>
        <w:t>Sv</w:t>
      </w:r>
      <w:r>
        <w:t xml:space="preserve">) </w:t>
      </w:r>
      <w:r>
        <w:t>TEDE</w:t>
      </w:r>
      <w:r>
        <w:t>, which includes dose assessments of projected external and internal radiation exposures to members of the public for the duration of the accident</w:t>
      </w:r>
      <w:r w:rsidR="00B4101E">
        <w:t>,</w:t>
      </w:r>
      <w:r>
        <w:t xml:space="preserve"> ensures the prevention of acute effects and reduces the risk of chronic effects, while also limiting the need to evacuate areas near the facility in the unlikely event of an accident.  </w:t>
      </w:r>
    </w:p>
    <w:p w:rsidR="00855EBE" w:rsidP="005663EB" w14:paraId="2AFD977E" w14:textId="77777777">
      <w:pPr>
        <w:spacing w:line="240" w:lineRule="auto"/>
        <w:ind w:firstLine="720"/>
      </w:pPr>
    </w:p>
    <w:p w:rsidR="00EB5E21" w:rsidP="00705D20" w14:paraId="5DA97B30" w14:textId="77777777">
      <w:pPr>
        <w:spacing w:line="240" w:lineRule="auto"/>
      </w:pPr>
      <w:r>
        <w:t xml:space="preserve">Further, the </w:t>
      </w:r>
      <w:r w:rsidR="00855EBE">
        <w:t xml:space="preserve">new </w:t>
      </w:r>
      <w:r w:rsidR="00CE439B">
        <w:t xml:space="preserve">accident </w:t>
      </w:r>
      <w:r w:rsidR="00855EBE">
        <w:t>dose criterion</w:t>
      </w:r>
      <w:r>
        <w:t xml:space="preserve"> does not expand existing emergency planning requirements for NPUFs.</w:t>
      </w:r>
      <w:r w:rsidR="00D43EEF">
        <w:t xml:space="preserve">  The new </w:t>
      </w:r>
      <w:r w:rsidR="00CE439B">
        <w:t xml:space="preserve">accident </w:t>
      </w:r>
      <w:r w:rsidR="00D43EEF">
        <w:t xml:space="preserve">dose criterion does not affect emergency planning at NPUFs.  </w:t>
      </w:r>
    </w:p>
    <w:p w:rsidR="007A73B6" w:rsidP="00231BA2" w14:paraId="49E7C60A" w14:textId="77777777">
      <w:pPr>
        <w:spacing w:line="240" w:lineRule="auto"/>
      </w:pPr>
    </w:p>
    <w:p w:rsidR="00E73137" w:rsidP="00705D20" w14:paraId="5BA55329" w14:textId="77777777">
      <w:pPr>
        <w:spacing w:line="240" w:lineRule="auto"/>
      </w:pPr>
      <w:r>
        <w:t>Accordingly, the NRC made no change to the final rule language in response to this comment.</w:t>
      </w:r>
    </w:p>
    <w:p w:rsidR="00E76F21" w:rsidP="00212AFF" w14:paraId="70742A74" w14:textId="77777777">
      <w:pPr>
        <w:spacing w:line="240" w:lineRule="auto"/>
        <w:ind w:firstLine="720"/>
        <w:rPr>
          <w:i/>
        </w:rPr>
      </w:pPr>
    </w:p>
    <w:p w:rsidR="00046D5A" w:rsidRPr="00046D5A" w:rsidP="00705D20" w14:paraId="338D86D3" w14:textId="77777777">
      <w:pPr>
        <w:spacing w:line="240" w:lineRule="auto"/>
        <w:ind w:left="720" w:hanging="720"/>
        <w:rPr>
          <w:u w:val="single"/>
        </w:rPr>
      </w:pPr>
      <w:r>
        <w:t>G-2</w:t>
      </w:r>
      <w:r w:rsidR="005F6EC9">
        <w:t>.</w:t>
      </w:r>
      <w:r>
        <w:tab/>
      </w:r>
      <w:r w:rsidRPr="002E6FA5" w:rsidR="00BD2325">
        <w:rPr>
          <w:u w:val="single"/>
        </w:rPr>
        <w:t xml:space="preserve">The </w:t>
      </w:r>
      <w:r w:rsidRPr="002E6FA5">
        <w:rPr>
          <w:u w:val="single"/>
        </w:rPr>
        <w:t>NRC’s</w:t>
      </w:r>
      <w:r w:rsidRPr="00046D5A">
        <w:rPr>
          <w:u w:val="single"/>
        </w:rPr>
        <w:t xml:space="preserve"> question </w:t>
      </w:r>
      <w:r w:rsidR="000C7573">
        <w:rPr>
          <w:u w:val="single"/>
        </w:rPr>
        <w:t>on</w:t>
      </w:r>
      <w:r w:rsidRPr="00046D5A">
        <w:rPr>
          <w:u w:val="single"/>
        </w:rPr>
        <w:t xml:space="preserve"> appropriateness of the proposed accident dose criterion</w:t>
      </w:r>
    </w:p>
    <w:p w:rsidR="00046D5A" w:rsidP="00212AFF" w14:paraId="577A08AB" w14:textId="77777777">
      <w:pPr>
        <w:spacing w:line="240" w:lineRule="auto"/>
        <w:ind w:firstLine="720"/>
        <w:rPr>
          <w:i/>
        </w:rPr>
      </w:pPr>
    </w:p>
    <w:p w:rsidR="00146C8A" w:rsidP="00705D20" w14:paraId="7FAB74EA" w14:textId="77777777">
      <w:pPr>
        <w:spacing w:line="240" w:lineRule="auto"/>
      </w:pPr>
      <w:r w:rsidRPr="00C374FF">
        <w:rPr>
          <w:b/>
          <w:i/>
        </w:rPr>
        <w:t>Comment G</w:t>
      </w:r>
      <w:r w:rsidRPr="00C374FF">
        <w:rPr>
          <w:b/>
          <w:i/>
        </w:rPr>
        <w:noBreakHyphen/>
        <w:t>2</w:t>
      </w:r>
      <w:r w:rsidRPr="00C374FF" w:rsidR="00046D5A">
        <w:rPr>
          <w:b/>
          <w:i/>
        </w:rPr>
        <w:t>.1</w:t>
      </w:r>
      <w:r w:rsidRPr="00C374FF">
        <w:rPr>
          <w:b/>
          <w:i/>
        </w:rPr>
        <w:t>:</w:t>
      </w:r>
      <w:r w:rsidRPr="00C374FF">
        <w:rPr>
          <w:b/>
        </w:rPr>
        <w:t xml:space="preserve"> </w:t>
      </w:r>
      <w:r>
        <w:t xml:space="preserve"> </w:t>
      </w:r>
      <w:r w:rsidR="00D95F71">
        <w:t>A number of</w:t>
      </w:r>
      <w:r w:rsidR="00D95F71">
        <w:t xml:space="preserve"> commenters </w:t>
      </w:r>
      <w:r>
        <w:t>sta</w:t>
      </w:r>
      <w:r w:rsidR="00D95F71">
        <w:t>ted that the proposed dose criterion</w:t>
      </w:r>
      <w:r>
        <w:t xml:space="preserve"> is necessary and appropriate.  (TRTR-6, MURR-7, OSU-6</w:t>
      </w:r>
      <w:r w:rsidR="00E71FB7">
        <w:t>, PUR-6</w:t>
      </w:r>
      <w:r w:rsidR="00046D5A">
        <w:t>, RINSC-4</w:t>
      </w:r>
      <w:r>
        <w:t>)</w:t>
      </w:r>
    </w:p>
    <w:p w:rsidR="00CD6E5F" w:rsidP="00212AFF" w14:paraId="6FB12B51" w14:textId="77777777">
      <w:pPr>
        <w:spacing w:line="240" w:lineRule="auto"/>
        <w:ind w:firstLine="720"/>
      </w:pPr>
    </w:p>
    <w:p w:rsidR="00D17A3E" w:rsidP="00705D20" w14:paraId="7AD7BB6F" w14:textId="77777777">
      <w:pPr>
        <w:spacing w:line="240" w:lineRule="auto"/>
      </w:pPr>
      <w:r w:rsidRPr="00C374FF">
        <w:rPr>
          <w:i/>
        </w:rPr>
        <w:t>NRC Response:</w:t>
      </w:r>
      <w:r w:rsidRPr="00C374FF" w:rsidR="004C5F1F">
        <w:t xml:space="preserve"> </w:t>
      </w:r>
      <w:r w:rsidRPr="005E29DF" w:rsidR="00B84447">
        <w:rPr>
          <w:b/>
        </w:rPr>
        <w:t xml:space="preserve"> </w:t>
      </w:r>
      <w:r>
        <w:t>The comment contains no proposed changes to the final rule</w:t>
      </w:r>
      <w:r w:rsidRPr="005E29DF" w:rsidR="004C5F1F">
        <w:t>.</w:t>
      </w:r>
      <w:r w:rsidR="003D33D7">
        <w:t xml:space="preserve"> </w:t>
      </w:r>
      <w:r w:rsidR="0069750C">
        <w:t xml:space="preserve"> </w:t>
      </w:r>
    </w:p>
    <w:p w:rsidR="00D17A3E" w:rsidP="00705D20" w14:paraId="413E78A7" w14:textId="77777777">
      <w:pPr>
        <w:spacing w:line="240" w:lineRule="auto"/>
      </w:pPr>
    </w:p>
    <w:p w:rsidR="00CD6E5F" w:rsidRPr="004C5F1F" w:rsidP="00705D20" w14:paraId="14A764BB" w14:textId="77777777">
      <w:pPr>
        <w:spacing w:line="240" w:lineRule="auto"/>
      </w:pPr>
      <w:r>
        <w:t>Accordingly, the NRC made no change to the final rule language in response to this comment</w:t>
      </w:r>
      <w:r w:rsidR="0069750C">
        <w:t>.</w:t>
      </w:r>
    </w:p>
    <w:p w:rsidR="00CD6E5F" w:rsidP="00705D20" w14:paraId="74D0070A" w14:textId="77777777">
      <w:pPr>
        <w:spacing w:line="240" w:lineRule="auto"/>
      </w:pPr>
    </w:p>
    <w:p w:rsidR="00D95F71" w:rsidP="00705D20" w14:paraId="6BAAF1CF" w14:textId="77777777">
      <w:pPr>
        <w:spacing w:line="240" w:lineRule="auto"/>
      </w:pPr>
      <w:r w:rsidRPr="00C374FF">
        <w:rPr>
          <w:b/>
          <w:i/>
        </w:rPr>
        <w:t>Comment G</w:t>
      </w:r>
      <w:r w:rsidRPr="00C374FF">
        <w:rPr>
          <w:b/>
          <w:i/>
        </w:rPr>
        <w:noBreakHyphen/>
        <w:t>2.</w:t>
      </w:r>
      <w:r w:rsidRPr="00C374FF" w:rsidR="00046D5A">
        <w:rPr>
          <w:b/>
          <w:i/>
        </w:rPr>
        <w:t>2</w:t>
      </w:r>
      <w:r w:rsidRPr="00C374FF">
        <w:rPr>
          <w:b/>
          <w:i/>
        </w:rPr>
        <w:t>:</w:t>
      </w:r>
      <w:r w:rsidRPr="00C374FF">
        <w:rPr>
          <w:b/>
        </w:rPr>
        <w:t xml:space="preserve"> </w:t>
      </w:r>
      <w:r>
        <w:t xml:space="preserve"> </w:t>
      </w:r>
      <w:r>
        <w:t xml:space="preserve">One commenter recommended that the NRC </w:t>
      </w:r>
      <w:r w:rsidR="00C6628E">
        <w:t>broaden</w:t>
      </w:r>
      <w:r>
        <w:t xml:space="preserve"> the </w:t>
      </w:r>
      <w:r w:rsidR="00C6628E">
        <w:t>meaning</w:t>
      </w:r>
      <w:r>
        <w:t xml:space="preserve"> of </w:t>
      </w:r>
      <w:r w:rsidR="00146C8A">
        <w:t xml:space="preserve">the term </w:t>
      </w:r>
      <w:r w:rsidR="00DF4372">
        <w:t>“</w:t>
      </w:r>
      <w:r>
        <w:t>unrestricted area</w:t>
      </w:r>
      <w:r w:rsidR="00DF4372">
        <w:t>”</w:t>
      </w:r>
      <w:r>
        <w:t xml:space="preserve"> to include areas that are not directly managed by the licensee, because some NPUFs may share facilities with other entities that are </w:t>
      </w:r>
      <w:r w:rsidR="00C5459A">
        <w:t xml:space="preserve">more </w:t>
      </w:r>
      <w:r>
        <w:t>easily evacuated</w:t>
      </w:r>
      <w:r w:rsidR="00B0122B">
        <w:t xml:space="preserve"> </w:t>
      </w:r>
      <w:r w:rsidR="007A73B6">
        <w:t xml:space="preserve">compared </w:t>
      </w:r>
      <w:r w:rsidR="00B0122B">
        <w:t>to</w:t>
      </w:r>
      <w:r>
        <w:t xml:space="preserve"> nearby permanent housing structures</w:t>
      </w:r>
      <w:r w:rsidR="00181394">
        <w:t xml:space="preserve"> that are </w:t>
      </w:r>
      <w:r w:rsidR="007A73B6">
        <w:t xml:space="preserve">continuously </w:t>
      </w:r>
      <w:r w:rsidR="00181394">
        <w:t>occupied</w:t>
      </w:r>
      <w:r>
        <w:t>.</w:t>
      </w:r>
      <w:r w:rsidR="005F5DB5">
        <w:t xml:space="preserve"> </w:t>
      </w:r>
      <w:r>
        <w:t xml:space="preserve"> (PUR-</w:t>
      </w:r>
      <w:r w:rsidR="00A27624">
        <w:t>7</w:t>
      </w:r>
      <w:r>
        <w:t>)</w:t>
      </w:r>
    </w:p>
    <w:p w:rsidR="00CD6E5F" w:rsidP="00212AFF" w14:paraId="180B70B0" w14:textId="77777777">
      <w:pPr>
        <w:spacing w:line="240" w:lineRule="auto"/>
        <w:ind w:firstLine="720"/>
      </w:pPr>
    </w:p>
    <w:p w:rsidR="003C5CAA" w:rsidP="00705D20" w14:paraId="09EEC55D" w14:textId="77777777">
      <w:pPr>
        <w:spacing w:line="240" w:lineRule="auto"/>
      </w:pPr>
      <w:r w:rsidRPr="00C374FF">
        <w:rPr>
          <w:i/>
        </w:rPr>
        <w:t>NRC Response:</w:t>
      </w:r>
      <w:r w:rsidRPr="00C374FF" w:rsidR="009A78AC">
        <w:t xml:space="preserve"> </w:t>
      </w:r>
      <w:r w:rsidRPr="005E0E29" w:rsidR="00B84447">
        <w:rPr>
          <w:b/>
        </w:rPr>
        <w:t xml:space="preserve"> </w:t>
      </w:r>
      <w:r w:rsidR="009A78AC">
        <w:t xml:space="preserve">The NRC disagrees. </w:t>
      </w:r>
      <w:r w:rsidR="003B3746">
        <w:t xml:space="preserve"> </w:t>
      </w:r>
      <w:r w:rsidR="009A78AC">
        <w:t>The</w:t>
      </w:r>
      <w:r w:rsidR="003D4682">
        <w:t xml:space="preserve"> term </w:t>
      </w:r>
      <w:r w:rsidR="005663EB">
        <w:t>“</w:t>
      </w:r>
      <w:r w:rsidR="009A78AC">
        <w:t>unrestricted area</w:t>
      </w:r>
      <w:r w:rsidR="005663EB">
        <w:t>”</w:t>
      </w:r>
      <w:r w:rsidR="003D4682">
        <w:t xml:space="preserve"> is defined in </w:t>
      </w:r>
      <w:r w:rsidR="00BA4BA2">
        <w:t>10 CFR</w:t>
      </w:r>
      <w:r w:rsidR="002E6FA5">
        <w:t> </w:t>
      </w:r>
      <w:r w:rsidR="003D4682">
        <w:t>20.1003 as “an area, access to which is neither limited nor controlled by the licensee.”  The unrestricted area</w:t>
      </w:r>
      <w:r w:rsidR="009A78AC">
        <w:t xml:space="preserve"> is defined in </w:t>
      </w:r>
      <w:r w:rsidR="003D4682">
        <w:t>a</w:t>
      </w:r>
      <w:r w:rsidR="009A78AC">
        <w:t xml:space="preserve"> licensee</w:t>
      </w:r>
      <w:r w:rsidR="00DF4372">
        <w:t>’</w:t>
      </w:r>
      <w:r w:rsidR="009A78AC">
        <w:t xml:space="preserve">s </w:t>
      </w:r>
      <w:r w:rsidR="002E6FA5">
        <w:t>F</w:t>
      </w:r>
      <w:r w:rsidR="009A78AC">
        <w:t>SAR</w:t>
      </w:r>
      <w:r w:rsidR="009A78AC">
        <w:t xml:space="preserve"> and will be different for each licensee</w:t>
      </w:r>
      <w:r w:rsidR="00C34CC2">
        <w:t>,</w:t>
      </w:r>
      <w:r w:rsidR="009A78AC">
        <w:t xml:space="preserve"> based on the</w:t>
      </w:r>
      <w:r w:rsidR="00114617">
        <w:t xml:space="preserve"> </w:t>
      </w:r>
      <w:r w:rsidR="003D4682">
        <w:t xml:space="preserve">site, </w:t>
      </w:r>
      <w:r w:rsidR="00114617">
        <w:t>license</w:t>
      </w:r>
      <w:r w:rsidR="00B6321F">
        <w:t>, and procedures.</w:t>
      </w:r>
      <w:r w:rsidR="00CB43E9">
        <w:t xml:space="preserve">  </w:t>
      </w:r>
    </w:p>
    <w:p w:rsidR="003C5CAA" w:rsidP="00705D20" w14:paraId="281647D2" w14:textId="77777777">
      <w:pPr>
        <w:spacing w:line="240" w:lineRule="auto"/>
      </w:pPr>
    </w:p>
    <w:p w:rsidR="00CD6E5F" w:rsidRPr="009A78AC" w:rsidP="00705D20" w14:paraId="79CDFE41" w14:textId="77777777">
      <w:pPr>
        <w:spacing w:line="240" w:lineRule="auto"/>
      </w:pPr>
      <w:r>
        <w:t>Accordingly, the NRC made no change to the final rule language in response to this comment</w:t>
      </w:r>
      <w:r w:rsidR="00CB43E9">
        <w:t>.</w:t>
      </w:r>
    </w:p>
    <w:p w:rsidR="00CD6E5F" w:rsidP="00705D20" w14:paraId="6EA001F1" w14:textId="77777777">
      <w:pPr>
        <w:spacing w:line="240" w:lineRule="auto"/>
      </w:pPr>
    </w:p>
    <w:p w:rsidR="00D92BD1" w:rsidRPr="006D5178" w:rsidP="00705D20" w14:paraId="0B775DFC" w14:textId="77777777">
      <w:pPr>
        <w:spacing w:line="240" w:lineRule="auto"/>
      </w:pPr>
      <w:r w:rsidRPr="00C374FF">
        <w:rPr>
          <w:b/>
          <w:i/>
        </w:rPr>
        <w:t>Comment G</w:t>
      </w:r>
      <w:r w:rsidRPr="00C374FF">
        <w:rPr>
          <w:b/>
          <w:i/>
        </w:rPr>
        <w:noBreakHyphen/>
        <w:t>2.</w:t>
      </w:r>
      <w:r w:rsidRPr="00C374FF" w:rsidR="00630148">
        <w:rPr>
          <w:b/>
          <w:i/>
        </w:rPr>
        <w:t>3</w:t>
      </w:r>
      <w:r w:rsidRPr="00C374FF">
        <w:rPr>
          <w:b/>
          <w:i/>
        </w:rPr>
        <w:t>:</w:t>
      </w:r>
      <w:r w:rsidRPr="00C374FF">
        <w:rPr>
          <w:b/>
        </w:rPr>
        <w:t xml:space="preserve"> </w:t>
      </w:r>
      <w:r>
        <w:t xml:space="preserve"> </w:t>
      </w:r>
      <w:r w:rsidRPr="00D92BD1">
        <w:t xml:space="preserve">One commenter stated that </w:t>
      </w:r>
      <w:r>
        <w:t>the</w:t>
      </w:r>
      <w:r w:rsidRPr="00D92BD1">
        <w:t xml:space="preserve"> </w:t>
      </w:r>
      <w:r w:rsidR="006155AA">
        <w:t xml:space="preserve">accident dose </w:t>
      </w:r>
      <w:r w:rsidRPr="00D92BD1">
        <w:t xml:space="preserve">criterion is appropriate because the limit is consistent with </w:t>
      </w:r>
      <w:r w:rsidRPr="006D5178">
        <w:t>both the threshold for offsite emergency response planning and the projected offsite dose from the maxim</w:t>
      </w:r>
      <w:r w:rsidR="00F0482D">
        <w:t>um hypothetical accident at a 1</w:t>
      </w:r>
      <w:r w:rsidR="00B00E14">
        <w:noBreakHyphen/>
      </w:r>
      <w:r w:rsidRPr="006D5178">
        <w:t xml:space="preserve">MW(t) research reactor facility.  The commenter asserted that the proposed criterion </w:t>
      </w:r>
      <w:r w:rsidRPr="006D5178" w:rsidR="006155AA">
        <w:t xml:space="preserve">also </w:t>
      </w:r>
      <w:r w:rsidRPr="006D5178">
        <w:t>would be achievable by research reactors</w:t>
      </w:r>
      <w:r w:rsidR="00F0482D">
        <w:t xml:space="preserve"> with power levels up to the 10</w:t>
      </w:r>
      <w:r w:rsidR="00B00E14">
        <w:noBreakHyphen/>
      </w:r>
      <w:r w:rsidRPr="006D5178">
        <w:t xml:space="preserve">MW(t) threshold used to define a testing facility, which would </w:t>
      </w:r>
      <w:r w:rsidR="00B00E14">
        <w:t>be</w:t>
      </w:r>
      <w:r w:rsidRPr="006D5178" w:rsidR="00B00E14">
        <w:t xml:space="preserve"> consisten</w:t>
      </w:r>
      <w:r w:rsidR="00B00E14">
        <w:t>t</w:t>
      </w:r>
      <w:r w:rsidRPr="006D5178" w:rsidR="00B00E14">
        <w:t xml:space="preserve"> </w:t>
      </w:r>
      <w:r w:rsidRPr="006D5178">
        <w:t>with the existing definition.</w:t>
      </w:r>
      <w:r w:rsidR="00CF6513">
        <w:t xml:space="preserve">  (OSU</w:t>
      </w:r>
      <w:r w:rsidR="00B00E14">
        <w:noBreakHyphen/>
      </w:r>
      <w:r w:rsidR="00CF6513">
        <w:t>6)</w:t>
      </w:r>
    </w:p>
    <w:p w:rsidR="00E76F21" w:rsidRPr="006D5178" w:rsidP="00212AFF" w14:paraId="7D5D4185" w14:textId="77777777">
      <w:pPr>
        <w:spacing w:line="240" w:lineRule="auto"/>
        <w:ind w:firstLine="720"/>
      </w:pPr>
    </w:p>
    <w:p w:rsidR="00E76F21" w:rsidRPr="006D5178" w:rsidP="00705D20" w14:paraId="7DA77543" w14:textId="2E70264E">
      <w:pPr>
        <w:spacing w:line="240" w:lineRule="auto"/>
        <w:rPr>
          <w:b/>
          <w:u w:val="single"/>
        </w:rPr>
      </w:pPr>
      <w:r w:rsidRPr="00C374FF">
        <w:rPr>
          <w:i/>
        </w:rPr>
        <w:t>NRC Response:</w:t>
      </w:r>
      <w:r w:rsidRPr="00C374FF">
        <w:t xml:space="preserve"> </w:t>
      </w:r>
      <w:r w:rsidRPr="006D5178">
        <w:t xml:space="preserve"> </w:t>
      </w:r>
      <w:r w:rsidR="008A0F85">
        <w:t xml:space="preserve">The NRC agrees.  As discussed in </w:t>
      </w:r>
      <w:r w:rsidR="00385008">
        <w:t>the response to Comment</w:t>
      </w:r>
      <w:r w:rsidR="00B00E14">
        <w:t> </w:t>
      </w:r>
      <w:r w:rsidRPr="002E6FA5" w:rsidR="00C26FCA">
        <w:t>B</w:t>
      </w:r>
      <w:r w:rsidR="00F0482D">
        <w:noBreakHyphen/>
      </w:r>
      <w:r w:rsidR="00385008">
        <w:t>3</w:t>
      </w:r>
      <w:r w:rsidR="008A0F85">
        <w:t xml:space="preserve">, the </w:t>
      </w:r>
      <w:r w:rsidR="00C3392E">
        <w:t>NRC revised the definition of “testing facility</w:t>
      </w:r>
      <w:r w:rsidR="008A0F85">
        <w:t>”</w:t>
      </w:r>
      <w:r w:rsidR="00C3392E">
        <w:t xml:space="preserve"> in the final rule</w:t>
      </w:r>
      <w:r w:rsidRPr="003F2423" w:rsidR="003F2423">
        <w:t xml:space="preserve"> </w:t>
      </w:r>
      <w:r w:rsidR="003F2423">
        <w:t>to include a 1 rem accident dose criterion</w:t>
      </w:r>
      <w:r w:rsidR="00C3392E">
        <w:t>.</w:t>
      </w:r>
      <w:r w:rsidR="008A0F85">
        <w:t xml:space="preserve"> </w:t>
      </w:r>
    </w:p>
    <w:p w:rsidR="00E76F21" w:rsidRPr="006D5178" w:rsidP="00212AFF" w14:paraId="1C4A858D" w14:textId="77777777">
      <w:pPr>
        <w:spacing w:line="240" w:lineRule="auto"/>
        <w:rPr>
          <w:b/>
          <w:u w:val="single"/>
        </w:rPr>
      </w:pPr>
    </w:p>
    <w:p w:rsidR="00B10DFE" w:rsidRPr="00921D32" w:rsidP="00705D20" w14:paraId="71F22F96" w14:textId="77777777">
      <w:pPr>
        <w:pStyle w:val="ListParagraph"/>
        <w:keepNext/>
        <w:numPr>
          <w:ilvl w:val="0"/>
          <w:numId w:val="2"/>
        </w:numPr>
        <w:spacing w:line="240" w:lineRule="auto"/>
        <w:ind w:hanging="720"/>
        <w:outlineLvl w:val="0"/>
        <w:rPr>
          <w:b/>
          <w:u w:val="single"/>
        </w:rPr>
      </w:pPr>
      <w:r w:rsidRPr="00921D32">
        <w:rPr>
          <w:b/>
          <w:color w:val="212121"/>
          <w:u w:val="single"/>
        </w:rPr>
        <w:t>Eliminating the Requirement for NPUF</w:t>
      </w:r>
      <w:r w:rsidR="00985A8B">
        <w:rPr>
          <w:b/>
          <w:color w:val="212121"/>
          <w:u w:val="single"/>
        </w:rPr>
        <w:t xml:space="preserve"> Licensee</w:t>
      </w:r>
      <w:r w:rsidRPr="00921D32">
        <w:rPr>
          <w:b/>
          <w:color w:val="212121"/>
          <w:u w:val="single"/>
        </w:rPr>
        <w:t xml:space="preserve">s </w:t>
      </w:r>
      <w:r w:rsidR="00C10606">
        <w:rPr>
          <w:b/>
          <w:color w:val="212121"/>
          <w:u w:val="single"/>
        </w:rPr>
        <w:t>T</w:t>
      </w:r>
      <w:r w:rsidRPr="00921D32">
        <w:rPr>
          <w:b/>
          <w:color w:val="212121"/>
          <w:u w:val="single"/>
        </w:rPr>
        <w:t>o</w:t>
      </w:r>
      <w:r w:rsidRPr="00921D32">
        <w:rPr>
          <w:b/>
          <w:color w:val="212121"/>
          <w:u w:val="single"/>
        </w:rPr>
        <w:t xml:space="preserve"> Submit Financial Qualification Information </w:t>
      </w:r>
      <w:r w:rsidR="005E1022">
        <w:rPr>
          <w:b/>
          <w:color w:val="212121"/>
          <w:u w:val="single"/>
        </w:rPr>
        <w:t>w</w:t>
      </w:r>
      <w:r w:rsidRPr="00921D32">
        <w:rPr>
          <w:b/>
          <w:color w:val="212121"/>
          <w:u w:val="single"/>
        </w:rPr>
        <w:t xml:space="preserve">ith License Renewal Applications </w:t>
      </w:r>
      <w:r w:rsidR="00C10606">
        <w:rPr>
          <w:b/>
          <w:color w:val="212121"/>
          <w:u w:val="single"/>
        </w:rPr>
        <w:t>u</w:t>
      </w:r>
      <w:r w:rsidRPr="00921D32">
        <w:rPr>
          <w:b/>
          <w:color w:val="212121"/>
          <w:u w:val="single"/>
        </w:rPr>
        <w:t xml:space="preserve">nder </w:t>
      </w:r>
      <w:r w:rsidR="00BA4BA2">
        <w:rPr>
          <w:b/>
          <w:u w:val="single"/>
        </w:rPr>
        <w:t>10 </w:t>
      </w:r>
      <w:r w:rsidRPr="001D0FB5" w:rsidR="00BA4BA2">
        <w:rPr>
          <w:b/>
          <w:u w:val="single"/>
        </w:rPr>
        <w:t>CFR</w:t>
      </w:r>
      <w:r w:rsidRPr="00403496" w:rsidR="00403496">
        <w:rPr>
          <w:b/>
          <w:u w:val="single"/>
        </w:rPr>
        <w:t> </w:t>
      </w:r>
      <w:r w:rsidRPr="00921D32">
        <w:rPr>
          <w:b/>
          <w:color w:val="212121"/>
          <w:u w:val="single"/>
        </w:rPr>
        <w:t>50.33(f)(2)</w:t>
      </w:r>
    </w:p>
    <w:p w:rsidR="00F147B3" w:rsidP="00B24BFA" w14:paraId="731884A0" w14:textId="77777777">
      <w:pPr>
        <w:keepNext/>
        <w:spacing w:line="240" w:lineRule="auto"/>
        <w:rPr>
          <w:b/>
          <w:u w:val="single"/>
        </w:rPr>
      </w:pPr>
    </w:p>
    <w:p w:rsidR="00B41C3F" w:rsidP="00705D20" w14:paraId="0EA4E723" w14:textId="77777777">
      <w:pPr>
        <w:keepNext/>
        <w:spacing w:line="240" w:lineRule="auto"/>
      </w:pPr>
      <w:r w:rsidRPr="00C374FF">
        <w:rPr>
          <w:b/>
          <w:i/>
        </w:rPr>
        <w:t xml:space="preserve">Comment </w:t>
      </w:r>
      <w:r w:rsidRPr="00C374FF" w:rsidR="00A83B1D">
        <w:rPr>
          <w:b/>
          <w:i/>
        </w:rPr>
        <w:t>H</w:t>
      </w:r>
      <w:r w:rsidRPr="00C374FF" w:rsidR="004A36B9">
        <w:rPr>
          <w:b/>
          <w:i/>
        </w:rPr>
        <w:noBreakHyphen/>
      </w:r>
      <w:r w:rsidRPr="00C374FF">
        <w:rPr>
          <w:b/>
          <w:i/>
        </w:rPr>
        <w:t>1</w:t>
      </w:r>
      <w:r w:rsidRPr="00C374FF" w:rsidR="00921D32">
        <w:rPr>
          <w:b/>
          <w:i/>
        </w:rPr>
        <w:t>:</w:t>
      </w:r>
      <w:r w:rsidRPr="00C374FF" w:rsidR="00B64AB8">
        <w:rPr>
          <w:b/>
        </w:rPr>
        <w:t xml:space="preserve"> </w:t>
      </w:r>
      <w:r w:rsidRPr="00025CDD" w:rsidR="00B64AB8">
        <w:t xml:space="preserve"> </w:t>
      </w:r>
      <w:r w:rsidR="00E7362D">
        <w:t xml:space="preserve">Several </w:t>
      </w:r>
      <w:r w:rsidR="00D95F71">
        <w:t xml:space="preserve">commenters </w:t>
      </w:r>
      <w:r w:rsidR="007336F4">
        <w:t xml:space="preserve">expressed support for </w:t>
      </w:r>
      <w:r w:rsidR="00D95F71">
        <w:t>the NRC</w:t>
      </w:r>
      <w:r w:rsidR="00DF4372">
        <w:t>’</w:t>
      </w:r>
      <w:r w:rsidR="00D95F71">
        <w:t>s proposed elimination of financial qualification information.  The commenters stated that</w:t>
      </w:r>
      <w:r w:rsidR="00391C6A">
        <w:t xml:space="preserve"> eliminating</w:t>
      </w:r>
      <w:r w:rsidR="00D95F71">
        <w:t xml:space="preserve"> </w:t>
      </w:r>
      <w:r w:rsidR="007336F4">
        <w:t xml:space="preserve">the requirement </w:t>
      </w:r>
      <w:r w:rsidR="00391C6A">
        <w:t>will</w:t>
      </w:r>
      <w:r w:rsidR="007336F4">
        <w:t xml:space="preserve"> </w:t>
      </w:r>
      <w:r w:rsidR="00D95F71">
        <w:t xml:space="preserve">reduce </w:t>
      </w:r>
      <w:r w:rsidR="00C10606">
        <w:t xml:space="preserve">the </w:t>
      </w:r>
      <w:r w:rsidR="00D95F71">
        <w:t>burden for licensees and the NRC.  (NIST</w:t>
      </w:r>
      <w:r w:rsidR="00C10606">
        <w:noBreakHyphen/>
      </w:r>
      <w:r w:rsidR="00D95F71">
        <w:t>1</w:t>
      </w:r>
      <w:r w:rsidR="0074114D">
        <w:t>1</w:t>
      </w:r>
      <w:r w:rsidR="00D95F71">
        <w:t>, TRTR</w:t>
      </w:r>
      <w:r w:rsidR="00C10606">
        <w:noBreakHyphen/>
      </w:r>
      <w:r w:rsidR="00D95F71">
        <w:t>8, DC</w:t>
      </w:r>
      <w:r w:rsidR="00C10606">
        <w:noBreakHyphen/>
      </w:r>
      <w:r w:rsidR="00D95F71">
        <w:t>1)</w:t>
      </w:r>
    </w:p>
    <w:p w:rsidR="00B41C3F" w:rsidP="00B14399" w14:paraId="6743EAAD" w14:textId="77777777">
      <w:pPr>
        <w:spacing w:line="240" w:lineRule="auto"/>
      </w:pPr>
    </w:p>
    <w:p w:rsidR="00D30969" w:rsidP="00705D20" w14:paraId="338EDB32" w14:textId="77777777">
      <w:pPr>
        <w:spacing w:line="240" w:lineRule="auto"/>
      </w:pPr>
      <w:r w:rsidRPr="00C374FF">
        <w:rPr>
          <w:i/>
        </w:rPr>
        <w:t xml:space="preserve">NRC </w:t>
      </w:r>
      <w:r w:rsidRPr="00C374FF" w:rsidR="00B41C3F">
        <w:rPr>
          <w:i/>
        </w:rPr>
        <w:t>Response:</w:t>
      </w:r>
      <w:r w:rsidRPr="00C374FF" w:rsidR="00B41C3F">
        <w:t xml:space="preserve">  </w:t>
      </w:r>
      <w:r w:rsidR="00D17A3E">
        <w:t>The comment contains no proposed changes to the final rule</w:t>
      </w:r>
      <w:r w:rsidR="00643C4B">
        <w:t>.</w:t>
      </w:r>
    </w:p>
    <w:p w:rsidR="00D30969" w:rsidP="00B14399" w14:paraId="0A7BD9AB" w14:textId="77777777">
      <w:pPr>
        <w:spacing w:line="240" w:lineRule="auto"/>
      </w:pPr>
    </w:p>
    <w:p w:rsidR="00D30969" w:rsidP="00705D20" w14:paraId="4C5A3A0E" w14:textId="77777777">
      <w:pPr>
        <w:spacing w:line="240" w:lineRule="auto"/>
        <w:rPr>
          <w:b/>
          <w:u w:val="single"/>
        </w:rPr>
      </w:pPr>
      <w:r>
        <w:t>Accordingly, the NRC made no change to the final rule language in response to this comment.</w:t>
      </w:r>
    </w:p>
    <w:p w:rsidR="00B41C3F" w:rsidP="00212AFF" w14:paraId="3C72091F" w14:textId="77777777">
      <w:pPr>
        <w:spacing w:line="240" w:lineRule="auto"/>
      </w:pPr>
    </w:p>
    <w:p w:rsidR="00B10DFE" w:rsidRPr="00921D32" w:rsidP="00705D20" w14:paraId="7DD4C286" w14:textId="77777777">
      <w:pPr>
        <w:pStyle w:val="ListParagraph"/>
        <w:numPr>
          <w:ilvl w:val="0"/>
          <w:numId w:val="2"/>
        </w:numPr>
        <w:spacing w:line="240" w:lineRule="auto"/>
        <w:ind w:hanging="720"/>
        <w:outlineLvl w:val="0"/>
        <w:rPr>
          <w:b/>
          <w:u w:val="single"/>
        </w:rPr>
      </w:pPr>
      <w:r w:rsidRPr="00921D32">
        <w:rPr>
          <w:b/>
          <w:color w:val="212121"/>
          <w:u w:val="single"/>
        </w:rPr>
        <w:t>Requirements Applicable to Industrial/Commercial Facilities</w:t>
      </w:r>
    </w:p>
    <w:p w:rsidR="00B41C3F" w:rsidP="00212AFF" w14:paraId="66378DD5" w14:textId="77777777">
      <w:pPr>
        <w:spacing w:line="240" w:lineRule="auto"/>
        <w:rPr>
          <w:b/>
          <w:u w:val="single"/>
        </w:rPr>
      </w:pPr>
    </w:p>
    <w:p w:rsidR="00CB43E9" w:rsidRPr="00757B93" w:rsidP="00705D20" w14:paraId="7C4907A8" w14:textId="77777777">
      <w:pPr>
        <w:spacing w:line="240" w:lineRule="auto"/>
        <w:rPr>
          <w:u w:val="single"/>
        </w:rPr>
      </w:pPr>
      <w:r>
        <w:t>I</w:t>
      </w:r>
      <w:r w:rsidR="00757B93">
        <w:t>-1</w:t>
      </w:r>
      <w:r w:rsidRPr="00757B93" w:rsidR="00757B93">
        <w:t>.</w:t>
      </w:r>
      <w:r w:rsidRPr="00757B93" w:rsidR="00757B93">
        <w:tab/>
      </w:r>
      <w:r w:rsidRPr="00757B93" w:rsidR="00757B93">
        <w:rPr>
          <w:u w:val="single"/>
        </w:rPr>
        <w:t>Applicability of regulations to industrial or commercial facilities</w:t>
      </w:r>
    </w:p>
    <w:p w:rsidR="00CB43E9" w:rsidP="00212AFF" w14:paraId="18B7ABB9" w14:textId="77777777">
      <w:pPr>
        <w:spacing w:line="240" w:lineRule="auto"/>
        <w:ind w:firstLine="720"/>
        <w:rPr>
          <w:i/>
        </w:rPr>
      </w:pPr>
    </w:p>
    <w:p w:rsidR="0029470E" w:rsidP="00705D20" w14:paraId="59439D11" w14:textId="77777777">
      <w:pPr>
        <w:spacing w:line="240" w:lineRule="auto"/>
      </w:pPr>
      <w:r w:rsidRPr="00C374FF">
        <w:rPr>
          <w:b/>
          <w:i/>
        </w:rPr>
        <w:t xml:space="preserve">Comment </w:t>
      </w:r>
      <w:r w:rsidRPr="00C374FF" w:rsidR="00E65106">
        <w:rPr>
          <w:b/>
          <w:i/>
        </w:rPr>
        <w:t>I</w:t>
      </w:r>
      <w:r w:rsidRPr="00C374FF">
        <w:rPr>
          <w:b/>
          <w:i/>
        </w:rPr>
        <w:noBreakHyphen/>
        <w:t>1</w:t>
      </w:r>
      <w:r w:rsidRPr="00C374FF" w:rsidR="00757B93">
        <w:rPr>
          <w:b/>
          <w:i/>
        </w:rPr>
        <w:t>.1</w:t>
      </w:r>
      <w:r w:rsidRPr="00C374FF">
        <w:rPr>
          <w:b/>
          <w:i/>
        </w:rPr>
        <w:t>:</w:t>
      </w:r>
      <w:r w:rsidRPr="00C374FF">
        <w:rPr>
          <w:b/>
        </w:rPr>
        <w:t xml:space="preserve"> </w:t>
      </w:r>
      <w:r>
        <w:t xml:space="preserve"> One commenter </w:t>
      </w:r>
      <w:r w:rsidR="009F1724">
        <w:t>sta</w:t>
      </w:r>
      <w:r>
        <w:t xml:space="preserve">ted that certain </w:t>
      </w:r>
      <w:r w:rsidR="00A52BB8">
        <w:t>provisions</w:t>
      </w:r>
      <w:r>
        <w:t xml:space="preserve"> of the </w:t>
      </w:r>
      <w:r w:rsidR="00C84E57">
        <w:t>NRC</w:t>
      </w:r>
      <w:r w:rsidR="00DF4372">
        <w:t>’</w:t>
      </w:r>
      <w:r w:rsidR="00C84E57">
        <w:t xml:space="preserve">s existing </w:t>
      </w:r>
      <w:r>
        <w:t>regulations</w:t>
      </w:r>
      <w:r w:rsidR="00391C6A">
        <w:t xml:space="preserve"> for non-power facilities</w:t>
      </w:r>
      <w:r>
        <w:t xml:space="preserve"> are not applicable to the</w:t>
      </w:r>
      <w:r w:rsidR="00A52BB8">
        <w:t xml:space="preserve"> commenter</w:t>
      </w:r>
      <w:r w:rsidR="00DF4372">
        <w:t>’</w:t>
      </w:r>
      <w:r w:rsidR="00A52BB8">
        <w:t>s</w:t>
      </w:r>
      <w:r>
        <w:t xml:space="preserve"> facility, despite </w:t>
      </w:r>
      <w:r w:rsidR="00A52BB8">
        <w:t>it</w:t>
      </w:r>
      <w:r w:rsidR="00C10606">
        <w:t>s</w:t>
      </w:r>
      <w:r w:rsidR="00A52BB8">
        <w:t xml:space="preserve"> </w:t>
      </w:r>
      <w:r>
        <w:t xml:space="preserve">being included as an NPUF under the proposed definition in </w:t>
      </w:r>
      <w:r w:rsidR="00BA4BA2">
        <w:t>10 CFR</w:t>
      </w:r>
      <w:r w:rsidR="00403496">
        <w:t> </w:t>
      </w:r>
      <w:r>
        <w:t xml:space="preserve">50.2.  The commenter </w:t>
      </w:r>
      <w:r w:rsidR="00D0255E">
        <w:t>provid</w:t>
      </w:r>
      <w:r>
        <w:t>e</w:t>
      </w:r>
      <w:r w:rsidR="00B74785">
        <w:t>d</w:t>
      </w:r>
      <w:r>
        <w:t xml:space="preserve"> several examples of </w:t>
      </w:r>
      <w:r w:rsidR="00C84E57">
        <w:t>such</w:t>
      </w:r>
      <w:r>
        <w:t xml:space="preserve"> regulations</w:t>
      </w:r>
      <w:r w:rsidR="00C84E57">
        <w:t xml:space="preserve">, including </w:t>
      </w:r>
      <w:r w:rsidR="00BA4BA2">
        <w:t>10 CFR</w:t>
      </w:r>
      <w:r w:rsidR="00403496">
        <w:t> </w:t>
      </w:r>
      <w:r>
        <w:t xml:space="preserve">171.15(f), </w:t>
      </w:r>
      <w:r w:rsidR="00C84E57">
        <w:t xml:space="preserve">which </w:t>
      </w:r>
      <w:r w:rsidR="00DF4372">
        <w:t>“</w:t>
      </w:r>
      <w:r w:rsidR="00F06215">
        <w:t>provides the</w:t>
      </w:r>
      <w:r w:rsidR="00C84E57">
        <w:t xml:space="preserve"> </w:t>
      </w:r>
      <w:r>
        <w:t>annual fees for</w:t>
      </w:r>
      <w:r w:rsidR="00F06215">
        <w:t xml:space="preserve"> licensees authorized to operate a</w:t>
      </w:r>
      <w:r>
        <w:t xml:space="preserve"> non-power reactor licensed under Part</w:t>
      </w:r>
      <w:r w:rsidR="00F0482D">
        <w:t> </w:t>
      </w:r>
      <w:r>
        <w:t>50</w:t>
      </w:r>
      <w:r w:rsidR="00DF4372">
        <w:t>”</w:t>
      </w:r>
      <w:r w:rsidR="00E85FDA">
        <w:t>;</w:t>
      </w:r>
      <w:r>
        <w:t xml:space="preserve"> </w:t>
      </w:r>
      <w:r w:rsidR="00BA4BA2">
        <w:t>10 CFR</w:t>
      </w:r>
      <w:r w:rsidR="00843C7F">
        <w:t> </w:t>
      </w:r>
      <w:r>
        <w:t>140.11</w:t>
      </w:r>
      <w:r w:rsidR="00A52BB8">
        <w:t xml:space="preserve">, </w:t>
      </w:r>
      <w:r w:rsidR="00C10606">
        <w:t>“</w:t>
      </w:r>
      <w:bookmarkStart w:id="3" w:name="_Hlk530067106"/>
      <w:r w:rsidR="00C10606">
        <w:rPr>
          <w:lang w:val="en"/>
        </w:rPr>
        <w:t xml:space="preserve">Amounts of </w:t>
      </w:r>
      <w:r w:rsidR="00F73D2D">
        <w:rPr>
          <w:lang w:val="en"/>
        </w:rPr>
        <w:t>f</w:t>
      </w:r>
      <w:r w:rsidR="00C10606">
        <w:rPr>
          <w:lang w:val="en"/>
        </w:rPr>
        <w:t xml:space="preserve">inancial </w:t>
      </w:r>
      <w:r w:rsidR="00F73D2D">
        <w:rPr>
          <w:lang w:val="en"/>
        </w:rPr>
        <w:t>p</w:t>
      </w:r>
      <w:r w:rsidR="00C10606">
        <w:rPr>
          <w:lang w:val="en"/>
        </w:rPr>
        <w:t xml:space="preserve">rotection for </w:t>
      </w:r>
      <w:r w:rsidR="00F73D2D">
        <w:rPr>
          <w:lang w:val="en"/>
        </w:rPr>
        <w:t>c</w:t>
      </w:r>
      <w:r w:rsidR="00C10606">
        <w:rPr>
          <w:lang w:val="en"/>
        </w:rPr>
        <w:t xml:space="preserve">ertain </w:t>
      </w:r>
      <w:r w:rsidR="00F73D2D">
        <w:rPr>
          <w:lang w:val="en"/>
        </w:rPr>
        <w:t>r</w:t>
      </w:r>
      <w:r w:rsidR="00C10606">
        <w:rPr>
          <w:lang w:val="en"/>
        </w:rPr>
        <w:t>eactors</w:t>
      </w:r>
      <w:bookmarkEnd w:id="3"/>
      <w:r w:rsidR="00C10606">
        <w:rPr>
          <w:lang w:val="en"/>
        </w:rPr>
        <w:t>,”</w:t>
      </w:r>
      <w:r w:rsidRPr="00705D20" w:rsidR="00C10606">
        <w:rPr>
          <w:lang w:val="en"/>
        </w:rPr>
        <w:t xml:space="preserve"> </w:t>
      </w:r>
      <w:r w:rsidR="00A52BB8">
        <w:t>which</w:t>
      </w:r>
      <w:r>
        <w:t xml:space="preserve"> </w:t>
      </w:r>
      <w:r w:rsidR="00DF4372">
        <w:t>“</w:t>
      </w:r>
      <w:r>
        <w:t>provides the amount of financial protection required of licensees to satisfy the requirements of the indemnification agreement, based on the nuclear reactor</w:t>
      </w:r>
      <w:r w:rsidR="00DF4372">
        <w:t>’</w:t>
      </w:r>
      <w:r>
        <w:t>s thermal power level</w:t>
      </w:r>
      <w:r w:rsidR="00DF4372">
        <w:t>”</w:t>
      </w:r>
      <w:r w:rsidR="00E85FDA">
        <w:t>; and</w:t>
      </w:r>
      <w:r w:rsidR="00B74785">
        <w:t xml:space="preserve"> </w:t>
      </w:r>
      <w:r w:rsidR="00BA4BA2">
        <w:t>10 CFR</w:t>
      </w:r>
      <w:r w:rsidR="00843C7F">
        <w:t> </w:t>
      </w:r>
      <w:r>
        <w:t>140.12</w:t>
      </w:r>
      <w:r w:rsidR="00E85FDA">
        <w:t xml:space="preserve">, </w:t>
      </w:r>
      <w:r w:rsidR="00C10606">
        <w:t>“</w:t>
      </w:r>
      <w:r w:rsidR="00C10606">
        <w:rPr>
          <w:lang w:val="en"/>
        </w:rPr>
        <w:t xml:space="preserve">Amounts of </w:t>
      </w:r>
      <w:r w:rsidR="00F73D2D">
        <w:rPr>
          <w:lang w:val="en"/>
        </w:rPr>
        <w:t>f</w:t>
      </w:r>
      <w:r w:rsidR="00C10606">
        <w:rPr>
          <w:lang w:val="en"/>
        </w:rPr>
        <w:t xml:space="preserve">inancial </w:t>
      </w:r>
      <w:r w:rsidR="00F73D2D">
        <w:rPr>
          <w:lang w:val="en"/>
        </w:rPr>
        <w:t>p</w:t>
      </w:r>
      <w:r w:rsidR="00C10606">
        <w:rPr>
          <w:lang w:val="en"/>
        </w:rPr>
        <w:t xml:space="preserve">rotection for </w:t>
      </w:r>
      <w:r w:rsidR="00F73D2D">
        <w:rPr>
          <w:lang w:val="en"/>
        </w:rPr>
        <w:t>o</w:t>
      </w:r>
      <w:r w:rsidR="00C10606">
        <w:rPr>
          <w:lang w:val="en"/>
        </w:rPr>
        <w:t xml:space="preserve">ther </w:t>
      </w:r>
      <w:r w:rsidR="00F73D2D">
        <w:rPr>
          <w:lang w:val="en"/>
        </w:rPr>
        <w:t>r</w:t>
      </w:r>
      <w:r w:rsidR="00C10606">
        <w:rPr>
          <w:lang w:val="en"/>
        </w:rPr>
        <w:t>eactors,”</w:t>
      </w:r>
      <w:r w:rsidR="00C10606">
        <w:t xml:space="preserve"> </w:t>
      </w:r>
      <w:r w:rsidR="00E85FDA">
        <w:t>which</w:t>
      </w:r>
      <w:r w:rsidR="00F06215">
        <w:t xml:space="preserve"> is </w:t>
      </w:r>
      <w:r w:rsidR="00DF4372">
        <w:t>“</w:t>
      </w:r>
      <w:r w:rsidRPr="00F06215" w:rsidR="00F06215">
        <w:t xml:space="preserve">intended to cover facilities for which the amount of financial protection is not determined in </w:t>
      </w:r>
      <w:r w:rsidR="00F06215">
        <w:t>10</w:t>
      </w:r>
      <w:r w:rsidR="00F0482D">
        <w:t> CFR </w:t>
      </w:r>
      <w:r w:rsidR="00F06215">
        <w:t>140.11</w:t>
      </w:r>
      <w:r>
        <w:t>.</w:t>
      </w:r>
      <w:r w:rsidR="00B14399">
        <w:t>”</w:t>
      </w:r>
      <w:r>
        <w:t xml:space="preserve">  The commenter </w:t>
      </w:r>
      <w:r w:rsidR="00C84E57">
        <w:t>requested that the NRC</w:t>
      </w:r>
      <w:r>
        <w:t xml:space="preserve"> </w:t>
      </w:r>
      <w:r w:rsidR="00B14399">
        <w:t>clarify</w:t>
      </w:r>
      <w:r w:rsidR="009B25B0">
        <w:t xml:space="preserve"> this rulemaking</w:t>
      </w:r>
      <w:r>
        <w:t xml:space="preserve"> </w:t>
      </w:r>
      <w:r w:rsidR="009B25B0">
        <w:t>regarding</w:t>
      </w:r>
      <w:r>
        <w:t xml:space="preserve"> </w:t>
      </w:r>
      <w:r w:rsidR="00C84E57">
        <w:t xml:space="preserve">the applicability of existing </w:t>
      </w:r>
      <w:r w:rsidR="009B25B0">
        <w:t>r</w:t>
      </w:r>
      <w:r w:rsidR="00C84E57">
        <w:t>equirements</w:t>
      </w:r>
      <w:r w:rsidR="00704AFC">
        <w:t xml:space="preserve"> within 10</w:t>
      </w:r>
      <w:r w:rsidR="00F0482D">
        <w:t> </w:t>
      </w:r>
      <w:r w:rsidR="00704AFC">
        <w:t>CFR</w:t>
      </w:r>
      <w:r w:rsidR="00F0482D">
        <w:t> </w:t>
      </w:r>
      <w:r w:rsidR="00281724">
        <w:t>C</w:t>
      </w:r>
      <w:r w:rsidR="00F93F44">
        <w:t>hapter</w:t>
      </w:r>
      <w:r w:rsidR="00F0482D">
        <w:t> </w:t>
      </w:r>
      <w:r w:rsidR="00F93F44">
        <w:t>I</w:t>
      </w:r>
      <w:r w:rsidR="00E85FDA">
        <w:t xml:space="preserve"> to the commenter</w:t>
      </w:r>
      <w:r w:rsidR="00DF4372">
        <w:t>’</w:t>
      </w:r>
      <w:r w:rsidR="00E85FDA">
        <w:t>s facility and other future entities</w:t>
      </w:r>
      <w:r w:rsidR="00AC14F1">
        <w:t xml:space="preserve"> like it</w:t>
      </w:r>
      <w:r>
        <w:t xml:space="preserve">. </w:t>
      </w:r>
      <w:r w:rsidR="005F5DB5">
        <w:t xml:space="preserve"> </w:t>
      </w:r>
      <w:r>
        <w:t>(SHINE-1)</w:t>
      </w:r>
    </w:p>
    <w:p w:rsidR="00921D32" w:rsidP="004845E4" w14:paraId="11ED6C3F" w14:textId="77777777">
      <w:pPr>
        <w:pStyle w:val="Revision"/>
      </w:pPr>
    </w:p>
    <w:p w:rsidR="002F2BC0" w:rsidP="004845E4" w14:paraId="5C5E62E9" w14:textId="26DF9A61">
      <w:pPr>
        <w:spacing w:line="240" w:lineRule="auto"/>
      </w:pPr>
      <w:r w:rsidRPr="00C374FF">
        <w:rPr>
          <w:i/>
        </w:rPr>
        <w:t>NRC Response</w:t>
      </w:r>
      <w:r w:rsidRPr="00C374FF" w:rsidR="004845E4">
        <w:rPr>
          <w:i/>
        </w:rPr>
        <w:t xml:space="preserve">: </w:t>
      </w:r>
      <w:r w:rsidR="004845E4">
        <w:rPr>
          <w:b/>
          <w:i/>
        </w:rPr>
        <w:t xml:space="preserve"> </w:t>
      </w:r>
      <w:r w:rsidRPr="004845E4" w:rsidR="004845E4">
        <w:t>The NRC agrees</w:t>
      </w:r>
      <w:r w:rsidR="004845E4">
        <w:t xml:space="preserve">, in part. </w:t>
      </w:r>
      <w:r w:rsidRPr="004845E4" w:rsidR="004845E4">
        <w:t xml:space="preserve"> </w:t>
      </w:r>
      <w:r w:rsidR="00C32093">
        <w:t>S</w:t>
      </w:r>
      <w:r w:rsidR="004845E4">
        <w:t>ome</w:t>
      </w:r>
      <w:r w:rsidRPr="004845E4" w:rsidR="004845E4">
        <w:t xml:space="preserve"> </w:t>
      </w:r>
      <w:r w:rsidRPr="00323D4C" w:rsidR="00323D4C">
        <w:rPr>
          <w:rFonts w:eastAsia="Times New Roman"/>
        </w:rPr>
        <w:t xml:space="preserve">NRC </w:t>
      </w:r>
      <w:r w:rsidRPr="004845E4" w:rsidR="004845E4">
        <w:t>regulations</w:t>
      </w:r>
      <w:r w:rsidR="004845E4">
        <w:t xml:space="preserve"> </w:t>
      </w:r>
      <w:r w:rsidRPr="004845E4" w:rsidR="004845E4">
        <w:t xml:space="preserve">are specific to </w:t>
      </w:r>
      <w:r w:rsidR="004845E4">
        <w:t>currently licensed</w:t>
      </w:r>
      <w:r w:rsidRPr="004845E4" w:rsidR="004845E4">
        <w:t xml:space="preserve"> non-power reactor technologies.  </w:t>
      </w:r>
      <w:r w:rsidR="00C10606">
        <w:t>T</w:t>
      </w:r>
      <w:r w:rsidRPr="004845E4" w:rsidR="004845E4">
        <w:t xml:space="preserve">o improve regulatory predictability and clarity for </w:t>
      </w:r>
      <w:r w:rsidR="004845E4">
        <w:t xml:space="preserve">other </w:t>
      </w:r>
      <w:r w:rsidRPr="004845E4" w:rsidR="004845E4">
        <w:t xml:space="preserve">non-reactor technologies, such as the </w:t>
      </w:r>
      <w:r w:rsidR="00152CB4">
        <w:t>accelerator</w:t>
      </w:r>
      <w:r w:rsidR="00C10606">
        <w:noBreakHyphen/>
      </w:r>
      <w:r w:rsidR="00152CB4">
        <w:t xml:space="preserve">driven </w:t>
      </w:r>
      <w:r w:rsidRPr="004845E4" w:rsidR="004845E4">
        <w:t xml:space="preserve">subcritical operating assemblies and </w:t>
      </w:r>
      <w:r w:rsidR="004845E4">
        <w:t xml:space="preserve">the </w:t>
      </w:r>
      <w:r w:rsidRPr="004845E4" w:rsidR="004845E4">
        <w:t>production facility proposed by SHINE Medical Technologies, Inc., the NRC amend</w:t>
      </w:r>
      <w:r w:rsidR="003869BB">
        <w:t>ed</w:t>
      </w:r>
      <w:r w:rsidRPr="004845E4" w:rsidR="004845E4">
        <w:t xml:space="preserve"> </w:t>
      </w:r>
      <w:r w:rsidR="00BA4BA2">
        <w:t>10 CFR</w:t>
      </w:r>
      <w:r w:rsidR="00F0482D">
        <w:t> </w:t>
      </w:r>
      <w:r w:rsidRPr="004845E4" w:rsidR="004845E4">
        <w:t xml:space="preserve">50.2 </w:t>
      </w:r>
      <w:r w:rsidRPr="00A3341C" w:rsidR="003869BB">
        <w:rPr>
          <w:rStyle w:val="normaltextrun"/>
          <w:color w:val="000000" w:themeColor="text1"/>
          <w:shd w:val="clear" w:color="auto" w:fill="FFFFFF"/>
          <w:lang w:val="en"/>
        </w:rPr>
        <w:t xml:space="preserve">by the </w:t>
      </w:r>
      <w:r w:rsidR="007F789A">
        <w:rPr>
          <w:rStyle w:val="normaltextrun"/>
          <w:color w:val="000000" w:themeColor="text1"/>
          <w:shd w:val="clear" w:color="auto" w:fill="FFFFFF"/>
          <w:lang w:val="en"/>
        </w:rPr>
        <w:t xml:space="preserve">final </w:t>
      </w:r>
      <w:r w:rsidRPr="00A3341C" w:rsidR="003869BB">
        <w:rPr>
          <w:rStyle w:val="normaltextrun"/>
          <w:color w:val="000000" w:themeColor="text1"/>
          <w:shd w:val="clear" w:color="auto" w:fill="FFFFFF"/>
          <w:lang w:val="en"/>
        </w:rPr>
        <w:t xml:space="preserve">rule on Emergency Preparedness for Small Modular Reactors and Other New Technologies </w:t>
      </w:r>
      <w:r w:rsidRPr="004845E4" w:rsidR="004845E4">
        <w:t xml:space="preserve">to </w:t>
      </w:r>
      <w:r w:rsidR="00D31725">
        <w:t>provide</w:t>
      </w:r>
      <w:r w:rsidRPr="004845E4" w:rsidR="004845E4">
        <w:t xml:space="preserve"> a technology-inclusive definition for </w:t>
      </w:r>
      <w:r w:rsidR="00A45F8D">
        <w:t>“non-power production or utilization facility.”</w:t>
      </w:r>
      <w:r w:rsidRPr="004845E4" w:rsidR="004845E4">
        <w:t xml:space="preserve">  This definition</w:t>
      </w:r>
      <w:r w:rsidR="00A12377">
        <w:t xml:space="preserve"> </w:t>
      </w:r>
      <w:r w:rsidRPr="004845E4" w:rsidR="004845E4">
        <w:t>is intended to ensure that regulations with generic applicability to a</w:t>
      </w:r>
      <w:r w:rsidR="00F0482D">
        <w:t>ll NPUFs within 10 CFR Chapter </w:t>
      </w:r>
      <w:r w:rsidR="00E85A85">
        <w:t>I</w:t>
      </w:r>
      <w:r w:rsidRPr="004845E4" w:rsidR="004845E4">
        <w:t xml:space="preserve"> are identified and implemented appropriately.  </w:t>
      </w:r>
    </w:p>
    <w:p w:rsidR="002F2BC0" w:rsidP="00152CB4" w14:paraId="2C055D10" w14:textId="77777777">
      <w:pPr>
        <w:pStyle w:val="Revision"/>
      </w:pPr>
    </w:p>
    <w:p w:rsidR="00937D9A" w:rsidP="00705D20" w14:paraId="64CFEF2D" w14:textId="29D8CE0F">
      <w:pPr>
        <w:spacing w:line="240" w:lineRule="auto"/>
      </w:pPr>
      <w:r>
        <w:t xml:space="preserve">The </w:t>
      </w:r>
      <w:r w:rsidRPr="00797E1A">
        <w:t>NRC systematic</w:t>
      </w:r>
      <w:r w:rsidR="00C10606">
        <w:t>ally</w:t>
      </w:r>
      <w:r w:rsidRPr="00797E1A">
        <w:t xml:space="preserve"> review</w:t>
      </w:r>
      <w:r w:rsidR="00C10606">
        <w:t>ed</w:t>
      </w:r>
      <w:r w:rsidRPr="00797E1A">
        <w:t xml:space="preserve"> </w:t>
      </w:r>
      <w:r w:rsidR="00A45F8D">
        <w:t xml:space="preserve">its regulations </w:t>
      </w:r>
      <w:r w:rsidRPr="00797E1A">
        <w:t>as a result of</w:t>
      </w:r>
      <w:r w:rsidRPr="00797E1A">
        <w:t xml:space="preserve"> this comment to determine where the term “</w:t>
      </w:r>
      <w:r w:rsidR="00A45F8D">
        <w:t>non-power production or utilization facility</w:t>
      </w:r>
      <w:r w:rsidRPr="00797E1A">
        <w:t>” is appropr</w:t>
      </w:r>
      <w:r w:rsidR="00F0482D">
        <w:t>iate throughout 10 </w:t>
      </w:r>
      <w:r w:rsidRPr="00797E1A">
        <w:t>CFR</w:t>
      </w:r>
      <w:r w:rsidR="00753F74">
        <w:t xml:space="preserve"> Chapter I</w:t>
      </w:r>
      <w:r w:rsidRPr="00797E1A">
        <w:t xml:space="preserve">.  However, </w:t>
      </w:r>
      <w:r w:rsidR="00A12377">
        <w:t xml:space="preserve">changes to </w:t>
      </w:r>
      <w:r w:rsidRPr="00797E1A">
        <w:t>technology</w:t>
      </w:r>
      <w:r w:rsidR="00C10606">
        <w:noBreakHyphen/>
      </w:r>
      <w:r w:rsidRPr="00797E1A">
        <w:t xml:space="preserve">specific regulatory requirements </w:t>
      </w:r>
      <w:r>
        <w:t>were</w:t>
      </w:r>
      <w:r w:rsidRPr="00797E1A">
        <w:t xml:space="preserve"> determined </w:t>
      </w:r>
      <w:r>
        <w:t xml:space="preserve">to be </w:t>
      </w:r>
      <w:r w:rsidRPr="00797E1A">
        <w:t xml:space="preserve">outside the scope </w:t>
      </w:r>
      <w:r w:rsidR="00E85A85">
        <w:t>of</w:t>
      </w:r>
      <w:r w:rsidRPr="00797E1A">
        <w:t xml:space="preserve"> this rulemaking</w:t>
      </w:r>
      <w:r>
        <w:t xml:space="preserve">.  </w:t>
      </w:r>
    </w:p>
    <w:p w:rsidR="00937D9A" w:rsidP="00705D20" w14:paraId="18176C50" w14:textId="77777777">
      <w:pPr>
        <w:spacing w:line="240" w:lineRule="auto"/>
      </w:pPr>
    </w:p>
    <w:p w:rsidR="00ED114C" w:rsidP="00705D20" w14:paraId="55A3002B" w14:textId="07BDCA35">
      <w:pPr>
        <w:spacing w:line="240" w:lineRule="auto"/>
        <w:rPr>
          <w:highlight w:val="yellow"/>
        </w:rPr>
      </w:pPr>
      <w:r w:rsidRPr="004845E4">
        <w:t xml:space="preserve">The NRC </w:t>
      </w:r>
      <w:r w:rsidR="00937D9A">
        <w:t>disagree</w:t>
      </w:r>
      <w:r w:rsidR="00E85A85">
        <w:t>s</w:t>
      </w:r>
      <w:r w:rsidRPr="004845E4">
        <w:t xml:space="preserve"> that </w:t>
      </w:r>
      <w:r w:rsidR="00152CB4">
        <w:t>the</w:t>
      </w:r>
      <w:r w:rsidRPr="004845E4">
        <w:t xml:space="preserve"> </w:t>
      </w:r>
      <w:r w:rsidR="00E85A85">
        <w:t xml:space="preserve">financial protection and </w:t>
      </w:r>
      <w:r w:rsidR="00994335">
        <w:t xml:space="preserve">fee </w:t>
      </w:r>
      <w:r w:rsidRPr="004845E4">
        <w:t xml:space="preserve">requirements in </w:t>
      </w:r>
      <w:r w:rsidR="00F0482D">
        <w:t>10 CFR Part </w:t>
      </w:r>
      <w:r w:rsidRPr="00152CB4">
        <w:t>140</w:t>
      </w:r>
      <w:r w:rsidR="00C10606">
        <w:t>, “</w:t>
      </w:r>
      <w:r w:rsidRPr="00C10606" w:rsidR="00C10606">
        <w:rPr>
          <w:lang w:val="en"/>
        </w:rPr>
        <w:t xml:space="preserve">Financial Protection Requirements </w:t>
      </w:r>
      <w:r w:rsidR="00C10606">
        <w:rPr>
          <w:lang w:val="en"/>
        </w:rPr>
        <w:t>a</w:t>
      </w:r>
      <w:r w:rsidRPr="00C10606" w:rsidR="00C10606">
        <w:rPr>
          <w:lang w:val="en"/>
        </w:rPr>
        <w:t>nd Indemnity Agreements</w:t>
      </w:r>
      <w:r w:rsidR="00C10606">
        <w:rPr>
          <w:lang w:val="en"/>
        </w:rPr>
        <w:t>,”</w:t>
      </w:r>
      <w:r w:rsidRPr="00152CB4">
        <w:t xml:space="preserve"> and </w:t>
      </w:r>
      <w:r w:rsidR="00C10606">
        <w:t>10 CFR Part </w:t>
      </w:r>
      <w:r w:rsidRPr="00152CB4">
        <w:t>171</w:t>
      </w:r>
      <w:r w:rsidR="00152CB4">
        <w:t>,</w:t>
      </w:r>
      <w:r w:rsidRPr="00C10606" w:rsidR="00C10606">
        <w:t xml:space="preserve"> </w:t>
      </w:r>
      <w:r w:rsidR="00152CB4">
        <w:t>respectively,</w:t>
      </w:r>
      <w:r w:rsidR="00937D9A">
        <w:t xml:space="preserve"> are within the scope of this rulemaking.  These regulations</w:t>
      </w:r>
      <w:r w:rsidRPr="004845E4">
        <w:t xml:space="preserve"> do not have generic applicability to all NPUFs.  </w:t>
      </w:r>
      <w:r w:rsidR="00937D9A">
        <w:t>Various factors, such as</w:t>
      </w:r>
      <w:r w:rsidRPr="004845E4">
        <w:t xml:space="preserve"> license class and licensed activity </w:t>
      </w:r>
      <w:r w:rsidR="00937D9A">
        <w:t>will</w:t>
      </w:r>
      <w:r w:rsidRPr="004845E4">
        <w:t xml:space="preserve"> result in licensees </w:t>
      </w:r>
      <w:r w:rsidR="00E85A85">
        <w:t>maintaining different levels of financial protection and paying</w:t>
      </w:r>
      <w:r w:rsidRPr="004845E4">
        <w:t xml:space="preserve"> different annual fees</w:t>
      </w:r>
      <w:r w:rsidR="00937D9A">
        <w:t>.</w:t>
      </w:r>
      <w:r w:rsidR="00921D32">
        <w:t xml:space="preserve">  </w:t>
      </w:r>
      <w:r w:rsidR="00152CB4">
        <w:t>Other technology</w:t>
      </w:r>
      <w:r w:rsidR="008A4838">
        <w:noBreakHyphen/>
      </w:r>
      <w:r w:rsidR="00152CB4">
        <w:t>specific regulatory requirements will be determined on a case</w:t>
      </w:r>
      <w:r w:rsidR="00F735DD">
        <w:noBreakHyphen/>
      </w:r>
      <w:r w:rsidR="00152CB4">
        <w:t>by</w:t>
      </w:r>
      <w:r w:rsidR="00F735DD">
        <w:noBreakHyphen/>
      </w:r>
      <w:r w:rsidR="00152CB4">
        <w:t>case basis, including financial pro</w:t>
      </w:r>
      <w:r w:rsidR="00C74E98">
        <w:t>tection requirements under</w:t>
      </w:r>
      <w:r w:rsidR="00F735DD">
        <w:t xml:space="preserve"> 10 CFR </w:t>
      </w:r>
      <w:r w:rsidR="00C74E98">
        <w:t>Part </w:t>
      </w:r>
      <w:r w:rsidR="00152CB4">
        <w:t xml:space="preserve">140. </w:t>
      </w:r>
      <w:r w:rsidR="00F735DD">
        <w:t xml:space="preserve"> </w:t>
      </w:r>
      <w:r w:rsidRPr="00937D9A" w:rsidR="004D1C1B">
        <w:t>Th</w:t>
      </w:r>
      <w:r w:rsidR="004D1C1B">
        <w:t>e</w:t>
      </w:r>
      <w:r w:rsidRPr="00937D9A" w:rsidR="004D1C1B">
        <w:t xml:space="preserve"> </w:t>
      </w:r>
      <w:r w:rsidR="00B14399">
        <w:t xml:space="preserve">NRC updates the </w:t>
      </w:r>
      <w:r w:rsidRPr="00937D9A" w:rsidR="00937D9A">
        <w:t xml:space="preserve">fee basis determination </w:t>
      </w:r>
      <w:r w:rsidRPr="00937D9A" w:rsidR="00C32093">
        <w:t>during the annual determination of fees</w:t>
      </w:r>
      <w:r w:rsidRPr="00937D9A" w:rsidR="00937D9A">
        <w:t xml:space="preserve"> rulemaking</w:t>
      </w:r>
      <w:r w:rsidRPr="00937D9A" w:rsidR="00C32093">
        <w:t>.</w:t>
      </w:r>
      <w:r w:rsidR="00152CB4">
        <w:t xml:space="preserve"> </w:t>
      </w:r>
    </w:p>
    <w:p w:rsidR="00C32093" w:rsidP="004845E4" w14:paraId="694A59EB" w14:textId="77777777">
      <w:pPr>
        <w:spacing w:line="240" w:lineRule="auto"/>
        <w:rPr>
          <w:highlight w:val="yellow"/>
        </w:rPr>
      </w:pPr>
    </w:p>
    <w:p w:rsidR="00ED114C" w:rsidP="00705D20" w14:paraId="64688694" w14:textId="77777777">
      <w:pPr>
        <w:pStyle w:val="Revision"/>
        <w:rPr>
          <w:highlight w:val="yellow"/>
        </w:rPr>
      </w:pPr>
      <w:r w:rsidRPr="00937D9A">
        <w:t>Accordingly, the NRC made no change to the final rule language in response to this comment.</w:t>
      </w:r>
    </w:p>
    <w:p w:rsidR="00921D32" w:rsidP="00212AFF" w14:paraId="18FFBF6C" w14:textId="77777777">
      <w:pPr>
        <w:spacing w:line="240" w:lineRule="auto"/>
        <w:ind w:firstLine="720"/>
        <w:rPr>
          <w:i/>
        </w:rPr>
      </w:pPr>
    </w:p>
    <w:p w:rsidR="00757B93" w:rsidRPr="00757B93" w:rsidP="00705D20" w14:paraId="265F5C0A" w14:textId="77777777">
      <w:pPr>
        <w:keepNext/>
        <w:spacing w:line="240" w:lineRule="auto"/>
        <w:ind w:left="720" w:hanging="720"/>
        <w:rPr>
          <w:u w:val="single"/>
        </w:rPr>
      </w:pPr>
      <w:r>
        <w:t>I</w:t>
      </w:r>
      <w:r>
        <w:t>-2.</w:t>
      </w:r>
      <w:r>
        <w:tab/>
      </w:r>
      <w:r w:rsidRPr="002E6FA5" w:rsidR="005F6EC9">
        <w:rPr>
          <w:u w:val="single"/>
        </w:rPr>
        <w:t xml:space="preserve">The </w:t>
      </w:r>
      <w:r w:rsidRPr="002E6FA5">
        <w:rPr>
          <w:u w:val="single"/>
        </w:rPr>
        <w:t>NRC’s</w:t>
      </w:r>
      <w:r w:rsidRPr="00757B93">
        <w:rPr>
          <w:u w:val="single"/>
        </w:rPr>
        <w:t xml:space="preserve"> question </w:t>
      </w:r>
      <w:r w:rsidR="007432D8">
        <w:rPr>
          <w:u w:val="single"/>
        </w:rPr>
        <w:t>on</w:t>
      </w:r>
      <w:r w:rsidRPr="00757B93">
        <w:rPr>
          <w:u w:val="single"/>
        </w:rPr>
        <w:t xml:space="preserve"> additional license application steps for commercial or industrial facilities</w:t>
      </w:r>
    </w:p>
    <w:p w:rsidR="00757B93" w:rsidP="00705D20" w14:paraId="335AC240" w14:textId="77777777">
      <w:pPr>
        <w:keepNext/>
        <w:spacing w:line="240" w:lineRule="auto"/>
        <w:ind w:firstLine="720"/>
        <w:rPr>
          <w:i/>
        </w:rPr>
      </w:pPr>
    </w:p>
    <w:p w:rsidR="0029470E" w:rsidP="00705D20" w14:paraId="3BDAEA31" w14:textId="77777777">
      <w:pPr>
        <w:spacing w:line="240" w:lineRule="auto"/>
        <w:rPr>
          <w:i/>
        </w:rPr>
      </w:pPr>
      <w:r w:rsidRPr="00C374FF">
        <w:rPr>
          <w:b/>
          <w:i/>
        </w:rPr>
        <w:t xml:space="preserve">Comment </w:t>
      </w:r>
      <w:r w:rsidRPr="00C374FF" w:rsidR="00A83B1D">
        <w:rPr>
          <w:b/>
          <w:i/>
        </w:rPr>
        <w:t>I</w:t>
      </w:r>
      <w:r w:rsidRPr="00C374FF">
        <w:rPr>
          <w:b/>
          <w:i/>
        </w:rPr>
        <w:noBreakHyphen/>
        <w:t>2</w:t>
      </w:r>
      <w:r w:rsidRPr="00C374FF" w:rsidR="00757B93">
        <w:rPr>
          <w:b/>
          <w:i/>
        </w:rPr>
        <w:t>.1</w:t>
      </w:r>
      <w:r w:rsidRPr="00C374FF">
        <w:rPr>
          <w:b/>
          <w:i/>
        </w:rPr>
        <w:t>:</w:t>
      </w:r>
      <w:r w:rsidRPr="00025CDD" w:rsidR="00BD70BA">
        <w:t xml:space="preserve">  </w:t>
      </w:r>
      <w:r>
        <w:t xml:space="preserve">One commenter </w:t>
      </w:r>
      <w:r w:rsidR="00757B93">
        <w:t>stated</w:t>
      </w:r>
      <w:r w:rsidR="00C74E98">
        <w:t xml:space="preserve"> that Section </w:t>
      </w:r>
      <w:r>
        <w:t xml:space="preserve">104 of the AEA </w:t>
      </w:r>
      <w:r w:rsidR="00DF4372">
        <w:t>“</w:t>
      </w:r>
      <w:r>
        <w:t>should only apply to facilities that are designed and operated for the sole purpose of medical therapy and research and development,</w:t>
      </w:r>
      <w:r w:rsidR="00DF4372">
        <w:t>”</w:t>
      </w:r>
      <w:r>
        <w:t xml:space="preserve"> as </w:t>
      </w:r>
      <w:r w:rsidR="002318B6">
        <w:t xml:space="preserve">was </w:t>
      </w:r>
      <w:r>
        <w:t>originally intended</w:t>
      </w:r>
      <w:r w:rsidR="002318B6">
        <w:t xml:space="preserve">.  The commenter urged the NRC to maintain the current licensing process for </w:t>
      </w:r>
      <w:r>
        <w:t xml:space="preserve">NPUFs licensed under </w:t>
      </w:r>
      <w:r w:rsidR="00BA4BA2">
        <w:t>10 CFR</w:t>
      </w:r>
      <w:r w:rsidR="00C74E98">
        <w:t> </w:t>
      </w:r>
      <w:r w:rsidRPr="001A38D8">
        <w:t>50.22</w:t>
      </w:r>
      <w:r>
        <w:t>.  (MURR</w:t>
      </w:r>
      <w:r w:rsidR="00F735DD">
        <w:noBreakHyphen/>
      </w:r>
      <w:r>
        <w:t>4)</w:t>
      </w:r>
    </w:p>
    <w:p w:rsidR="0029470E" w:rsidP="00212AFF" w14:paraId="58572494" w14:textId="77777777">
      <w:pPr>
        <w:spacing w:line="240" w:lineRule="auto"/>
        <w:ind w:firstLine="720"/>
      </w:pPr>
    </w:p>
    <w:p w:rsidR="003C5CAA" w:rsidP="008513A2" w14:paraId="2223263F" w14:textId="1A775A18">
      <w:pPr>
        <w:spacing w:line="240" w:lineRule="auto"/>
      </w:pPr>
      <w:r w:rsidRPr="00C374FF">
        <w:rPr>
          <w:i/>
        </w:rPr>
        <w:t>NRC Response:</w:t>
      </w:r>
      <w:r w:rsidRPr="00C374FF">
        <w:t xml:space="preserve">  </w:t>
      </w:r>
      <w:r w:rsidR="001F5813">
        <w:t>The NRC agrees</w:t>
      </w:r>
      <w:r w:rsidR="009A6664">
        <w:t>, in part</w:t>
      </w:r>
      <w:r w:rsidR="008513A2">
        <w:t>.  NPUFs that are used for industrial or commercial purposes licensed under</w:t>
      </w:r>
      <w:r w:rsidR="00C33714">
        <w:t xml:space="preserve"> </w:t>
      </w:r>
      <w:r w:rsidR="00BA4BA2">
        <w:t>10 CFR</w:t>
      </w:r>
      <w:r w:rsidR="00C74E98">
        <w:t> </w:t>
      </w:r>
      <w:r w:rsidR="008513A2">
        <w:t xml:space="preserve">50.22 </w:t>
      </w:r>
      <w:r w:rsidR="00C3392E">
        <w:t>would</w:t>
      </w:r>
      <w:r w:rsidR="008513A2">
        <w:t xml:space="preserve"> be subject to license renewal</w:t>
      </w:r>
      <w:r w:rsidRPr="00643C4B" w:rsidR="008513A2">
        <w:t xml:space="preserve"> pursuant to </w:t>
      </w:r>
      <w:r w:rsidR="00BA4BA2">
        <w:t>10 CFR</w:t>
      </w:r>
      <w:r w:rsidR="00BD7957">
        <w:t> </w:t>
      </w:r>
      <w:r w:rsidRPr="008513A2" w:rsidR="008513A2">
        <w:t>50.</w:t>
      </w:r>
      <w:r w:rsidR="008513A2">
        <w:t xml:space="preserve">135 as defined in the proposed rule.  </w:t>
      </w:r>
      <w:r w:rsidR="00C74E98">
        <w:t>Section </w:t>
      </w:r>
      <w:r w:rsidRPr="008513A2" w:rsidR="008513A2">
        <w:t>10</w:t>
      </w:r>
      <w:r w:rsidR="008513A2">
        <w:t>3</w:t>
      </w:r>
      <w:r w:rsidR="00643C4B">
        <w:t>c</w:t>
      </w:r>
      <w:r w:rsidRPr="008513A2" w:rsidR="008513A2">
        <w:t xml:space="preserve"> of the AEA</w:t>
      </w:r>
      <w:r w:rsidR="008513A2">
        <w:t xml:space="preserve"> requires that license</w:t>
      </w:r>
      <w:r w:rsidR="00C74E98">
        <w:t xml:space="preserve"> terms be established for </w:t>
      </w:r>
      <w:r w:rsidR="005E1CDB">
        <w:t>C</w:t>
      </w:r>
      <w:r w:rsidR="00C74E98">
        <w:t>lass </w:t>
      </w:r>
      <w:r w:rsidR="008513A2">
        <w:t>103 facilities.</w:t>
      </w:r>
      <w:r w:rsidR="009A6664">
        <w:t xml:space="preserve">  However, NPUFs licensed under Section 104c of the AEA can perform some commercial </w:t>
      </w:r>
      <w:r w:rsidR="00A12377">
        <w:t>activities</w:t>
      </w:r>
      <w:r w:rsidR="009A6664">
        <w:t xml:space="preserve"> and therefore </w:t>
      </w:r>
      <w:r w:rsidR="00A12377">
        <w:t>may</w:t>
      </w:r>
      <w:r w:rsidR="009A6664">
        <w:t xml:space="preserve"> not be “operated for the sole purpose of … research and development.”</w:t>
      </w:r>
    </w:p>
    <w:p w:rsidR="003C5CAA" w:rsidP="00212AFF" w14:paraId="397F089E" w14:textId="77777777">
      <w:pPr>
        <w:spacing w:line="240" w:lineRule="auto"/>
      </w:pPr>
    </w:p>
    <w:p w:rsidR="00921D32" w:rsidP="00705D20" w14:paraId="597A650C" w14:textId="77777777">
      <w:pPr>
        <w:spacing w:line="240" w:lineRule="auto"/>
      </w:pPr>
      <w:r>
        <w:t>Accordingly, the NRC made no change to the final rule language in response to this comment</w:t>
      </w:r>
      <w:r w:rsidR="00CB43E9">
        <w:t>.</w:t>
      </w:r>
      <w:r w:rsidR="00DD7E04">
        <w:t xml:space="preserve"> </w:t>
      </w:r>
      <w:r w:rsidR="00643C4B">
        <w:t xml:space="preserve"> </w:t>
      </w:r>
    </w:p>
    <w:p w:rsidR="005017D5" w:rsidRPr="00B41C3F" w:rsidP="00212AFF" w14:paraId="47835A6C" w14:textId="77777777">
      <w:pPr>
        <w:spacing w:line="240" w:lineRule="auto"/>
        <w:rPr>
          <w:b/>
          <w:u w:val="single"/>
        </w:rPr>
      </w:pPr>
    </w:p>
    <w:p w:rsidR="00B10DFE" w:rsidRPr="00921D32" w:rsidP="00B7115F" w14:paraId="1530ABA4" w14:textId="77777777">
      <w:pPr>
        <w:pStyle w:val="ListParagraph"/>
        <w:keepNext/>
        <w:numPr>
          <w:ilvl w:val="0"/>
          <w:numId w:val="2"/>
        </w:numPr>
        <w:spacing w:line="240" w:lineRule="auto"/>
        <w:ind w:hanging="720"/>
        <w:outlineLvl w:val="0"/>
        <w:rPr>
          <w:b/>
          <w:u w:val="single"/>
        </w:rPr>
      </w:pPr>
      <w:r w:rsidRPr="00921D32">
        <w:rPr>
          <w:b/>
          <w:color w:val="212121"/>
          <w:u w:val="single"/>
        </w:rPr>
        <w:t>Draft Regulatory Analysis</w:t>
      </w:r>
    </w:p>
    <w:p w:rsidR="005017D5" w:rsidP="00B7115F" w14:paraId="07357438" w14:textId="77777777">
      <w:pPr>
        <w:keepNext/>
        <w:spacing w:line="240" w:lineRule="auto"/>
        <w:rPr>
          <w:b/>
          <w:u w:val="single"/>
        </w:rPr>
      </w:pPr>
    </w:p>
    <w:p w:rsidR="008E2CE8" w:rsidP="00B7115F" w14:paraId="28B84051" w14:textId="77777777">
      <w:pPr>
        <w:keepNext/>
        <w:spacing w:line="240" w:lineRule="auto"/>
      </w:pPr>
      <w:r w:rsidRPr="00C374FF">
        <w:rPr>
          <w:b/>
          <w:i/>
        </w:rPr>
        <w:t xml:space="preserve">Comment </w:t>
      </w:r>
      <w:r w:rsidRPr="00C374FF" w:rsidR="00A83B1D">
        <w:rPr>
          <w:b/>
          <w:i/>
        </w:rPr>
        <w:t>J</w:t>
      </w:r>
      <w:r w:rsidRPr="00C374FF" w:rsidR="004A36B9">
        <w:rPr>
          <w:b/>
          <w:i/>
        </w:rPr>
        <w:noBreakHyphen/>
      </w:r>
      <w:r w:rsidRPr="00C374FF">
        <w:rPr>
          <w:b/>
          <w:i/>
        </w:rPr>
        <w:t>1:</w:t>
      </w:r>
      <w:r>
        <w:t xml:space="preserve">  </w:t>
      </w:r>
      <w:r>
        <w:t xml:space="preserve">One commenter asserted that the estimate in </w:t>
      </w:r>
      <w:r w:rsidR="00C74E98">
        <w:t>Section </w:t>
      </w:r>
      <w:r w:rsidR="00852AE2">
        <w:t>3</w:t>
      </w:r>
      <w:r w:rsidR="005E1CDB">
        <w:noBreakHyphen/>
      </w:r>
      <w:r w:rsidR="00852AE2">
        <w:t xml:space="preserve">2 of the </w:t>
      </w:r>
      <w:r w:rsidR="00276C08">
        <w:t>NRC</w:t>
      </w:r>
      <w:r w:rsidR="00DF4372">
        <w:t>’</w:t>
      </w:r>
      <w:r w:rsidR="00276C08">
        <w:t xml:space="preserve">s </w:t>
      </w:r>
      <w:r w:rsidR="00755C43">
        <w:t>“Regulatory Analysis and Backfit Considerations Non-Power Production or Utilization Facility License Renewal,” dated March</w:t>
      </w:r>
      <w:r w:rsidR="00534858">
        <w:t> </w:t>
      </w:r>
      <w:r w:rsidR="00755C43">
        <w:t>2017</w:t>
      </w:r>
      <w:r w:rsidR="00534858">
        <w:t xml:space="preserve"> (ADAMS Accession No. </w:t>
      </w:r>
      <w:r w:rsidRPr="00755C43" w:rsidR="00755C43">
        <w:t>ML17068A038</w:t>
      </w:r>
      <w:r w:rsidR="00755C43">
        <w:t xml:space="preserve">) </w:t>
      </w:r>
      <w:r w:rsidR="00F1636B">
        <w:t>(see pp.</w:t>
      </w:r>
      <w:r w:rsidR="005E1CDB">
        <w:t> </w:t>
      </w:r>
      <w:r w:rsidR="00F1636B">
        <w:t>19</w:t>
      </w:r>
      <w:r w:rsidR="000604CB">
        <w:t>–</w:t>
      </w:r>
      <w:r w:rsidR="00F1636B">
        <w:t>20)</w:t>
      </w:r>
      <w:r>
        <w:t xml:space="preserve"> </w:t>
      </w:r>
      <w:r w:rsidR="000604CB">
        <w:t>of</w:t>
      </w:r>
      <w:r>
        <w:t xml:space="preserve"> the total 20</w:t>
      </w:r>
      <w:r w:rsidR="00C74E98">
        <w:noBreakHyphen/>
      </w:r>
      <w:r>
        <w:t xml:space="preserve">year undiscounted cost to </w:t>
      </w:r>
      <w:r w:rsidR="00F861F7">
        <w:t xml:space="preserve">the National Institute of Standards and Technology </w:t>
      </w:r>
      <w:r>
        <w:t>under the proposed rule (</w:t>
      </w:r>
      <w:r w:rsidRPr="00CD50AC">
        <w:t xml:space="preserve">$77,000 with an incremental operation cost of $18,000 per </w:t>
      </w:r>
      <w:r w:rsidRPr="00CD50AC">
        <w:t>FSAR</w:t>
      </w:r>
      <w:r w:rsidRPr="00CD50AC">
        <w:t xml:space="preserve"> update</w:t>
      </w:r>
      <w:r>
        <w:t xml:space="preserve">) is </w:t>
      </w:r>
      <w:r w:rsidR="00DF4372">
        <w:t>“</w:t>
      </w:r>
      <w:r>
        <w:t>extremely conservative.</w:t>
      </w:r>
      <w:r w:rsidR="00DF4372">
        <w:t>”</w:t>
      </w:r>
      <w:r>
        <w:t xml:space="preserve">  (NIST</w:t>
      </w:r>
      <w:r w:rsidR="00F861F7">
        <w:noBreakHyphen/>
      </w:r>
      <w:r>
        <w:t>3)</w:t>
      </w:r>
    </w:p>
    <w:p w:rsidR="008E2CE8" w:rsidP="00212AFF" w14:paraId="3F883134" w14:textId="77777777">
      <w:pPr>
        <w:spacing w:line="240" w:lineRule="auto"/>
      </w:pPr>
    </w:p>
    <w:p w:rsidR="005017D5" w:rsidP="00212AFF" w14:paraId="66D46032" w14:textId="3F481C24">
      <w:pPr>
        <w:spacing w:line="240" w:lineRule="auto"/>
      </w:pPr>
      <w:r w:rsidRPr="00C374FF">
        <w:rPr>
          <w:i/>
        </w:rPr>
        <w:t xml:space="preserve">NRC </w:t>
      </w:r>
      <w:r w:rsidRPr="00C374FF">
        <w:rPr>
          <w:i/>
        </w:rPr>
        <w:t>Response:</w:t>
      </w:r>
      <w:r w:rsidRPr="00AD0D70" w:rsidR="00315AC0">
        <w:t xml:space="preserve">  The NRC disagrees.  </w:t>
      </w:r>
      <w:r w:rsidR="00315AC0">
        <w:t>T</w:t>
      </w:r>
      <w:r w:rsidR="00AD0D70">
        <w:t>o estimate the costs to licensees, t</w:t>
      </w:r>
      <w:r w:rsidR="00315AC0">
        <w:t xml:space="preserve">he NRC </w:t>
      </w:r>
      <w:r w:rsidR="00311010">
        <w:t>gathered</w:t>
      </w:r>
      <w:r w:rsidR="00AD0D70">
        <w:t xml:space="preserve"> data from </w:t>
      </w:r>
      <w:r w:rsidR="00311010">
        <w:t xml:space="preserve">several sources, including </w:t>
      </w:r>
      <w:r w:rsidR="009B276E">
        <w:t>relevant information</w:t>
      </w:r>
      <w:r w:rsidR="00B23E23">
        <w:t xml:space="preserve"> in regulatory analyses and</w:t>
      </w:r>
      <w:r w:rsidR="009B276E">
        <w:t xml:space="preserve"> from</w:t>
      </w:r>
      <w:r w:rsidR="00311010">
        <w:t xml:space="preserve"> </w:t>
      </w:r>
      <w:r w:rsidR="00AD0D70">
        <w:t>licensees</w:t>
      </w:r>
      <w:r w:rsidR="00C3392E">
        <w:t xml:space="preserve"> as addressed in the regulatory analysis</w:t>
      </w:r>
      <w:r w:rsidR="00AD0D70">
        <w:t xml:space="preserve">.  The NRC </w:t>
      </w:r>
      <w:r w:rsidR="00315AC0">
        <w:t>use</w:t>
      </w:r>
      <w:r w:rsidR="00AD0D70">
        <w:t>d</w:t>
      </w:r>
      <w:r w:rsidR="00315AC0">
        <w:t xml:space="preserve"> </w:t>
      </w:r>
      <w:r w:rsidR="00AD0D70">
        <w:t>th</w:t>
      </w:r>
      <w:r w:rsidR="00B23E23">
        <w:t>e</w:t>
      </w:r>
      <w:r w:rsidR="00AD0D70">
        <w:t>s</w:t>
      </w:r>
      <w:r w:rsidR="00B23E23">
        <w:t>e</w:t>
      </w:r>
      <w:r w:rsidR="00AD0D70">
        <w:t xml:space="preserve"> data </w:t>
      </w:r>
      <w:r w:rsidR="00315AC0">
        <w:t xml:space="preserve">as input </w:t>
      </w:r>
      <w:r w:rsidR="00AD0D70">
        <w:t>for</w:t>
      </w:r>
      <w:r w:rsidR="00315AC0">
        <w:t xml:space="preserve"> </w:t>
      </w:r>
      <w:r w:rsidR="00311010">
        <w:t>th</w:t>
      </w:r>
      <w:r w:rsidR="00B23E23">
        <w:t xml:space="preserve">is rulemaking’s </w:t>
      </w:r>
      <w:r w:rsidR="00AD0D70">
        <w:t>regulatory analysis</w:t>
      </w:r>
      <w:r w:rsidR="00315AC0">
        <w:t xml:space="preserve"> model</w:t>
      </w:r>
      <w:r w:rsidR="00B23E23">
        <w:t>, which provides a range of impacts for the regulated community</w:t>
      </w:r>
      <w:r w:rsidR="00B51A10">
        <w:t>.</w:t>
      </w:r>
    </w:p>
    <w:p w:rsidR="00F7043F" w:rsidP="00311010" w14:paraId="7C7B42DD" w14:textId="77777777">
      <w:pPr>
        <w:spacing w:line="240" w:lineRule="auto"/>
      </w:pPr>
    </w:p>
    <w:p w:rsidR="00E43627" w:rsidP="001422CA" w14:paraId="4E8D3CE1" w14:textId="4F929E34">
      <w:pPr>
        <w:spacing w:line="240" w:lineRule="auto"/>
      </w:pPr>
      <w:r>
        <w:t>Accordingly, the NRC made no change to the final rule in response to this comment.</w:t>
      </w:r>
    </w:p>
    <w:p w:rsidR="001422CA" w:rsidP="001422CA" w14:paraId="46CC0A21" w14:textId="77777777">
      <w:pPr>
        <w:spacing w:line="240" w:lineRule="auto"/>
        <w:rPr>
          <w:b/>
          <w:color w:val="212121"/>
          <w:u w:val="single"/>
        </w:rPr>
      </w:pPr>
    </w:p>
    <w:p w:rsidR="00B10DFE" w:rsidRPr="00921D32" w:rsidP="00705D20" w14:paraId="1B6568E5" w14:textId="77777777">
      <w:pPr>
        <w:pStyle w:val="ListParagraph"/>
        <w:numPr>
          <w:ilvl w:val="0"/>
          <w:numId w:val="2"/>
        </w:numPr>
        <w:spacing w:line="240" w:lineRule="auto"/>
        <w:ind w:hanging="720"/>
        <w:outlineLvl w:val="0"/>
        <w:rPr>
          <w:b/>
          <w:u w:val="single"/>
        </w:rPr>
      </w:pPr>
      <w:r w:rsidRPr="00921D32">
        <w:rPr>
          <w:b/>
          <w:color w:val="212121"/>
          <w:u w:val="single"/>
        </w:rPr>
        <w:t>Information Collection</w:t>
      </w:r>
    </w:p>
    <w:p w:rsidR="00B8711C" w:rsidP="00212AFF" w14:paraId="1C75D4E9" w14:textId="77777777">
      <w:pPr>
        <w:spacing w:line="240" w:lineRule="auto"/>
        <w:rPr>
          <w:b/>
          <w:u w:val="single"/>
        </w:rPr>
      </w:pPr>
    </w:p>
    <w:p w:rsidR="00921D32" w:rsidRPr="00041CC9" w:rsidP="00705D20" w14:paraId="6F75BF91" w14:textId="1F5811DA">
      <w:pPr>
        <w:spacing w:line="240" w:lineRule="auto"/>
      </w:pPr>
      <w:r w:rsidRPr="00F43684">
        <w:t xml:space="preserve">The NRC </w:t>
      </w:r>
      <w:r>
        <w:t xml:space="preserve">requested </w:t>
      </w:r>
      <w:r w:rsidRPr="00F43684">
        <w:t>public comment</w:t>
      </w:r>
      <w:r>
        <w:t xml:space="preserve"> </w:t>
      </w:r>
      <w:r w:rsidRPr="00F43684">
        <w:t>on the potential impact of the</w:t>
      </w:r>
      <w:r>
        <w:t xml:space="preserve"> </w:t>
      </w:r>
      <w:r w:rsidRPr="00F43684">
        <w:t>information collections contained in</w:t>
      </w:r>
      <w:r>
        <w:t xml:space="preserve"> the </w:t>
      </w:r>
      <w:r w:rsidRPr="00F43684">
        <w:t>proposed rule</w:t>
      </w:r>
      <w:r>
        <w:t>.  The NRC received n</w:t>
      </w:r>
      <w:r w:rsidRPr="00041CC9">
        <w:t xml:space="preserve">o public comments </w:t>
      </w:r>
      <w:r w:rsidR="004351BA">
        <w:t>in response to</w:t>
      </w:r>
      <w:r w:rsidRPr="00041CC9" w:rsidR="004351BA">
        <w:t xml:space="preserve"> </w:t>
      </w:r>
      <w:r>
        <w:t>this request.</w:t>
      </w:r>
    </w:p>
    <w:p w:rsidR="00D533A0" w14:paraId="1342FE1D" w14:textId="1F1F4963">
      <w:r>
        <w:br w:type="page"/>
      </w:r>
    </w:p>
    <w:p w:rsidR="00B10DFE" w:rsidRPr="00921D32" w:rsidP="00705D20" w14:paraId="0C1B4953" w14:textId="77777777">
      <w:pPr>
        <w:pStyle w:val="ListParagraph"/>
        <w:numPr>
          <w:ilvl w:val="0"/>
          <w:numId w:val="2"/>
        </w:numPr>
        <w:spacing w:line="240" w:lineRule="auto"/>
        <w:ind w:left="0" w:firstLine="0"/>
        <w:outlineLvl w:val="0"/>
        <w:rPr>
          <w:b/>
          <w:u w:val="single"/>
        </w:rPr>
      </w:pPr>
      <w:r w:rsidRPr="00921D32">
        <w:rPr>
          <w:b/>
          <w:color w:val="212121"/>
          <w:u w:val="single"/>
        </w:rPr>
        <w:t>Draft Regulatory Guide</w:t>
      </w:r>
    </w:p>
    <w:p w:rsidR="00B8711C" w:rsidP="003719B0" w14:paraId="0DD89DC4" w14:textId="77777777">
      <w:pPr>
        <w:spacing w:line="240" w:lineRule="auto"/>
        <w:rPr>
          <w:b/>
          <w:u w:val="single"/>
        </w:rPr>
      </w:pPr>
    </w:p>
    <w:p w:rsidR="00F944AD" w:rsidRPr="004D1AF5" w:rsidP="004D1AF5" w14:paraId="4A292CE9" w14:textId="47BB71E0">
      <w:pPr>
        <w:autoSpaceDE w:val="0"/>
        <w:autoSpaceDN w:val="0"/>
        <w:adjustRightInd w:val="0"/>
        <w:spacing w:line="240" w:lineRule="auto"/>
      </w:pPr>
      <w:r>
        <w:t xml:space="preserve">In the final rule, </w:t>
      </w:r>
      <w:r w:rsidR="000502E0">
        <w:t>Draft Regulatory Guide (</w:t>
      </w:r>
      <w:r>
        <w:t>DG</w:t>
      </w:r>
      <w:r w:rsidR="00C74E98">
        <w:t>)</w:t>
      </w:r>
      <w:r w:rsidR="003719B0">
        <w:noBreakHyphen/>
      </w:r>
      <w:r>
        <w:t>2006</w:t>
      </w:r>
      <w:r w:rsidR="000502E0">
        <w:t xml:space="preserve">, </w:t>
      </w:r>
      <w:r w:rsidRPr="002B1DCC" w:rsidR="00B55F7F">
        <w:t>“</w:t>
      </w:r>
      <w:r w:rsidRPr="002B1DCC" w:rsidR="00B55F7F">
        <w:rPr>
          <w:bCs/>
          <w:color w:val="000000"/>
        </w:rPr>
        <w:t xml:space="preserve">Preparation </w:t>
      </w:r>
      <w:r w:rsidR="00B55F7F">
        <w:rPr>
          <w:bCs/>
          <w:color w:val="000000"/>
        </w:rPr>
        <w:t>o</w:t>
      </w:r>
      <w:r w:rsidRPr="002B1DCC" w:rsidR="00B55F7F">
        <w:rPr>
          <w:bCs/>
          <w:color w:val="000000"/>
        </w:rPr>
        <w:t xml:space="preserve">f Updated Final Safety Analysis Reports </w:t>
      </w:r>
      <w:r w:rsidR="00B55F7F">
        <w:rPr>
          <w:bCs/>
          <w:color w:val="000000"/>
        </w:rPr>
        <w:t>f</w:t>
      </w:r>
      <w:r w:rsidRPr="002B1DCC" w:rsidR="00B55F7F">
        <w:rPr>
          <w:bCs/>
          <w:color w:val="000000"/>
        </w:rPr>
        <w:t xml:space="preserve">or Non-Power Production </w:t>
      </w:r>
      <w:r w:rsidR="00B55F7F">
        <w:rPr>
          <w:bCs/>
          <w:color w:val="000000"/>
        </w:rPr>
        <w:t>o</w:t>
      </w:r>
      <w:r w:rsidRPr="002B1DCC" w:rsidR="00B55F7F">
        <w:rPr>
          <w:bCs/>
          <w:color w:val="000000"/>
        </w:rPr>
        <w:t>r Utilization Facilities</w:t>
      </w:r>
      <w:r w:rsidR="00B55F7F">
        <w:rPr>
          <w:bCs/>
          <w:color w:val="000000"/>
        </w:rPr>
        <w:t>,</w:t>
      </w:r>
      <w:r w:rsidRPr="002B1DCC" w:rsidR="00B55F7F">
        <w:rPr>
          <w:bCs/>
          <w:color w:val="000000"/>
        </w:rPr>
        <w:t>”</w:t>
      </w:r>
      <w:r w:rsidR="00B55F7F">
        <w:t xml:space="preserve"> </w:t>
      </w:r>
      <w:r w:rsidR="00F73D2D">
        <w:t>dated</w:t>
      </w:r>
      <w:r w:rsidR="003719B0">
        <w:t xml:space="preserve"> </w:t>
      </w:r>
      <w:r w:rsidR="00534858">
        <w:t>March</w:t>
      </w:r>
      <w:r w:rsidR="003719B0">
        <w:t> 201</w:t>
      </w:r>
      <w:r w:rsidR="00534858">
        <w:t>7 (ADAMS Accession No. </w:t>
      </w:r>
      <w:r w:rsidRPr="00534858" w:rsidR="00534858">
        <w:t>ML17068A041</w:t>
      </w:r>
      <w:r w:rsidR="00534858">
        <w:t>)</w:t>
      </w:r>
      <w:r w:rsidR="003719B0">
        <w:t xml:space="preserve">, </w:t>
      </w:r>
      <w:r>
        <w:t xml:space="preserve">is now </w:t>
      </w:r>
      <w:r w:rsidRPr="002B1DCC">
        <w:t>RG</w:t>
      </w:r>
      <w:r w:rsidR="00C74E98">
        <w:t> </w:t>
      </w:r>
      <w:r w:rsidRPr="002B1DCC">
        <w:t>2.7</w:t>
      </w:r>
      <w:r w:rsidR="004D1AF5">
        <w:t>, “</w:t>
      </w:r>
      <w:r w:rsidRPr="004D1AF5" w:rsidR="004D1AF5">
        <w:rPr>
          <w:bCs/>
          <w:color w:val="000000"/>
        </w:rPr>
        <w:t>Prep</w:t>
      </w:r>
      <w:r w:rsidR="004D1AF5">
        <w:rPr>
          <w:bCs/>
          <w:color w:val="000000"/>
        </w:rPr>
        <w:t xml:space="preserve">aration of Updated Final Safety </w:t>
      </w:r>
      <w:r w:rsidRPr="004D1AF5" w:rsidR="004D1AF5">
        <w:rPr>
          <w:bCs/>
          <w:color w:val="000000"/>
        </w:rPr>
        <w:t xml:space="preserve">Analysis Reports </w:t>
      </w:r>
      <w:r w:rsidR="004D1AF5">
        <w:rPr>
          <w:bCs/>
          <w:color w:val="000000"/>
        </w:rPr>
        <w:t>f</w:t>
      </w:r>
      <w:r w:rsidRPr="004D1AF5" w:rsidR="004D1AF5">
        <w:rPr>
          <w:bCs/>
          <w:color w:val="000000"/>
        </w:rPr>
        <w:t xml:space="preserve">or Non-Power Production </w:t>
      </w:r>
      <w:r w:rsidR="004D1AF5">
        <w:rPr>
          <w:bCs/>
          <w:color w:val="000000"/>
        </w:rPr>
        <w:t>o</w:t>
      </w:r>
      <w:r w:rsidRPr="004D1AF5" w:rsidR="004D1AF5">
        <w:rPr>
          <w:bCs/>
          <w:color w:val="000000"/>
        </w:rPr>
        <w:t>r Utilization Facilities</w:t>
      </w:r>
      <w:r w:rsidRPr="004D1AF5" w:rsidR="004D1AF5">
        <w:t>” (ADAMS Accession No.  ML18031A007).</w:t>
      </w:r>
    </w:p>
    <w:p w:rsidR="00F944AD" w:rsidP="004D1AF5" w14:paraId="28ACD624" w14:textId="77777777">
      <w:pPr>
        <w:spacing w:line="240" w:lineRule="auto"/>
        <w:rPr>
          <w:i/>
        </w:rPr>
      </w:pPr>
    </w:p>
    <w:p w:rsidR="00B80FA3" w:rsidP="00705D20" w14:paraId="099FE159" w14:textId="77777777">
      <w:pPr>
        <w:spacing w:line="240" w:lineRule="auto"/>
      </w:pPr>
      <w:r w:rsidRPr="00C374FF">
        <w:rPr>
          <w:b/>
          <w:i/>
        </w:rPr>
        <w:t xml:space="preserve">Comment </w:t>
      </w:r>
      <w:r w:rsidRPr="00C374FF" w:rsidR="00A83B1D">
        <w:rPr>
          <w:b/>
          <w:i/>
        </w:rPr>
        <w:t>L</w:t>
      </w:r>
      <w:r w:rsidRPr="00C374FF">
        <w:rPr>
          <w:b/>
          <w:i/>
        </w:rPr>
        <w:noBreakHyphen/>
        <w:t>1:</w:t>
      </w:r>
      <w:r>
        <w:t xml:space="preserve">  </w:t>
      </w:r>
      <w:r w:rsidRPr="00751F89">
        <w:t>One</w:t>
      </w:r>
      <w:r w:rsidRPr="007B1FEA">
        <w:t xml:space="preserve"> commenter</w:t>
      </w:r>
      <w:r>
        <w:t xml:space="preserve"> expressed concern that facilities w</w:t>
      </w:r>
      <w:r w:rsidR="004575F9">
        <w:t>ill</w:t>
      </w:r>
      <w:r>
        <w:t xml:space="preserve"> be required to submit the entire </w:t>
      </w:r>
      <w:r>
        <w:t>FSAR</w:t>
      </w:r>
      <w:r>
        <w:t xml:space="preserve"> </w:t>
      </w:r>
      <w:r w:rsidR="005267C8">
        <w:t xml:space="preserve">every </w:t>
      </w:r>
      <w:r w:rsidR="00F861F7">
        <w:t xml:space="preserve">5 </w:t>
      </w:r>
      <w:r w:rsidR="005267C8">
        <w:t xml:space="preserve">years </w:t>
      </w:r>
      <w:r>
        <w:t>rather than just the sections or elements that have changed.  The commenter rec</w:t>
      </w:r>
      <w:r w:rsidR="00C74E98">
        <w:t>ommended that the NRC revise DG</w:t>
      </w:r>
      <w:r w:rsidR="00C74E98">
        <w:noBreakHyphen/>
      </w:r>
      <w:r>
        <w:t xml:space="preserve">2006 to replace references to </w:t>
      </w:r>
      <w:r w:rsidR="00DF4372">
        <w:t>“</w:t>
      </w:r>
      <w:r>
        <w:t xml:space="preserve">the </w:t>
      </w:r>
      <w:r>
        <w:t>FSAR</w:t>
      </w:r>
      <w:r>
        <w:t xml:space="preserve"> (as updated</w:t>
      </w:r>
      <w:r w:rsidR="00915F64">
        <w:t>)</w:t>
      </w:r>
      <w:r w:rsidR="00DF4372">
        <w:t>”</w:t>
      </w:r>
      <w:r>
        <w:t xml:space="preserve"> with </w:t>
      </w:r>
      <w:r w:rsidR="00DF4372">
        <w:t>“</w:t>
      </w:r>
      <w:r w:rsidR="005B3CFB">
        <w:t>update</w:t>
      </w:r>
      <w:r>
        <w:t xml:space="preserve">[s] to the </w:t>
      </w:r>
      <w:r>
        <w:t>FSAR</w:t>
      </w:r>
      <w:r w:rsidR="00DF4372">
        <w:t>”</w:t>
      </w:r>
      <w:r>
        <w:t xml:space="preserve"> and make other conforming changes to allow licensees to submit just </w:t>
      </w:r>
      <w:r w:rsidR="003719B0">
        <w:t xml:space="preserve">the </w:t>
      </w:r>
      <w:r>
        <w:t xml:space="preserve">changes to the </w:t>
      </w:r>
      <w:r>
        <w:t>FSAR</w:t>
      </w:r>
      <w:r>
        <w:t>.  The commente</w:t>
      </w:r>
      <w:r w:rsidR="00C74E98">
        <w:t>r stated that these edits to DG</w:t>
      </w:r>
      <w:r w:rsidR="00C74E98">
        <w:noBreakHyphen/>
      </w:r>
      <w:r>
        <w:t xml:space="preserve">2006, along with corresponding discussion in the </w:t>
      </w:r>
      <w:r w:rsidR="004575F9">
        <w:t xml:space="preserve">final rule </w:t>
      </w:r>
      <w:r>
        <w:t xml:space="preserve">preamble, would provide </w:t>
      </w:r>
      <w:r w:rsidR="000F6ABB">
        <w:t xml:space="preserve">sufficient </w:t>
      </w:r>
      <w:r>
        <w:t>clarity</w:t>
      </w:r>
      <w:r w:rsidR="000F6ABB">
        <w:t xml:space="preserve"> </w:t>
      </w:r>
      <w:r>
        <w:t xml:space="preserve">and </w:t>
      </w:r>
      <w:r w:rsidR="004575F9">
        <w:t xml:space="preserve">that </w:t>
      </w:r>
      <w:r>
        <w:t>changes to the proposed regulatory text would not be required.  (DOWA1</w:t>
      </w:r>
      <w:r w:rsidR="00F861F7">
        <w:noBreakHyphen/>
      </w:r>
      <w:r w:rsidR="00D215E3">
        <w:t>6</w:t>
      </w:r>
      <w:r>
        <w:t>)</w:t>
      </w:r>
    </w:p>
    <w:p w:rsidR="00CD6E5F" w:rsidP="00212AFF" w14:paraId="5594C4A2" w14:textId="77777777">
      <w:pPr>
        <w:spacing w:line="240" w:lineRule="auto"/>
        <w:ind w:firstLine="720"/>
      </w:pPr>
    </w:p>
    <w:p w:rsidR="00204333" w:rsidP="00705D20" w14:paraId="4748689F" w14:textId="77777777">
      <w:pPr>
        <w:spacing w:line="240" w:lineRule="auto"/>
      </w:pPr>
      <w:r w:rsidRPr="00C374FF">
        <w:rPr>
          <w:i/>
        </w:rPr>
        <w:t>NRC Response:</w:t>
      </w:r>
      <w:r w:rsidRPr="00C374FF" w:rsidR="00B84447">
        <w:t xml:space="preserve"> </w:t>
      </w:r>
      <w:r w:rsidRPr="005E0E29" w:rsidR="0000632F">
        <w:rPr>
          <w:b/>
        </w:rPr>
        <w:t xml:space="preserve"> </w:t>
      </w:r>
      <w:r>
        <w:t>The NRC disagrees</w:t>
      </w:r>
      <w:r w:rsidR="00357661">
        <w:t>,</w:t>
      </w:r>
      <w:r>
        <w:t xml:space="preserve"> in part</w:t>
      </w:r>
      <w:r w:rsidR="00357661">
        <w:t>.</w:t>
      </w:r>
      <w:r w:rsidR="004B389C">
        <w:t xml:space="preserve">  </w:t>
      </w:r>
      <w:r w:rsidR="005267C8">
        <w:t>T</w:t>
      </w:r>
      <w:r w:rsidRPr="00F47EE2" w:rsidR="005267C8">
        <w:t xml:space="preserve">he NRC is not requiring licensees to submit an entire </w:t>
      </w:r>
      <w:r w:rsidRPr="00F47EE2" w:rsidR="005267C8">
        <w:t>FSAR</w:t>
      </w:r>
      <w:r w:rsidRPr="00F47EE2" w:rsidR="005267C8">
        <w:t xml:space="preserve"> every </w:t>
      </w:r>
      <w:r w:rsidR="00F861F7">
        <w:t>5 </w:t>
      </w:r>
      <w:r w:rsidRPr="00F47EE2" w:rsidR="005267C8">
        <w:t>years (unless it is submitted electronically).</w:t>
      </w:r>
      <w:r w:rsidR="00E712E6">
        <w:t xml:space="preserve"> </w:t>
      </w:r>
      <w:r w:rsidR="005267C8">
        <w:t xml:space="preserve"> As discussed in the </w:t>
      </w:r>
      <w:r w:rsidRPr="003168C3" w:rsidR="005267C8">
        <w:t xml:space="preserve">response to </w:t>
      </w:r>
      <w:r w:rsidR="00C74E98">
        <w:t>Comment </w:t>
      </w:r>
      <w:r w:rsidRPr="00B55F7F" w:rsidR="005267C8">
        <w:t>E</w:t>
      </w:r>
      <w:r w:rsidR="00C74E98">
        <w:noBreakHyphen/>
      </w:r>
      <w:r w:rsidRPr="00B55F7F" w:rsidR="005267C8">
        <w:t>1.3</w:t>
      </w:r>
      <w:r w:rsidR="005267C8">
        <w:t xml:space="preserve">, </w:t>
      </w:r>
      <w:r w:rsidR="00E712E6">
        <w:t xml:space="preserve">the final rule language in </w:t>
      </w:r>
      <w:r w:rsidR="00BA4BA2">
        <w:t>10 CFR</w:t>
      </w:r>
      <w:r w:rsidR="00C74E98">
        <w:t> </w:t>
      </w:r>
      <w:r>
        <w:t xml:space="preserve">50.71(e)(1) </w:t>
      </w:r>
      <w:r w:rsidR="00E712E6">
        <w:t xml:space="preserve">and </w:t>
      </w:r>
      <w:r w:rsidR="00BA4BA2">
        <w:t>10 CFR</w:t>
      </w:r>
      <w:r w:rsidR="00C74E98">
        <w:t> </w:t>
      </w:r>
      <w:r>
        <w:t>50.71(e)(3)(iv)</w:t>
      </w:r>
      <w:r w:rsidRPr="00E712E6" w:rsidR="00E712E6">
        <w:t xml:space="preserve"> </w:t>
      </w:r>
      <w:r w:rsidR="00E712E6">
        <w:t xml:space="preserve">requires licensees to submit a complete updated </w:t>
      </w:r>
      <w:r w:rsidR="00E712E6">
        <w:t>FSAR</w:t>
      </w:r>
      <w:r w:rsidR="00E712E6">
        <w:t xml:space="preserve"> in some cases and only </w:t>
      </w:r>
      <w:r w:rsidR="00E712E6">
        <w:t>FSAR</w:t>
      </w:r>
      <w:r w:rsidR="00E712E6">
        <w:t xml:space="preserve"> change </w:t>
      </w:r>
      <w:r w:rsidRPr="005B3CFB" w:rsidR="005B3CFB">
        <w:rPr>
          <w:rFonts w:eastAsia="Times New Roman"/>
        </w:rPr>
        <w:t xml:space="preserve">pages </w:t>
      </w:r>
      <w:r w:rsidR="00E712E6">
        <w:t>in other cases.</w:t>
      </w:r>
    </w:p>
    <w:p w:rsidR="00204333" w:rsidP="00204333" w14:paraId="3FE27993" w14:textId="77777777">
      <w:pPr>
        <w:spacing w:line="240" w:lineRule="auto"/>
        <w:ind w:firstLine="720"/>
      </w:pPr>
    </w:p>
    <w:p w:rsidR="005267C8" w:rsidP="00705D20" w14:paraId="6E5EBFC3" w14:textId="77777777">
      <w:pPr>
        <w:spacing w:line="240" w:lineRule="auto"/>
      </w:pPr>
      <w:r>
        <w:t>T</w:t>
      </w:r>
      <w:r w:rsidR="00204333">
        <w:t xml:space="preserve">he NRC agrees that </w:t>
      </w:r>
      <w:r w:rsidR="00FC3467">
        <w:t xml:space="preserve">it needed to revise </w:t>
      </w:r>
      <w:r w:rsidRPr="002B1DCC" w:rsidR="00204333">
        <w:t>RG</w:t>
      </w:r>
      <w:r w:rsidR="00C74E98">
        <w:t> </w:t>
      </w:r>
      <w:r w:rsidRPr="002B1DCC" w:rsidR="00204333">
        <w:t>2.7</w:t>
      </w:r>
      <w:r w:rsidR="00204333">
        <w:t xml:space="preserve"> </w:t>
      </w:r>
      <w:r>
        <w:t>to</w:t>
      </w:r>
      <w:r w:rsidRPr="00D51C12" w:rsidR="00204333">
        <w:t xml:space="preserve"> </w:t>
      </w:r>
      <w:r w:rsidR="009574CA">
        <w:t>fully address</w:t>
      </w:r>
      <w:r w:rsidRPr="00D51C12" w:rsidR="00204333">
        <w:t xml:space="preserve"> the </w:t>
      </w:r>
      <w:r>
        <w:t>FSAR</w:t>
      </w:r>
      <w:r>
        <w:t xml:space="preserve"> </w:t>
      </w:r>
      <w:r w:rsidR="00204333">
        <w:t>submittal</w:t>
      </w:r>
      <w:r w:rsidRPr="00D51C12" w:rsidR="00204333">
        <w:t xml:space="preserve"> requirements</w:t>
      </w:r>
      <w:r>
        <w:t xml:space="preserve"> in the final rule language.</w:t>
      </w:r>
    </w:p>
    <w:p w:rsidR="005267C8" w:rsidP="00705D20" w14:paraId="43EF80FE" w14:textId="77777777">
      <w:pPr>
        <w:spacing w:line="240" w:lineRule="auto"/>
      </w:pPr>
    </w:p>
    <w:p w:rsidR="00204333" w:rsidP="00705D20" w14:paraId="56347281" w14:textId="7A300EBB">
      <w:pPr>
        <w:spacing w:line="240" w:lineRule="auto"/>
      </w:pPr>
      <w:r>
        <w:t xml:space="preserve">Accordingly, the NRC made no change to the final rule in response to this comment.  However, the NRC </w:t>
      </w:r>
      <w:r w:rsidR="00F861F7">
        <w:t xml:space="preserve">did </w:t>
      </w:r>
      <w:r>
        <w:t>ma</w:t>
      </w:r>
      <w:r w:rsidR="00F861F7">
        <w:t>k</w:t>
      </w:r>
      <w:r>
        <w:t xml:space="preserve">e changes </w:t>
      </w:r>
      <w:r w:rsidRPr="00B55F7F">
        <w:t>to Section</w:t>
      </w:r>
      <w:r w:rsidR="00164ABA">
        <w:t> </w:t>
      </w:r>
      <w:r w:rsidR="00385008">
        <w:t xml:space="preserve">C </w:t>
      </w:r>
      <w:r w:rsidR="00164ABA">
        <w:t>of RG </w:t>
      </w:r>
      <w:r>
        <w:t>2.7 in response</w:t>
      </w:r>
      <w:r w:rsidR="00C3392E">
        <w:t xml:space="preserve"> to this comment</w:t>
      </w:r>
      <w:r>
        <w:t xml:space="preserve">. </w:t>
      </w:r>
      <w:r>
        <w:t xml:space="preserve"> </w:t>
      </w:r>
    </w:p>
    <w:p w:rsidR="00B80FA3" w:rsidRPr="007B1FEA" w:rsidP="00204333" w14:paraId="35199DB9" w14:textId="77777777">
      <w:pPr>
        <w:spacing w:line="240" w:lineRule="auto"/>
        <w:ind w:firstLine="720"/>
      </w:pPr>
    </w:p>
    <w:p w:rsidR="00B80FA3" w:rsidP="00212AFF" w14:paraId="32C49A66" w14:textId="77777777">
      <w:pPr>
        <w:spacing w:line="240" w:lineRule="auto"/>
      </w:pPr>
      <w:r w:rsidRPr="00C374FF">
        <w:rPr>
          <w:b/>
          <w:i/>
        </w:rPr>
        <w:t xml:space="preserve">Comment </w:t>
      </w:r>
      <w:r w:rsidRPr="00C374FF" w:rsidR="00A83B1D">
        <w:rPr>
          <w:b/>
          <w:i/>
        </w:rPr>
        <w:t>L</w:t>
      </w:r>
      <w:r w:rsidRPr="00C374FF">
        <w:rPr>
          <w:b/>
          <w:i/>
        </w:rPr>
        <w:noBreakHyphen/>
      </w:r>
      <w:r w:rsidRPr="00C374FF" w:rsidR="00CB4E81">
        <w:rPr>
          <w:b/>
          <w:i/>
        </w:rPr>
        <w:t>2</w:t>
      </w:r>
      <w:r w:rsidRPr="00C374FF">
        <w:rPr>
          <w:b/>
          <w:i/>
        </w:rPr>
        <w:t>:</w:t>
      </w:r>
      <w:r w:rsidRPr="00C374FF">
        <w:rPr>
          <w:b/>
        </w:rPr>
        <w:t xml:space="preserve"> </w:t>
      </w:r>
      <w:r>
        <w:t xml:space="preserve"> </w:t>
      </w:r>
      <w:r w:rsidRPr="007B1FEA">
        <w:t>One commenter</w:t>
      </w:r>
      <w:r>
        <w:t xml:space="preserve"> stated that the proce</w:t>
      </w:r>
      <w:r w:rsidRPr="008A56FF">
        <w:t xml:space="preserve">dures for updating or revising </w:t>
      </w:r>
      <w:r w:rsidRPr="008A56FF">
        <w:t>FSAR</w:t>
      </w:r>
      <w:r w:rsidRPr="008A56FF">
        <w:t xml:space="preserve"> p</w:t>
      </w:r>
      <w:r w:rsidR="00164ABA">
        <w:t>ages that are outlined in NUREG</w:t>
      </w:r>
      <w:r w:rsidR="00164ABA">
        <w:noBreakHyphen/>
      </w:r>
      <w:r w:rsidRPr="008A56FF">
        <w:t>1537, Part</w:t>
      </w:r>
      <w:r w:rsidR="00164ABA">
        <w:t> </w:t>
      </w:r>
      <w:r w:rsidRPr="008A56FF">
        <w:t>1 (see p</w:t>
      </w:r>
      <w:r w:rsidRPr="008A56FF" w:rsidR="006B6F71">
        <w:t>.</w:t>
      </w:r>
      <w:r w:rsidR="00F861F7">
        <w:t> </w:t>
      </w:r>
      <w:r w:rsidRPr="008A56FF">
        <w:t>xxv)</w:t>
      </w:r>
      <w:r w:rsidRPr="008A56FF" w:rsidR="008A56FF">
        <w:t>,</w:t>
      </w:r>
      <w:r w:rsidRPr="008A56FF">
        <w:t xml:space="preserve"> d</w:t>
      </w:r>
      <w:r>
        <w:t>iffer from the procedures that are outlined in DG</w:t>
      </w:r>
      <w:r w:rsidR="00164ABA">
        <w:noBreakHyphen/>
      </w:r>
      <w:r>
        <w:t>2006.  The commenter suggested that the NRC make the procedures consistent to avoid confusion for licensees.  (MURR-8)</w:t>
      </w:r>
    </w:p>
    <w:p w:rsidR="00CD6E5F" w:rsidP="00212AFF" w14:paraId="3B640CE1" w14:textId="77777777">
      <w:pPr>
        <w:spacing w:line="240" w:lineRule="auto"/>
      </w:pPr>
    </w:p>
    <w:p w:rsidR="00CD6E5F" w:rsidP="00705D20" w14:paraId="084ED4B4" w14:textId="77777777">
      <w:pPr>
        <w:spacing w:line="240" w:lineRule="auto"/>
      </w:pPr>
      <w:r w:rsidRPr="00C374FF">
        <w:rPr>
          <w:i/>
        </w:rPr>
        <w:t>NRC Response:</w:t>
      </w:r>
      <w:r w:rsidRPr="00C374FF" w:rsidR="004B122D">
        <w:t xml:space="preserve"> </w:t>
      </w:r>
      <w:r w:rsidRPr="002B1DCC" w:rsidR="00B84447">
        <w:t xml:space="preserve"> </w:t>
      </w:r>
      <w:r w:rsidRPr="002B1DCC" w:rsidR="004B122D">
        <w:t>The NRC agrees</w:t>
      </w:r>
      <w:r w:rsidRPr="002B1DCC" w:rsidR="00553403">
        <w:t xml:space="preserve">.  </w:t>
      </w:r>
      <w:r w:rsidR="004C1BE0">
        <w:t>As discussed in the response to Comment</w:t>
      </w:r>
      <w:r w:rsidR="00F861F7">
        <w:t> </w:t>
      </w:r>
      <w:r w:rsidR="004C1BE0">
        <w:t>L</w:t>
      </w:r>
      <w:r w:rsidR="00164ABA">
        <w:noBreakHyphen/>
      </w:r>
      <w:r w:rsidR="004C1BE0">
        <w:t>1, t</w:t>
      </w:r>
      <w:r w:rsidR="0043562E">
        <w:t xml:space="preserve">he NRC made changes to </w:t>
      </w:r>
      <w:r w:rsidRPr="002B1DCC" w:rsidR="00553403">
        <w:t>RG</w:t>
      </w:r>
      <w:r w:rsidR="00164ABA">
        <w:t> </w:t>
      </w:r>
      <w:r w:rsidRPr="002B1DCC" w:rsidR="002B1DCC">
        <w:t xml:space="preserve">2.7, </w:t>
      </w:r>
      <w:r w:rsidR="00164ABA">
        <w:t>Section </w:t>
      </w:r>
      <w:r w:rsidR="00385008">
        <w:t>C</w:t>
      </w:r>
      <w:r w:rsidR="00DC089E">
        <w:t>,</w:t>
      </w:r>
      <w:r w:rsidR="00553403">
        <w:t xml:space="preserve"> </w:t>
      </w:r>
      <w:r w:rsidR="00E13FD9">
        <w:t xml:space="preserve">such that the guidance for </w:t>
      </w:r>
      <w:r w:rsidR="00553403">
        <w:t>th</w:t>
      </w:r>
      <w:r w:rsidR="00472AF0">
        <w:t>e</w:t>
      </w:r>
      <w:r w:rsidR="00553403">
        <w:t xml:space="preserve"> </w:t>
      </w:r>
      <w:r w:rsidR="006442DB">
        <w:t>FSAR</w:t>
      </w:r>
      <w:r w:rsidR="006442DB">
        <w:t xml:space="preserve"> submittals</w:t>
      </w:r>
      <w:r w:rsidR="00E13FD9">
        <w:t xml:space="preserve"> is</w:t>
      </w:r>
      <w:r w:rsidR="006442DB">
        <w:t xml:space="preserve"> consistent with the </w:t>
      </w:r>
      <w:r w:rsidR="0043562E">
        <w:t>final rule</w:t>
      </w:r>
      <w:r w:rsidRPr="003438FA" w:rsidR="006442DB">
        <w:t>.</w:t>
      </w:r>
      <w:r w:rsidRPr="003438FA" w:rsidR="00472AF0">
        <w:t xml:space="preserve"> </w:t>
      </w:r>
      <w:r w:rsidRPr="003438FA" w:rsidR="00E13FD9">
        <w:t xml:space="preserve"> </w:t>
      </w:r>
      <w:r w:rsidR="00164ABA">
        <w:t>The next update to NUREG</w:t>
      </w:r>
      <w:r w:rsidR="00164ABA">
        <w:noBreakHyphen/>
      </w:r>
      <w:r w:rsidRPr="003438FA" w:rsidR="0043562E">
        <w:t xml:space="preserve">1537 will include revisions to be consistent </w:t>
      </w:r>
      <w:r w:rsidR="00164ABA">
        <w:t>with the final rule and RG </w:t>
      </w:r>
      <w:r w:rsidRPr="003438FA" w:rsidR="0043562E">
        <w:t>2.7.</w:t>
      </w:r>
    </w:p>
    <w:p w:rsidR="003869BB" w:rsidP="00705D20" w14:paraId="100031A5" w14:textId="77777777">
      <w:pPr>
        <w:spacing w:line="240" w:lineRule="auto"/>
      </w:pPr>
    </w:p>
    <w:p w:rsidR="0043562E" w:rsidRPr="004B122D" w:rsidP="00705D20" w14:paraId="434E0660" w14:textId="77777777">
      <w:pPr>
        <w:spacing w:line="240" w:lineRule="auto"/>
      </w:pPr>
      <w:r>
        <w:t xml:space="preserve">Accordingly, the NRC made no change to the final rule in response to this comment.  </w:t>
      </w:r>
    </w:p>
    <w:p w:rsidR="00CD6E5F" w:rsidP="00212AFF" w14:paraId="23577C2D" w14:textId="77777777">
      <w:pPr>
        <w:spacing w:line="240" w:lineRule="auto"/>
      </w:pPr>
    </w:p>
    <w:p w:rsidR="00D564A7" w:rsidP="00212AFF" w14:paraId="6E438204" w14:textId="77777777">
      <w:pPr>
        <w:spacing w:line="240" w:lineRule="auto"/>
      </w:pPr>
      <w:r w:rsidRPr="00C374FF">
        <w:rPr>
          <w:b/>
          <w:i/>
        </w:rPr>
        <w:t xml:space="preserve">Comment </w:t>
      </w:r>
      <w:r w:rsidRPr="00C374FF" w:rsidR="00A83B1D">
        <w:rPr>
          <w:b/>
          <w:i/>
        </w:rPr>
        <w:t>L</w:t>
      </w:r>
      <w:r w:rsidRPr="00C374FF">
        <w:rPr>
          <w:b/>
          <w:i/>
        </w:rPr>
        <w:noBreakHyphen/>
      </w:r>
      <w:r w:rsidRPr="00C374FF" w:rsidR="00CB4E81">
        <w:rPr>
          <w:b/>
          <w:i/>
        </w:rPr>
        <w:t>3</w:t>
      </w:r>
      <w:r w:rsidRPr="00C374FF">
        <w:rPr>
          <w:b/>
          <w:i/>
        </w:rPr>
        <w:t>:</w:t>
      </w:r>
      <w:r w:rsidRPr="00C374FF">
        <w:rPr>
          <w:b/>
        </w:rPr>
        <w:t xml:space="preserve"> </w:t>
      </w:r>
      <w:r>
        <w:t xml:space="preserve"> </w:t>
      </w:r>
      <w:r w:rsidR="006A3D50">
        <w:t>One</w:t>
      </w:r>
      <w:r w:rsidR="00164ABA">
        <w:t xml:space="preserve"> commenter suggested that DG</w:t>
      </w:r>
      <w:r w:rsidR="00164ABA">
        <w:noBreakHyphen/>
      </w:r>
      <w:r w:rsidR="00B80FA3">
        <w:t xml:space="preserve">2006 </w:t>
      </w:r>
      <w:r w:rsidR="007D116E">
        <w:t xml:space="preserve">should </w:t>
      </w:r>
      <w:r w:rsidR="00B80FA3">
        <w:t xml:space="preserve">incorporate additional language from </w:t>
      </w:r>
      <w:r w:rsidR="003719B0">
        <w:t>Nuclear Energy Institute (</w:t>
      </w:r>
      <w:r w:rsidR="00164ABA">
        <w:t>NEI</w:t>
      </w:r>
      <w:r w:rsidR="003719B0">
        <w:t>)</w:t>
      </w:r>
      <w:r w:rsidR="00164ABA">
        <w:t> </w:t>
      </w:r>
      <w:r w:rsidR="003201C9">
        <w:t>98</w:t>
      </w:r>
      <w:r w:rsidR="00164ABA">
        <w:noBreakHyphen/>
      </w:r>
      <w:r w:rsidR="003201C9">
        <w:t>03</w:t>
      </w:r>
      <w:r w:rsidR="00F861F7">
        <w:t>,</w:t>
      </w:r>
      <w:r w:rsidR="003201C9">
        <w:t xml:space="preserve"> Rev</w:t>
      </w:r>
      <w:r w:rsidR="006232CD">
        <w:t>ision</w:t>
      </w:r>
      <w:r w:rsidR="00164ABA">
        <w:t> </w:t>
      </w:r>
      <w:r w:rsidR="003201C9">
        <w:t>1,</w:t>
      </w:r>
      <w:r w:rsidR="00B80FA3">
        <w:t xml:space="preserve"> </w:t>
      </w:r>
      <w:r w:rsidR="00DF4372">
        <w:t>“</w:t>
      </w:r>
      <w:r w:rsidR="00B80FA3">
        <w:t>Guidelines for Updating Final Safety Analysis Reports</w:t>
      </w:r>
      <w:r w:rsidR="007A1BBF">
        <w:t>,</w:t>
      </w:r>
      <w:r w:rsidR="00DF4372">
        <w:t>”</w:t>
      </w:r>
      <w:r w:rsidR="00164ABA">
        <w:t xml:space="preserve"> dated</w:t>
      </w:r>
      <w:r w:rsidR="003719B0">
        <w:t xml:space="preserve"> </w:t>
      </w:r>
      <w:r w:rsidR="00164ABA">
        <w:t>June </w:t>
      </w:r>
      <w:r w:rsidR="007A1BBF">
        <w:t>1999</w:t>
      </w:r>
      <w:r w:rsidR="00164ABA">
        <w:t xml:space="preserve"> (ADAMS Accession No. </w:t>
      </w:r>
      <w:r w:rsidRPr="00A2520B" w:rsidR="00B80FA3">
        <w:t>ML003779028</w:t>
      </w:r>
      <w:r w:rsidR="00B80FA3">
        <w:t xml:space="preserve">), to clarify the intent of the proposed changes to </w:t>
      </w:r>
      <w:r w:rsidR="00B80FA3">
        <w:t>FSAR</w:t>
      </w:r>
      <w:r w:rsidR="00B80FA3">
        <w:t xml:space="preserve"> submittal requirements (e.g.,</w:t>
      </w:r>
      <w:r w:rsidR="00F861F7">
        <w:t> </w:t>
      </w:r>
      <w:r w:rsidR="00B80FA3">
        <w:t xml:space="preserve">an </w:t>
      </w:r>
      <w:r w:rsidR="00B80FA3">
        <w:t>FSAR</w:t>
      </w:r>
      <w:r w:rsidR="00B80FA3">
        <w:t xml:space="preserve"> update does not constitute a licensing action).  </w:t>
      </w:r>
      <w:r w:rsidR="006A3D50">
        <w:t>T</w:t>
      </w:r>
      <w:r w:rsidR="00B80FA3">
        <w:t xml:space="preserve">he commenter </w:t>
      </w:r>
      <w:r w:rsidR="006A3D50">
        <w:t xml:space="preserve">also </w:t>
      </w:r>
      <w:r w:rsidR="00B80FA3">
        <w:t xml:space="preserve">recommended that the </w:t>
      </w:r>
      <w:r w:rsidR="00DF4372">
        <w:t>“</w:t>
      </w:r>
      <w:r w:rsidR="00B80FA3">
        <w:t xml:space="preserve">Role of the </w:t>
      </w:r>
      <w:r w:rsidR="00B80FA3">
        <w:t>FSAR</w:t>
      </w:r>
      <w:r w:rsidR="00B80FA3">
        <w:t xml:space="preserve"> (as updated)</w:t>
      </w:r>
      <w:r w:rsidR="00DF4372">
        <w:t>”</w:t>
      </w:r>
      <w:r w:rsidR="00B80FA3">
        <w:t xml:space="preserve"> section</w:t>
      </w:r>
      <w:r w:rsidR="00C91F4B">
        <w:t xml:space="preserve"> in DG</w:t>
      </w:r>
      <w:r w:rsidR="00164ABA">
        <w:noBreakHyphen/>
      </w:r>
      <w:r w:rsidR="00C91F4B">
        <w:t>2006</w:t>
      </w:r>
      <w:r w:rsidR="00164ABA">
        <w:t xml:space="preserve"> (see p. </w:t>
      </w:r>
      <w:r w:rsidR="005136E9">
        <w:t>3)</w:t>
      </w:r>
      <w:r w:rsidR="00B80FA3">
        <w:t xml:space="preserve"> </w:t>
      </w:r>
      <w:r w:rsidR="007D116E">
        <w:t xml:space="preserve">should </w:t>
      </w:r>
      <w:r w:rsidR="00164ABA">
        <w:t>be revised as follows:  (1) </w:t>
      </w:r>
      <w:r w:rsidR="00B80FA3">
        <w:t xml:space="preserve">move the first three sentences to the </w:t>
      </w:r>
      <w:r w:rsidR="00DF4372">
        <w:t>“</w:t>
      </w:r>
      <w:r w:rsidR="00B80FA3">
        <w:t>Background</w:t>
      </w:r>
      <w:r w:rsidR="00DF4372">
        <w:t>”</w:t>
      </w:r>
      <w:r w:rsidR="00B80FA3">
        <w:t xml:space="preserve"> section or </w:t>
      </w:r>
      <w:r w:rsidR="00164ABA">
        <w:t>delete them altogether and (2) </w:t>
      </w:r>
      <w:r w:rsidR="00B80FA3">
        <w:t xml:space="preserve">add language </w:t>
      </w:r>
      <w:r w:rsidR="00DF4372">
        <w:t>“</w:t>
      </w:r>
      <w:r w:rsidR="00B80FA3">
        <w:t>not[</w:t>
      </w:r>
      <w:r w:rsidR="00B80FA3">
        <w:t>ing</w:t>
      </w:r>
      <w:r w:rsidR="00B80FA3">
        <w:t xml:space="preserve">] that the </w:t>
      </w:r>
      <w:r w:rsidR="00B80FA3">
        <w:t>FSAR</w:t>
      </w:r>
      <w:r w:rsidR="00B80FA3">
        <w:t xml:space="preserve"> is </w:t>
      </w:r>
      <w:r w:rsidRPr="00AE7869" w:rsidR="00B80FA3">
        <w:t>also a reference for evaluating changes, tests, and experiments</w:t>
      </w:r>
      <w:r w:rsidR="00DF4372">
        <w:t>”</w:t>
      </w:r>
      <w:r w:rsidR="00B80FA3">
        <w:t xml:space="preserve"> under </w:t>
      </w:r>
      <w:r w:rsidR="00BA4BA2">
        <w:t>10 CFR</w:t>
      </w:r>
      <w:r w:rsidR="00164ABA">
        <w:t> </w:t>
      </w:r>
      <w:r w:rsidR="00B80FA3">
        <w:t xml:space="preserve">50.59 (being careful, however, to avoid providing guidance for </w:t>
      </w:r>
      <w:r w:rsidR="00BA4BA2">
        <w:t>10 CFR</w:t>
      </w:r>
      <w:r w:rsidR="00164ABA">
        <w:t> </w:t>
      </w:r>
      <w:r w:rsidR="00B80FA3">
        <w:t xml:space="preserve">50.59 and </w:t>
      </w:r>
      <w:r w:rsidR="00F861F7">
        <w:t>10 CFR </w:t>
      </w:r>
      <w:r w:rsidR="00B80FA3">
        <w:t>50.90, sinc</w:t>
      </w:r>
      <w:r w:rsidR="00164ABA">
        <w:t>e that is not the purpose of DG</w:t>
      </w:r>
      <w:r w:rsidR="00164ABA">
        <w:noBreakHyphen/>
      </w:r>
      <w:r w:rsidR="00B80FA3">
        <w:t>2006).</w:t>
      </w:r>
    </w:p>
    <w:p w:rsidR="00D564A7" w:rsidP="00212AFF" w14:paraId="2EDFD215" w14:textId="77777777">
      <w:pPr>
        <w:spacing w:line="240" w:lineRule="auto"/>
      </w:pPr>
    </w:p>
    <w:p w:rsidR="00B80FA3" w:rsidRPr="007B1FEA" w:rsidP="00705D20" w14:paraId="5B8B4891" w14:textId="77777777">
      <w:pPr>
        <w:spacing w:line="240" w:lineRule="auto"/>
      </w:pPr>
      <w:r>
        <w:t xml:space="preserve">Additionally, </w:t>
      </w:r>
      <w:r>
        <w:t xml:space="preserve">the commenter suggested that the following elements </w:t>
      </w:r>
      <w:r w:rsidR="007D116E">
        <w:t xml:space="preserve">should </w:t>
      </w:r>
      <w:r w:rsidR="00164ABA">
        <w:t>be removed from DG</w:t>
      </w:r>
      <w:r w:rsidR="00164ABA">
        <w:noBreakHyphen/>
      </w:r>
      <w:r>
        <w:t>2006:  (1)</w:t>
      </w:r>
      <w:r w:rsidR="00164ABA">
        <w:t> </w:t>
      </w:r>
      <w:r>
        <w:t xml:space="preserve">the examples provided in </w:t>
      </w:r>
      <w:r w:rsidR="00A103FC">
        <w:t>S</w:t>
      </w:r>
      <w:r w:rsidR="00164ABA">
        <w:t>ection </w:t>
      </w:r>
      <w:r>
        <w:t>C.1.a.ii.1</w:t>
      </w:r>
      <w:r w:rsidR="00164ABA">
        <w:t xml:space="preserve"> (see p. </w:t>
      </w:r>
      <w:r w:rsidR="005136E9">
        <w:t>5)</w:t>
      </w:r>
      <w:r>
        <w:t xml:space="preserve">, because they appear to </w:t>
      </w:r>
      <w:r>
        <w:t xml:space="preserve">conflict with the proposed regulatory text as well as </w:t>
      </w:r>
      <w:r w:rsidR="00BA4BA2">
        <w:t>10 CFR</w:t>
      </w:r>
      <w:r w:rsidR="00164ABA">
        <w:t> </w:t>
      </w:r>
      <w:r>
        <w:t xml:space="preserve">50.59 and </w:t>
      </w:r>
      <w:r w:rsidR="00F861F7">
        <w:t>10 CFR </w:t>
      </w:r>
      <w:r>
        <w:t>50.90 (e.g.,</w:t>
      </w:r>
      <w:r w:rsidR="00F861F7">
        <w:t> </w:t>
      </w:r>
      <w:r>
        <w:t xml:space="preserve">the discussion of maintenance operations </w:t>
      </w:r>
      <w:r w:rsidR="00DF4372">
        <w:t>“</w:t>
      </w:r>
      <w:r w:rsidRPr="00C93766">
        <w:t>is inappropriate for the intended use when considered within the context</w:t>
      </w:r>
      <w:r w:rsidR="00DF4372">
        <w:t>”</w:t>
      </w:r>
      <w:r w:rsidRPr="00C93766">
        <w:t xml:space="preserve"> of</w:t>
      </w:r>
      <w:r>
        <w:t xml:space="preserve"> </w:t>
      </w:r>
      <w:r w:rsidR="00BA4BA2">
        <w:t>10 CFR</w:t>
      </w:r>
      <w:r w:rsidR="00164ABA">
        <w:t> 50.59) and (2) </w:t>
      </w:r>
      <w:r>
        <w:t xml:space="preserve">language that frames the </w:t>
      </w:r>
      <w:r>
        <w:t>FSAR</w:t>
      </w:r>
      <w:r>
        <w:t xml:space="preserve"> updates as being </w:t>
      </w:r>
      <w:r w:rsidR="00DF4372">
        <w:t>“</w:t>
      </w:r>
      <w:r>
        <w:t>safety</w:t>
      </w:r>
      <w:r>
        <w:noBreakHyphen/>
      </w:r>
      <w:r>
        <w:t>related,</w:t>
      </w:r>
      <w:r w:rsidR="00DF4372">
        <w:t>”</w:t>
      </w:r>
      <w:r>
        <w:t xml:space="preserve"> because items that require updating include both those that relate to safety and those that do not.  (DC-6)</w:t>
      </w:r>
    </w:p>
    <w:p w:rsidR="00921D32" w:rsidP="00705D20" w14:paraId="096BD3D2" w14:textId="77777777">
      <w:pPr>
        <w:spacing w:line="240" w:lineRule="auto"/>
      </w:pPr>
    </w:p>
    <w:p w:rsidR="00AE6991" w:rsidP="00705D20" w14:paraId="08A9DD69" w14:textId="7976AB6B">
      <w:pPr>
        <w:spacing w:line="240" w:lineRule="auto"/>
      </w:pPr>
      <w:r w:rsidRPr="00C374FF">
        <w:rPr>
          <w:i/>
        </w:rPr>
        <w:t>NRC Response:</w:t>
      </w:r>
      <w:r w:rsidRPr="00C374FF">
        <w:t xml:space="preserve"> </w:t>
      </w:r>
      <w:r>
        <w:t xml:space="preserve"> </w:t>
      </w:r>
      <w:r w:rsidR="009574CA">
        <w:t>The NRC agrees</w:t>
      </w:r>
      <w:r w:rsidR="00CB6A97">
        <w:t>, in part</w:t>
      </w:r>
      <w:r w:rsidR="009574CA">
        <w:t xml:space="preserve">.  </w:t>
      </w:r>
      <w:r w:rsidR="008619BD">
        <w:t>T</w:t>
      </w:r>
      <w:r w:rsidR="00D9199F">
        <w:t xml:space="preserve">he NRC </w:t>
      </w:r>
      <w:r w:rsidR="009535B7">
        <w:t>endorsed NEI</w:t>
      </w:r>
      <w:r w:rsidR="00164ABA">
        <w:t> </w:t>
      </w:r>
      <w:r w:rsidR="004220E1">
        <w:t>98</w:t>
      </w:r>
      <w:r w:rsidR="00164ABA">
        <w:noBreakHyphen/>
        <w:t>03, Revision </w:t>
      </w:r>
      <w:r w:rsidR="004220E1">
        <w:t>1</w:t>
      </w:r>
      <w:r w:rsidR="009535B7">
        <w:t>,</w:t>
      </w:r>
      <w:r w:rsidR="004220E1">
        <w:t xml:space="preserve"> in RG</w:t>
      </w:r>
      <w:r w:rsidR="00164ABA">
        <w:t> </w:t>
      </w:r>
      <w:r w:rsidR="004220E1">
        <w:t xml:space="preserve">1.181, “Content of the Updated Final Safety Analysis Report in Accordance with </w:t>
      </w:r>
      <w:r w:rsidR="00BA4BA2">
        <w:t>10 CFR</w:t>
      </w:r>
      <w:r w:rsidR="00843C7F">
        <w:t> </w:t>
      </w:r>
      <w:r w:rsidR="004220E1">
        <w:t xml:space="preserve">50.71(e),” </w:t>
      </w:r>
      <w:r w:rsidR="00F73D2D">
        <w:t>dated</w:t>
      </w:r>
      <w:r w:rsidR="008147A9">
        <w:t xml:space="preserve"> September 1999</w:t>
      </w:r>
      <w:r w:rsidR="002679E6">
        <w:t xml:space="preserve"> (ADAMS </w:t>
      </w:r>
      <w:r w:rsidR="00534858">
        <w:t>Accession</w:t>
      </w:r>
      <w:r w:rsidR="002679E6">
        <w:t> </w:t>
      </w:r>
      <w:r w:rsidR="00534858">
        <w:t>No. </w:t>
      </w:r>
      <w:r w:rsidRPr="00534858" w:rsidR="00534858">
        <w:t>ML003740112</w:t>
      </w:r>
      <w:r w:rsidR="00534858">
        <w:t>)</w:t>
      </w:r>
      <w:r w:rsidR="008147A9">
        <w:t xml:space="preserve">, </w:t>
      </w:r>
      <w:r w:rsidR="008619BD">
        <w:t xml:space="preserve">for </w:t>
      </w:r>
      <w:r w:rsidR="001E7F53">
        <w:t xml:space="preserve">use by </w:t>
      </w:r>
      <w:r w:rsidR="008619BD">
        <w:t>power reactor</w:t>
      </w:r>
      <w:r w:rsidR="001E7F53">
        <w:t xml:space="preserve"> licensee</w:t>
      </w:r>
      <w:r w:rsidR="008619BD">
        <w:t>s</w:t>
      </w:r>
      <w:r w:rsidR="001E7F53">
        <w:t xml:space="preserve">. </w:t>
      </w:r>
      <w:r w:rsidR="008619BD">
        <w:t xml:space="preserve"> Although </w:t>
      </w:r>
      <w:r w:rsidR="004220E1">
        <w:t>this guidance is not directly applicable to NPUFs</w:t>
      </w:r>
      <w:r w:rsidR="008619BD">
        <w:t xml:space="preserve">, </w:t>
      </w:r>
      <w:r w:rsidR="004220E1">
        <w:t xml:space="preserve">the NRC </w:t>
      </w:r>
      <w:r w:rsidR="00D9199F">
        <w:t>reviewed NEI</w:t>
      </w:r>
      <w:r w:rsidR="00164ABA">
        <w:t> 98</w:t>
      </w:r>
      <w:r w:rsidR="00164ABA">
        <w:noBreakHyphen/>
        <w:t>03, Revision </w:t>
      </w:r>
      <w:r w:rsidR="00D9199F">
        <w:t xml:space="preserve">1, and incorporated </w:t>
      </w:r>
      <w:r w:rsidR="008619BD">
        <w:t xml:space="preserve">similar </w:t>
      </w:r>
      <w:r w:rsidR="004220E1">
        <w:t>guidance for NPUFs</w:t>
      </w:r>
      <w:r w:rsidR="00D9199F">
        <w:t xml:space="preserve"> in </w:t>
      </w:r>
      <w:r w:rsidR="00164ABA">
        <w:t>RG </w:t>
      </w:r>
      <w:r w:rsidR="004220E1">
        <w:t>2.7</w:t>
      </w:r>
      <w:r w:rsidR="008619BD">
        <w:t>, as appropriate</w:t>
      </w:r>
      <w:r w:rsidR="00D9199F">
        <w:t>.</w:t>
      </w:r>
      <w:r w:rsidR="001E7F53">
        <w:t xml:space="preserve">  </w:t>
      </w:r>
      <w:r>
        <w:t xml:space="preserve">In addition, the NRC modified the sections of </w:t>
      </w:r>
      <w:r w:rsidR="00376566">
        <w:t>DG-2006</w:t>
      </w:r>
      <w:r>
        <w:t xml:space="preserve"> titled “Background” and “Role of the </w:t>
      </w:r>
      <w:r>
        <w:t>FSAR</w:t>
      </w:r>
      <w:r>
        <w:t xml:space="preserve"> (as updated)” and </w:t>
      </w:r>
      <w:r w:rsidR="00164ABA">
        <w:t>some of the examples in Section </w:t>
      </w:r>
      <w:r>
        <w:t xml:space="preserve">C.1 </w:t>
      </w:r>
      <w:r w:rsidR="005279FD">
        <w:t xml:space="preserve">in DG-2006 </w:t>
      </w:r>
      <w:r>
        <w:t xml:space="preserve">in consideration of the specific comments </w:t>
      </w:r>
      <w:r w:rsidR="00376566">
        <w:t>on</w:t>
      </w:r>
      <w:r>
        <w:t xml:space="preserve"> the use of the term “safety-relate</w:t>
      </w:r>
      <w:r w:rsidR="00164ABA">
        <w:t>d,” the relationship between RG </w:t>
      </w:r>
      <w:r>
        <w:t xml:space="preserve">2.7 and </w:t>
      </w:r>
      <w:r w:rsidR="00BA4BA2">
        <w:t>10 CFR</w:t>
      </w:r>
      <w:r w:rsidR="00164ABA">
        <w:t> </w:t>
      </w:r>
      <w:r>
        <w:t xml:space="preserve">50.59 and </w:t>
      </w:r>
      <w:r w:rsidR="00F861F7">
        <w:t>10 CFR </w:t>
      </w:r>
      <w:r>
        <w:t>50.90, and editorial issues.</w:t>
      </w:r>
    </w:p>
    <w:p w:rsidR="00F944AD" w:rsidP="00783342" w14:paraId="779FA882" w14:textId="77777777">
      <w:pPr>
        <w:spacing w:line="240" w:lineRule="auto"/>
      </w:pPr>
    </w:p>
    <w:p w:rsidR="00BD218F" w:rsidP="00705D20" w14:paraId="4310793D" w14:textId="68CF8C73">
      <w:pPr>
        <w:spacing w:line="240" w:lineRule="auto"/>
      </w:pPr>
      <w:r>
        <w:t>However, t</w:t>
      </w:r>
      <w:r w:rsidR="009574CA">
        <w:t xml:space="preserve">he NRC </w:t>
      </w:r>
      <w:r w:rsidR="00394779">
        <w:t xml:space="preserve">disagrees that </w:t>
      </w:r>
      <w:r w:rsidR="00164ABA">
        <w:t>RG </w:t>
      </w:r>
      <w:r w:rsidR="009535B7">
        <w:t>2.7</w:t>
      </w:r>
      <w:r w:rsidR="009574CA">
        <w:t xml:space="preserve"> </w:t>
      </w:r>
      <w:r>
        <w:t>needs to clarify</w:t>
      </w:r>
      <w:r w:rsidR="00394779">
        <w:t xml:space="preserve"> </w:t>
      </w:r>
      <w:r w:rsidR="009574CA">
        <w:t xml:space="preserve">that </w:t>
      </w:r>
      <w:r>
        <w:t>an</w:t>
      </w:r>
      <w:r w:rsidR="009574CA">
        <w:t xml:space="preserve"> </w:t>
      </w:r>
      <w:r w:rsidR="009574CA">
        <w:t>FSAR</w:t>
      </w:r>
      <w:r w:rsidR="009574CA">
        <w:t xml:space="preserve"> submitt</w:t>
      </w:r>
      <w:r w:rsidR="00F944AD">
        <w:t>ed under</w:t>
      </w:r>
      <w:r w:rsidR="009574CA">
        <w:t xml:space="preserve"> the final rule language in </w:t>
      </w:r>
      <w:r w:rsidR="00BA4BA2">
        <w:t>10 CFR</w:t>
      </w:r>
      <w:r w:rsidR="00164ABA">
        <w:t> </w:t>
      </w:r>
      <w:r w:rsidR="009574CA">
        <w:t xml:space="preserve">50.71(e) </w:t>
      </w:r>
      <w:r>
        <w:t xml:space="preserve">is </w:t>
      </w:r>
      <w:r w:rsidR="009574CA">
        <w:t xml:space="preserve">not part of </w:t>
      </w:r>
      <w:r w:rsidR="00105858">
        <w:t xml:space="preserve">a </w:t>
      </w:r>
      <w:r w:rsidR="009574CA">
        <w:t>licensing action</w:t>
      </w:r>
      <w:r>
        <w:t xml:space="preserve"> nor is it intended for the purpose of re-reviewing the facility</w:t>
      </w:r>
      <w:r w:rsidR="00F944AD">
        <w:t>, as explained in</w:t>
      </w:r>
      <w:r w:rsidR="009574CA">
        <w:t xml:space="preserve"> </w:t>
      </w:r>
      <w:r w:rsidR="00F944AD">
        <w:t>t</w:t>
      </w:r>
      <w:r w:rsidR="00164ABA">
        <w:t>he response to Comment E</w:t>
      </w:r>
      <w:r w:rsidR="00164ABA">
        <w:noBreakHyphen/>
      </w:r>
      <w:r w:rsidR="00105858">
        <w:t>1.5 and the final rule FRN.  The NRC a</w:t>
      </w:r>
      <w:r w:rsidR="00164ABA">
        <w:t>lso disagrees that RG </w:t>
      </w:r>
      <w:r w:rsidR="00105858">
        <w:t xml:space="preserve">2.7 </w:t>
      </w:r>
      <w:r w:rsidR="00783342">
        <w:t xml:space="preserve">needs to “make clear that it is not intended to alter the basic types of information or level of detail required in existing </w:t>
      </w:r>
      <w:r w:rsidR="00783342">
        <w:t>FSARs</w:t>
      </w:r>
      <w:r w:rsidR="00DB5CAC">
        <w:t>,</w:t>
      </w:r>
      <w:r w:rsidR="00783342">
        <w:t>”</w:t>
      </w:r>
      <w:r w:rsidR="00DB5CAC">
        <w:t xml:space="preserve"> </w:t>
      </w:r>
      <w:r w:rsidR="008A0A91">
        <w:t xml:space="preserve">because </w:t>
      </w:r>
      <w:r w:rsidR="00DB5CAC">
        <w:t>t</w:t>
      </w:r>
      <w:r w:rsidR="00783342">
        <w:t xml:space="preserve">he regulations in </w:t>
      </w:r>
      <w:r w:rsidR="00BA4BA2">
        <w:t>10 CFR</w:t>
      </w:r>
      <w:r w:rsidR="00164ABA">
        <w:t> </w:t>
      </w:r>
      <w:r w:rsidR="00783342">
        <w:t>50.34</w:t>
      </w:r>
      <w:r w:rsidR="00F861F7">
        <w:t>, “</w:t>
      </w:r>
      <w:r w:rsidRPr="00F861F7" w:rsidR="00F861F7">
        <w:rPr>
          <w:lang w:val="en"/>
        </w:rPr>
        <w:t xml:space="preserve">Contents of </w:t>
      </w:r>
      <w:r w:rsidR="008D3BE6">
        <w:rPr>
          <w:lang w:val="en"/>
        </w:rPr>
        <w:t>a</w:t>
      </w:r>
      <w:r w:rsidRPr="00F861F7" w:rsidR="00F861F7">
        <w:rPr>
          <w:lang w:val="en"/>
        </w:rPr>
        <w:t xml:space="preserve">pplications; </w:t>
      </w:r>
      <w:r w:rsidR="008D3BE6">
        <w:rPr>
          <w:lang w:val="en"/>
        </w:rPr>
        <w:t>t</w:t>
      </w:r>
      <w:r w:rsidRPr="00F861F7" w:rsidR="00F861F7">
        <w:rPr>
          <w:lang w:val="en"/>
        </w:rPr>
        <w:t xml:space="preserve">echnical </w:t>
      </w:r>
      <w:r w:rsidR="008D3BE6">
        <w:rPr>
          <w:lang w:val="en"/>
        </w:rPr>
        <w:t>i</w:t>
      </w:r>
      <w:r w:rsidRPr="00F861F7" w:rsidR="00F861F7">
        <w:rPr>
          <w:lang w:val="en"/>
        </w:rPr>
        <w:t>nformation</w:t>
      </w:r>
      <w:r w:rsidR="00DF7120">
        <w:rPr>
          <w:lang w:val="en"/>
        </w:rPr>
        <w:t>,”</w:t>
      </w:r>
      <w:r w:rsidR="00783342">
        <w:t xml:space="preserve"> specify the information and level of detail required in the </w:t>
      </w:r>
      <w:r w:rsidR="00783342">
        <w:t>FSAR</w:t>
      </w:r>
      <w:r w:rsidR="00F861F7">
        <w:t>,</w:t>
      </w:r>
      <w:r w:rsidR="00164ABA">
        <w:t xml:space="preserve"> and NUREG</w:t>
      </w:r>
      <w:r w:rsidR="00164ABA">
        <w:noBreakHyphen/>
      </w:r>
      <w:r w:rsidR="00F944AD">
        <w:t>1537 provides related guidance</w:t>
      </w:r>
      <w:r w:rsidR="00783342">
        <w:t xml:space="preserve">.  </w:t>
      </w:r>
      <w:r w:rsidR="00DB5CAC">
        <w:t>Statements such as those recommended by the comment do not provide gu</w:t>
      </w:r>
      <w:r w:rsidR="00783342">
        <w:t xml:space="preserve">idance </w:t>
      </w:r>
      <w:r w:rsidR="00DB5CAC">
        <w:t>on</w:t>
      </w:r>
      <w:r w:rsidR="00783342">
        <w:t xml:space="preserve"> </w:t>
      </w:r>
      <w:r w:rsidR="00DB5CAC">
        <w:t>preparing the updated</w:t>
      </w:r>
      <w:r w:rsidR="00783342">
        <w:t xml:space="preserve"> </w:t>
      </w:r>
      <w:r w:rsidR="00DB5CAC">
        <w:t>FSAR</w:t>
      </w:r>
      <w:r w:rsidR="00DB5CAC">
        <w:t xml:space="preserve"> or subsequent </w:t>
      </w:r>
      <w:r w:rsidR="00DB5CAC">
        <w:t>FSAR</w:t>
      </w:r>
      <w:r w:rsidR="00DB5CAC">
        <w:t xml:space="preserve"> updates</w:t>
      </w:r>
      <w:r w:rsidR="00DE5B93">
        <w:t xml:space="preserve"> required by the final rule language in </w:t>
      </w:r>
      <w:r w:rsidR="00BA4BA2">
        <w:t>10 CFR</w:t>
      </w:r>
      <w:r w:rsidR="00164ABA">
        <w:t> </w:t>
      </w:r>
      <w:r w:rsidR="00DE5B93">
        <w:t>50.71(e)</w:t>
      </w:r>
      <w:r w:rsidR="00DB5CAC">
        <w:t xml:space="preserve"> and therefore are not incl</w:t>
      </w:r>
      <w:r w:rsidR="00164ABA">
        <w:t>uded in RG </w:t>
      </w:r>
      <w:r w:rsidR="00DB5CAC">
        <w:t>2.7</w:t>
      </w:r>
      <w:r w:rsidR="00783342">
        <w:t>.</w:t>
      </w:r>
      <w:r w:rsidR="00F944AD">
        <w:t xml:space="preserve">  </w:t>
      </w:r>
    </w:p>
    <w:p w:rsidR="006039F6" w:rsidP="00212AFF" w14:paraId="6A07F64B" w14:textId="77777777">
      <w:pPr>
        <w:spacing w:line="240" w:lineRule="auto"/>
      </w:pPr>
    </w:p>
    <w:p w:rsidR="00811E22" w:rsidP="00705D20" w14:paraId="4E8092FB" w14:textId="77777777">
      <w:pPr>
        <w:spacing w:line="240" w:lineRule="auto"/>
      </w:pPr>
      <w:r>
        <w:t xml:space="preserve">Accordingly, the NRC made no change to the final rule in response to this comment.  However, the NRC </w:t>
      </w:r>
      <w:r w:rsidR="00DF7120">
        <w:t xml:space="preserve">did make </w:t>
      </w:r>
      <w:r>
        <w:t xml:space="preserve">changes to </w:t>
      </w:r>
      <w:r w:rsidR="00F944AD">
        <w:t>S</w:t>
      </w:r>
      <w:r w:rsidRPr="00F944AD">
        <w:t>ection</w:t>
      </w:r>
      <w:r w:rsidRPr="00F944AD" w:rsidR="00D9199F">
        <w:t>s</w:t>
      </w:r>
      <w:r w:rsidR="00164ABA">
        <w:t> </w:t>
      </w:r>
      <w:r w:rsidR="00D9199F">
        <w:t xml:space="preserve">B and </w:t>
      </w:r>
      <w:r w:rsidR="004641E4">
        <w:t xml:space="preserve">C </w:t>
      </w:r>
      <w:r w:rsidR="00164ABA">
        <w:t>of RG </w:t>
      </w:r>
      <w:r>
        <w:t>2.7 in response to this comment.</w:t>
      </w:r>
    </w:p>
    <w:p w:rsidR="001A32F8" w:rsidP="00212AFF" w14:paraId="35938B10" w14:textId="77777777">
      <w:pPr>
        <w:spacing w:line="240" w:lineRule="auto"/>
        <w:rPr>
          <w:b/>
          <w:u w:val="single"/>
        </w:rPr>
      </w:pPr>
    </w:p>
    <w:p w:rsidR="00B10DFE" w:rsidRPr="00921D32" w:rsidP="00705D20" w14:paraId="784AC385" w14:textId="77777777">
      <w:pPr>
        <w:pStyle w:val="ListParagraph"/>
        <w:numPr>
          <w:ilvl w:val="0"/>
          <w:numId w:val="2"/>
        </w:numPr>
        <w:spacing w:line="240" w:lineRule="auto"/>
        <w:ind w:hanging="720"/>
        <w:outlineLvl w:val="0"/>
        <w:rPr>
          <w:b/>
          <w:u w:val="single"/>
        </w:rPr>
      </w:pPr>
      <w:r>
        <w:rPr>
          <w:b/>
          <w:color w:val="212121"/>
          <w:u w:val="single"/>
        </w:rPr>
        <w:t xml:space="preserve">Draft </w:t>
      </w:r>
      <w:r w:rsidRPr="00921D32" w:rsidR="00921D32">
        <w:rPr>
          <w:b/>
          <w:color w:val="212121"/>
          <w:u w:val="single"/>
        </w:rPr>
        <w:t>Environmental Assessment</w:t>
      </w:r>
    </w:p>
    <w:p w:rsidR="006339FB" w:rsidP="00212AFF" w14:paraId="673BB5EE" w14:textId="77777777">
      <w:pPr>
        <w:spacing w:line="240" w:lineRule="auto"/>
        <w:rPr>
          <w:b/>
          <w:u w:val="single"/>
        </w:rPr>
      </w:pPr>
    </w:p>
    <w:p w:rsidR="008E18BD" w:rsidP="00705D20" w14:paraId="78BF6BF6" w14:textId="77777777">
      <w:pPr>
        <w:spacing w:line="240" w:lineRule="auto"/>
      </w:pPr>
      <w:r w:rsidRPr="00C374FF">
        <w:rPr>
          <w:b/>
          <w:i/>
        </w:rPr>
        <w:t xml:space="preserve">Comment </w:t>
      </w:r>
      <w:r w:rsidRPr="00C374FF" w:rsidR="00A83B1D">
        <w:rPr>
          <w:b/>
          <w:i/>
        </w:rPr>
        <w:t>M</w:t>
      </w:r>
      <w:r w:rsidRPr="00C374FF" w:rsidR="0063695B">
        <w:rPr>
          <w:b/>
          <w:i/>
        </w:rPr>
        <w:noBreakHyphen/>
      </w:r>
      <w:r w:rsidRPr="00C374FF" w:rsidR="00921D32">
        <w:rPr>
          <w:b/>
          <w:i/>
        </w:rPr>
        <w:t>1</w:t>
      </w:r>
      <w:r w:rsidRPr="00C374FF">
        <w:rPr>
          <w:b/>
          <w:i/>
        </w:rPr>
        <w:t>:</w:t>
      </w:r>
      <w:r w:rsidRPr="00C374FF">
        <w:rPr>
          <w:b/>
        </w:rPr>
        <w:t xml:space="preserve"> </w:t>
      </w:r>
      <w:r w:rsidR="00D93761">
        <w:t xml:space="preserve"> </w:t>
      </w:r>
      <w:r w:rsidRPr="000B5290" w:rsidR="008E2CE8">
        <w:t>One</w:t>
      </w:r>
      <w:r w:rsidR="008E2CE8">
        <w:t xml:space="preserve"> commenter sta</w:t>
      </w:r>
      <w:r w:rsidR="00164ABA">
        <w:t>ted that Table </w:t>
      </w:r>
      <w:r w:rsidR="008E2CE8">
        <w:t xml:space="preserve">1 </w:t>
      </w:r>
      <w:r w:rsidR="00A563E4">
        <w:t>in</w:t>
      </w:r>
      <w:r w:rsidR="008E2CE8">
        <w:t xml:space="preserve"> </w:t>
      </w:r>
      <w:r w:rsidR="00DF4372">
        <w:t>“</w:t>
      </w:r>
      <w:r w:rsidR="00865426">
        <w:t xml:space="preserve">Draft </w:t>
      </w:r>
      <w:r w:rsidRPr="007D31B6" w:rsidR="00A563E4">
        <w:t xml:space="preserve">Environmental Assessment Supporting Proposed Rule: </w:t>
      </w:r>
      <w:r w:rsidR="00D634F1">
        <w:t xml:space="preserve"> </w:t>
      </w:r>
      <w:r w:rsidRPr="007D31B6" w:rsidR="00A563E4">
        <w:t>Non-</w:t>
      </w:r>
      <w:r w:rsidR="009C4CA0">
        <w:t>P</w:t>
      </w:r>
      <w:r w:rsidRPr="007D31B6" w:rsidR="00A563E4">
        <w:t>ower Production or Utilization Facility License Renewal,</w:t>
      </w:r>
      <w:r w:rsidR="00DF4372">
        <w:t>”</w:t>
      </w:r>
      <w:r w:rsidR="00164ABA">
        <w:t xml:space="preserve"> dated</w:t>
      </w:r>
      <w:r w:rsidR="00DF7120">
        <w:t xml:space="preserve"> </w:t>
      </w:r>
      <w:r w:rsidR="00164ABA">
        <w:t>March </w:t>
      </w:r>
      <w:r w:rsidRPr="007D31B6" w:rsidR="00A563E4">
        <w:t>2017</w:t>
      </w:r>
      <w:r w:rsidR="006A6EB2">
        <w:t xml:space="preserve"> (</w:t>
      </w:r>
      <w:r w:rsidR="00164ABA">
        <w:t>ADAMS Accession No. </w:t>
      </w:r>
      <w:r w:rsidRPr="007A1BBF" w:rsidR="007A1BBF">
        <w:t>ML17068A035</w:t>
      </w:r>
      <w:r w:rsidR="006A6EB2">
        <w:t>)</w:t>
      </w:r>
      <w:r w:rsidR="006B586B">
        <w:t xml:space="preserve"> (see p.</w:t>
      </w:r>
      <w:r w:rsidR="004D0DCF">
        <w:t> </w:t>
      </w:r>
      <w:r w:rsidR="006B586B">
        <w:t>10)</w:t>
      </w:r>
      <w:r w:rsidR="006A6EB2">
        <w:t>,</w:t>
      </w:r>
      <w:r w:rsidR="008E2CE8">
        <w:t xml:space="preserve"> incorrectly lists the power level for Kansas State University as 250</w:t>
      </w:r>
      <w:r w:rsidR="004D0DCF">
        <w:t> </w:t>
      </w:r>
      <w:r w:rsidR="00E924E4">
        <w:t>kilowatts thermal</w:t>
      </w:r>
      <w:r w:rsidR="008E2CE8">
        <w:t xml:space="preserve"> </w:t>
      </w:r>
      <w:r w:rsidR="00E924E4">
        <w:t>(</w:t>
      </w:r>
      <w:r w:rsidR="008E2CE8">
        <w:t>kW(t)</w:t>
      </w:r>
      <w:r w:rsidR="00E924E4">
        <w:t>)</w:t>
      </w:r>
      <w:r w:rsidR="004D0DCF">
        <w:t xml:space="preserve"> </w:t>
      </w:r>
      <w:r w:rsidR="00EA1046">
        <w:t>rather than 1,250 </w:t>
      </w:r>
      <w:r w:rsidR="008E2CE8">
        <w:t>kW(t).  (AB</w:t>
      </w:r>
      <w:r w:rsidR="00DF7120">
        <w:noBreakHyphen/>
      </w:r>
      <w:r w:rsidR="008E2CE8">
        <w:t>1)</w:t>
      </w:r>
    </w:p>
    <w:p w:rsidR="00A563E4" w:rsidP="00212AFF" w14:paraId="629DA9E9" w14:textId="77777777">
      <w:pPr>
        <w:spacing w:line="240" w:lineRule="auto"/>
        <w:ind w:firstLine="720"/>
      </w:pPr>
    </w:p>
    <w:p w:rsidR="006339FB" w:rsidP="00705D20" w14:paraId="558C3F10" w14:textId="77777777">
      <w:pPr>
        <w:spacing w:line="240" w:lineRule="auto"/>
        <w:rPr>
          <w:b/>
          <w:u w:val="single"/>
        </w:rPr>
      </w:pPr>
      <w:r w:rsidRPr="00C374FF">
        <w:rPr>
          <w:i/>
        </w:rPr>
        <w:t xml:space="preserve">NRC </w:t>
      </w:r>
      <w:r w:rsidRPr="00C374FF" w:rsidR="008E18BD">
        <w:rPr>
          <w:i/>
        </w:rPr>
        <w:t>Response:</w:t>
      </w:r>
      <w:r w:rsidRPr="004136A1" w:rsidR="008E18BD">
        <w:t xml:space="preserve">  </w:t>
      </w:r>
      <w:r w:rsidR="00582734">
        <w:t>The NRC agrees</w:t>
      </w:r>
      <w:r w:rsidR="00CB4E81">
        <w:t xml:space="preserve">.  </w:t>
      </w:r>
      <w:r w:rsidR="00AA7EDC">
        <w:t xml:space="preserve">The NRC revised </w:t>
      </w:r>
      <w:r w:rsidR="002C488B">
        <w:t>Table</w:t>
      </w:r>
      <w:r w:rsidR="004D0DCF">
        <w:t> </w:t>
      </w:r>
      <w:r w:rsidR="002C488B">
        <w:t xml:space="preserve">1 </w:t>
      </w:r>
      <w:r w:rsidR="00CB4E81">
        <w:t xml:space="preserve">of the final </w:t>
      </w:r>
      <w:r w:rsidR="00DF7120">
        <w:t>e</w:t>
      </w:r>
      <w:r w:rsidRPr="007D31B6" w:rsidR="00FA4473">
        <w:t xml:space="preserve">nvironmental </w:t>
      </w:r>
      <w:r w:rsidR="00DF7120">
        <w:t>a</w:t>
      </w:r>
      <w:r w:rsidRPr="007D31B6" w:rsidR="00FA4473">
        <w:t>ssessment</w:t>
      </w:r>
      <w:r w:rsidR="00AA7EDC">
        <w:t xml:space="preserve"> in response to this comment</w:t>
      </w:r>
      <w:r w:rsidR="00582734">
        <w:t>.</w:t>
      </w:r>
    </w:p>
    <w:p w:rsidR="006339FB" w:rsidRPr="006339FB" w:rsidP="00212AFF" w14:paraId="005C267A" w14:textId="77777777">
      <w:pPr>
        <w:spacing w:line="240" w:lineRule="auto"/>
        <w:rPr>
          <w:b/>
          <w:u w:val="single"/>
        </w:rPr>
      </w:pPr>
    </w:p>
    <w:p w:rsidR="00B10DFE" w:rsidRPr="00921D32" w:rsidP="00705D20" w14:paraId="6A3CCBBE" w14:textId="77777777">
      <w:pPr>
        <w:pStyle w:val="ListParagraph"/>
        <w:keepNext/>
        <w:numPr>
          <w:ilvl w:val="0"/>
          <w:numId w:val="2"/>
        </w:numPr>
        <w:spacing w:line="240" w:lineRule="auto"/>
        <w:ind w:hanging="720"/>
        <w:outlineLvl w:val="0"/>
        <w:rPr>
          <w:b/>
          <w:u w:val="single"/>
        </w:rPr>
      </w:pPr>
      <w:r>
        <w:rPr>
          <w:b/>
          <w:color w:val="212121"/>
          <w:u w:val="single"/>
        </w:rPr>
        <w:t>Additional</w:t>
      </w:r>
      <w:r w:rsidR="00AA10BF">
        <w:rPr>
          <w:b/>
          <w:color w:val="212121"/>
          <w:u w:val="single"/>
        </w:rPr>
        <w:t xml:space="preserve"> Comments on</w:t>
      </w:r>
      <w:r w:rsidRPr="00921D32" w:rsidR="00921D32">
        <w:rPr>
          <w:b/>
          <w:color w:val="212121"/>
          <w:u w:val="single"/>
        </w:rPr>
        <w:t xml:space="preserve"> the Proposed Rule</w:t>
      </w:r>
    </w:p>
    <w:p w:rsidR="008E18BD" w:rsidP="006155AA" w14:paraId="3961256C" w14:textId="77777777">
      <w:pPr>
        <w:keepNext/>
        <w:spacing w:line="240" w:lineRule="auto"/>
        <w:rPr>
          <w:b/>
          <w:u w:val="single"/>
        </w:rPr>
      </w:pPr>
    </w:p>
    <w:p w:rsidR="008E2CE8" w:rsidP="00705D20" w14:paraId="5EE56996" w14:textId="77777777">
      <w:pPr>
        <w:keepNext/>
        <w:spacing w:line="240" w:lineRule="auto"/>
      </w:pPr>
      <w:r w:rsidRPr="00C374FF">
        <w:rPr>
          <w:b/>
          <w:i/>
        </w:rPr>
        <w:t xml:space="preserve">Comment </w:t>
      </w:r>
      <w:r w:rsidRPr="00C374FF" w:rsidR="00A83B1D">
        <w:rPr>
          <w:b/>
          <w:i/>
        </w:rPr>
        <w:t>N</w:t>
      </w:r>
      <w:r w:rsidRPr="00C374FF" w:rsidR="00653FDB">
        <w:rPr>
          <w:b/>
          <w:i/>
        </w:rPr>
        <w:noBreakHyphen/>
      </w:r>
      <w:r w:rsidRPr="00C374FF">
        <w:rPr>
          <w:b/>
          <w:i/>
        </w:rPr>
        <w:t>1:</w:t>
      </w:r>
      <w:r>
        <w:t xml:space="preserve">  </w:t>
      </w:r>
      <w:r>
        <w:t xml:space="preserve">Two commenters expressed concern that the proposed rule </w:t>
      </w:r>
      <w:r w:rsidR="00546A1E">
        <w:t>will</w:t>
      </w:r>
      <w:r>
        <w:t xml:space="preserve"> place additional regulatory burdens on licensees with already limited resources (e.g.,</w:t>
      </w:r>
      <w:r w:rsidR="00DF7120">
        <w:t> </w:t>
      </w:r>
      <w:r>
        <w:t xml:space="preserve">small staffs, limited budgets, staff members with teaching obligations).  The commenters argued that these burdens </w:t>
      </w:r>
      <w:r w:rsidR="000D037E">
        <w:t>(e.g.,</w:t>
      </w:r>
      <w:r w:rsidR="00DF7120">
        <w:t> </w:t>
      </w:r>
      <w:r w:rsidR="000D037E">
        <w:t>rewriting and updating the safety analysis report</w:t>
      </w:r>
      <w:r w:rsidR="000D22BB">
        <w:t xml:space="preserve"> and revising facility procedures accordingly</w:t>
      </w:r>
      <w:r w:rsidR="000D037E">
        <w:t xml:space="preserve">) </w:t>
      </w:r>
      <w:r>
        <w:t xml:space="preserve">could lead to unintended negative consequences, such as redirecting resources from safety-significant activities to administrative activities or causing the businesses and </w:t>
      </w:r>
      <w:r>
        <w:t>universities that underwrite research and test</w:t>
      </w:r>
      <w:r w:rsidR="00F978D0">
        <w:t>ing</w:t>
      </w:r>
      <w:r>
        <w:t xml:space="preserve"> facilities to view them as unsustainable expenses.  (GE</w:t>
      </w:r>
      <w:r w:rsidR="00DF7120">
        <w:noBreakHyphen/>
      </w:r>
      <w:r>
        <w:t>2, JJ1</w:t>
      </w:r>
      <w:r w:rsidR="00DF7120">
        <w:noBreakHyphen/>
      </w:r>
      <w:r>
        <w:t>4)</w:t>
      </w:r>
    </w:p>
    <w:p w:rsidR="00CD6E5F" w:rsidP="00212AFF" w14:paraId="22109907" w14:textId="77777777">
      <w:pPr>
        <w:spacing w:line="240" w:lineRule="auto"/>
        <w:ind w:firstLine="720"/>
      </w:pPr>
    </w:p>
    <w:p w:rsidR="003C0789" w:rsidP="00705D20" w14:paraId="71CB6CD8" w14:textId="719ACABA">
      <w:pPr>
        <w:spacing w:line="240" w:lineRule="auto"/>
      </w:pPr>
      <w:r w:rsidRPr="00C374FF">
        <w:rPr>
          <w:i/>
        </w:rPr>
        <w:t>NRC Response:</w:t>
      </w:r>
      <w:r w:rsidRPr="00025CDD" w:rsidR="00DF734B">
        <w:t xml:space="preserve"> </w:t>
      </w:r>
      <w:r w:rsidRPr="00025CDD" w:rsidR="00B84447">
        <w:t xml:space="preserve"> </w:t>
      </w:r>
      <w:r w:rsidR="00DF734B">
        <w:t xml:space="preserve">The NRC disagrees. </w:t>
      </w:r>
      <w:r w:rsidR="003B3746">
        <w:t xml:space="preserve"> </w:t>
      </w:r>
      <w:r w:rsidR="00DF734B">
        <w:t xml:space="preserve">The rulemaking is </w:t>
      </w:r>
      <w:r w:rsidR="00384DFE">
        <w:t>design</w:t>
      </w:r>
      <w:r w:rsidR="00DF734B">
        <w:t>ed to reduce the administrative burden on bot</w:t>
      </w:r>
      <w:r w:rsidR="00B318E1">
        <w:t xml:space="preserve">h </w:t>
      </w:r>
      <w:r w:rsidR="005279FD">
        <w:t xml:space="preserve">the </w:t>
      </w:r>
      <w:r w:rsidR="00B318E1">
        <w:t>licensee</w:t>
      </w:r>
      <w:r w:rsidR="00856D9D">
        <w:t>s</w:t>
      </w:r>
      <w:r w:rsidR="00B318E1">
        <w:t xml:space="preserve"> and </w:t>
      </w:r>
      <w:r w:rsidR="00856D9D">
        <w:t xml:space="preserve">the </w:t>
      </w:r>
      <w:r w:rsidR="00B318E1">
        <w:t xml:space="preserve">NRC.  </w:t>
      </w:r>
      <w:r w:rsidR="003C482D">
        <w:t>F</w:t>
      </w:r>
      <w:r w:rsidRPr="006E7D7C" w:rsidR="003C482D">
        <w:t>or those NPUFs licensed under the authority of Section</w:t>
      </w:r>
      <w:r w:rsidR="003C482D">
        <w:t> </w:t>
      </w:r>
      <w:r w:rsidRPr="006E7D7C" w:rsidR="003C482D">
        <w:t>104 of the AEA, the Commission is directed to impose the minimum amount of regulation on the licensee consistent with its obligations under the AEA to promote the common defense and security, protect the health and safety of the public, and permit the conduct of widespread and diverse research and development and the widest amount of effective medical therapy possible.</w:t>
      </w:r>
      <w:r w:rsidR="00DC089E">
        <w:t xml:space="preserve"> </w:t>
      </w:r>
      <w:r w:rsidR="00157125">
        <w:t xml:space="preserve"> </w:t>
      </w:r>
      <w:r w:rsidRPr="003C0789">
        <w:t>As discuss</w:t>
      </w:r>
      <w:r w:rsidR="004D0DCF">
        <w:t>ed in the responses to Comments E</w:t>
      </w:r>
      <w:r w:rsidR="004D0DCF">
        <w:noBreakHyphen/>
        <w:t>1.2 through E</w:t>
      </w:r>
      <w:r w:rsidR="004D0DCF">
        <w:noBreakHyphen/>
      </w:r>
      <w:r w:rsidRPr="003C0789">
        <w:t xml:space="preserve">1.9, the </w:t>
      </w:r>
      <w:r>
        <w:t>licensee</w:t>
      </w:r>
      <w:r w:rsidR="00157125">
        <w:t>’s</w:t>
      </w:r>
      <w:r>
        <w:t xml:space="preserve"> update</w:t>
      </w:r>
      <w:r w:rsidR="00157125">
        <w:t>s</w:t>
      </w:r>
      <w:r>
        <w:t xml:space="preserve"> to the </w:t>
      </w:r>
      <w:r>
        <w:t>FSAR</w:t>
      </w:r>
      <w:r>
        <w:t xml:space="preserve"> and the </w:t>
      </w:r>
      <w:r w:rsidRPr="003C0789">
        <w:t xml:space="preserve">NRC review of </w:t>
      </w:r>
      <w:r w:rsidRPr="003C0789">
        <w:t>FSAR</w:t>
      </w:r>
      <w:r w:rsidRPr="003C0789">
        <w:t xml:space="preserve"> updates </w:t>
      </w:r>
      <w:r>
        <w:t>are</w:t>
      </w:r>
      <w:r w:rsidRPr="003C0789">
        <w:t xml:space="preserve"> critical to achieving both the safety benefit and reduction in regulatory burden intended by this rulemaking.</w:t>
      </w:r>
      <w:r w:rsidR="00DC089E">
        <w:t xml:space="preserve"> </w:t>
      </w:r>
      <w:r>
        <w:t xml:space="preserve"> </w:t>
      </w:r>
      <w:r w:rsidR="00833E91">
        <w:t>Any safety-</w:t>
      </w:r>
      <w:r w:rsidRPr="00833E91" w:rsidR="00833E91">
        <w:t>significant activities</w:t>
      </w:r>
      <w:r w:rsidR="00833E91">
        <w:t xml:space="preserve"> performed by the licensee should only be completed based on current </w:t>
      </w:r>
      <w:r w:rsidR="00157125">
        <w:t>technical specifications</w:t>
      </w:r>
      <w:r w:rsidR="00833E91">
        <w:t xml:space="preserve">, documented licensing bases, updated procedures, and applicable regulations.  </w:t>
      </w:r>
      <w:r>
        <w:t xml:space="preserve">Resources should already be allocated for maintaining the </w:t>
      </w:r>
      <w:r>
        <w:t>FSAR</w:t>
      </w:r>
      <w:r>
        <w:t>, which provides the current safety and licensing basis for the facility, as required by the regulations.</w:t>
      </w:r>
      <w:r w:rsidR="00833E91">
        <w:t xml:space="preserve">  </w:t>
      </w:r>
    </w:p>
    <w:p w:rsidR="006151D5" w:rsidP="00CD6E5F" w14:paraId="241B895D" w14:textId="77777777">
      <w:pPr>
        <w:spacing w:line="240" w:lineRule="auto"/>
        <w:ind w:firstLine="720"/>
      </w:pPr>
    </w:p>
    <w:p w:rsidR="00CD6E5F" w:rsidRPr="00DF734B" w:rsidP="00705D20" w14:paraId="4F718808" w14:textId="77777777">
      <w:pPr>
        <w:spacing w:line="240" w:lineRule="auto"/>
      </w:pPr>
      <w:r>
        <w:t xml:space="preserve">Accordingly, the NRC made no change to the final rule language in response to this comment. </w:t>
      </w:r>
    </w:p>
    <w:p w:rsidR="00CD6E5F" w:rsidP="00212AFF" w14:paraId="517C6D2D" w14:textId="77777777">
      <w:pPr>
        <w:spacing w:line="240" w:lineRule="auto"/>
        <w:ind w:firstLine="720"/>
      </w:pPr>
    </w:p>
    <w:p w:rsidR="008E2CE8" w:rsidP="00212AFF" w14:paraId="2D75421F" w14:textId="44CA8E77">
      <w:pPr>
        <w:spacing w:line="240" w:lineRule="auto"/>
      </w:pPr>
      <w:r w:rsidRPr="00DB53DD">
        <w:rPr>
          <w:b/>
          <w:i/>
        </w:rPr>
        <w:t xml:space="preserve">Comment </w:t>
      </w:r>
      <w:r w:rsidRPr="00DB53DD" w:rsidR="00A83B1D">
        <w:rPr>
          <w:b/>
          <w:i/>
        </w:rPr>
        <w:t>N</w:t>
      </w:r>
      <w:r w:rsidRPr="00DB53DD">
        <w:rPr>
          <w:b/>
          <w:i/>
        </w:rPr>
        <w:noBreakHyphen/>
      </w:r>
      <w:r w:rsidRPr="00DB53DD" w:rsidR="00DC089E">
        <w:rPr>
          <w:b/>
          <w:i/>
        </w:rPr>
        <w:t>2</w:t>
      </w:r>
      <w:r w:rsidRPr="00DB53DD">
        <w:rPr>
          <w:b/>
          <w:i/>
        </w:rPr>
        <w:t>:</w:t>
      </w:r>
      <w:r>
        <w:t xml:space="preserve">  </w:t>
      </w:r>
      <w:r>
        <w:t xml:space="preserve">Two commenters addressed the frequency of </w:t>
      </w:r>
      <w:r w:rsidR="00FB01F7">
        <w:t xml:space="preserve">the </w:t>
      </w:r>
      <w:r>
        <w:t>NRC</w:t>
      </w:r>
      <w:r w:rsidR="00DF4372">
        <w:t>’</w:t>
      </w:r>
      <w:r w:rsidR="00FB01F7">
        <w:t>s</w:t>
      </w:r>
      <w:r>
        <w:t xml:space="preserve"> inspection of NPUFs.  One commenter </w:t>
      </w:r>
      <w:r w:rsidR="00E60414">
        <w:t>indicated</w:t>
      </w:r>
      <w:r>
        <w:t xml:space="preserve"> that the NRC</w:t>
      </w:r>
      <w:r w:rsidR="00DF4372">
        <w:t>’</w:t>
      </w:r>
      <w:r>
        <w:t xml:space="preserve">s </w:t>
      </w:r>
      <w:r w:rsidR="00DC63EE">
        <w:t xml:space="preserve">statement </w:t>
      </w:r>
      <w:r>
        <w:t>in the proposed rule that it currently compl</w:t>
      </w:r>
      <w:r w:rsidR="004D0DCF">
        <w:t>etes an inspection once every 2 </w:t>
      </w:r>
      <w:r>
        <w:t>years is not totally accurate</w:t>
      </w:r>
      <w:r w:rsidR="009B6964">
        <w:t xml:space="preserve">.  The commenter stated that </w:t>
      </w:r>
      <w:r w:rsidR="00DF4372">
        <w:t>“</w:t>
      </w:r>
      <w:r w:rsidRPr="00614F67" w:rsidR="009B6964">
        <w:t>the NRC typically performs roughly half of an inspection annually and completes the remaining items the following calendar ye</w:t>
      </w:r>
      <w:r w:rsidR="009B6964">
        <w:t>ar</w:t>
      </w:r>
      <w:r w:rsidR="00DF4372">
        <w:t>”</w:t>
      </w:r>
      <w:r>
        <w:t xml:space="preserve"> </w:t>
      </w:r>
      <w:r w:rsidR="0091200C">
        <w:t>and</w:t>
      </w:r>
      <w:r>
        <w:t xml:space="preserve"> s</w:t>
      </w:r>
      <w:r w:rsidR="004D0DCF">
        <w:t>uggested that the proposed 2</w:t>
      </w:r>
      <w:r w:rsidR="56F22B1A">
        <w:t xml:space="preserve"> </w:t>
      </w:r>
      <w:r w:rsidR="004D0DCF">
        <w:noBreakHyphen/>
      </w:r>
      <w:r>
        <w:t>year inspection schedule be rev</w:t>
      </w:r>
      <w:r w:rsidR="004D0DCF">
        <w:t>ised to better align with the 5</w:t>
      </w:r>
      <w:r w:rsidR="004D0DCF">
        <w:noBreakHyphen/>
      </w:r>
      <w:r>
        <w:t xml:space="preserve">year timing of </w:t>
      </w:r>
      <w:r w:rsidR="00E60414">
        <w:t xml:space="preserve">the </w:t>
      </w:r>
      <w:r>
        <w:t>FSAR</w:t>
      </w:r>
      <w:r>
        <w:t xml:space="preserve"> updates (e.g., </w:t>
      </w:r>
      <w:r w:rsidR="00DF4372">
        <w:t>“</w:t>
      </w:r>
      <w:r w:rsidR="004D0DCF">
        <w:t>every 2.5 years not to exceed 3 </w:t>
      </w:r>
      <w:r>
        <w:t>years</w:t>
      </w:r>
      <w:r w:rsidR="00DF4372">
        <w:t>”</w:t>
      </w:r>
      <w:r>
        <w:t xml:space="preserve">).  </w:t>
      </w:r>
      <w:r w:rsidR="00E026D2">
        <w:t xml:space="preserve">The </w:t>
      </w:r>
      <w:r>
        <w:t xml:space="preserve">other commenter stated that the Kansas State University facility has been inspected annually in recent years and requested clarification regarding whether the proposed rule </w:t>
      </w:r>
      <w:r w:rsidR="00546A1E">
        <w:t>will</w:t>
      </w:r>
      <w:r>
        <w:t xml:space="preserve"> change the inspection schedule to every other year.  (PUR</w:t>
      </w:r>
      <w:r w:rsidR="00DF7120">
        <w:noBreakHyphen/>
      </w:r>
      <w:r>
        <w:t>2, AB</w:t>
      </w:r>
      <w:r w:rsidR="00E60414">
        <w:noBreakHyphen/>
      </w:r>
      <w:r>
        <w:t>2)</w:t>
      </w:r>
    </w:p>
    <w:p w:rsidR="00CD6E5F" w:rsidP="00212AFF" w14:paraId="067672E3" w14:textId="77777777">
      <w:pPr>
        <w:spacing w:line="240" w:lineRule="auto"/>
      </w:pPr>
    </w:p>
    <w:p w:rsidR="00885FA7" w:rsidP="00705D20" w14:paraId="092216DB" w14:textId="3CC33A43">
      <w:pPr>
        <w:spacing w:line="240" w:lineRule="auto"/>
      </w:pPr>
      <w:r w:rsidRPr="00DB53DD">
        <w:rPr>
          <w:i/>
        </w:rPr>
        <w:t>NRC Response:</w:t>
      </w:r>
      <w:r w:rsidRPr="00025CDD" w:rsidR="00BF60F4">
        <w:t xml:space="preserve"> </w:t>
      </w:r>
      <w:r w:rsidRPr="00025CDD" w:rsidR="00B84447">
        <w:t xml:space="preserve"> </w:t>
      </w:r>
      <w:r w:rsidR="006A3D50">
        <w:t>The NRC agrees</w:t>
      </w:r>
      <w:r w:rsidR="00820092">
        <w:t>, in part</w:t>
      </w:r>
      <w:r w:rsidR="006A3D50">
        <w:t xml:space="preserve">.  </w:t>
      </w:r>
      <w:r w:rsidR="00820092">
        <w:t xml:space="preserve">The inspection program, including inspection frequencies and topics such as operations, health physics, and security, is defined by the NRC Inspection Manual.  While the program is designed to be completed every </w:t>
      </w:r>
      <w:r w:rsidR="00DF7120">
        <w:t>2 </w:t>
      </w:r>
      <w:r w:rsidR="00820092">
        <w:t>years fo</w:t>
      </w:r>
      <w:r w:rsidR="004D0DCF">
        <w:t>r NPUFs licensed at less than 2 </w:t>
      </w:r>
      <w:r w:rsidR="00820092">
        <w:t xml:space="preserve">MW(t), inspector </w:t>
      </w:r>
      <w:r w:rsidRPr="00D14B0D" w:rsidR="00D14B0D">
        <w:rPr>
          <w:rFonts w:eastAsia="Times New Roman"/>
        </w:rPr>
        <w:t xml:space="preserve">availability </w:t>
      </w:r>
      <w:r w:rsidR="00820092">
        <w:t xml:space="preserve">and licensee availability sometimes dictate that an inspection cycle </w:t>
      </w:r>
      <w:r w:rsidR="00DF7120">
        <w:t>is longer</w:t>
      </w:r>
      <w:r w:rsidR="00820092">
        <w:t xml:space="preserve"> than </w:t>
      </w:r>
      <w:r w:rsidR="00DF7120">
        <w:t>2 </w:t>
      </w:r>
      <w:r w:rsidR="00820092">
        <w:t xml:space="preserve">years.  </w:t>
      </w:r>
      <w:r w:rsidR="00800DB4">
        <w:t xml:space="preserve">In some cases, the inspection cycle can be carried out in multiple inspections over the 2-year cycle.  </w:t>
      </w:r>
      <w:r>
        <w:t xml:space="preserve">The NRC </w:t>
      </w:r>
      <w:r w:rsidR="005279FD">
        <w:t xml:space="preserve">has </w:t>
      </w:r>
      <w:r>
        <w:t>clarif</w:t>
      </w:r>
      <w:r w:rsidR="005279FD">
        <w:t>ied</w:t>
      </w:r>
      <w:r>
        <w:t xml:space="preserve"> in the final rule that inspection cycles </w:t>
      </w:r>
      <w:r w:rsidR="005279FD">
        <w:t>could</w:t>
      </w:r>
      <w:r>
        <w:t xml:space="preserve"> take more than </w:t>
      </w:r>
      <w:r w:rsidR="00DF7120">
        <w:t>2 </w:t>
      </w:r>
      <w:r>
        <w:t xml:space="preserve">years.  </w:t>
      </w:r>
    </w:p>
    <w:p w:rsidR="00885FA7" w:rsidP="00705D20" w14:paraId="7BD37F5C" w14:textId="77777777">
      <w:pPr>
        <w:spacing w:line="240" w:lineRule="auto"/>
      </w:pPr>
    </w:p>
    <w:p w:rsidR="006151D5" w:rsidP="00705D20" w14:paraId="7BC9E846" w14:textId="37C889D5">
      <w:pPr>
        <w:spacing w:line="240" w:lineRule="auto"/>
      </w:pPr>
      <w:r>
        <w:t>The NRC disagrees that the inspection schedule should be changed as part of t</w:t>
      </w:r>
      <w:r w:rsidR="00D13FDB">
        <w:t>h</w:t>
      </w:r>
      <w:r w:rsidR="004B70AC">
        <w:t>is</w:t>
      </w:r>
      <w:r w:rsidR="00D13FDB">
        <w:t xml:space="preserve"> </w:t>
      </w:r>
      <w:r w:rsidRPr="00D13FDB" w:rsidR="00D13FDB">
        <w:t>rulemaking</w:t>
      </w:r>
      <w:r w:rsidR="00D13FDB">
        <w:t>.</w:t>
      </w:r>
      <w:r w:rsidR="00820092">
        <w:t xml:space="preserve">  </w:t>
      </w:r>
      <w:r>
        <w:t xml:space="preserve">The submittal of updated </w:t>
      </w:r>
      <w:r>
        <w:t>FSARs</w:t>
      </w:r>
      <w:r>
        <w:t xml:space="preserve"> and subsequent </w:t>
      </w:r>
      <w:r>
        <w:t>FSAR</w:t>
      </w:r>
      <w:r>
        <w:t xml:space="preserve"> updates is independent of the inspection schedule for NPUFs.</w:t>
      </w:r>
    </w:p>
    <w:p w:rsidR="00C032C9" w:rsidP="00705D20" w14:paraId="235C8C3E" w14:textId="77777777">
      <w:pPr>
        <w:spacing w:line="240" w:lineRule="auto"/>
      </w:pPr>
    </w:p>
    <w:p w:rsidR="00CD6E5F" w:rsidRPr="00BF60F4" w:rsidP="00705D20" w14:paraId="4A8058C9" w14:textId="77777777">
      <w:pPr>
        <w:spacing w:line="240" w:lineRule="auto"/>
      </w:pPr>
      <w:r>
        <w:t>Accor</w:t>
      </w:r>
      <w:r w:rsidR="004D0DCF">
        <w:t>dingly, the NRC revised Section </w:t>
      </w:r>
      <w:r>
        <w:t xml:space="preserve">II of the final rule FRN </w:t>
      </w:r>
      <w:r w:rsidR="006151D5">
        <w:t xml:space="preserve">in response to this comment. </w:t>
      </w:r>
    </w:p>
    <w:p w:rsidR="00CD6E5F" w:rsidP="00212AFF" w14:paraId="38DAF8BA" w14:textId="77777777">
      <w:pPr>
        <w:spacing w:line="240" w:lineRule="auto"/>
      </w:pPr>
    </w:p>
    <w:p w:rsidR="008E2CE8" w:rsidP="00212AFF" w14:paraId="4384CC04" w14:textId="1CA3316E">
      <w:pPr>
        <w:spacing w:line="240" w:lineRule="auto"/>
      </w:pPr>
      <w:r w:rsidRPr="00DB53DD">
        <w:rPr>
          <w:b/>
          <w:i/>
        </w:rPr>
        <w:t xml:space="preserve">Comment </w:t>
      </w:r>
      <w:r w:rsidRPr="00DB53DD" w:rsidR="00A83B1D">
        <w:rPr>
          <w:b/>
          <w:i/>
        </w:rPr>
        <w:t>N</w:t>
      </w:r>
      <w:r w:rsidRPr="00DB53DD">
        <w:rPr>
          <w:b/>
          <w:i/>
        </w:rPr>
        <w:noBreakHyphen/>
      </w:r>
      <w:r w:rsidRPr="00DB53DD" w:rsidR="00DC089E">
        <w:rPr>
          <w:b/>
          <w:i/>
        </w:rPr>
        <w:t>3</w:t>
      </w:r>
      <w:r w:rsidRPr="00DB53DD">
        <w:rPr>
          <w:b/>
          <w:i/>
        </w:rPr>
        <w:t>:</w:t>
      </w:r>
      <w:r>
        <w:t xml:space="preserve">  </w:t>
      </w:r>
      <w:r>
        <w:t>One commenter recommend</w:t>
      </w:r>
      <w:r w:rsidR="000657D2">
        <w:t>ed</w:t>
      </w:r>
      <w:r w:rsidR="00A72110">
        <w:t xml:space="preserve"> that the NRC</w:t>
      </w:r>
      <w:r w:rsidR="00FD680B">
        <w:t xml:space="preserve"> </w:t>
      </w:r>
      <w:r>
        <w:t xml:space="preserve">add the phrase </w:t>
      </w:r>
      <w:r w:rsidR="00DF4372">
        <w:t>“</w:t>
      </w:r>
      <w:r>
        <w:t>of this part</w:t>
      </w:r>
      <w:r w:rsidR="00DF4372">
        <w:t>”</w:t>
      </w:r>
      <w:r>
        <w:t xml:space="preserve"> or </w:t>
      </w:r>
      <w:r w:rsidR="00DF4372">
        <w:t>“</w:t>
      </w:r>
      <w:r>
        <w:t>of this chapter,</w:t>
      </w:r>
      <w:r w:rsidR="00DF4372">
        <w:t>”</w:t>
      </w:r>
      <w:r>
        <w:t xml:space="preserve"> as appropriate, after citations where only a section symbol and section number are currently indicated</w:t>
      </w:r>
      <w:r w:rsidR="00F07626">
        <w:t>.</w:t>
      </w:r>
      <w:r>
        <w:t xml:space="preserve">  (</w:t>
      </w:r>
      <w:r w:rsidR="00C032C9">
        <w:t xml:space="preserve">WBS-2, </w:t>
      </w:r>
      <w:r>
        <w:t>WBS-5)</w:t>
      </w:r>
    </w:p>
    <w:p w:rsidR="00CD6E5F" w:rsidP="00212AFF" w14:paraId="58938420" w14:textId="77777777">
      <w:pPr>
        <w:spacing w:line="240" w:lineRule="auto"/>
      </w:pPr>
    </w:p>
    <w:p w:rsidR="00CD6E5F" w:rsidRPr="000659E3" w:rsidP="00DB53DD" w14:paraId="2E40B530" w14:textId="77777777">
      <w:pPr>
        <w:spacing w:line="240" w:lineRule="auto"/>
      </w:pPr>
      <w:r w:rsidRPr="00DB53DD">
        <w:rPr>
          <w:i/>
        </w:rPr>
        <w:t>NRC Response:</w:t>
      </w:r>
      <w:r w:rsidRPr="005E0E29" w:rsidR="000659E3">
        <w:rPr>
          <w:b/>
        </w:rPr>
        <w:t xml:space="preserve"> </w:t>
      </w:r>
      <w:r w:rsidRPr="005E0E29" w:rsidR="00B84447">
        <w:rPr>
          <w:b/>
        </w:rPr>
        <w:t xml:space="preserve"> </w:t>
      </w:r>
      <w:r w:rsidR="000659E3">
        <w:t xml:space="preserve">The NRC </w:t>
      </w:r>
      <w:r w:rsidR="00DD7E04">
        <w:t>dis</w:t>
      </w:r>
      <w:r w:rsidR="000659E3">
        <w:t>agrees</w:t>
      </w:r>
      <w:r w:rsidR="00DC089E">
        <w:t xml:space="preserve">.  </w:t>
      </w:r>
      <w:r w:rsidR="00E60414">
        <w:t xml:space="preserve">The use of section symbols and numbers in the NPUF rulemaking documents </w:t>
      </w:r>
      <w:r w:rsidR="004C354F">
        <w:t xml:space="preserve">is </w:t>
      </w:r>
      <w:r w:rsidR="00E60414">
        <w:t xml:space="preserve">in accordance with </w:t>
      </w:r>
      <w:r w:rsidR="004D0DCF">
        <w:t>NUREG</w:t>
      </w:r>
      <w:r w:rsidR="004D0DCF">
        <w:noBreakHyphen/>
        <w:t>1379, Revision </w:t>
      </w:r>
      <w:r w:rsidR="004C354F">
        <w:t>2, “</w:t>
      </w:r>
      <w:r w:rsidR="00E60414">
        <w:t xml:space="preserve">NRC </w:t>
      </w:r>
      <w:r w:rsidR="004C354F">
        <w:t>Editorial Style Guide</w:t>
      </w:r>
      <w:r w:rsidR="00803121">
        <w:t>,</w:t>
      </w:r>
      <w:r w:rsidR="004C354F">
        <w:t>”</w:t>
      </w:r>
      <w:r w:rsidR="00803121">
        <w:t xml:space="preserve"> </w:t>
      </w:r>
      <w:r w:rsidR="008D3BE6">
        <w:t>date</w:t>
      </w:r>
      <w:r w:rsidR="00803121">
        <w:t>d May 2009</w:t>
      </w:r>
      <w:r w:rsidR="004C354F">
        <w:t xml:space="preserve"> (</w:t>
      </w:r>
      <w:r w:rsidR="004D0DCF">
        <w:t>ADAMS Accession No. </w:t>
      </w:r>
      <w:r w:rsidR="004C354F">
        <w:t>ML093280744)</w:t>
      </w:r>
      <w:r w:rsidR="00803121">
        <w:t>,</w:t>
      </w:r>
      <w:r w:rsidR="004C354F">
        <w:t xml:space="preserve"> </w:t>
      </w:r>
      <w:r w:rsidR="00E60414">
        <w:t xml:space="preserve">and guidance </w:t>
      </w:r>
      <w:r w:rsidR="00F07626">
        <w:t xml:space="preserve">provided by the Office of </w:t>
      </w:r>
      <w:r w:rsidR="008C600F">
        <w:t xml:space="preserve">the </w:t>
      </w:r>
      <w:r w:rsidRPr="00F74D55" w:rsidR="008C600F">
        <w:t>Federal</w:t>
      </w:r>
      <w:r w:rsidRPr="00F74D55" w:rsidR="00E60414">
        <w:t xml:space="preserve"> Register</w:t>
      </w:r>
      <w:r w:rsidR="00E60414">
        <w:t xml:space="preserve">.  </w:t>
      </w:r>
    </w:p>
    <w:p w:rsidR="009E6468" w:rsidP="00705D20" w14:paraId="0C67F1DB" w14:textId="77777777">
      <w:pPr>
        <w:spacing w:line="240" w:lineRule="auto"/>
      </w:pPr>
      <w:r>
        <w:t>Accordingly, the NRC made no change to the final rule language in response to this comment.</w:t>
      </w:r>
    </w:p>
    <w:p w:rsidR="009E6468" w:rsidP="00705D20" w14:paraId="0AB61DF4" w14:textId="77777777">
      <w:pPr>
        <w:spacing w:line="240" w:lineRule="auto"/>
      </w:pPr>
    </w:p>
    <w:p w:rsidR="008E2CE8" w:rsidP="00212AFF" w14:paraId="07A7C062" w14:textId="77777777">
      <w:pPr>
        <w:spacing w:line="240" w:lineRule="auto"/>
      </w:pPr>
      <w:r w:rsidRPr="00DB53DD">
        <w:rPr>
          <w:b/>
          <w:i/>
        </w:rPr>
        <w:t xml:space="preserve">Comment </w:t>
      </w:r>
      <w:r w:rsidRPr="00DB53DD" w:rsidR="00A83B1D">
        <w:rPr>
          <w:b/>
          <w:i/>
        </w:rPr>
        <w:t>N</w:t>
      </w:r>
      <w:r w:rsidRPr="00DB53DD">
        <w:rPr>
          <w:b/>
          <w:i/>
        </w:rPr>
        <w:noBreakHyphen/>
      </w:r>
      <w:r w:rsidRPr="00DB53DD" w:rsidR="00DC089E">
        <w:rPr>
          <w:b/>
          <w:i/>
        </w:rPr>
        <w:t>4</w:t>
      </w:r>
      <w:r w:rsidRPr="00DB53DD">
        <w:rPr>
          <w:b/>
          <w:i/>
        </w:rPr>
        <w:t>:</w:t>
      </w:r>
      <w:r>
        <w:t xml:space="preserve">  </w:t>
      </w:r>
      <w:r>
        <w:t>One commenter recommended that the NRC docket the commenter</w:t>
      </w:r>
      <w:r w:rsidR="00DF4372">
        <w:t>’</w:t>
      </w:r>
      <w:r>
        <w:t xml:space="preserve">s </w:t>
      </w:r>
      <w:r w:rsidRPr="00D14B0D" w:rsidR="00D14B0D">
        <w:rPr>
          <w:rFonts w:eastAsia="Times New Roman"/>
        </w:rPr>
        <w:t xml:space="preserve">submission </w:t>
      </w:r>
      <w:r w:rsidR="00663695">
        <w:rPr>
          <w:rFonts w:eastAsia="Times New Roman"/>
        </w:rPr>
        <w:t>(</w:t>
      </w:r>
      <w:r w:rsidR="00DF7120">
        <w:rPr>
          <w:rFonts w:eastAsia="Times New Roman"/>
        </w:rPr>
        <w:t xml:space="preserve">which </w:t>
      </w:r>
      <w:r w:rsidR="00663695">
        <w:rPr>
          <w:rFonts w:eastAsia="Times New Roman"/>
        </w:rPr>
        <w:t>requests a change in the definition of “testing facility”</w:t>
      </w:r>
      <w:r w:rsidR="00DF7120">
        <w:rPr>
          <w:rFonts w:eastAsia="Times New Roman"/>
        </w:rPr>
        <w:t>;</w:t>
      </w:r>
      <w:r w:rsidR="004D0DCF">
        <w:rPr>
          <w:rFonts w:eastAsia="Times New Roman"/>
        </w:rPr>
        <w:t xml:space="preserve"> see Comment</w:t>
      </w:r>
      <w:r w:rsidR="00FD616B">
        <w:rPr>
          <w:rFonts w:eastAsia="Times New Roman"/>
        </w:rPr>
        <w:t> </w:t>
      </w:r>
      <w:r w:rsidR="000F4DA5">
        <w:rPr>
          <w:rFonts w:eastAsia="Times New Roman"/>
        </w:rPr>
        <w:t>B</w:t>
      </w:r>
      <w:r w:rsidR="004D0DCF">
        <w:rPr>
          <w:rFonts w:eastAsia="Times New Roman"/>
        </w:rPr>
        <w:noBreakHyphen/>
      </w:r>
      <w:r w:rsidR="00F336BD">
        <w:rPr>
          <w:rFonts w:eastAsia="Times New Roman"/>
        </w:rPr>
        <w:t>3</w:t>
      </w:r>
      <w:r w:rsidR="00663695">
        <w:rPr>
          <w:rFonts w:eastAsia="Times New Roman"/>
        </w:rPr>
        <w:t xml:space="preserve">) </w:t>
      </w:r>
      <w:r w:rsidR="00212026">
        <w:t xml:space="preserve">as a </w:t>
      </w:r>
      <w:r>
        <w:t xml:space="preserve">petition for rulemaking </w:t>
      </w:r>
      <w:r w:rsidR="00912DE8">
        <w:t>and respond to it as part of</w:t>
      </w:r>
      <w:r>
        <w:t xml:space="preserve"> th</w:t>
      </w:r>
      <w:r w:rsidR="00912DE8">
        <w:t>e</w:t>
      </w:r>
      <w:r>
        <w:t xml:space="preserve"> </w:t>
      </w:r>
      <w:r w:rsidR="00912DE8">
        <w:t xml:space="preserve">current </w:t>
      </w:r>
      <w:r>
        <w:t>rulemaking</w:t>
      </w:r>
      <w:r w:rsidR="00912DE8">
        <w:t xml:space="preserve"> process</w:t>
      </w:r>
      <w:r>
        <w:t xml:space="preserve">.  The commenter stated that, alternatively, the NRC could docket </w:t>
      </w:r>
      <w:r w:rsidR="00657DBD">
        <w:t xml:space="preserve">the submission as a petition for rulemaking </w:t>
      </w:r>
      <w:r>
        <w:t>and consider the petition separately</w:t>
      </w:r>
      <w:r w:rsidR="00657DBD">
        <w:t xml:space="preserve"> from the rulemaking</w:t>
      </w:r>
      <w:r>
        <w:t>.</w:t>
      </w:r>
      <w:r w:rsidR="00C52346">
        <w:t xml:space="preserve">  </w:t>
      </w:r>
      <w:r w:rsidR="0074114D">
        <w:t>(NIST</w:t>
      </w:r>
      <w:r w:rsidR="00DF7120">
        <w:noBreakHyphen/>
      </w:r>
      <w:r w:rsidR="0074114D">
        <w:t>7</w:t>
      </w:r>
      <w:r>
        <w:t>)</w:t>
      </w:r>
    </w:p>
    <w:p w:rsidR="00CD6E5F" w:rsidP="00212AFF" w14:paraId="498C1F8E" w14:textId="77777777">
      <w:pPr>
        <w:spacing w:line="240" w:lineRule="auto"/>
      </w:pPr>
    </w:p>
    <w:p w:rsidR="006151D5" w:rsidP="00705D20" w14:paraId="1FA36E05" w14:textId="6395B4DA">
      <w:pPr>
        <w:spacing w:line="240" w:lineRule="auto"/>
      </w:pPr>
      <w:r w:rsidRPr="00DB53DD">
        <w:rPr>
          <w:i/>
        </w:rPr>
        <w:t>NRC Response:</w:t>
      </w:r>
      <w:r w:rsidRPr="00DB53DD" w:rsidR="000659E3">
        <w:t xml:space="preserve"> </w:t>
      </w:r>
      <w:r w:rsidRPr="00DB53DD" w:rsidR="00B84447">
        <w:t xml:space="preserve"> </w:t>
      </w:r>
      <w:r w:rsidR="00DC089E">
        <w:t xml:space="preserve">The NRC </w:t>
      </w:r>
      <w:r w:rsidR="00657DBD">
        <w:t>disagrees</w:t>
      </w:r>
      <w:r w:rsidRPr="00FD0310" w:rsidR="00DC089E">
        <w:t>.  The NRC docketed the</w:t>
      </w:r>
      <w:r w:rsidR="00657DBD">
        <w:t xml:space="preserve"> </w:t>
      </w:r>
      <w:r w:rsidRPr="00FD0310" w:rsidR="00C164EF">
        <w:t>submittal</w:t>
      </w:r>
      <w:r w:rsidRPr="00FD0310" w:rsidR="00DC089E">
        <w:t xml:space="preserve"> </w:t>
      </w:r>
      <w:r w:rsidR="00657DBD">
        <w:t xml:space="preserve">as a comment on the proposed rule </w:t>
      </w:r>
      <w:r w:rsidRPr="00FD0310" w:rsidR="00DC089E">
        <w:t xml:space="preserve">and made it publicly available.  </w:t>
      </w:r>
      <w:r w:rsidRPr="00FD0310" w:rsidR="00C164EF">
        <w:t xml:space="preserve">The NRC </w:t>
      </w:r>
      <w:r w:rsidR="00657DBD">
        <w:t>did not treat</w:t>
      </w:r>
      <w:r w:rsidR="00F01C3D">
        <w:t xml:space="preserve"> the comment </w:t>
      </w:r>
      <w:r w:rsidR="00511BAB">
        <w:t xml:space="preserve">submittal </w:t>
      </w:r>
      <w:r w:rsidR="00F01C3D">
        <w:t>as</w:t>
      </w:r>
      <w:r w:rsidR="00820B15">
        <w:t xml:space="preserve"> a petition for rulemaking</w:t>
      </w:r>
      <w:r w:rsidR="00F01C3D">
        <w:t xml:space="preserve">.  </w:t>
      </w:r>
      <w:r w:rsidRPr="00DD71E4" w:rsidR="00DD71E4">
        <w:t xml:space="preserve">The topics addressed in </w:t>
      </w:r>
      <w:r w:rsidR="00DF7120">
        <w:t xml:space="preserve">the </w:t>
      </w:r>
      <w:r w:rsidRPr="00DD71E4" w:rsidR="00DD71E4">
        <w:t>submission are consistent with the scope and content of the proposed rule</w:t>
      </w:r>
      <w:r w:rsidR="00DD71E4">
        <w:t>.  In addition, a</w:t>
      </w:r>
      <w:r w:rsidR="00CC47B8">
        <w:t>s part of the proposed rulemaking’s public comment period, the NRC received additional comments supporting this comment</w:t>
      </w:r>
      <w:r w:rsidR="003932AA">
        <w:t>, indicating that</w:t>
      </w:r>
      <w:r w:rsidR="00CC47B8">
        <w:t xml:space="preserve"> the public had an opportunity to comment on the recommendation.  The NRC determined that </w:t>
      </w:r>
      <w:r w:rsidR="00406A72">
        <w:t>docket</w:t>
      </w:r>
      <w:r w:rsidR="00CC47B8">
        <w:t>ing</w:t>
      </w:r>
      <w:r w:rsidR="00406A72">
        <w:t xml:space="preserve"> </w:t>
      </w:r>
      <w:r w:rsidR="00CC47B8">
        <w:t>the</w:t>
      </w:r>
      <w:r w:rsidR="00406A72">
        <w:t xml:space="preserve"> comment </w:t>
      </w:r>
      <w:r w:rsidR="00CC47B8">
        <w:t>as a</w:t>
      </w:r>
      <w:r w:rsidR="00406A72">
        <w:t xml:space="preserve"> </w:t>
      </w:r>
      <w:r w:rsidR="00DF7120">
        <w:t xml:space="preserve">petition for rulemaking </w:t>
      </w:r>
      <w:r w:rsidR="00CC47B8">
        <w:t>would not have provided additional new information on the recommendation</w:t>
      </w:r>
      <w:r w:rsidR="00F01C3D">
        <w:t xml:space="preserve">. </w:t>
      </w:r>
      <w:r w:rsidR="00C164EF">
        <w:t xml:space="preserve"> </w:t>
      </w:r>
    </w:p>
    <w:p w:rsidR="006151D5" w:rsidP="00705D20" w14:paraId="5BC06AB7" w14:textId="77777777">
      <w:pPr>
        <w:spacing w:line="240" w:lineRule="auto"/>
      </w:pPr>
    </w:p>
    <w:p w:rsidR="00CD6E5F" w:rsidRPr="000659E3" w:rsidP="00705D20" w14:paraId="7FCAD175" w14:textId="77777777">
      <w:pPr>
        <w:spacing w:line="240" w:lineRule="auto"/>
      </w:pPr>
      <w:r>
        <w:t xml:space="preserve">Accordingly, the NRC made no change to the final rule language in response to this comment. </w:t>
      </w:r>
      <w:r w:rsidRPr="00FD0310" w:rsidR="00C164EF">
        <w:t xml:space="preserve"> </w:t>
      </w:r>
    </w:p>
    <w:p w:rsidR="00CD6E5F" w:rsidP="00212AFF" w14:paraId="22D273AF" w14:textId="77777777">
      <w:pPr>
        <w:spacing w:line="240" w:lineRule="auto"/>
      </w:pPr>
    </w:p>
    <w:p w:rsidR="008E2CE8" w:rsidP="00212AFF" w14:paraId="7EACD5EA" w14:textId="77777777">
      <w:pPr>
        <w:spacing w:line="240" w:lineRule="auto"/>
      </w:pPr>
      <w:r w:rsidRPr="00DB53DD">
        <w:rPr>
          <w:b/>
          <w:i/>
        </w:rPr>
        <w:t xml:space="preserve">Comment </w:t>
      </w:r>
      <w:r w:rsidRPr="00DB53DD" w:rsidR="00A83B1D">
        <w:rPr>
          <w:b/>
          <w:i/>
        </w:rPr>
        <w:t>N</w:t>
      </w:r>
      <w:r w:rsidRPr="00DB53DD">
        <w:rPr>
          <w:b/>
          <w:i/>
        </w:rPr>
        <w:noBreakHyphen/>
      </w:r>
      <w:r w:rsidRPr="00DB53DD" w:rsidR="00DC089E">
        <w:rPr>
          <w:b/>
          <w:i/>
        </w:rPr>
        <w:t>5</w:t>
      </w:r>
      <w:r w:rsidRPr="00DB53DD">
        <w:rPr>
          <w:b/>
          <w:i/>
        </w:rPr>
        <w:t>:</w:t>
      </w:r>
      <w:r>
        <w:t xml:space="preserve">  </w:t>
      </w:r>
      <w:r>
        <w:t>One commenter asserted that the NRC</w:t>
      </w:r>
      <w:r w:rsidR="00DF4372">
        <w:t>’</w:t>
      </w:r>
      <w:r>
        <w:t>s statements in the proposed rule</w:t>
      </w:r>
      <w:r w:rsidR="00AA6BA6">
        <w:t xml:space="preserve"> </w:t>
      </w:r>
      <w:r w:rsidR="00752877">
        <w:t>on</w:t>
      </w:r>
      <w:r>
        <w:t xml:space="preserve"> </w:t>
      </w:r>
      <w:r w:rsidR="00DF4372">
        <w:t>“</w:t>
      </w:r>
      <w:r>
        <w:t>the minimum amount of regulation needed</w:t>
      </w:r>
      <w:r w:rsidR="00DF4372">
        <w:t>”</w:t>
      </w:r>
      <w:r>
        <w:t xml:space="preserve"> under Sections</w:t>
      </w:r>
      <w:r w:rsidR="004D0DCF">
        <w:t> </w:t>
      </w:r>
      <w:r>
        <w:t xml:space="preserve">104a and </w:t>
      </w:r>
      <w:r w:rsidR="00F978D0">
        <w:t>104</w:t>
      </w:r>
      <w:r>
        <w:t xml:space="preserve">c of the AEA could be interpreted as meaning that </w:t>
      </w:r>
      <w:r w:rsidR="00B0595C">
        <w:t xml:space="preserve">imposing </w:t>
      </w:r>
      <w:r w:rsidR="008C24C1">
        <w:t>environmental reporting</w:t>
      </w:r>
      <w:r>
        <w:t xml:space="preserve"> requirements on a small research r</w:t>
      </w:r>
      <w:r w:rsidR="004D0DCF">
        <w:t>eactor in operation for over 40 </w:t>
      </w:r>
      <w:r>
        <w:t xml:space="preserve">years </w:t>
      </w:r>
      <w:r w:rsidRPr="00FC5805">
        <w:t xml:space="preserve">meets the </w:t>
      </w:r>
      <w:r w:rsidR="00BA4BA2">
        <w:t>10 CFR</w:t>
      </w:r>
      <w:r w:rsidR="004D0DCF">
        <w:t> </w:t>
      </w:r>
      <w:r w:rsidRPr="00FC5805">
        <w:t>51.22(a) criterion for categorical exclusion.</w:t>
      </w:r>
      <w:r>
        <w:t xml:space="preserve">  (GE</w:t>
      </w:r>
      <w:r w:rsidR="00DF7120">
        <w:noBreakHyphen/>
      </w:r>
      <w:r>
        <w:t>1)</w:t>
      </w:r>
    </w:p>
    <w:p w:rsidR="00CD6E5F" w:rsidP="00212AFF" w14:paraId="47976DF0" w14:textId="77777777">
      <w:pPr>
        <w:spacing w:line="240" w:lineRule="auto"/>
      </w:pPr>
    </w:p>
    <w:p w:rsidR="003C5CAA" w:rsidP="00705D20" w14:paraId="17617AD0" w14:textId="6A3C52AE">
      <w:pPr>
        <w:spacing w:line="240" w:lineRule="auto"/>
      </w:pPr>
      <w:r w:rsidRPr="00DB53DD">
        <w:rPr>
          <w:i/>
        </w:rPr>
        <w:t>NRC Response:</w:t>
      </w:r>
      <w:r w:rsidRPr="00025CDD" w:rsidR="00E070E6">
        <w:t xml:space="preserve"> </w:t>
      </w:r>
      <w:r w:rsidRPr="00025CDD" w:rsidR="00B84447">
        <w:t xml:space="preserve"> </w:t>
      </w:r>
      <w:r w:rsidR="00E070E6">
        <w:t xml:space="preserve">The NRC </w:t>
      </w:r>
      <w:r w:rsidR="006E7D7C">
        <w:t>agrees</w:t>
      </w:r>
      <w:r>
        <w:t>,</w:t>
      </w:r>
      <w:r w:rsidR="006E7D7C">
        <w:t xml:space="preserve"> in part</w:t>
      </w:r>
      <w:r>
        <w:t xml:space="preserve">.  </w:t>
      </w:r>
      <w:r w:rsidR="00E070E6">
        <w:t xml:space="preserve">The </w:t>
      </w:r>
      <w:r w:rsidR="006E7D7C">
        <w:t xml:space="preserve">NRC agrees </w:t>
      </w:r>
      <w:r w:rsidR="00825F30">
        <w:t xml:space="preserve">that </w:t>
      </w:r>
      <w:r w:rsidRPr="006E7D7C" w:rsidR="006E7D7C">
        <w:t>for those NPUFs licensed under the authority of Section</w:t>
      </w:r>
      <w:r w:rsidR="004D0DCF">
        <w:t> </w:t>
      </w:r>
      <w:r w:rsidRPr="006E7D7C" w:rsidR="006E7D7C">
        <w:t xml:space="preserve">104 of the AEA, the Commission is directed to impose the minimum amount of regulation on the licensee consistent with its obligations under the AEA to promote the common defense and security, protect the health and safety of the public, and permit the conduct of widespread and diverse research and development and the widest amount of effective medical therapy possible.  </w:t>
      </w:r>
      <w:r w:rsidR="005279FD">
        <w:t xml:space="preserve">In the final rule, the NRC </w:t>
      </w:r>
      <w:r w:rsidRPr="00070FB7" w:rsidR="00825F30">
        <w:rPr>
          <w:color w:val="000000" w:themeColor="text1"/>
        </w:rPr>
        <w:t>eliminat</w:t>
      </w:r>
      <w:r w:rsidR="00825F30">
        <w:rPr>
          <w:color w:val="000000" w:themeColor="text1"/>
        </w:rPr>
        <w:t>e</w:t>
      </w:r>
      <w:r w:rsidR="005279FD">
        <w:rPr>
          <w:color w:val="000000" w:themeColor="text1"/>
        </w:rPr>
        <w:t>d</w:t>
      </w:r>
      <w:r w:rsidRPr="00070FB7" w:rsidR="00825F30">
        <w:rPr>
          <w:color w:val="000000" w:themeColor="text1"/>
        </w:rPr>
        <w:t xml:space="preserve"> license terms for </w:t>
      </w:r>
      <w:r w:rsidR="00825F30">
        <w:rPr>
          <w:color w:val="000000" w:themeColor="text1"/>
        </w:rPr>
        <w:t xml:space="preserve">licenses issued under </w:t>
      </w:r>
      <w:r w:rsidR="00825F30">
        <w:t>the authority of Sections</w:t>
      </w:r>
      <w:r w:rsidR="004D0DCF">
        <w:t> </w:t>
      </w:r>
      <w:r w:rsidR="00825F30">
        <w:t xml:space="preserve">104a or 104c of the AEA, </w:t>
      </w:r>
      <w:r w:rsidRPr="00AA7EDC" w:rsidR="00825F30">
        <w:t>other than for testing facilities</w:t>
      </w:r>
      <w:r w:rsidR="00AA7EDC">
        <w:t>.</w:t>
      </w:r>
      <w:r w:rsidR="00825F30">
        <w:t xml:space="preserve">  As a result, covered NPUFs would no longer undergo l</w:t>
      </w:r>
      <w:r w:rsidR="004D0DCF">
        <w:t>icense renewal reviews under 10 CFR </w:t>
      </w:r>
      <w:r w:rsidR="006E425D">
        <w:t>P</w:t>
      </w:r>
      <w:r w:rsidR="004D0DCF">
        <w:t>art </w:t>
      </w:r>
      <w:r w:rsidR="00825F30">
        <w:t>50, including</w:t>
      </w:r>
      <w:r w:rsidR="00AA0396">
        <w:t xml:space="preserve"> the license renewal process defined by</w:t>
      </w:r>
      <w:r w:rsidR="00825F30">
        <w:t xml:space="preserve"> </w:t>
      </w:r>
      <w:r w:rsidR="00BA4BA2">
        <w:t>10 CFR</w:t>
      </w:r>
      <w:r w:rsidR="004D0DCF">
        <w:t> </w:t>
      </w:r>
      <w:r w:rsidR="00825F30">
        <w:t xml:space="preserve">50.135 </w:t>
      </w:r>
      <w:r w:rsidRPr="00D14B0D" w:rsidR="00D14B0D">
        <w:rPr>
          <w:rFonts w:eastAsia="Times New Roman"/>
        </w:rPr>
        <w:t xml:space="preserve">under </w:t>
      </w:r>
      <w:r w:rsidR="006A61BA">
        <w:t>the final rule</w:t>
      </w:r>
      <w:r w:rsidR="00EE4862">
        <w:t xml:space="preserve">, nor would they be subject to the </w:t>
      </w:r>
      <w:r w:rsidRPr="00EE4862" w:rsidR="00EE4862">
        <w:t xml:space="preserve">NRC’s regulations </w:t>
      </w:r>
      <w:r w:rsidR="00866402">
        <w:t xml:space="preserve">governing environmental reviews </w:t>
      </w:r>
      <w:r w:rsidRPr="00EE4862" w:rsidR="00EE4862">
        <w:t>in 10</w:t>
      </w:r>
      <w:r w:rsidR="006F261C">
        <w:t> </w:t>
      </w:r>
      <w:r w:rsidRPr="00EE4862" w:rsidR="00EE4862">
        <w:t>CFR</w:t>
      </w:r>
      <w:r w:rsidR="006F261C">
        <w:t> </w:t>
      </w:r>
      <w:r w:rsidR="006E425D">
        <w:t>P</w:t>
      </w:r>
      <w:r w:rsidRPr="00EE4862" w:rsidR="00EE4862">
        <w:t>art</w:t>
      </w:r>
      <w:r w:rsidR="006F261C">
        <w:t> </w:t>
      </w:r>
      <w:r w:rsidRPr="00EE4862" w:rsidR="00EE4862">
        <w:t xml:space="preserve">51. </w:t>
      </w:r>
    </w:p>
    <w:p w:rsidR="003869BB" w:rsidP="00705D20" w14:paraId="4447365A" w14:textId="77777777">
      <w:pPr>
        <w:spacing w:line="240" w:lineRule="auto"/>
      </w:pPr>
    </w:p>
    <w:p w:rsidR="003C5CAA" w:rsidP="00705D20" w14:paraId="586D9EE1" w14:textId="77777777">
      <w:pPr>
        <w:spacing w:line="240" w:lineRule="auto"/>
      </w:pPr>
      <w:r>
        <w:t xml:space="preserve">The NRC disagrees that </w:t>
      </w:r>
      <w:r w:rsidR="006A61BA">
        <w:t xml:space="preserve">continued operation of an NPUF </w:t>
      </w:r>
      <w:r w:rsidRPr="00D14B0D" w:rsidR="00D14B0D">
        <w:rPr>
          <w:rFonts w:eastAsia="Times New Roman"/>
        </w:rPr>
        <w:t xml:space="preserve">presumptively </w:t>
      </w:r>
      <w:r w:rsidR="006A61BA">
        <w:t>satisfies the NRC’s criteria</w:t>
      </w:r>
      <w:r w:rsidR="007B1C61">
        <w:t xml:space="preserve"> for categorical exclusion at </w:t>
      </w:r>
      <w:r w:rsidR="00BA4BA2">
        <w:t>10 CFR</w:t>
      </w:r>
      <w:r w:rsidR="007B1C61">
        <w:t> </w:t>
      </w:r>
      <w:r w:rsidRPr="00FC5805" w:rsidR="006A61BA">
        <w:t>51.22</w:t>
      </w:r>
      <w:r w:rsidR="00DF7120">
        <w:t>, “</w:t>
      </w:r>
      <w:r w:rsidRPr="00DF7120" w:rsidR="00DF7120">
        <w:rPr>
          <w:lang w:val="en"/>
        </w:rPr>
        <w:t xml:space="preserve">Criterion for </w:t>
      </w:r>
      <w:r w:rsidR="008D3BE6">
        <w:rPr>
          <w:lang w:val="en"/>
        </w:rPr>
        <w:t>c</w:t>
      </w:r>
      <w:r w:rsidRPr="00DF7120" w:rsidR="00DF7120">
        <w:rPr>
          <w:lang w:val="en"/>
        </w:rPr>
        <w:t xml:space="preserve">ategorical </w:t>
      </w:r>
      <w:r w:rsidR="008D3BE6">
        <w:rPr>
          <w:lang w:val="en"/>
        </w:rPr>
        <w:t>e</w:t>
      </w:r>
      <w:r w:rsidRPr="00DF7120" w:rsidR="00DF7120">
        <w:rPr>
          <w:lang w:val="en"/>
        </w:rPr>
        <w:t xml:space="preserve">xclusion; </w:t>
      </w:r>
      <w:r w:rsidR="008D3BE6">
        <w:rPr>
          <w:lang w:val="en"/>
        </w:rPr>
        <w:t>i</w:t>
      </w:r>
      <w:r w:rsidRPr="00DF7120" w:rsidR="00DF7120">
        <w:rPr>
          <w:lang w:val="en"/>
        </w:rPr>
        <w:t xml:space="preserve">dentification of </w:t>
      </w:r>
      <w:r w:rsidR="008D3BE6">
        <w:rPr>
          <w:lang w:val="en"/>
        </w:rPr>
        <w:t>l</w:t>
      </w:r>
      <w:r w:rsidRPr="00DF7120" w:rsidR="00DF7120">
        <w:rPr>
          <w:lang w:val="en"/>
        </w:rPr>
        <w:t xml:space="preserve">icensing and </w:t>
      </w:r>
      <w:r w:rsidR="008D3BE6">
        <w:rPr>
          <w:lang w:val="en"/>
        </w:rPr>
        <w:t>r</w:t>
      </w:r>
      <w:r w:rsidRPr="00DF7120" w:rsidR="00DF7120">
        <w:rPr>
          <w:lang w:val="en"/>
        </w:rPr>
        <w:t xml:space="preserve">egulatory </w:t>
      </w:r>
      <w:r w:rsidR="008D3BE6">
        <w:rPr>
          <w:lang w:val="en"/>
        </w:rPr>
        <w:t>a</w:t>
      </w:r>
      <w:r w:rsidRPr="00DF7120" w:rsidR="00CA55B7">
        <w:rPr>
          <w:lang w:val="en"/>
        </w:rPr>
        <w:t xml:space="preserve">ctions </w:t>
      </w:r>
      <w:r w:rsidR="008D3BE6">
        <w:rPr>
          <w:lang w:val="en"/>
        </w:rPr>
        <w:t>e</w:t>
      </w:r>
      <w:r w:rsidRPr="00DF7120" w:rsidR="00CA55B7">
        <w:rPr>
          <w:lang w:val="en"/>
        </w:rPr>
        <w:t xml:space="preserve">ligible </w:t>
      </w:r>
      <w:r w:rsidR="00CA55B7">
        <w:rPr>
          <w:lang w:val="en"/>
        </w:rPr>
        <w:t>f</w:t>
      </w:r>
      <w:r w:rsidRPr="00DF7120" w:rsidR="00CA55B7">
        <w:rPr>
          <w:lang w:val="en"/>
        </w:rPr>
        <w:t xml:space="preserve">or </w:t>
      </w:r>
      <w:r w:rsidR="008D3BE6">
        <w:rPr>
          <w:lang w:val="en"/>
        </w:rPr>
        <w:t>c</w:t>
      </w:r>
      <w:r w:rsidRPr="00DF7120" w:rsidR="00CA55B7">
        <w:rPr>
          <w:lang w:val="en"/>
        </w:rPr>
        <w:t xml:space="preserve">ategorical </w:t>
      </w:r>
      <w:r w:rsidR="008D3BE6">
        <w:rPr>
          <w:lang w:val="en"/>
        </w:rPr>
        <w:t>e</w:t>
      </w:r>
      <w:r w:rsidRPr="00DF7120" w:rsidR="00CA55B7">
        <w:rPr>
          <w:lang w:val="en"/>
        </w:rPr>
        <w:t xml:space="preserve">xclusion </w:t>
      </w:r>
      <w:r w:rsidR="00CA55B7">
        <w:rPr>
          <w:lang w:val="en"/>
        </w:rPr>
        <w:t>o</w:t>
      </w:r>
      <w:r w:rsidRPr="00DF7120" w:rsidR="00CA55B7">
        <w:rPr>
          <w:lang w:val="en"/>
        </w:rPr>
        <w:t xml:space="preserve">r </w:t>
      </w:r>
      <w:r w:rsidR="008D3BE6">
        <w:rPr>
          <w:lang w:val="en"/>
        </w:rPr>
        <w:t>o</w:t>
      </w:r>
      <w:r w:rsidRPr="00DF7120" w:rsidR="00CA55B7">
        <w:rPr>
          <w:lang w:val="en"/>
        </w:rPr>
        <w:t xml:space="preserve">therwise </w:t>
      </w:r>
      <w:r w:rsidR="008D3BE6">
        <w:rPr>
          <w:lang w:val="en"/>
        </w:rPr>
        <w:t>n</w:t>
      </w:r>
      <w:r w:rsidRPr="00DF7120" w:rsidR="00CA55B7">
        <w:rPr>
          <w:lang w:val="en"/>
        </w:rPr>
        <w:t xml:space="preserve">ot </w:t>
      </w:r>
      <w:r w:rsidR="008D3BE6">
        <w:rPr>
          <w:lang w:val="en"/>
        </w:rPr>
        <w:t>r</w:t>
      </w:r>
      <w:r w:rsidRPr="00DF7120" w:rsidR="00CA55B7">
        <w:rPr>
          <w:lang w:val="en"/>
        </w:rPr>
        <w:t xml:space="preserve">equiring </w:t>
      </w:r>
      <w:r w:rsidR="008D3BE6">
        <w:rPr>
          <w:lang w:val="en"/>
        </w:rPr>
        <w:t>e</w:t>
      </w:r>
      <w:r w:rsidRPr="00DF7120" w:rsidR="00CA55B7">
        <w:rPr>
          <w:lang w:val="en"/>
        </w:rPr>
        <w:t xml:space="preserve">nvironmental </w:t>
      </w:r>
      <w:r w:rsidR="008D3BE6">
        <w:rPr>
          <w:lang w:val="en"/>
        </w:rPr>
        <w:t>r</w:t>
      </w:r>
      <w:r w:rsidRPr="00DF7120" w:rsidR="00CA55B7">
        <w:rPr>
          <w:lang w:val="en"/>
        </w:rPr>
        <w:t>eview</w:t>
      </w:r>
      <w:r w:rsidR="006A61BA">
        <w:t>.</w:t>
      </w:r>
      <w:r w:rsidR="00CA55B7">
        <w:t>”</w:t>
      </w:r>
      <w:r w:rsidR="006A61BA">
        <w:t xml:space="preserve">  </w:t>
      </w:r>
      <w:r w:rsidRPr="000407BE" w:rsidR="006A61BA">
        <w:t xml:space="preserve">For those </w:t>
      </w:r>
      <w:r w:rsidR="006A61BA">
        <w:t xml:space="preserve">licensing and regulatory </w:t>
      </w:r>
      <w:r w:rsidRPr="000407BE" w:rsidR="006A61BA">
        <w:t xml:space="preserve">actions that are not listed in </w:t>
      </w:r>
      <w:r w:rsidR="00BA4BA2">
        <w:t>10 CFR</w:t>
      </w:r>
      <w:r w:rsidR="007B1C61">
        <w:t> </w:t>
      </w:r>
      <w:r w:rsidRPr="000407BE" w:rsidR="006A61BA">
        <w:t xml:space="preserve">51.20(b) or </w:t>
      </w:r>
      <w:r w:rsidR="006A61BA">
        <w:t xml:space="preserve">covered by </w:t>
      </w:r>
      <w:r w:rsidR="007B1C61">
        <w:t xml:space="preserve">a categorical exclusion under </w:t>
      </w:r>
      <w:r w:rsidR="00BA4BA2">
        <w:t>10 CFR</w:t>
      </w:r>
      <w:r w:rsidR="007B1C61">
        <w:t> </w:t>
      </w:r>
      <w:r w:rsidRPr="000407BE" w:rsidR="006A61BA">
        <w:t>51.22(c)</w:t>
      </w:r>
      <w:r w:rsidR="006A61BA">
        <w:t xml:space="preserve">, </w:t>
      </w:r>
      <w:r w:rsidRPr="000407BE" w:rsidR="006A61BA">
        <w:t>the NRC will prepare</w:t>
      </w:r>
      <w:r w:rsidR="006F261C">
        <w:t>,</w:t>
      </w:r>
      <w:r w:rsidRPr="000407BE" w:rsidR="006A61BA">
        <w:t xml:space="preserve"> at minimum</w:t>
      </w:r>
      <w:r w:rsidR="006F261C">
        <w:t>,</w:t>
      </w:r>
      <w:r w:rsidRPr="000407BE" w:rsidR="006A61BA">
        <w:t xml:space="preserve"> an </w:t>
      </w:r>
      <w:r w:rsidR="00CA55B7">
        <w:t>e</w:t>
      </w:r>
      <w:r w:rsidRPr="000407BE" w:rsidR="006A61BA">
        <w:t xml:space="preserve">nvironmental </w:t>
      </w:r>
      <w:r w:rsidR="00CA55B7">
        <w:t>a</w:t>
      </w:r>
      <w:r w:rsidRPr="000407BE" w:rsidR="006A61BA">
        <w:t>ssessment.</w:t>
      </w:r>
      <w:r w:rsidR="00335F49">
        <w:t xml:space="preserve">  </w:t>
      </w:r>
    </w:p>
    <w:p w:rsidR="003C5CAA" w:rsidP="00231BA2" w14:paraId="0074F329" w14:textId="77777777">
      <w:pPr>
        <w:spacing w:line="240" w:lineRule="auto"/>
      </w:pPr>
    </w:p>
    <w:p w:rsidR="00E070E6" w:rsidP="00A722C5" w14:paraId="21A12212" w14:textId="77777777">
      <w:pPr>
        <w:spacing w:line="240" w:lineRule="auto"/>
      </w:pPr>
      <w:r>
        <w:t>Accordingly, the NRC made no change to the final rule language in response to this comment.</w:t>
      </w:r>
    </w:p>
    <w:p w:rsidR="00CD6E5F" w:rsidRPr="00E070E6" w:rsidP="00A722C5" w14:paraId="3DA4CC88" w14:textId="77777777">
      <w:pPr>
        <w:spacing w:line="240" w:lineRule="auto"/>
        <w:ind w:firstLine="720"/>
      </w:pPr>
    </w:p>
    <w:p w:rsidR="008E2CE8" w:rsidP="00212AFF" w14:paraId="76474107" w14:textId="515868B7">
      <w:pPr>
        <w:spacing w:line="240" w:lineRule="auto"/>
      </w:pPr>
      <w:r w:rsidRPr="00DB53DD">
        <w:rPr>
          <w:b/>
          <w:i/>
        </w:rPr>
        <w:t xml:space="preserve">Comment </w:t>
      </w:r>
      <w:r w:rsidRPr="00DB53DD" w:rsidR="00A83B1D">
        <w:rPr>
          <w:b/>
          <w:i/>
        </w:rPr>
        <w:t>N</w:t>
      </w:r>
      <w:r w:rsidRPr="00DB53DD">
        <w:rPr>
          <w:b/>
          <w:i/>
        </w:rPr>
        <w:noBreakHyphen/>
      </w:r>
      <w:r w:rsidRPr="00DB53DD" w:rsidR="00DC089E">
        <w:rPr>
          <w:b/>
          <w:i/>
        </w:rPr>
        <w:t>6</w:t>
      </w:r>
      <w:r w:rsidRPr="00DB53DD">
        <w:rPr>
          <w:b/>
          <w:i/>
        </w:rPr>
        <w:t>:</w:t>
      </w:r>
      <w:r>
        <w:t xml:space="preserve">  </w:t>
      </w:r>
      <w:r w:rsidRPr="00EB04CD">
        <w:t xml:space="preserve">One commenter </w:t>
      </w:r>
      <w:r w:rsidR="003A3A7A">
        <w:t>asked if</w:t>
      </w:r>
      <w:r w:rsidRPr="00EB04CD" w:rsidR="00BA53AE">
        <w:t xml:space="preserve"> the NRC </w:t>
      </w:r>
      <w:r w:rsidR="003A3A7A">
        <w:t>will</w:t>
      </w:r>
      <w:r w:rsidR="003A3A7A">
        <w:t xml:space="preserve"> </w:t>
      </w:r>
      <w:r w:rsidRPr="00EB04CD">
        <w:t>clarif</w:t>
      </w:r>
      <w:r w:rsidRPr="00EB04CD" w:rsidR="00BA53AE">
        <w:t>y</w:t>
      </w:r>
      <w:r w:rsidRPr="00EB04CD">
        <w:t xml:space="preserve"> other provisions in 10</w:t>
      </w:r>
      <w:r w:rsidR="007B1C61">
        <w:t> </w:t>
      </w:r>
      <w:r w:rsidR="00014BB2">
        <w:t>CFR</w:t>
      </w:r>
      <w:r w:rsidR="007B1C61">
        <w:t xml:space="preserve"> </w:t>
      </w:r>
      <w:r w:rsidR="00B0452B">
        <w:t xml:space="preserve">Chapter I </w:t>
      </w:r>
      <w:r w:rsidRPr="00EB04CD">
        <w:t xml:space="preserve">not addressed in the proposed rule (e.g., </w:t>
      </w:r>
      <w:r w:rsidR="00BA4BA2">
        <w:t>10 CFR</w:t>
      </w:r>
      <w:r w:rsidR="007B1C61">
        <w:t> </w:t>
      </w:r>
      <w:r w:rsidRPr="00EB04CD">
        <w:t>50.54</w:t>
      </w:r>
      <w:r w:rsidR="00CA55B7">
        <w:t xml:space="preserve">, “Conditions of </w:t>
      </w:r>
      <w:r w:rsidR="008D3BE6">
        <w:t>l</w:t>
      </w:r>
      <w:r w:rsidR="00CA55B7">
        <w:t>icenses”</w:t>
      </w:r>
      <w:r w:rsidRPr="00EB04CD">
        <w:t xml:space="preserve">) to </w:t>
      </w:r>
      <w:r w:rsidRPr="00EB04CD" w:rsidR="00BA53AE">
        <w:t>indicate</w:t>
      </w:r>
      <w:r w:rsidRPr="00EB04CD">
        <w:t xml:space="preserve"> their applicability to NPUFs, power reactors, or all reactors.  (AB</w:t>
      </w:r>
      <w:r w:rsidR="00FD616B">
        <w:noBreakHyphen/>
      </w:r>
      <w:r w:rsidRPr="00EB04CD">
        <w:t>3)</w:t>
      </w:r>
    </w:p>
    <w:p w:rsidR="00F410AB" w:rsidP="00212AFF" w14:paraId="269693F1" w14:textId="77777777">
      <w:pPr>
        <w:spacing w:line="240" w:lineRule="auto"/>
      </w:pPr>
    </w:p>
    <w:p w:rsidR="00F410AB" w:rsidP="00A722C5" w14:paraId="79B65BB0" w14:textId="22A85E58">
      <w:pPr>
        <w:spacing w:line="240" w:lineRule="auto"/>
      </w:pPr>
      <w:r w:rsidRPr="00DB53DD">
        <w:rPr>
          <w:i/>
        </w:rPr>
        <w:t>NRC Response:</w:t>
      </w:r>
      <w:r w:rsidRPr="00DB53DD">
        <w:t xml:space="preserve">  </w:t>
      </w:r>
      <w:r w:rsidRPr="004B70AC" w:rsidR="004B70AC">
        <w:t xml:space="preserve">The NRC disagrees.  </w:t>
      </w:r>
      <w:r w:rsidR="003A3A7A">
        <w:t>C</w:t>
      </w:r>
      <w:r w:rsidRPr="00771B5F" w:rsidR="00771B5F">
        <w:t>larify</w:t>
      </w:r>
      <w:r w:rsidR="003A3A7A">
        <w:t>ing the</w:t>
      </w:r>
      <w:r w:rsidRPr="00771B5F" w:rsidR="00771B5F">
        <w:t xml:space="preserve"> applicability</w:t>
      </w:r>
      <w:r w:rsidR="003A3A7A">
        <w:t xml:space="preserve"> of regulations, such as</w:t>
      </w:r>
      <w:r w:rsidRPr="00771B5F" w:rsidR="00771B5F">
        <w:t xml:space="preserve"> </w:t>
      </w:r>
      <w:r w:rsidR="00BA4BA2">
        <w:t>10 CFR</w:t>
      </w:r>
      <w:r w:rsidR="007B1C61">
        <w:t> </w:t>
      </w:r>
      <w:r w:rsidR="00B97F11">
        <w:t>50.</w:t>
      </w:r>
      <w:r w:rsidRPr="00771B5F" w:rsidR="00771B5F">
        <w:t>54</w:t>
      </w:r>
      <w:r w:rsidR="003A3A7A">
        <w:t>, is</w:t>
      </w:r>
      <w:r w:rsidRPr="00771B5F" w:rsidR="00771B5F">
        <w:t xml:space="preserve"> beyond the scope of </w:t>
      </w:r>
      <w:r w:rsidRPr="00D14B0D" w:rsidR="00D14B0D">
        <w:rPr>
          <w:rFonts w:eastAsia="Times New Roman"/>
        </w:rPr>
        <w:t xml:space="preserve">this </w:t>
      </w:r>
      <w:r w:rsidRPr="00771B5F" w:rsidR="00771B5F">
        <w:t>rulemaking</w:t>
      </w:r>
      <w:r w:rsidRPr="004B70AC" w:rsidR="004B70AC">
        <w:t>.</w:t>
      </w:r>
      <w:r w:rsidR="0086017E">
        <w:t xml:space="preserve">  </w:t>
      </w:r>
      <w:r w:rsidR="003A3A7A">
        <w:t>However, t</w:t>
      </w:r>
      <w:r w:rsidR="0086017E">
        <w:t xml:space="preserve">he NRC </w:t>
      </w:r>
      <w:r w:rsidR="005279FD">
        <w:t>made</w:t>
      </w:r>
      <w:r w:rsidR="0086017E">
        <w:t xml:space="preserve"> conforming changes that reflect the definitions (e.</w:t>
      </w:r>
      <w:r w:rsidR="003A3A7A">
        <w:t>g.</w:t>
      </w:r>
      <w:r w:rsidR="0086017E">
        <w:t>, “</w:t>
      </w:r>
      <w:r w:rsidR="003A3A7A">
        <w:t>non-power production or utilization facility</w:t>
      </w:r>
      <w:r w:rsidR="0086017E">
        <w:t xml:space="preserve">”) that are within the scope of this rulemaking.  </w:t>
      </w:r>
    </w:p>
    <w:p w:rsidR="00B2077D" w:rsidP="00F410AB" w14:paraId="63E878A7" w14:textId="77777777">
      <w:pPr>
        <w:spacing w:line="240" w:lineRule="auto"/>
        <w:ind w:firstLine="720"/>
      </w:pPr>
    </w:p>
    <w:p w:rsidR="00B2077D" w:rsidRPr="00EB04CD" w:rsidP="00A722C5" w14:paraId="68699979" w14:textId="77777777">
      <w:pPr>
        <w:spacing w:line="240" w:lineRule="auto"/>
      </w:pPr>
      <w:r>
        <w:t>Accordingly, the NRC made no change to the final rule language in response to this comment.</w:t>
      </w:r>
    </w:p>
    <w:p w:rsidR="00F410AB" w:rsidP="00A722C5" w14:paraId="3631ABFF" w14:textId="77777777">
      <w:pPr>
        <w:spacing w:line="240" w:lineRule="auto"/>
        <w:rPr>
          <w:i/>
        </w:rPr>
      </w:pPr>
    </w:p>
    <w:p w:rsidR="00CA55B7" w:rsidP="00231BA2" w14:paraId="2AA024D6" w14:textId="77777777">
      <w:pPr>
        <w:spacing w:line="240" w:lineRule="auto"/>
      </w:pPr>
      <w:r w:rsidRPr="00DB53DD">
        <w:rPr>
          <w:b/>
          <w:i/>
        </w:rPr>
        <w:t xml:space="preserve">Comment </w:t>
      </w:r>
      <w:r w:rsidRPr="00DB53DD" w:rsidR="00A83B1D">
        <w:rPr>
          <w:b/>
          <w:i/>
        </w:rPr>
        <w:t>N</w:t>
      </w:r>
      <w:r w:rsidRPr="00DB53DD">
        <w:rPr>
          <w:b/>
          <w:i/>
        </w:rPr>
        <w:t xml:space="preserve">-7: </w:t>
      </w:r>
      <w:r>
        <w:rPr>
          <w:i/>
        </w:rPr>
        <w:t xml:space="preserve"> </w:t>
      </w:r>
      <w:r>
        <w:t>A commenter recommended that the NRC create a definition of “s</w:t>
      </w:r>
      <w:r w:rsidR="007B1C61">
        <w:t xml:space="preserve">pent nuclear fuel” because </w:t>
      </w:r>
      <w:r>
        <w:t>10 CFR </w:t>
      </w:r>
      <w:r w:rsidR="007B1C61">
        <w:t>Part </w:t>
      </w:r>
      <w:r>
        <w:t xml:space="preserve">50 does not define the term.  The commenter suggested that the NRC use the definition of “spent nuclear fuel” </w:t>
      </w:r>
      <w:r w:rsidR="008D3BE6">
        <w:t>used in the</w:t>
      </w:r>
      <w:r>
        <w:t xml:space="preserve"> 2011 proposed rule</w:t>
      </w:r>
      <w:r w:rsidR="00705AA0">
        <w:t>, “</w:t>
      </w:r>
      <w:r w:rsidRPr="001D62FE" w:rsidR="001D62FE">
        <w:t>Enhanced Weapons, Firearms</w:t>
      </w:r>
      <w:r w:rsidR="001D62FE">
        <w:t xml:space="preserve"> </w:t>
      </w:r>
      <w:r w:rsidRPr="001D62FE" w:rsidR="001D62FE">
        <w:t>Background Checks, and Security Event</w:t>
      </w:r>
      <w:r w:rsidR="001D62FE">
        <w:t xml:space="preserve"> </w:t>
      </w:r>
      <w:r w:rsidRPr="001D62FE" w:rsidR="001D62FE">
        <w:t>Notifications</w:t>
      </w:r>
      <w:r w:rsidR="00705AA0">
        <w:t>”</w:t>
      </w:r>
      <w:r w:rsidR="007B1C61">
        <w:t xml:space="preserve"> (76 FR 6200; February 3, </w:t>
      </w:r>
      <w:r>
        <w:t xml:space="preserve">2011):  </w:t>
      </w:r>
    </w:p>
    <w:p w:rsidR="00CA55B7" w:rsidP="001D62FE" w14:paraId="5CB1FF5B" w14:textId="77777777">
      <w:pPr>
        <w:spacing w:line="240" w:lineRule="auto"/>
        <w:ind w:firstLine="720"/>
      </w:pPr>
    </w:p>
    <w:p w:rsidR="00F410AB" w:rsidP="00A722C5" w14:paraId="339E2931" w14:textId="77777777">
      <w:pPr>
        <w:spacing w:line="240" w:lineRule="auto"/>
        <w:ind w:left="720" w:right="720"/>
      </w:pPr>
      <w:r w:rsidRPr="0049683E">
        <w:rPr>
          <w:i/>
        </w:rPr>
        <w:t>Spent nuclear fuel</w:t>
      </w:r>
      <w:r>
        <w:t xml:space="preserve"> or </w:t>
      </w:r>
      <w:r w:rsidRPr="0049683E">
        <w:rPr>
          <w:i/>
        </w:rPr>
        <w:t>Spent fuel (SNF)</w:t>
      </w:r>
      <w:r>
        <w:t xml:space="preserve"> means the fuel that has been withdrawn from a nuclear reactor following irradiation and has not been chemically separated into its constituent elements by reprocessing.  Spent fuel includes the special nuclear material, byproduct material, source material, and other radioactive materials associated with a fuel assembly.  (WBS-3) </w:t>
      </w:r>
    </w:p>
    <w:p w:rsidR="00CD6E5F" w:rsidP="00212AFF" w14:paraId="559EFC30" w14:textId="77777777">
      <w:pPr>
        <w:spacing w:line="240" w:lineRule="auto"/>
      </w:pPr>
    </w:p>
    <w:p w:rsidR="00F410AB" w:rsidP="00A722C5" w14:paraId="4F3DB0E7" w14:textId="6B323634">
      <w:pPr>
        <w:spacing w:line="240" w:lineRule="auto"/>
      </w:pPr>
      <w:r w:rsidRPr="00DB53DD">
        <w:rPr>
          <w:i/>
        </w:rPr>
        <w:t>NRC Response:</w:t>
      </w:r>
      <w:r w:rsidRPr="00025CDD" w:rsidR="00966CBB">
        <w:t xml:space="preserve"> </w:t>
      </w:r>
      <w:r w:rsidRPr="00025CDD" w:rsidR="00B84447">
        <w:t xml:space="preserve"> </w:t>
      </w:r>
      <w:r>
        <w:t xml:space="preserve">The NRC disagrees.  The </w:t>
      </w:r>
      <w:r w:rsidR="006A0F59">
        <w:t xml:space="preserve">definition of “non-power production or utilization facility” in </w:t>
      </w:r>
      <w:r w:rsidR="007A57F1">
        <w:t xml:space="preserve">10 CFR 50.2 </w:t>
      </w:r>
      <w:r w:rsidR="006A0F59">
        <w:t>does not contain the term</w:t>
      </w:r>
      <w:r w:rsidR="00E35CEE">
        <w:t>s</w:t>
      </w:r>
      <w:r w:rsidR="006A0F59">
        <w:t xml:space="preserve"> “spent nuclear fuel”</w:t>
      </w:r>
      <w:r w:rsidR="00E35CEE">
        <w:t xml:space="preserve"> or “spent fuel.”</w:t>
      </w:r>
      <w:r w:rsidR="006A0F59">
        <w:t xml:space="preserve">  Thus, the </w:t>
      </w:r>
      <w:r>
        <w:t>NRC considers the recommendation to define “</w:t>
      </w:r>
      <w:r w:rsidR="00705AA0">
        <w:t>spent nuclear fuel</w:t>
      </w:r>
      <w:r>
        <w:t>”</w:t>
      </w:r>
      <w:r w:rsidRPr="003449E5">
        <w:t xml:space="preserve"> beyond the scope of this rulemaking.  </w:t>
      </w:r>
    </w:p>
    <w:p w:rsidR="00F410AB" w:rsidP="00A722C5" w14:paraId="0CB8643D" w14:textId="77777777">
      <w:pPr>
        <w:spacing w:line="240" w:lineRule="auto"/>
      </w:pPr>
    </w:p>
    <w:p w:rsidR="00630AEE" w:rsidP="00A722C5" w14:paraId="18EA353B" w14:textId="77777777">
      <w:pPr>
        <w:spacing w:line="240" w:lineRule="auto"/>
      </w:pPr>
      <w:r>
        <w:t>Accordingly, the NRC made no change to the final rule language in response to this comment.</w:t>
      </w:r>
    </w:p>
    <w:p w:rsidR="00D564EE" w:rsidP="00A722C5" w14:paraId="6C08CD55" w14:textId="77777777">
      <w:pPr>
        <w:spacing w:line="240" w:lineRule="auto"/>
      </w:pPr>
    </w:p>
    <w:p w:rsidR="00D564EE" w:rsidP="00A722C5" w14:paraId="28BA18DC" w14:textId="77777777">
      <w:pPr>
        <w:spacing w:line="240" w:lineRule="auto"/>
      </w:pPr>
      <w:r w:rsidRPr="00DB53DD">
        <w:rPr>
          <w:b/>
          <w:i/>
        </w:rPr>
        <w:t>Comment N-8:</w:t>
      </w:r>
      <w:r>
        <w:rPr>
          <w:i/>
        </w:rPr>
        <w:t xml:space="preserve">  </w:t>
      </w:r>
      <w:r>
        <w:t xml:space="preserve">One commenter </w:t>
      </w:r>
      <w:r w:rsidR="005E208A">
        <w:t xml:space="preserve">recommended that the NRC staff </w:t>
      </w:r>
      <w:r w:rsidRPr="00D564EE">
        <w:t>“revisit the [F]SAR format/content guidance and assess what is truly important to safety, especially for the lower power facilities.”</w:t>
      </w:r>
      <w:r w:rsidR="005E208A">
        <w:t xml:space="preserve"> </w:t>
      </w:r>
      <w:r w:rsidR="001D0FB5">
        <w:t xml:space="preserve"> </w:t>
      </w:r>
      <w:r w:rsidR="005E208A">
        <w:t>(GE</w:t>
      </w:r>
      <w:r w:rsidR="00CA55B7">
        <w:noBreakHyphen/>
      </w:r>
      <w:r w:rsidR="005E208A">
        <w:t>3)</w:t>
      </w:r>
    </w:p>
    <w:p w:rsidR="005E208A" w:rsidP="00A722C5" w14:paraId="065887D1" w14:textId="77777777">
      <w:pPr>
        <w:spacing w:line="240" w:lineRule="auto"/>
      </w:pPr>
    </w:p>
    <w:p w:rsidR="0006516B" w:rsidP="00A722C5" w14:paraId="0D5F12E1" w14:textId="61926DE3">
      <w:pPr>
        <w:spacing w:line="240" w:lineRule="auto"/>
      </w:pPr>
      <w:r w:rsidRPr="00DB53DD">
        <w:rPr>
          <w:i/>
        </w:rPr>
        <w:t>NRC Response:</w:t>
      </w:r>
      <w:r w:rsidRPr="00025CDD">
        <w:t xml:space="preserve">  </w:t>
      </w:r>
      <w:r w:rsidR="00E01A08">
        <w:t xml:space="preserve">The NRC disagrees.  </w:t>
      </w:r>
      <w:r w:rsidR="00FE1B15">
        <w:t xml:space="preserve">Licensees and applicants are responsible for including adequate information in the </w:t>
      </w:r>
      <w:r w:rsidR="00FE1B15">
        <w:t>FSAR</w:t>
      </w:r>
      <w:r w:rsidR="00FE1B15">
        <w:t xml:space="preserve"> to meet the requirements of </w:t>
      </w:r>
      <w:r w:rsidR="00BA4BA2">
        <w:t>10 CFR</w:t>
      </w:r>
      <w:r w:rsidR="007B1C61">
        <w:t> </w:t>
      </w:r>
      <w:r w:rsidR="00FE1B15">
        <w:t xml:space="preserve">50.34 for their facility.  </w:t>
      </w:r>
      <w:r w:rsidR="007B1C61">
        <w:t>The guidance in NUREG</w:t>
      </w:r>
      <w:r w:rsidR="007B1C61">
        <w:noBreakHyphen/>
      </w:r>
      <w:r w:rsidR="00E01A08">
        <w:t>1537</w:t>
      </w:r>
      <w:r w:rsidR="007B1C61">
        <w:t>, Part </w:t>
      </w:r>
      <w:r w:rsidR="00FE1B15">
        <w:t>1</w:t>
      </w:r>
      <w:r w:rsidR="00AA7EDC">
        <w:t>,</w:t>
      </w:r>
      <w:r w:rsidR="00E01A08">
        <w:t xml:space="preserve"> </w:t>
      </w:r>
      <w:r>
        <w:t xml:space="preserve">and </w:t>
      </w:r>
      <w:r w:rsidR="002F21E5">
        <w:t xml:space="preserve">the </w:t>
      </w:r>
      <w:r w:rsidR="00CA55B7">
        <w:t>ISG</w:t>
      </w:r>
      <w:r>
        <w:t xml:space="preserve"> </w:t>
      </w:r>
      <w:r w:rsidR="00A715A0">
        <w:t xml:space="preserve">is </w:t>
      </w:r>
      <w:r w:rsidR="00CA55B7">
        <w:t xml:space="preserve">intended to apply </w:t>
      </w:r>
      <w:r w:rsidR="00E01A08">
        <w:t xml:space="preserve">to a wide range of </w:t>
      </w:r>
      <w:r w:rsidR="00A715A0">
        <w:t>facility</w:t>
      </w:r>
      <w:r w:rsidR="00E01A08">
        <w:t xml:space="preserve"> designs and operating characteristics</w:t>
      </w:r>
      <w:r w:rsidR="00FE1B15">
        <w:t>.</w:t>
      </w:r>
      <w:r w:rsidR="00CA55B7">
        <w:t xml:space="preserve"> </w:t>
      </w:r>
      <w:r w:rsidR="00E01A08">
        <w:t xml:space="preserve"> </w:t>
      </w:r>
      <w:r w:rsidR="00C05D4F">
        <w:t>Licensees and applicants</w:t>
      </w:r>
      <w:r w:rsidR="00E01A08">
        <w:t xml:space="preserve"> </w:t>
      </w:r>
      <w:r w:rsidR="00FE1B15">
        <w:t xml:space="preserve">should use the </w:t>
      </w:r>
      <w:r w:rsidR="00C05D4F">
        <w:t xml:space="preserve">relevant </w:t>
      </w:r>
      <w:r w:rsidR="00FE1B15">
        <w:t xml:space="preserve">portions </w:t>
      </w:r>
      <w:r w:rsidR="007B1C61">
        <w:t>of NUREG</w:t>
      </w:r>
      <w:r w:rsidR="007B1C61">
        <w:noBreakHyphen/>
        <w:t>1537, Part </w:t>
      </w:r>
      <w:r w:rsidR="00C05D4F">
        <w:t>1</w:t>
      </w:r>
      <w:r>
        <w:t xml:space="preserve">, and </w:t>
      </w:r>
      <w:r w:rsidR="002F21E5">
        <w:t xml:space="preserve">the </w:t>
      </w:r>
      <w:r w:rsidR="00CA55B7">
        <w:t>ISG</w:t>
      </w:r>
      <w:r>
        <w:t xml:space="preserve"> </w:t>
      </w:r>
      <w:r w:rsidR="00FE1B15">
        <w:t xml:space="preserve">to </w:t>
      </w:r>
      <w:r w:rsidR="00C05D4F">
        <w:t xml:space="preserve">assist with </w:t>
      </w:r>
      <w:r w:rsidR="00FE1B15">
        <w:t>provid</w:t>
      </w:r>
      <w:r w:rsidR="00C05D4F">
        <w:t xml:space="preserve">ing </w:t>
      </w:r>
      <w:r w:rsidR="00FE1B15">
        <w:t xml:space="preserve">the information required by </w:t>
      </w:r>
      <w:r w:rsidR="00BA4BA2">
        <w:t>10 CFR</w:t>
      </w:r>
      <w:r w:rsidR="007B1C61">
        <w:t> </w:t>
      </w:r>
      <w:r w:rsidR="00FE1B15">
        <w:t>50.34</w:t>
      </w:r>
      <w:r w:rsidR="00C05D4F">
        <w:t xml:space="preserve"> for their </w:t>
      </w:r>
      <w:r w:rsidR="00C05D4F">
        <w:t>particular facility</w:t>
      </w:r>
      <w:r w:rsidR="00C05D4F">
        <w:t>.</w:t>
      </w:r>
      <w:r w:rsidR="00E01A08">
        <w:t xml:space="preserve">  </w:t>
      </w:r>
    </w:p>
    <w:p w:rsidR="0006516B" w:rsidP="00A722C5" w14:paraId="1363ECD3" w14:textId="77777777">
      <w:pPr>
        <w:spacing w:line="240" w:lineRule="auto"/>
      </w:pPr>
    </w:p>
    <w:p w:rsidR="005E208A" w:rsidRPr="00D564EE" w:rsidP="00F1525C" w14:paraId="23945C4E" w14:textId="6058683B">
      <w:pPr>
        <w:spacing w:line="240" w:lineRule="auto"/>
      </w:pPr>
      <w:r>
        <w:t>Accordingly, the NRC made no change to the final rule language in response to this comment.</w:t>
      </w:r>
      <w:r>
        <w:t xml:space="preserve"> </w:t>
      </w:r>
    </w:p>
    <w:sectPr w:rsidSect="00705D20">
      <w:footerReference w:type="default" r:id="rId16"/>
      <w:pgSz w:w="12240" w:h="15840" w:code="1"/>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elior">
    <w:altName w:val="Cambria"/>
    <w:panose1 w:val="00000000000000000000"/>
    <w:charset w:val="00"/>
    <w:family w:val="auto"/>
    <w:notTrueType/>
    <w:pitch w:val="default"/>
    <w:sig w:usb0="00000003" w:usb1="00000000" w:usb2="00000000" w:usb3="00000000" w:csb0="00000001" w:csb1="00000000"/>
  </w:font>
  <w:font w:name="Arial,Bold">
    <w:altName w:val="Times New Roman"/>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CCF" w14:paraId="6E7017A9" w14:textId="77777777">
    <w:pPr>
      <w:pStyle w:val="Footer"/>
      <w:jc w:val="center"/>
    </w:pPr>
  </w:p>
  <w:p w:rsidR="004C4CCF" w:rsidP="00551110" w14:paraId="5D488F80"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440975"/>
      <w:docPartObj>
        <w:docPartGallery w:val="Page Numbers (Bottom of Page)"/>
        <w:docPartUnique/>
      </w:docPartObj>
    </w:sdtPr>
    <w:sdtEndPr>
      <w:rPr>
        <w:noProof/>
      </w:rPr>
    </w:sdtEndPr>
    <w:sdtContent>
      <w:p w:rsidR="004C4CCF" w:rsidP="00EB6E02" w14:paraId="41157E7A" w14:textId="77777777">
        <w:pPr>
          <w:pStyle w:val="Footer"/>
          <w:jc w:val="center"/>
        </w:pPr>
        <w:r>
          <w:fldChar w:fldCharType="begin"/>
        </w:r>
        <w:r>
          <w:instrText xml:space="preserve"> PAGE   \* MERGEFORMAT </w:instrText>
        </w:r>
        <w:r>
          <w:fldChar w:fldCharType="separate"/>
        </w:r>
        <w:r w:rsidR="006E56F4">
          <w:rPr>
            <w:noProof/>
          </w:rPr>
          <w:t>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6803781"/>
      <w:docPartObj>
        <w:docPartGallery w:val="Page Numbers (Bottom of Page)"/>
        <w:docPartUnique/>
      </w:docPartObj>
    </w:sdtPr>
    <w:sdtEndPr>
      <w:rPr>
        <w:noProof/>
      </w:rPr>
    </w:sdtEndPr>
    <w:sdtContent>
      <w:p w:rsidR="004C4CCF" w:rsidP="00EB6E02" w14:paraId="0DDE63DF" w14:textId="77777777">
        <w:pPr>
          <w:pStyle w:val="Footer"/>
          <w:jc w:val="center"/>
        </w:pPr>
        <w:r>
          <w:fldChar w:fldCharType="begin"/>
        </w:r>
        <w:r>
          <w:instrText xml:space="preserve"> PAGE   \* MERGEFORMAT </w:instrText>
        </w:r>
        <w:r>
          <w:fldChar w:fldCharType="separate"/>
        </w:r>
        <w:r w:rsidR="006E56F4">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709B1" w:rsidP="00635960" w14:paraId="7CD3E7E5" w14:textId="77777777">
      <w:pPr>
        <w:spacing w:line="240" w:lineRule="auto"/>
      </w:pPr>
      <w:r>
        <w:separator/>
      </w:r>
    </w:p>
  </w:footnote>
  <w:footnote w:type="continuationSeparator" w:id="1">
    <w:p w:rsidR="003709B1" w:rsidP="00635960" w14:paraId="4AE24708" w14:textId="77777777">
      <w:pPr>
        <w:spacing w:line="240" w:lineRule="auto"/>
      </w:pPr>
      <w:r>
        <w:continuationSeparator/>
      </w:r>
    </w:p>
  </w:footnote>
  <w:footnote w:type="continuationNotice" w:id="2">
    <w:p w:rsidR="003709B1" w14:paraId="58BEA4F2" w14:textId="77777777">
      <w:pPr>
        <w:spacing w:line="240" w:lineRule="auto"/>
      </w:pPr>
    </w:p>
  </w:footnote>
  <w:footnote w:id="3">
    <w:p w:rsidR="004C4CCF" w:rsidP="00002049" w14:paraId="090F42F0" w14:textId="2B60B06A">
      <w:pPr>
        <w:pStyle w:val="FootnoteText"/>
        <w:ind w:left="180" w:hanging="180"/>
      </w:pPr>
      <w:r>
        <w:rPr>
          <w:rStyle w:val="FootnoteReference"/>
        </w:rPr>
        <w:footnoteRef/>
      </w:r>
      <w:r>
        <w:tab/>
      </w:r>
      <w:r w:rsidRPr="008F1F2E">
        <w:rPr>
          <w:sz w:val="18"/>
          <w:szCs w:val="18"/>
        </w:rPr>
        <w:t xml:space="preserve">The NRC </w:t>
      </w:r>
      <w:r>
        <w:rPr>
          <w:sz w:val="18"/>
          <w:szCs w:val="18"/>
        </w:rPr>
        <w:t xml:space="preserve">has </w:t>
      </w:r>
      <w:r w:rsidRPr="008F1F2E">
        <w:rPr>
          <w:sz w:val="18"/>
          <w:szCs w:val="18"/>
        </w:rPr>
        <w:t xml:space="preserve">annotated </w:t>
      </w:r>
      <w:r>
        <w:rPr>
          <w:sz w:val="18"/>
          <w:szCs w:val="18"/>
        </w:rPr>
        <w:t xml:space="preserve">the </w:t>
      </w:r>
      <w:r w:rsidRPr="008F1F2E">
        <w:rPr>
          <w:sz w:val="18"/>
          <w:szCs w:val="18"/>
        </w:rPr>
        <w:t xml:space="preserve">submissions </w:t>
      </w:r>
      <w:r>
        <w:rPr>
          <w:sz w:val="18"/>
          <w:szCs w:val="18"/>
        </w:rPr>
        <w:t>to identify</w:t>
      </w:r>
      <w:r w:rsidRPr="008F1F2E">
        <w:rPr>
          <w:sz w:val="18"/>
          <w:szCs w:val="18"/>
        </w:rPr>
        <w:t xml:space="preserve"> individual comments</w:t>
      </w:r>
      <w:r>
        <w:rPr>
          <w:sz w:val="18"/>
          <w:szCs w:val="18"/>
        </w:rPr>
        <w:t>.  Some submissions contained multiple individual comments, and others contained only one</w:t>
      </w:r>
      <w:r w:rsidRPr="008F1F2E">
        <w:rPr>
          <w:sz w:val="18"/>
          <w:szCs w:val="18"/>
        </w:rPr>
        <w:t>.  The individual comments are denoted within each annotated comment submission by</w:t>
      </w:r>
      <w:r>
        <w:rPr>
          <w:sz w:val="18"/>
          <w:szCs w:val="18"/>
        </w:rPr>
        <w:t xml:space="preserve"> the submission abbreviation and</w:t>
      </w:r>
      <w:r w:rsidRPr="008F1F2E">
        <w:rPr>
          <w:sz w:val="18"/>
          <w:szCs w:val="18"/>
        </w:rPr>
        <w:t xml:space="preserve"> </w:t>
      </w:r>
      <w:r>
        <w:rPr>
          <w:sz w:val="18"/>
          <w:szCs w:val="18"/>
        </w:rPr>
        <w:t xml:space="preserve">a </w:t>
      </w:r>
      <w:r w:rsidRPr="008F1F2E">
        <w:rPr>
          <w:sz w:val="18"/>
          <w:szCs w:val="18"/>
        </w:rPr>
        <w:t>number (e.g., TRTR</w:t>
      </w:r>
      <w:r w:rsidRPr="008F1F2E">
        <w:rPr>
          <w:sz w:val="18"/>
          <w:szCs w:val="18"/>
        </w:rPr>
        <w:noBreakHyphen/>
        <w:t>1, TRTR</w:t>
      </w:r>
      <w:r w:rsidRPr="008F1F2E">
        <w:rPr>
          <w:sz w:val="18"/>
          <w:szCs w:val="18"/>
        </w:rPr>
        <w:noBreakHyphen/>
        <w:t>2).  In some cases, the comment may be denoted as DOWCL</w:t>
      </w:r>
      <w:r w:rsidRPr="008F1F2E">
        <w:rPr>
          <w:sz w:val="18"/>
          <w:szCs w:val="18"/>
        </w:rPr>
        <w:noBreakHyphen/>
        <w:t>1 or DOWA1</w:t>
      </w:r>
      <w:r w:rsidRPr="008F1F2E">
        <w:rPr>
          <w:sz w:val="18"/>
          <w:szCs w:val="18"/>
        </w:rPr>
        <w:noBreakHyphen/>
        <w:t xml:space="preserve">1.  This refers to a Dow Chemical Company comment </w:t>
      </w:r>
      <w:r w:rsidRPr="006D5178">
        <w:rPr>
          <w:sz w:val="18"/>
          <w:szCs w:val="18"/>
        </w:rPr>
        <w:t xml:space="preserve">provided in the comment </w:t>
      </w:r>
      <w:r>
        <w:rPr>
          <w:sz w:val="18"/>
          <w:szCs w:val="18"/>
        </w:rPr>
        <w:t xml:space="preserve">submission </w:t>
      </w:r>
      <w:r w:rsidRPr="006D5178">
        <w:rPr>
          <w:sz w:val="18"/>
          <w:szCs w:val="18"/>
        </w:rPr>
        <w:t>cover letter (CL</w:t>
      </w:r>
      <w:r w:rsidRPr="006D5178">
        <w:rPr>
          <w:sz w:val="18"/>
          <w:szCs w:val="18"/>
        </w:rPr>
        <w:t>)</w:t>
      </w:r>
      <w:r w:rsidRPr="006D5178">
        <w:rPr>
          <w:sz w:val="18"/>
          <w:szCs w:val="18"/>
        </w:rPr>
        <w:t xml:space="preserve"> or a </w:t>
      </w:r>
      <w:r w:rsidRPr="008F1F2E">
        <w:rPr>
          <w:sz w:val="18"/>
          <w:szCs w:val="18"/>
        </w:rPr>
        <w:t>Dow Chemical Company</w:t>
      </w:r>
      <w:r w:rsidRPr="006D5178">
        <w:rPr>
          <w:sz w:val="18"/>
          <w:szCs w:val="18"/>
        </w:rPr>
        <w:t xml:space="preserve"> comment provided in an attachment (A1).</w:t>
      </w:r>
    </w:p>
  </w:footnote>
  <w:footnote w:id="4">
    <w:p w:rsidR="004C4CCF" w:rsidRPr="009C15B1" w:rsidP="00002049" w14:paraId="29879801" w14:textId="6CD83B00">
      <w:pPr>
        <w:pStyle w:val="FootnoteText"/>
        <w:ind w:left="180" w:hanging="180"/>
        <w:rPr>
          <w:sz w:val="18"/>
          <w:szCs w:val="18"/>
        </w:rPr>
      </w:pPr>
      <w:r w:rsidRPr="009C15B1">
        <w:rPr>
          <w:rStyle w:val="FootnoteReference"/>
          <w:sz w:val="18"/>
          <w:szCs w:val="18"/>
        </w:rPr>
        <w:footnoteRef/>
      </w:r>
      <w:r w:rsidRPr="009C15B1">
        <w:rPr>
          <w:sz w:val="18"/>
          <w:szCs w:val="18"/>
        </w:rPr>
        <w:t xml:space="preserve"> </w:t>
      </w:r>
      <w:r>
        <w:rPr>
          <w:sz w:val="18"/>
          <w:szCs w:val="18"/>
        </w:rPr>
        <w:tab/>
      </w:r>
      <w:r w:rsidRPr="009C15B1">
        <w:rPr>
          <w:sz w:val="18"/>
          <w:szCs w:val="18"/>
        </w:rPr>
        <w:t>See Exhibit 3-2</w:t>
      </w:r>
      <w:r>
        <w:rPr>
          <w:sz w:val="18"/>
          <w:szCs w:val="18"/>
        </w:rPr>
        <w:t xml:space="preserve"> (p. 12)</w:t>
      </w:r>
      <w:r w:rsidRPr="009C15B1">
        <w:rPr>
          <w:sz w:val="18"/>
          <w:szCs w:val="18"/>
        </w:rPr>
        <w:t xml:space="preserve"> in </w:t>
      </w:r>
      <w:r>
        <w:rPr>
          <w:sz w:val="18"/>
          <w:szCs w:val="18"/>
        </w:rPr>
        <w:t>“</w:t>
      </w:r>
      <w:r w:rsidRPr="009C15B1">
        <w:rPr>
          <w:sz w:val="18"/>
          <w:szCs w:val="18"/>
        </w:rPr>
        <w:t>Regulatory Analysis and Backfit Considerations:  Non-</w:t>
      </w:r>
      <w:r>
        <w:rPr>
          <w:sz w:val="18"/>
          <w:szCs w:val="18"/>
        </w:rPr>
        <w:t>P</w:t>
      </w:r>
      <w:r w:rsidRPr="009C15B1">
        <w:rPr>
          <w:sz w:val="18"/>
          <w:szCs w:val="18"/>
        </w:rPr>
        <w:t>ower Production or Utilization Facility License Renewal,</w:t>
      </w:r>
      <w:r>
        <w:rPr>
          <w:sz w:val="18"/>
          <w:szCs w:val="18"/>
        </w:rPr>
        <w:t>”</w:t>
      </w:r>
      <w:r w:rsidRPr="009C15B1">
        <w:rPr>
          <w:sz w:val="18"/>
          <w:szCs w:val="18"/>
        </w:rPr>
        <w:t xml:space="preserve"> dated Ma</w:t>
      </w:r>
      <w:r>
        <w:rPr>
          <w:sz w:val="18"/>
          <w:szCs w:val="18"/>
        </w:rPr>
        <w:t>rch 2017 (ADAMS Accession No. </w:t>
      </w:r>
      <w:r w:rsidRPr="003F5E95">
        <w:rPr>
          <w:sz w:val="18"/>
          <w:szCs w:val="18"/>
        </w:rPr>
        <w:t>ML17068A038</w:t>
      </w:r>
      <w:r w:rsidRPr="009C15B1">
        <w:rPr>
          <w:sz w:val="18"/>
          <w:szCs w:val="18"/>
        </w:rPr>
        <w:t>)</w:t>
      </w:r>
      <w:r>
        <w:rPr>
          <w:sz w:val="18"/>
          <w:szCs w:val="18"/>
        </w:rPr>
        <w:t>, for</w:t>
      </w:r>
      <w:r w:rsidRPr="009C15B1">
        <w:rPr>
          <w:sz w:val="18"/>
          <w:szCs w:val="18"/>
        </w:rPr>
        <w:t xml:space="preserve"> </w:t>
      </w:r>
      <w:r>
        <w:rPr>
          <w:sz w:val="18"/>
          <w:szCs w:val="18"/>
        </w:rPr>
        <w:t>the</w:t>
      </w:r>
      <w:r w:rsidRPr="009C15B1">
        <w:rPr>
          <w:sz w:val="18"/>
          <w:szCs w:val="18"/>
        </w:rPr>
        <w:t xml:space="preserve"> list of NPUFs grouped by license renewal period</w:t>
      </w:r>
      <w:r>
        <w:rPr>
          <w:sz w:val="18"/>
          <w:szCs w:val="18"/>
        </w:rPr>
        <w:t xml:space="preserve"> referenced in Comment C-2.3.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CCF" w:rsidP="00287D61" w14:paraId="13EF5010" w14:textId="77777777">
    <w:pPr>
      <w:spacing w:line="240" w:lineRule="auto"/>
      <w:jc w:val="center"/>
      <w:rPr>
        <w:b/>
        <w:bCs/>
        <w:sz w:val="28"/>
        <w:szCs w:val="28"/>
      </w:rPr>
    </w:pPr>
  </w:p>
  <w:p w:rsidR="004C4CCF" w14:paraId="5EDF256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CCF" w:rsidP="00287D61" w14:paraId="39CDEF61" w14:textId="77777777">
    <w:pPr>
      <w:spacing w:line="240" w:lineRule="auto"/>
      <w:jc w:val="center"/>
      <w:rPr>
        <w:b/>
        <w:bCs/>
        <w:sz w:val="28"/>
        <w:szCs w:val="28"/>
      </w:rPr>
    </w:pPr>
  </w:p>
  <w:p w:rsidR="004C4CCF" w14:paraId="2C6528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265E5"/>
    <w:multiLevelType w:val="multilevel"/>
    <w:tmpl w:val="87D8D9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B0602F7"/>
    <w:multiLevelType w:val="hybridMultilevel"/>
    <w:tmpl w:val="3E28D4A2"/>
    <w:lvl w:ilvl="0">
      <w:start w:val="9"/>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8446480"/>
    <w:multiLevelType w:val="hybridMultilevel"/>
    <w:tmpl w:val="870A2B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C90131F"/>
    <w:multiLevelType w:val="hybridMultilevel"/>
    <w:tmpl w:val="87DC679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BD72887"/>
    <w:multiLevelType w:val="hybridMultilevel"/>
    <w:tmpl w:val="ED7E96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C077EC9"/>
    <w:multiLevelType w:val="hybridMultilevel"/>
    <w:tmpl w:val="383A581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3018946">
    <w:abstractNumId w:val="3"/>
  </w:num>
  <w:num w:numId="2" w16cid:durableId="613632887">
    <w:abstractNumId w:val="5"/>
  </w:num>
  <w:num w:numId="3" w16cid:durableId="360669665">
    <w:abstractNumId w:val="0"/>
  </w:num>
  <w:num w:numId="4" w16cid:durableId="1466700175">
    <w:abstractNumId w:val="1"/>
  </w:num>
  <w:num w:numId="5" w16cid:durableId="1520510274">
    <w:abstractNumId w:val="4"/>
  </w:num>
  <w:num w:numId="6" w16cid:durableId="201834424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7F8"/>
    <w:rsid w:val="00000608"/>
    <w:rsid w:val="00002049"/>
    <w:rsid w:val="00002435"/>
    <w:rsid w:val="00002A47"/>
    <w:rsid w:val="00002B78"/>
    <w:rsid w:val="000033F3"/>
    <w:rsid w:val="0000381E"/>
    <w:rsid w:val="00003A8B"/>
    <w:rsid w:val="000041FF"/>
    <w:rsid w:val="0000448E"/>
    <w:rsid w:val="00004768"/>
    <w:rsid w:val="00005694"/>
    <w:rsid w:val="00005D84"/>
    <w:rsid w:val="00005EEA"/>
    <w:rsid w:val="00005F4A"/>
    <w:rsid w:val="0000632F"/>
    <w:rsid w:val="0000637A"/>
    <w:rsid w:val="00006545"/>
    <w:rsid w:val="000069F0"/>
    <w:rsid w:val="00006D02"/>
    <w:rsid w:val="00007071"/>
    <w:rsid w:val="000100BE"/>
    <w:rsid w:val="0001095C"/>
    <w:rsid w:val="000109BA"/>
    <w:rsid w:val="00011514"/>
    <w:rsid w:val="0001177C"/>
    <w:rsid w:val="0001193A"/>
    <w:rsid w:val="00011C6A"/>
    <w:rsid w:val="00012B8A"/>
    <w:rsid w:val="000137C2"/>
    <w:rsid w:val="00014239"/>
    <w:rsid w:val="00014562"/>
    <w:rsid w:val="00014BB2"/>
    <w:rsid w:val="00014CF4"/>
    <w:rsid w:val="0001571A"/>
    <w:rsid w:val="000162D2"/>
    <w:rsid w:val="000168BF"/>
    <w:rsid w:val="00016EF5"/>
    <w:rsid w:val="000170A8"/>
    <w:rsid w:val="00017378"/>
    <w:rsid w:val="00017C4D"/>
    <w:rsid w:val="0002004F"/>
    <w:rsid w:val="00021AF2"/>
    <w:rsid w:val="00022ECF"/>
    <w:rsid w:val="0002397E"/>
    <w:rsid w:val="00024814"/>
    <w:rsid w:val="00024D48"/>
    <w:rsid w:val="00025CDD"/>
    <w:rsid w:val="0002645E"/>
    <w:rsid w:val="000267AE"/>
    <w:rsid w:val="00026DE1"/>
    <w:rsid w:val="00026EC5"/>
    <w:rsid w:val="000270C2"/>
    <w:rsid w:val="00027390"/>
    <w:rsid w:val="0002786C"/>
    <w:rsid w:val="00031076"/>
    <w:rsid w:val="000311EC"/>
    <w:rsid w:val="0003303D"/>
    <w:rsid w:val="000336C3"/>
    <w:rsid w:val="00033958"/>
    <w:rsid w:val="00033AC4"/>
    <w:rsid w:val="00033C65"/>
    <w:rsid w:val="00034000"/>
    <w:rsid w:val="000344CA"/>
    <w:rsid w:val="0003474E"/>
    <w:rsid w:val="000350C2"/>
    <w:rsid w:val="000350D4"/>
    <w:rsid w:val="00035B5D"/>
    <w:rsid w:val="000373AD"/>
    <w:rsid w:val="00040198"/>
    <w:rsid w:val="000407BE"/>
    <w:rsid w:val="000408C4"/>
    <w:rsid w:val="000410C8"/>
    <w:rsid w:val="00041CC9"/>
    <w:rsid w:val="000420BE"/>
    <w:rsid w:val="00042416"/>
    <w:rsid w:val="000425B5"/>
    <w:rsid w:val="000430E5"/>
    <w:rsid w:val="00043E08"/>
    <w:rsid w:val="00043F15"/>
    <w:rsid w:val="0004526C"/>
    <w:rsid w:val="000457BA"/>
    <w:rsid w:val="0004614C"/>
    <w:rsid w:val="00046D0D"/>
    <w:rsid w:val="00046D5A"/>
    <w:rsid w:val="000502E0"/>
    <w:rsid w:val="00050509"/>
    <w:rsid w:val="000517D7"/>
    <w:rsid w:val="00051AAB"/>
    <w:rsid w:val="0005210F"/>
    <w:rsid w:val="000529DA"/>
    <w:rsid w:val="000532B2"/>
    <w:rsid w:val="00053933"/>
    <w:rsid w:val="00053A5B"/>
    <w:rsid w:val="00054266"/>
    <w:rsid w:val="000548A4"/>
    <w:rsid w:val="00055DDF"/>
    <w:rsid w:val="000569DF"/>
    <w:rsid w:val="00057548"/>
    <w:rsid w:val="00057B63"/>
    <w:rsid w:val="00060075"/>
    <w:rsid w:val="000604CB"/>
    <w:rsid w:val="00060C51"/>
    <w:rsid w:val="0006124C"/>
    <w:rsid w:val="00061AA3"/>
    <w:rsid w:val="00062A8E"/>
    <w:rsid w:val="00062D07"/>
    <w:rsid w:val="00063046"/>
    <w:rsid w:val="00063349"/>
    <w:rsid w:val="00063DF5"/>
    <w:rsid w:val="00064CD0"/>
    <w:rsid w:val="00064DFA"/>
    <w:rsid w:val="0006516B"/>
    <w:rsid w:val="0006550D"/>
    <w:rsid w:val="000657D2"/>
    <w:rsid w:val="000659E3"/>
    <w:rsid w:val="00065ECD"/>
    <w:rsid w:val="00066CCA"/>
    <w:rsid w:val="0007022C"/>
    <w:rsid w:val="00070265"/>
    <w:rsid w:val="000707BF"/>
    <w:rsid w:val="00070FB7"/>
    <w:rsid w:val="00071573"/>
    <w:rsid w:val="000718D4"/>
    <w:rsid w:val="000719D1"/>
    <w:rsid w:val="000720EB"/>
    <w:rsid w:val="00072348"/>
    <w:rsid w:val="00073B77"/>
    <w:rsid w:val="00073FB6"/>
    <w:rsid w:val="00074A14"/>
    <w:rsid w:val="00075F08"/>
    <w:rsid w:val="0007709E"/>
    <w:rsid w:val="0007741D"/>
    <w:rsid w:val="00077508"/>
    <w:rsid w:val="000776A9"/>
    <w:rsid w:val="000805CB"/>
    <w:rsid w:val="000805EB"/>
    <w:rsid w:val="0008090E"/>
    <w:rsid w:val="00080F8C"/>
    <w:rsid w:val="00080FFB"/>
    <w:rsid w:val="00081923"/>
    <w:rsid w:val="00082351"/>
    <w:rsid w:val="00083B54"/>
    <w:rsid w:val="00083D1F"/>
    <w:rsid w:val="000852A8"/>
    <w:rsid w:val="00085A56"/>
    <w:rsid w:val="00086127"/>
    <w:rsid w:val="000865DD"/>
    <w:rsid w:val="0008671D"/>
    <w:rsid w:val="000874A9"/>
    <w:rsid w:val="00087918"/>
    <w:rsid w:val="000903D0"/>
    <w:rsid w:val="00090F05"/>
    <w:rsid w:val="00091168"/>
    <w:rsid w:val="000927D9"/>
    <w:rsid w:val="00093309"/>
    <w:rsid w:val="00093893"/>
    <w:rsid w:val="00093E5E"/>
    <w:rsid w:val="00093EE3"/>
    <w:rsid w:val="00094C8B"/>
    <w:rsid w:val="00095AE8"/>
    <w:rsid w:val="00096509"/>
    <w:rsid w:val="000975E7"/>
    <w:rsid w:val="00097846"/>
    <w:rsid w:val="00097A61"/>
    <w:rsid w:val="00097F2E"/>
    <w:rsid w:val="0009C305"/>
    <w:rsid w:val="000A21C4"/>
    <w:rsid w:val="000A3575"/>
    <w:rsid w:val="000A3CC1"/>
    <w:rsid w:val="000A3D1E"/>
    <w:rsid w:val="000A47DC"/>
    <w:rsid w:val="000A55F1"/>
    <w:rsid w:val="000A58A4"/>
    <w:rsid w:val="000A6608"/>
    <w:rsid w:val="000A6F07"/>
    <w:rsid w:val="000A6F17"/>
    <w:rsid w:val="000A73A1"/>
    <w:rsid w:val="000B0428"/>
    <w:rsid w:val="000B0449"/>
    <w:rsid w:val="000B0992"/>
    <w:rsid w:val="000B1261"/>
    <w:rsid w:val="000B2232"/>
    <w:rsid w:val="000B287C"/>
    <w:rsid w:val="000B4140"/>
    <w:rsid w:val="000B4ADB"/>
    <w:rsid w:val="000B4DF7"/>
    <w:rsid w:val="000B4E00"/>
    <w:rsid w:val="000B5004"/>
    <w:rsid w:val="000B50BE"/>
    <w:rsid w:val="000B510D"/>
    <w:rsid w:val="000B5290"/>
    <w:rsid w:val="000B5B88"/>
    <w:rsid w:val="000B6A47"/>
    <w:rsid w:val="000B7D12"/>
    <w:rsid w:val="000C00D3"/>
    <w:rsid w:val="000C09A8"/>
    <w:rsid w:val="000C18BE"/>
    <w:rsid w:val="000C3DB6"/>
    <w:rsid w:val="000C4124"/>
    <w:rsid w:val="000C42AB"/>
    <w:rsid w:val="000C489C"/>
    <w:rsid w:val="000C4DE0"/>
    <w:rsid w:val="000C5282"/>
    <w:rsid w:val="000C53FF"/>
    <w:rsid w:val="000C5CCE"/>
    <w:rsid w:val="000C60EC"/>
    <w:rsid w:val="000C6B30"/>
    <w:rsid w:val="000C6D08"/>
    <w:rsid w:val="000C71BD"/>
    <w:rsid w:val="000C7573"/>
    <w:rsid w:val="000C7998"/>
    <w:rsid w:val="000D00CD"/>
    <w:rsid w:val="000D037E"/>
    <w:rsid w:val="000D09EC"/>
    <w:rsid w:val="000D0DAE"/>
    <w:rsid w:val="000D1656"/>
    <w:rsid w:val="000D1CDB"/>
    <w:rsid w:val="000D22BB"/>
    <w:rsid w:val="000D2C67"/>
    <w:rsid w:val="000D2EA6"/>
    <w:rsid w:val="000D3595"/>
    <w:rsid w:val="000D3E1C"/>
    <w:rsid w:val="000D430D"/>
    <w:rsid w:val="000D467F"/>
    <w:rsid w:val="000D4BCB"/>
    <w:rsid w:val="000D5587"/>
    <w:rsid w:val="000D597B"/>
    <w:rsid w:val="000D6D4B"/>
    <w:rsid w:val="000D6EC9"/>
    <w:rsid w:val="000D6F8E"/>
    <w:rsid w:val="000D793F"/>
    <w:rsid w:val="000D7FAE"/>
    <w:rsid w:val="000E0952"/>
    <w:rsid w:val="000E0A5B"/>
    <w:rsid w:val="000E0F57"/>
    <w:rsid w:val="000E10BB"/>
    <w:rsid w:val="000E18DF"/>
    <w:rsid w:val="000E2410"/>
    <w:rsid w:val="000E28FB"/>
    <w:rsid w:val="000E3077"/>
    <w:rsid w:val="000E32B6"/>
    <w:rsid w:val="000E3E71"/>
    <w:rsid w:val="000E4E3F"/>
    <w:rsid w:val="000E5427"/>
    <w:rsid w:val="000E5553"/>
    <w:rsid w:val="000E5C41"/>
    <w:rsid w:val="000E5CA6"/>
    <w:rsid w:val="000E66E4"/>
    <w:rsid w:val="000E66E9"/>
    <w:rsid w:val="000E7DFC"/>
    <w:rsid w:val="000F0B70"/>
    <w:rsid w:val="000F1140"/>
    <w:rsid w:val="000F1473"/>
    <w:rsid w:val="000F1798"/>
    <w:rsid w:val="000F1861"/>
    <w:rsid w:val="000F1FB8"/>
    <w:rsid w:val="000F2B6E"/>
    <w:rsid w:val="000F2EEF"/>
    <w:rsid w:val="000F2F40"/>
    <w:rsid w:val="000F33C8"/>
    <w:rsid w:val="000F3430"/>
    <w:rsid w:val="000F3E92"/>
    <w:rsid w:val="000F4244"/>
    <w:rsid w:val="000F4B8E"/>
    <w:rsid w:val="000F4DA5"/>
    <w:rsid w:val="000F5156"/>
    <w:rsid w:val="000F535C"/>
    <w:rsid w:val="000F56BE"/>
    <w:rsid w:val="000F621B"/>
    <w:rsid w:val="000F69FB"/>
    <w:rsid w:val="000F6AB1"/>
    <w:rsid w:val="000F6ABB"/>
    <w:rsid w:val="000F71F2"/>
    <w:rsid w:val="000F72DB"/>
    <w:rsid w:val="000F75EA"/>
    <w:rsid w:val="000F7DD6"/>
    <w:rsid w:val="00100191"/>
    <w:rsid w:val="001005F0"/>
    <w:rsid w:val="00100AF4"/>
    <w:rsid w:val="0010142E"/>
    <w:rsid w:val="00101805"/>
    <w:rsid w:val="001024BF"/>
    <w:rsid w:val="0010273A"/>
    <w:rsid w:val="00102A55"/>
    <w:rsid w:val="00102D7C"/>
    <w:rsid w:val="00102F97"/>
    <w:rsid w:val="00103283"/>
    <w:rsid w:val="0010363D"/>
    <w:rsid w:val="00103FE8"/>
    <w:rsid w:val="00104D5B"/>
    <w:rsid w:val="00105629"/>
    <w:rsid w:val="00105858"/>
    <w:rsid w:val="00105D6A"/>
    <w:rsid w:val="00106169"/>
    <w:rsid w:val="001061D8"/>
    <w:rsid w:val="001065FE"/>
    <w:rsid w:val="00110118"/>
    <w:rsid w:val="00110303"/>
    <w:rsid w:val="001128F9"/>
    <w:rsid w:val="00113084"/>
    <w:rsid w:val="00113106"/>
    <w:rsid w:val="00113330"/>
    <w:rsid w:val="00114254"/>
    <w:rsid w:val="00114617"/>
    <w:rsid w:val="001152BD"/>
    <w:rsid w:val="0011650C"/>
    <w:rsid w:val="001167CE"/>
    <w:rsid w:val="0011758E"/>
    <w:rsid w:val="00117788"/>
    <w:rsid w:val="00117B64"/>
    <w:rsid w:val="001205B1"/>
    <w:rsid w:val="001207B1"/>
    <w:rsid w:val="00121622"/>
    <w:rsid w:val="00121726"/>
    <w:rsid w:val="001218A5"/>
    <w:rsid w:val="00121A7C"/>
    <w:rsid w:val="00123537"/>
    <w:rsid w:val="00124186"/>
    <w:rsid w:val="0012423A"/>
    <w:rsid w:val="00124CFA"/>
    <w:rsid w:val="00124DF2"/>
    <w:rsid w:val="00124FDB"/>
    <w:rsid w:val="00125404"/>
    <w:rsid w:val="001268DD"/>
    <w:rsid w:val="00126FFF"/>
    <w:rsid w:val="00127717"/>
    <w:rsid w:val="00127917"/>
    <w:rsid w:val="0012794F"/>
    <w:rsid w:val="001302B9"/>
    <w:rsid w:val="0013332A"/>
    <w:rsid w:val="00133F0B"/>
    <w:rsid w:val="00135309"/>
    <w:rsid w:val="0013531E"/>
    <w:rsid w:val="001357BD"/>
    <w:rsid w:val="001358ED"/>
    <w:rsid w:val="00136121"/>
    <w:rsid w:val="001363DC"/>
    <w:rsid w:val="001400E2"/>
    <w:rsid w:val="00140658"/>
    <w:rsid w:val="001408D0"/>
    <w:rsid w:val="001408DF"/>
    <w:rsid w:val="001418A8"/>
    <w:rsid w:val="00141F9E"/>
    <w:rsid w:val="00142223"/>
    <w:rsid w:val="001422CA"/>
    <w:rsid w:val="0014272C"/>
    <w:rsid w:val="0014337B"/>
    <w:rsid w:val="00143C58"/>
    <w:rsid w:val="00143D0E"/>
    <w:rsid w:val="00144313"/>
    <w:rsid w:val="0014471D"/>
    <w:rsid w:val="001448B7"/>
    <w:rsid w:val="00144A57"/>
    <w:rsid w:val="00144AE8"/>
    <w:rsid w:val="00145544"/>
    <w:rsid w:val="00145884"/>
    <w:rsid w:val="00145E52"/>
    <w:rsid w:val="00146C17"/>
    <w:rsid w:val="00146C8A"/>
    <w:rsid w:val="00147BDA"/>
    <w:rsid w:val="00151002"/>
    <w:rsid w:val="00151C30"/>
    <w:rsid w:val="0015230D"/>
    <w:rsid w:val="00152CB4"/>
    <w:rsid w:val="00153D6E"/>
    <w:rsid w:val="00157125"/>
    <w:rsid w:val="00157341"/>
    <w:rsid w:val="001573CC"/>
    <w:rsid w:val="001576F5"/>
    <w:rsid w:val="00157B9D"/>
    <w:rsid w:val="00160A4C"/>
    <w:rsid w:val="0016152E"/>
    <w:rsid w:val="00161A72"/>
    <w:rsid w:val="00161B06"/>
    <w:rsid w:val="00162EE1"/>
    <w:rsid w:val="0016461D"/>
    <w:rsid w:val="00164ABA"/>
    <w:rsid w:val="00164CD8"/>
    <w:rsid w:val="00165232"/>
    <w:rsid w:val="00165996"/>
    <w:rsid w:val="00166792"/>
    <w:rsid w:val="00166BF1"/>
    <w:rsid w:val="00167273"/>
    <w:rsid w:val="0016781C"/>
    <w:rsid w:val="00170BE2"/>
    <w:rsid w:val="001714E5"/>
    <w:rsid w:val="0017190D"/>
    <w:rsid w:val="00172A14"/>
    <w:rsid w:val="00173098"/>
    <w:rsid w:val="0017322A"/>
    <w:rsid w:val="00173440"/>
    <w:rsid w:val="00173C53"/>
    <w:rsid w:val="00173FA2"/>
    <w:rsid w:val="0017451D"/>
    <w:rsid w:val="00174D9C"/>
    <w:rsid w:val="001756D0"/>
    <w:rsid w:val="001763BE"/>
    <w:rsid w:val="00176A35"/>
    <w:rsid w:val="001774D7"/>
    <w:rsid w:val="0017780E"/>
    <w:rsid w:val="0017794E"/>
    <w:rsid w:val="00177AC8"/>
    <w:rsid w:val="00177EEC"/>
    <w:rsid w:val="00181394"/>
    <w:rsid w:val="001815B4"/>
    <w:rsid w:val="0018180F"/>
    <w:rsid w:val="00181D89"/>
    <w:rsid w:val="001820A2"/>
    <w:rsid w:val="001825DB"/>
    <w:rsid w:val="00182928"/>
    <w:rsid w:val="001829A3"/>
    <w:rsid w:val="00182CB9"/>
    <w:rsid w:val="00182EBF"/>
    <w:rsid w:val="001833C0"/>
    <w:rsid w:val="001855E1"/>
    <w:rsid w:val="001855F6"/>
    <w:rsid w:val="0018617C"/>
    <w:rsid w:val="00187C60"/>
    <w:rsid w:val="00187C61"/>
    <w:rsid w:val="00187CF5"/>
    <w:rsid w:val="00190EA4"/>
    <w:rsid w:val="001928AE"/>
    <w:rsid w:val="00192924"/>
    <w:rsid w:val="00192F3D"/>
    <w:rsid w:val="00193828"/>
    <w:rsid w:val="00193D26"/>
    <w:rsid w:val="00193F72"/>
    <w:rsid w:val="00194061"/>
    <w:rsid w:val="00194CAF"/>
    <w:rsid w:val="0019706C"/>
    <w:rsid w:val="00197679"/>
    <w:rsid w:val="00197CAA"/>
    <w:rsid w:val="001A00CD"/>
    <w:rsid w:val="001A0E0E"/>
    <w:rsid w:val="001A177E"/>
    <w:rsid w:val="001A18E1"/>
    <w:rsid w:val="001A327F"/>
    <w:rsid w:val="001A32F8"/>
    <w:rsid w:val="001A3687"/>
    <w:rsid w:val="001A38D8"/>
    <w:rsid w:val="001A40F5"/>
    <w:rsid w:val="001A494F"/>
    <w:rsid w:val="001A51B7"/>
    <w:rsid w:val="001A52E8"/>
    <w:rsid w:val="001A5E7B"/>
    <w:rsid w:val="001A62A2"/>
    <w:rsid w:val="001A6652"/>
    <w:rsid w:val="001A6AF4"/>
    <w:rsid w:val="001A6E3A"/>
    <w:rsid w:val="001A7653"/>
    <w:rsid w:val="001A783A"/>
    <w:rsid w:val="001A786C"/>
    <w:rsid w:val="001A7C0C"/>
    <w:rsid w:val="001A7EA1"/>
    <w:rsid w:val="001B01D9"/>
    <w:rsid w:val="001B0914"/>
    <w:rsid w:val="001B20C1"/>
    <w:rsid w:val="001B2E85"/>
    <w:rsid w:val="001B2E9B"/>
    <w:rsid w:val="001B34E8"/>
    <w:rsid w:val="001B3DA5"/>
    <w:rsid w:val="001B5456"/>
    <w:rsid w:val="001B5674"/>
    <w:rsid w:val="001B5ED6"/>
    <w:rsid w:val="001B6EE0"/>
    <w:rsid w:val="001B73DF"/>
    <w:rsid w:val="001B747C"/>
    <w:rsid w:val="001B7755"/>
    <w:rsid w:val="001B7E83"/>
    <w:rsid w:val="001C01D3"/>
    <w:rsid w:val="001C0530"/>
    <w:rsid w:val="001C0FC2"/>
    <w:rsid w:val="001C1215"/>
    <w:rsid w:val="001C1677"/>
    <w:rsid w:val="001C19F7"/>
    <w:rsid w:val="001C2A44"/>
    <w:rsid w:val="001C2C4F"/>
    <w:rsid w:val="001C2D02"/>
    <w:rsid w:val="001C2DA3"/>
    <w:rsid w:val="001C3632"/>
    <w:rsid w:val="001C4F71"/>
    <w:rsid w:val="001C506B"/>
    <w:rsid w:val="001C507E"/>
    <w:rsid w:val="001C59DE"/>
    <w:rsid w:val="001C64B5"/>
    <w:rsid w:val="001C7E6F"/>
    <w:rsid w:val="001D062A"/>
    <w:rsid w:val="001D08C2"/>
    <w:rsid w:val="001D0FB5"/>
    <w:rsid w:val="001D1204"/>
    <w:rsid w:val="001D20E8"/>
    <w:rsid w:val="001D250E"/>
    <w:rsid w:val="001D3F62"/>
    <w:rsid w:val="001D3FAB"/>
    <w:rsid w:val="001D62FE"/>
    <w:rsid w:val="001D635B"/>
    <w:rsid w:val="001D6371"/>
    <w:rsid w:val="001D63AF"/>
    <w:rsid w:val="001D7C2B"/>
    <w:rsid w:val="001E06F5"/>
    <w:rsid w:val="001E0B19"/>
    <w:rsid w:val="001E1566"/>
    <w:rsid w:val="001E16C8"/>
    <w:rsid w:val="001E24BB"/>
    <w:rsid w:val="001E29B1"/>
    <w:rsid w:val="001E334D"/>
    <w:rsid w:val="001E35BD"/>
    <w:rsid w:val="001E4B80"/>
    <w:rsid w:val="001E4C44"/>
    <w:rsid w:val="001E56C4"/>
    <w:rsid w:val="001E588A"/>
    <w:rsid w:val="001E591F"/>
    <w:rsid w:val="001E5AAC"/>
    <w:rsid w:val="001E5DE0"/>
    <w:rsid w:val="001E66C0"/>
    <w:rsid w:val="001E723A"/>
    <w:rsid w:val="001E7AD4"/>
    <w:rsid w:val="001E7F16"/>
    <w:rsid w:val="001E7F53"/>
    <w:rsid w:val="001F0DC8"/>
    <w:rsid w:val="001F129F"/>
    <w:rsid w:val="001F169C"/>
    <w:rsid w:val="001F1753"/>
    <w:rsid w:val="001F1D61"/>
    <w:rsid w:val="001F2217"/>
    <w:rsid w:val="001F2DC1"/>
    <w:rsid w:val="001F2EBC"/>
    <w:rsid w:val="001F41D0"/>
    <w:rsid w:val="001F4775"/>
    <w:rsid w:val="001F4995"/>
    <w:rsid w:val="001F4D02"/>
    <w:rsid w:val="001F4E9A"/>
    <w:rsid w:val="001F5323"/>
    <w:rsid w:val="001F5813"/>
    <w:rsid w:val="001F62C7"/>
    <w:rsid w:val="001F7381"/>
    <w:rsid w:val="001F7498"/>
    <w:rsid w:val="00200ACA"/>
    <w:rsid w:val="00200D24"/>
    <w:rsid w:val="002015E0"/>
    <w:rsid w:val="00201F5A"/>
    <w:rsid w:val="0020211E"/>
    <w:rsid w:val="00202EDF"/>
    <w:rsid w:val="00202EE7"/>
    <w:rsid w:val="00203EE2"/>
    <w:rsid w:val="00204333"/>
    <w:rsid w:val="00205152"/>
    <w:rsid w:val="00207491"/>
    <w:rsid w:val="00207C25"/>
    <w:rsid w:val="00207C9A"/>
    <w:rsid w:val="00207F51"/>
    <w:rsid w:val="002115E4"/>
    <w:rsid w:val="00211910"/>
    <w:rsid w:val="00212026"/>
    <w:rsid w:val="00212165"/>
    <w:rsid w:val="0021252C"/>
    <w:rsid w:val="002129A1"/>
    <w:rsid w:val="00212AFF"/>
    <w:rsid w:val="00213725"/>
    <w:rsid w:val="00213BDD"/>
    <w:rsid w:val="00214B25"/>
    <w:rsid w:val="00214DF2"/>
    <w:rsid w:val="00215F53"/>
    <w:rsid w:val="0021674A"/>
    <w:rsid w:val="00216D2A"/>
    <w:rsid w:val="0021708C"/>
    <w:rsid w:val="00217153"/>
    <w:rsid w:val="00217266"/>
    <w:rsid w:val="00217485"/>
    <w:rsid w:val="00217934"/>
    <w:rsid w:val="00217F53"/>
    <w:rsid w:val="00220066"/>
    <w:rsid w:val="0022026A"/>
    <w:rsid w:val="00220479"/>
    <w:rsid w:val="00221198"/>
    <w:rsid w:val="00221390"/>
    <w:rsid w:val="00221820"/>
    <w:rsid w:val="00221951"/>
    <w:rsid w:val="00221B60"/>
    <w:rsid w:val="0022235A"/>
    <w:rsid w:val="002223B5"/>
    <w:rsid w:val="002224E1"/>
    <w:rsid w:val="00223020"/>
    <w:rsid w:val="00223F5D"/>
    <w:rsid w:val="002251B6"/>
    <w:rsid w:val="002266AC"/>
    <w:rsid w:val="0022684B"/>
    <w:rsid w:val="002273F2"/>
    <w:rsid w:val="002274A9"/>
    <w:rsid w:val="0022764F"/>
    <w:rsid w:val="002303D4"/>
    <w:rsid w:val="00231750"/>
    <w:rsid w:val="002318B6"/>
    <w:rsid w:val="0023197E"/>
    <w:rsid w:val="00231BA2"/>
    <w:rsid w:val="00231D7A"/>
    <w:rsid w:val="00231FF5"/>
    <w:rsid w:val="002321E2"/>
    <w:rsid w:val="002325D9"/>
    <w:rsid w:val="002326AF"/>
    <w:rsid w:val="0023275C"/>
    <w:rsid w:val="002328A0"/>
    <w:rsid w:val="00233119"/>
    <w:rsid w:val="00233910"/>
    <w:rsid w:val="00234571"/>
    <w:rsid w:val="00234D55"/>
    <w:rsid w:val="0023653F"/>
    <w:rsid w:val="002374B5"/>
    <w:rsid w:val="002404A8"/>
    <w:rsid w:val="002405D4"/>
    <w:rsid w:val="00241616"/>
    <w:rsid w:val="002416A2"/>
    <w:rsid w:val="00241FF7"/>
    <w:rsid w:val="0024212C"/>
    <w:rsid w:val="00242168"/>
    <w:rsid w:val="00242F84"/>
    <w:rsid w:val="00243564"/>
    <w:rsid w:val="00243CA4"/>
    <w:rsid w:val="00244865"/>
    <w:rsid w:val="002450FC"/>
    <w:rsid w:val="00245387"/>
    <w:rsid w:val="00245A0B"/>
    <w:rsid w:val="00245C6B"/>
    <w:rsid w:val="002460C9"/>
    <w:rsid w:val="00246363"/>
    <w:rsid w:val="00246787"/>
    <w:rsid w:val="00246C44"/>
    <w:rsid w:val="00247540"/>
    <w:rsid w:val="00250408"/>
    <w:rsid w:val="00251D08"/>
    <w:rsid w:val="00252153"/>
    <w:rsid w:val="002528EC"/>
    <w:rsid w:val="0025335A"/>
    <w:rsid w:val="002544C2"/>
    <w:rsid w:val="002549C5"/>
    <w:rsid w:val="0025504E"/>
    <w:rsid w:val="0025545C"/>
    <w:rsid w:val="0025612B"/>
    <w:rsid w:val="00256EB2"/>
    <w:rsid w:val="00257BA3"/>
    <w:rsid w:val="00257F83"/>
    <w:rsid w:val="002622ED"/>
    <w:rsid w:val="00262E54"/>
    <w:rsid w:val="00263ADC"/>
    <w:rsid w:val="00263D23"/>
    <w:rsid w:val="00263EA5"/>
    <w:rsid w:val="00264748"/>
    <w:rsid w:val="00265BCA"/>
    <w:rsid w:val="00265EF9"/>
    <w:rsid w:val="002660F4"/>
    <w:rsid w:val="00266F32"/>
    <w:rsid w:val="002679E6"/>
    <w:rsid w:val="00271DDA"/>
    <w:rsid w:val="00271F77"/>
    <w:rsid w:val="0027241A"/>
    <w:rsid w:val="00273B67"/>
    <w:rsid w:val="00274039"/>
    <w:rsid w:val="00274381"/>
    <w:rsid w:val="00274765"/>
    <w:rsid w:val="0027478C"/>
    <w:rsid w:val="00274C1D"/>
    <w:rsid w:val="002751D5"/>
    <w:rsid w:val="002760E5"/>
    <w:rsid w:val="00276B00"/>
    <w:rsid w:val="00276C08"/>
    <w:rsid w:val="002775F6"/>
    <w:rsid w:val="00277F45"/>
    <w:rsid w:val="002805DC"/>
    <w:rsid w:val="00280B9D"/>
    <w:rsid w:val="00281724"/>
    <w:rsid w:val="00282612"/>
    <w:rsid w:val="00282EE7"/>
    <w:rsid w:val="002838F5"/>
    <w:rsid w:val="002839B2"/>
    <w:rsid w:val="00284333"/>
    <w:rsid w:val="00287D61"/>
    <w:rsid w:val="00290243"/>
    <w:rsid w:val="002902A8"/>
    <w:rsid w:val="00290BE4"/>
    <w:rsid w:val="002914A2"/>
    <w:rsid w:val="00291D62"/>
    <w:rsid w:val="0029463A"/>
    <w:rsid w:val="0029470E"/>
    <w:rsid w:val="00294A87"/>
    <w:rsid w:val="002955B8"/>
    <w:rsid w:val="00295786"/>
    <w:rsid w:val="00295A82"/>
    <w:rsid w:val="00295BE3"/>
    <w:rsid w:val="00295FCE"/>
    <w:rsid w:val="002979F8"/>
    <w:rsid w:val="00297CAC"/>
    <w:rsid w:val="002A0126"/>
    <w:rsid w:val="002A0532"/>
    <w:rsid w:val="002A0B6C"/>
    <w:rsid w:val="002A1111"/>
    <w:rsid w:val="002A1709"/>
    <w:rsid w:val="002A1C96"/>
    <w:rsid w:val="002A3283"/>
    <w:rsid w:val="002A375E"/>
    <w:rsid w:val="002A4098"/>
    <w:rsid w:val="002A5DF4"/>
    <w:rsid w:val="002A7200"/>
    <w:rsid w:val="002B0227"/>
    <w:rsid w:val="002B0C9D"/>
    <w:rsid w:val="002B1DCC"/>
    <w:rsid w:val="002B29E8"/>
    <w:rsid w:val="002B2BC0"/>
    <w:rsid w:val="002B2EAB"/>
    <w:rsid w:val="002B5278"/>
    <w:rsid w:val="002B561E"/>
    <w:rsid w:val="002B5ABE"/>
    <w:rsid w:val="002B69CD"/>
    <w:rsid w:val="002B6A54"/>
    <w:rsid w:val="002B7E4B"/>
    <w:rsid w:val="002B7EE6"/>
    <w:rsid w:val="002C004E"/>
    <w:rsid w:val="002C0CA4"/>
    <w:rsid w:val="002C0EAE"/>
    <w:rsid w:val="002C12A9"/>
    <w:rsid w:val="002C1D43"/>
    <w:rsid w:val="002C23F8"/>
    <w:rsid w:val="002C25A8"/>
    <w:rsid w:val="002C26C2"/>
    <w:rsid w:val="002C2D7F"/>
    <w:rsid w:val="002C2FC2"/>
    <w:rsid w:val="002C3030"/>
    <w:rsid w:val="002C488B"/>
    <w:rsid w:val="002C52F8"/>
    <w:rsid w:val="002C53A7"/>
    <w:rsid w:val="002C58F4"/>
    <w:rsid w:val="002C5A54"/>
    <w:rsid w:val="002C6898"/>
    <w:rsid w:val="002C7586"/>
    <w:rsid w:val="002C7AC5"/>
    <w:rsid w:val="002D0313"/>
    <w:rsid w:val="002D09EC"/>
    <w:rsid w:val="002D0C87"/>
    <w:rsid w:val="002D0F16"/>
    <w:rsid w:val="002D22C6"/>
    <w:rsid w:val="002D2EFB"/>
    <w:rsid w:val="002D3219"/>
    <w:rsid w:val="002D3642"/>
    <w:rsid w:val="002D36C0"/>
    <w:rsid w:val="002D3ECB"/>
    <w:rsid w:val="002D45C2"/>
    <w:rsid w:val="002D4B16"/>
    <w:rsid w:val="002D4D72"/>
    <w:rsid w:val="002D4E95"/>
    <w:rsid w:val="002D4F52"/>
    <w:rsid w:val="002D5776"/>
    <w:rsid w:val="002D6CC6"/>
    <w:rsid w:val="002D70BE"/>
    <w:rsid w:val="002D719D"/>
    <w:rsid w:val="002D72BD"/>
    <w:rsid w:val="002D79EB"/>
    <w:rsid w:val="002E0078"/>
    <w:rsid w:val="002E0238"/>
    <w:rsid w:val="002E0A3A"/>
    <w:rsid w:val="002E0C90"/>
    <w:rsid w:val="002E0CD8"/>
    <w:rsid w:val="002E0D6F"/>
    <w:rsid w:val="002E2680"/>
    <w:rsid w:val="002E279A"/>
    <w:rsid w:val="002E373F"/>
    <w:rsid w:val="002E3B18"/>
    <w:rsid w:val="002E4591"/>
    <w:rsid w:val="002E4CBC"/>
    <w:rsid w:val="002E4FE4"/>
    <w:rsid w:val="002E5281"/>
    <w:rsid w:val="002E598B"/>
    <w:rsid w:val="002E5A0B"/>
    <w:rsid w:val="002E5E7B"/>
    <w:rsid w:val="002E6265"/>
    <w:rsid w:val="002E630A"/>
    <w:rsid w:val="002E6D3C"/>
    <w:rsid w:val="002E6FA5"/>
    <w:rsid w:val="002E757C"/>
    <w:rsid w:val="002F0033"/>
    <w:rsid w:val="002F02FD"/>
    <w:rsid w:val="002F066D"/>
    <w:rsid w:val="002F1803"/>
    <w:rsid w:val="002F1F28"/>
    <w:rsid w:val="002F21E5"/>
    <w:rsid w:val="002F2202"/>
    <w:rsid w:val="002F24C9"/>
    <w:rsid w:val="002F2BC0"/>
    <w:rsid w:val="002F2CE7"/>
    <w:rsid w:val="002F2EA3"/>
    <w:rsid w:val="002F391C"/>
    <w:rsid w:val="002F3C4B"/>
    <w:rsid w:val="002F3F59"/>
    <w:rsid w:val="002F46E7"/>
    <w:rsid w:val="002F4E14"/>
    <w:rsid w:val="002F4E68"/>
    <w:rsid w:val="002F51C1"/>
    <w:rsid w:val="002F53A0"/>
    <w:rsid w:val="002F5492"/>
    <w:rsid w:val="002F57CE"/>
    <w:rsid w:val="002F73B6"/>
    <w:rsid w:val="002F7B54"/>
    <w:rsid w:val="002F7C00"/>
    <w:rsid w:val="003005B6"/>
    <w:rsid w:val="00300876"/>
    <w:rsid w:val="00301224"/>
    <w:rsid w:val="00302392"/>
    <w:rsid w:val="003039CE"/>
    <w:rsid w:val="0030413B"/>
    <w:rsid w:val="003041F3"/>
    <w:rsid w:val="003046CB"/>
    <w:rsid w:val="00305760"/>
    <w:rsid w:val="00305B8A"/>
    <w:rsid w:val="00305C8D"/>
    <w:rsid w:val="003067EE"/>
    <w:rsid w:val="003073CD"/>
    <w:rsid w:val="00307F28"/>
    <w:rsid w:val="0031071F"/>
    <w:rsid w:val="00311010"/>
    <w:rsid w:val="003112E0"/>
    <w:rsid w:val="003125F1"/>
    <w:rsid w:val="00312FA7"/>
    <w:rsid w:val="00313549"/>
    <w:rsid w:val="00313911"/>
    <w:rsid w:val="00314529"/>
    <w:rsid w:val="0031486C"/>
    <w:rsid w:val="003157FF"/>
    <w:rsid w:val="00315AC0"/>
    <w:rsid w:val="00315BF9"/>
    <w:rsid w:val="00316863"/>
    <w:rsid w:val="003168C3"/>
    <w:rsid w:val="0031748F"/>
    <w:rsid w:val="003179CE"/>
    <w:rsid w:val="00317A76"/>
    <w:rsid w:val="003201C9"/>
    <w:rsid w:val="00320C95"/>
    <w:rsid w:val="00320D68"/>
    <w:rsid w:val="00320DB3"/>
    <w:rsid w:val="00320E48"/>
    <w:rsid w:val="00321800"/>
    <w:rsid w:val="00322941"/>
    <w:rsid w:val="00322E7D"/>
    <w:rsid w:val="003230B1"/>
    <w:rsid w:val="00323D4C"/>
    <w:rsid w:val="00323F79"/>
    <w:rsid w:val="003247E8"/>
    <w:rsid w:val="00325302"/>
    <w:rsid w:val="00325998"/>
    <w:rsid w:val="00325D68"/>
    <w:rsid w:val="00326D12"/>
    <w:rsid w:val="00326DBC"/>
    <w:rsid w:val="00327258"/>
    <w:rsid w:val="003277DA"/>
    <w:rsid w:val="003277E0"/>
    <w:rsid w:val="00327F7B"/>
    <w:rsid w:val="0033059E"/>
    <w:rsid w:val="003310E7"/>
    <w:rsid w:val="003317B3"/>
    <w:rsid w:val="00331A2A"/>
    <w:rsid w:val="00332149"/>
    <w:rsid w:val="003326E1"/>
    <w:rsid w:val="00332AAE"/>
    <w:rsid w:val="003331FC"/>
    <w:rsid w:val="003335D3"/>
    <w:rsid w:val="003336C4"/>
    <w:rsid w:val="00333745"/>
    <w:rsid w:val="0033497F"/>
    <w:rsid w:val="00335308"/>
    <w:rsid w:val="003357F4"/>
    <w:rsid w:val="003358F4"/>
    <w:rsid w:val="00335B0E"/>
    <w:rsid w:val="00335F49"/>
    <w:rsid w:val="003365DC"/>
    <w:rsid w:val="00336F7C"/>
    <w:rsid w:val="0033709D"/>
    <w:rsid w:val="00337352"/>
    <w:rsid w:val="00337D45"/>
    <w:rsid w:val="003406F4"/>
    <w:rsid w:val="00340BD7"/>
    <w:rsid w:val="00341405"/>
    <w:rsid w:val="003414D1"/>
    <w:rsid w:val="00341B16"/>
    <w:rsid w:val="00341DE2"/>
    <w:rsid w:val="0034258D"/>
    <w:rsid w:val="00342C99"/>
    <w:rsid w:val="003438FA"/>
    <w:rsid w:val="00343CDD"/>
    <w:rsid w:val="0034416E"/>
    <w:rsid w:val="00344427"/>
    <w:rsid w:val="003449E5"/>
    <w:rsid w:val="00344B6E"/>
    <w:rsid w:val="00346256"/>
    <w:rsid w:val="00346D6C"/>
    <w:rsid w:val="00346ECB"/>
    <w:rsid w:val="00347546"/>
    <w:rsid w:val="00347D5B"/>
    <w:rsid w:val="00350428"/>
    <w:rsid w:val="00350727"/>
    <w:rsid w:val="003515DE"/>
    <w:rsid w:val="00352354"/>
    <w:rsid w:val="00352A30"/>
    <w:rsid w:val="0035357C"/>
    <w:rsid w:val="00353B28"/>
    <w:rsid w:val="0035479A"/>
    <w:rsid w:val="00354DC5"/>
    <w:rsid w:val="003550F4"/>
    <w:rsid w:val="00355B45"/>
    <w:rsid w:val="00356345"/>
    <w:rsid w:val="003563AB"/>
    <w:rsid w:val="00357661"/>
    <w:rsid w:val="00357AD0"/>
    <w:rsid w:val="00357F1F"/>
    <w:rsid w:val="00357FC5"/>
    <w:rsid w:val="00360486"/>
    <w:rsid w:val="003609D8"/>
    <w:rsid w:val="00360D49"/>
    <w:rsid w:val="0036103C"/>
    <w:rsid w:val="003613F9"/>
    <w:rsid w:val="0036181E"/>
    <w:rsid w:val="0036194D"/>
    <w:rsid w:val="003619D9"/>
    <w:rsid w:val="00362A4D"/>
    <w:rsid w:val="00362A81"/>
    <w:rsid w:val="00362EB3"/>
    <w:rsid w:val="003636CD"/>
    <w:rsid w:val="00364A75"/>
    <w:rsid w:val="00364E20"/>
    <w:rsid w:val="00364F78"/>
    <w:rsid w:val="003656A7"/>
    <w:rsid w:val="003664FA"/>
    <w:rsid w:val="00366A70"/>
    <w:rsid w:val="00367616"/>
    <w:rsid w:val="00367D5F"/>
    <w:rsid w:val="003709B1"/>
    <w:rsid w:val="0037148C"/>
    <w:rsid w:val="0037175C"/>
    <w:rsid w:val="003718B2"/>
    <w:rsid w:val="003719B0"/>
    <w:rsid w:val="0037205E"/>
    <w:rsid w:val="00372DE3"/>
    <w:rsid w:val="00372E70"/>
    <w:rsid w:val="0037310A"/>
    <w:rsid w:val="00373774"/>
    <w:rsid w:val="003741D1"/>
    <w:rsid w:val="0037437C"/>
    <w:rsid w:val="0037499A"/>
    <w:rsid w:val="00374BD6"/>
    <w:rsid w:val="00375025"/>
    <w:rsid w:val="0037569B"/>
    <w:rsid w:val="00375719"/>
    <w:rsid w:val="00376566"/>
    <w:rsid w:val="00376F57"/>
    <w:rsid w:val="00377AF5"/>
    <w:rsid w:val="003801F9"/>
    <w:rsid w:val="0038110D"/>
    <w:rsid w:val="00381706"/>
    <w:rsid w:val="00381A2D"/>
    <w:rsid w:val="00381D14"/>
    <w:rsid w:val="0038225A"/>
    <w:rsid w:val="00382564"/>
    <w:rsid w:val="00382B34"/>
    <w:rsid w:val="00382BA8"/>
    <w:rsid w:val="00382D5E"/>
    <w:rsid w:val="00382DE0"/>
    <w:rsid w:val="00382E19"/>
    <w:rsid w:val="00383584"/>
    <w:rsid w:val="003838C1"/>
    <w:rsid w:val="00384DFE"/>
    <w:rsid w:val="00385008"/>
    <w:rsid w:val="003869BB"/>
    <w:rsid w:val="003869E9"/>
    <w:rsid w:val="00386D82"/>
    <w:rsid w:val="0038715D"/>
    <w:rsid w:val="00387C21"/>
    <w:rsid w:val="00387D64"/>
    <w:rsid w:val="003905E4"/>
    <w:rsid w:val="00390E69"/>
    <w:rsid w:val="003911C7"/>
    <w:rsid w:val="00391C6A"/>
    <w:rsid w:val="00392254"/>
    <w:rsid w:val="003926FA"/>
    <w:rsid w:val="003932AA"/>
    <w:rsid w:val="00393530"/>
    <w:rsid w:val="00394779"/>
    <w:rsid w:val="0039492E"/>
    <w:rsid w:val="00394D8D"/>
    <w:rsid w:val="00395166"/>
    <w:rsid w:val="00395236"/>
    <w:rsid w:val="00395344"/>
    <w:rsid w:val="0039543D"/>
    <w:rsid w:val="00395D71"/>
    <w:rsid w:val="0039621A"/>
    <w:rsid w:val="00396388"/>
    <w:rsid w:val="00396409"/>
    <w:rsid w:val="00396706"/>
    <w:rsid w:val="00396B6E"/>
    <w:rsid w:val="00397277"/>
    <w:rsid w:val="003A03E6"/>
    <w:rsid w:val="003A1035"/>
    <w:rsid w:val="003A11D0"/>
    <w:rsid w:val="003A2245"/>
    <w:rsid w:val="003A2BDB"/>
    <w:rsid w:val="003A307C"/>
    <w:rsid w:val="003A3A7A"/>
    <w:rsid w:val="003A3AA9"/>
    <w:rsid w:val="003A439A"/>
    <w:rsid w:val="003A45D1"/>
    <w:rsid w:val="003A4E5A"/>
    <w:rsid w:val="003A50B1"/>
    <w:rsid w:val="003A5411"/>
    <w:rsid w:val="003A5EC0"/>
    <w:rsid w:val="003A653A"/>
    <w:rsid w:val="003A6FCD"/>
    <w:rsid w:val="003A7A20"/>
    <w:rsid w:val="003A7DB9"/>
    <w:rsid w:val="003B01D8"/>
    <w:rsid w:val="003B126D"/>
    <w:rsid w:val="003B17E0"/>
    <w:rsid w:val="003B17EC"/>
    <w:rsid w:val="003B1D5A"/>
    <w:rsid w:val="003B23EE"/>
    <w:rsid w:val="003B3285"/>
    <w:rsid w:val="003B33EE"/>
    <w:rsid w:val="003B3746"/>
    <w:rsid w:val="003B3B69"/>
    <w:rsid w:val="003B4475"/>
    <w:rsid w:val="003B4C6D"/>
    <w:rsid w:val="003B58C2"/>
    <w:rsid w:val="003B5EEC"/>
    <w:rsid w:val="003B7816"/>
    <w:rsid w:val="003B7869"/>
    <w:rsid w:val="003C0789"/>
    <w:rsid w:val="003C08EF"/>
    <w:rsid w:val="003C0929"/>
    <w:rsid w:val="003C0C64"/>
    <w:rsid w:val="003C1315"/>
    <w:rsid w:val="003C1892"/>
    <w:rsid w:val="003C1955"/>
    <w:rsid w:val="003C1BE1"/>
    <w:rsid w:val="003C23E5"/>
    <w:rsid w:val="003C27E7"/>
    <w:rsid w:val="003C29B6"/>
    <w:rsid w:val="003C41E8"/>
    <w:rsid w:val="003C42B0"/>
    <w:rsid w:val="003C44B4"/>
    <w:rsid w:val="003C469C"/>
    <w:rsid w:val="003C482D"/>
    <w:rsid w:val="003C5004"/>
    <w:rsid w:val="003C5CAA"/>
    <w:rsid w:val="003C743E"/>
    <w:rsid w:val="003C79FA"/>
    <w:rsid w:val="003C7F9A"/>
    <w:rsid w:val="003D0B27"/>
    <w:rsid w:val="003D1207"/>
    <w:rsid w:val="003D13C3"/>
    <w:rsid w:val="003D18B2"/>
    <w:rsid w:val="003D232E"/>
    <w:rsid w:val="003D2502"/>
    <w:rsid w:val="003D2D2D"/>
    <w:rsid w:val="003D2D43"/>
    <w:rsid w:val="003D2F9A"/>
    <w:rsid w:val="003D33D7"/>
    <w:rsid w:val="003D3533"/>
    <w:rsid w:val="003D35FC"/>
    <w:rsid w:val="003D4682"/>
    <w:rsid w:val="003D4C36"/>
    <w:rsid w:val="003D54F6"/>
    <w:rsid w:val="003D64C1"/>
    <w:rsid w:val="003D664D"/>
    <w:rsid w:val="003D6B70"/>
    <w:rsid w:val="003D6B79"/>
    <w:rsid w:val="003D6C1C"/>
    <w:rsid w:val="003E0D0C"/>
    <w:rsid w:val="003E2677"/>
    <w:rsid w:val="003E28B0"/>
    <w:rsid w:val="003E3D34"/>
    <w:rsid w:val="003E4907"/>
    <w:rsid w:val="003E4CCA"/>
    <w:rsid w:val="003E53D0"/>
    <w:rsid w:val="003E54D3"/>
    <w:rsid w:val="003E5E7C"/>
    <w:rsid w:val="003E61B7"/>
    <w:rsid w:val="003E61F8"/>
    <w:rsid w:val="003E6AAE"/>
    <w:rsid w:val="003E7491"/>
    <w:rsid w:val="003E78DF"/>
    <w:rsid w:val="003E7CE8"/>
    <w:rsid w:val="003F0382"/>
    <w:rsid w:val="003F03BC"/>
    <w:rsid w:val="003F1E2E"/>
    <w:rsid w:val="003F2423"/>
    <w:rsid w:val="003F32C9"/>
    <w:rsid w:val="003F3D9B"/>
    <w:rsid w:val="003F3F65"/>
    <w:rsid w:val="003F43AD"/>
    <w:rsid w:val="003F4750"/>
    <w:rsid w:val="003F4BB5"/>
    <w:rsid w:val="003F5E95"/>
    <w:rsid w:val="003F5F6A"/>
    <w:rsid w:val="003F76F7"/>
    <w:rsid w:val="003F7E09"/>
    <w:rsid w:val="0040012C"/>
    <w:rsid w:val="00400F7C"/>
    <w:rsid w:val="004014A5"/>
    <w:rsid w:val="00401C43"/>
    <w:rsid w:val="00401DD9"/>
    <w:rsid w:val="00401F95"/>
    <w:rsid w:val="00402E27"/>
    <w:rsid w:val="00403496"/>
    <w:rsid w:val="004037C4"/>
    <w:rsid w:val="0040402B"/>
    <w:rsid w:val="00404C09"/>
    <w:rsid w:val="004054A2"/>
    <w:rsid w:val="004056EC"/>
    <w:rsid w:val="00406A72"/>
    <w:rsid w:val="004112C8"/>
    <w:rsid w:val="0041278A"/>
    <w:rsid w:val="0041333E"/>
    <w:rsid w:val="004136A1"/>
    <w:rsid w:val="00413AD6"/>
    <w:rsid w:val="004140FD"/>
    <w:rsid w:val="00414876"/>
    <w:rsid w:val="00414D6E"/>
    <w:rsid w:val="00415057"/>
    <w:rsid w:val="004151EB"/>
    <w:rsid w:val="00415346"/>
    <w:rsid w:val="00415963"/>
    <w:rsid w:val="0041608C"/>
    <w:rsid w:val="00416958"/>
    <w:rsid w:val="004169A9"/>
    <w:rsid w:val="00417EA3"/>
    <w:rsid w:val="00420293"/>
    <w:rsid w:val="0042050A"/>
    <w:rsid w:val="00420B5F"/>
    <w:rsid w:val="00420FA2"/>
    <w:rsid w:val="00421601"/>
    <w:rsid w:val="00421F75"/>
    <w:rsid w:val="004220E1"/>
    <w:rsid w:val="00422A6D"/>
    <w:rsid w:val="00422BB6"/>
    <w:rsid w:val="004230F6"/>
    <w:rsid w:val="004245F6"/>
    <w:rsid w:val="004246C5"/>
    <w:rsid w:val="004247BD"/>
    <w:rsid w:val="00424ED5"/>
    <w:rsid w:val="0042555B"/>
    <w:rsid w:val="004259B5"/>
    <w:rsid w:val="00425BEF"/>
    <w:rsid w:val="00426174"/>
    <w:rsid w:val="00426345"/>
    <w:rsid w:val="004266F5"/>
    <w:rsid w:val="0042715C"/>
    <w:rsid w:val="004275AC"/>
    <w:rsid w:val="004302B8"/>
    <w:rsid w:val="00430720"/>
    <w:rsid w:val="00431366"/>
    <w:rsid w:val="00431948"/>
    <w:rsid w:val="004322CB"/>
    <w:rsid w:val="00432453"/>
    <w:rsid w:val="00432BB3"/>
    <w:rsid w:val="004336AD"/>
    <w:rsid w:val="0043449D"/>
    <w:rsid w:val="00434544"/>
    <w:rsid w:val="00434FD0"/>
    <w:rsid w:val="004351BA"/>
    <w:rsid w:val="004353C7"/>
    <w:rsid w:val="0043562E"/>
    <w:rsid w:val="004356D8"/>
    <w:rsid w:val="00436666"/>
    <w:rsid w:val="004368AC"/>
    <w:rsid w:val="00440592"/>
    <w:rsid w:val="004405E4"/>
    <w:rsid w:val="00441126"/>
    <w:rsid w:val="00441BA3"/>
    <w:rsid w:val="00441D8F"/>
    <w:rsid w:val="00441E6C"/>
    <w:rsid w:val="00441F21"/>
    <w:rsid w:val="0044246B"/>
    <w:rsid w:val="00444075"/>
    <w:rsid w:val="0044504F"/>
    <w:rsid w:val="00445BF2"/>
    <w:rsid w:val="004462DD"/>
    <w:rsid w:val="00447162"/>
    <w:rsid w:val="0044748B"/>
    <w:rsid w:val="004475B7"/>
    <w:rsid w:val="00450311"/>
    <w:rsid w:val="00450387"/>
    <w:rsid w:val="00450532"/>
    <w:rsid w:val="00450CAB"/>
    <w:rsid w:val="004510F7"/>
    <w:rsid w:val="004511F7"/>
    <w:rsid w:val="004512AB"/>
    <w:rsid w:val="004517BB"/>
    <w:rsid w:val="00451DF3"/>
    <w:rsid w:val="00452064"/>
    <w:rsid w:val="00452E31"/>
    <w:rsid w:val="00453189"/>
    <w:rsid w:val="004531F9"/>
    <w:rsid w:val="00453334"/>
    <w:rsid w:val="004550F4"/>
    <w:rsid w:val="00455CB6"/>
    <w:rsid w:val="00455CFE"/>
    <w:rsid w:val="004572E9"/>
    <w:rsid w:val="004575F9"/>
    <w:rsid w:val="004576E8"/>
    <w:rsid w:val="00460807"/>
    <w:rsid w:val="00462116"/>
    <w:rsid w:val="004624A5"/>
    <w:rsid w:val="004633EC"/>
    <w:rsid w:val="00463997"/>
    <w:rsid w:val="004641C9"/>
    <w:rsid w:val="004641E4"/>
    <w:rsid w:val="004649C6"/>
    <w:rsid w:val="0046504D"/>
    <w:rsid w:val="00465861"/>
    <w:rsid w:val="00465DDA"/>
    <w:rsid w:val="00466DAC"/>
    <w:rsid w:val="004678CA"/>
    <w:rsid w:val="00467ABF"/>
    <w:rsid w:val="00467C87"/>
    <w:rsid w:val="004702B9"/>
    <w:rsid w:val="004706C7"/>
    <w:rsid w:val="00470F03"/>
    <w:rsid w:val="0047161A"/>
    <w:rsid w:val="00471DA2"/>
    <w:rsid w:val="00472AF0"/>
    <w:rsid w:val="00472F3D"/>
    <w:rsid w:val="004740B1"/>
    <w:rsid w:val="004740E9"/>
    <w:rsid w:val="004741D2"/>
    <w:rsid w:val="00474B34"/>
    <w:rsid w:val="00475411"/>
    <w:rsid w:val="00475ADD"/>
    <w:rsid w:val="00475E09"/>
    <w:rsid w:val="00475EF3"/>
    <w:rsid w:val="0047602A"/>
    <w:rsid w:val="0048022F"/>
    <w:rsid w:val="004806B2"/>
    <w:rsid w:val="00480FC9"/>
    <w:rsid w:val="00481541"/>
    <w:rsid w:val="004818D6"/>
    <w:rsid w:val="004819BA"/>
    <w:rsid w:val="004820DD"/>
    <w:rsid w:val="00482196"/>
    <w:rsid w:val="00482E7E"/>
    <w:rsid w:val="004845E4"/>
    <w:rsid w:val="00484831"/>
    <w:rsid w:val="00485234"/>
    <w:rsid w:val="0048562B"/>
    <w:rsid w:val="00485A48"/>
    <w:rsid w:val="00486081"/>
    <w:rsid w:val="004862CF"/>
    <w:rsid w:val="0048713F"/>
    <w:rsid w:val="004872FD"/>
    <w:rsid w:val="00487491"/>
    <w:rsid w:val="0048758C"/>
    <w:rsid w:val="004877B8"/>
    <w:rsid w:val="0049206C"/>
    <w:rsid w:val="00492A65"/>
    <w:rsid w:val="004937DB"/>
    <w:rsid w:val="00493EB4"/>
    <w:rsid w:val="004948C3"/>
    <w:rsid w:val="0049517C"/>
    <w:rsid w:val="00495D70"/>
    <w:rsid w:val="0049683E"/>
    <w:rsid w:val="00496DFC"/>
    <w:rsid w:val="00497168"/>
    <w:rsid w:val="00497448"/>
    <w:rsid w:val="0049745F"/>
    <w:rsid w:val="004978A6"/>
    <w:rsid w:val="00497B28"/>
    <w:rsid w:val="00497B90"/>
    <w:rsid w:val="004A0231"/>
    <w:rsid w:val="004A02DA"/>
    <w:rsid w:val="004A0B56"/>
    <w:rsid w:val="004A142B"/>
    <w:rsid w:val="004A1FAB"/>
    <w:rsid w:val="004A2417"/>
    <w:rsid w:val="004A255D"/>
    <w:rsid w:val="004A2614"/>
    <w:rsid w:val="004A2FC8"/>
    <w:rsid w:val="004A36B9"/>
    <w:rsid w:val="004A38EC"/>
    <w:rsid w:val="004A3DA0"/>
    <w:rsid w:val="004A3DC0"/>
    <w:rsid w:val="004A5D1F"/>
    <w:rsid w:val="004A6682"/>
    <w:rsid w:val="004A67E9"/>
    <w:rsid w:val="004A6D97"/>
    <w:rsid w:val="004A773B"/>
    <w:rsid w:val="004A7ADB"/>
    <w:rsid w:val="004B098C"/>
    <w:rsid w:val="004B0C04"/>
    <w:rsid w:val="004B122D"/>
    <w:rsid w:val="004B2583"/>
    <w:rsid w:val="004B2F39"/>
    <w:rsid w:val="004B389C"/>
    <w:rsid w:val="004B44D2"/>
    <w:rsid w:val="004B500E"/>
    <w:rsid w:val="004B5067"/>
    <w:rsid w:val="004B53BA"/>
    <w:rsid w:val="004B554C"/>
    <w:rsid w:val="004B559A"/>
    <w:rsid w:val="004B6605"/>
    <w:rsid w:val="004B6609"/>
    <w:rsid w:val="004B6CFB"/>
    <w:rsid w:val="004B70AC"/>
    <w:rsid w:val="004B7192"/>
    <w:rsid w:val="004B71C5"/>
    <w:rsid w:val="004B73E4"/>
    <w:rsid w:val="004B7506"/>
    <w:rsid w:val="004B7C13"/>
    <w:rsid w:val="004C080F"/>
    <w:rsid w:val="004C1683"/>
    <w:rsid w:val="004C1BE0"/>
    <w:rsid w:val="004C1D9A"/>
    <w:rsid w:val="004C218B"/>
    <w:rsid w:val="004C311A"/>
    <w:rsid w:val="004C354F"/>
    <w:rsid w:val="004C3A9A"/>
    <w:rsid w:val="004C4CCF"/>
    <w:rsid w:val="004C5C9A"/>
    <w:rsid w:val="004C5F1F"/>
    <w:rsid w:val="004C61FC"/>
    <w:rsid w:val="004C6FD0"/>
    <w:rsid w:val="004C7D94"/>
    <w:rsid w:val="004C7E40"/>
    <w:rsid w:val="004D0A81"/>
    <w:rsid w:val="004D0B20"/>
    <w:rsid w:val="004D0B56"/>
    <w:rsid w:val="004D0DCF"/>
    <w:rsid w:val="004D0E7F"/>
    <w:rsid w:val="004D1AF5"/>
    <w:rsid w:val="004D1C1B"/>
    <w:rsid w:val="004D1FEE"/>
    <w:rsid w:val="004D21DC"/>
    <w:rsid w:val="004D2787"/>
    <w:rsid w:val="004D38C0"/>
    <w:rsid w:val="004D49C5"/>
    <w:rsid w:val="004D56B4"/>
    <w:rsid w:val="004D5D27"/>
    <w:rsid w:val="004D6597"/>
    <w:rsid w:val="004D66CB"/>
    <w:rsid w:val="004E0E43"/>
    <w:rsid w:val="004E1456"/>
    <w:rsid w:val="004E16DD"/>
    <w:rsid w:val="004E16E6"/>
    <w:rsid w:val="004E1C41"/>
    <w:rsid w:val="004E1D24"/>
    <w:rsid w:val="004E26DE"/>
    <w:rsid w:val="004E2B60"/>
    <w:rsid w:val="004E30F9"/>
    <w:rsid w:val="004E36BD"/>
    <w:rsid w:val="004E36C2"/>
    <w:rsid w:val="004E4A7D"/>
    <w:rsid w:val="004E4CB2"/>
    <w:rsid w:val="004E553E"/>
    <w:rsid w:val="004E572D"/>
    <w:rsid w:val="004E6C5A"/>
    <w:rsid w:val="004F00DC"/>
    <w:rsid w:val="004F025A"/>
    <w:rsid w:val="004F1324"/>
    <w:rsid w:val="004F212B"/>
    <w:rsid w:val="004F22E2"/>
    <w:rsid w:val="004F2EC2"/>
    <w:rsid w:val="004F3343"/>
    <w:rsid w:val="004F4098"/>
    <w:rsid w:val="004F4689"/>
    <w:rsid w:val="004F490A"/>
    <w:rsid w:val="004F4946"/>
    <w:rsid w:val="004F5055"/>
    <w:rsid w:val="004F5171"/>
    <w:rsid w:val="004F5E3A"/>
    <w:rsid w:val="004F704F"/>
    <w:rsid w:val="004F7CF6"/>
    <w:rsid w:val="004F7FCA"/>
    <w:rsid w:val="00500B2E"/>
    <w:rsid w:val="00500B9B"/>
    <w:rsid w:val="005015D0"/>
    <w:rsid w:val="005017D5"/>
    <w:rsid w:val="00501885"/>
    <w:rsid w:val="005018CF"/>
    <w:rsid w:val="00501DFB"/>
    <w:rsid w:val="00502588"/>
    <w:rsid w:val="00502C98"/>
    <w:rsid w:val="005030A7"/>
    <w:rsid w:val="005034D3"/>
    <w:rsid w:val="005043E9"/>
    <w:rsid w:val="005049B5"/>
    <w:rsid w:val="00504A58"/>
    <w:rsid w:val="00505427"/>
    <w:rsid w:val="00505695"/>
    <w:rsid w:val="00505D2C"/>
    <w:rsid w:val="00506000"/>
    <w:rsid w:val="005063CF"/>
    <w:rsid w:val="00506F7A"/>
    <w:rsid w:val="005074CA"/>
    <w:rsid w:val="00511829"/>
    <w:rsid w:val="00511BAB"/>
    <w:rsid w:val="00511DB6"/>
    <w:rsid w:val="005128D9"/>
    <w:rsid w:val="00512A81"/>
    <w:rsid w:val="00512CBA"/>
    <w:rsid w:val="00512F9E"/>
    <w:rsid w:val="00513612"/>
    <w:rsid w:val="005136E9"/>
    <w:rsid w:val="00513865"/>
    <w:rsid w:val="00513F42"/>
    <w:rsid w:val="0051447E"/>
    <w:rsid w:val="0051576E"/>
    <w:rsid w:val="005162EE"/>
    <w:rsid w:val="0051677E"/>
    <w:rsid w:val="00516ADF"/>
    <w:rsid w:val="00516DE2"/>
    <w:rsid w:val="00517077"/>
    <w:rsid w:val="00517091"/>
    <w:rsid w:val="005170D9"/>
    <w:rsid w:val="00517920"/>
    <w:rsid w:val="005205B2"/>
    <w:rsid w:val="005212E2"/>
    <w:rsid w:val="005214CD"/>
    <w:rsid w:val="0052152A"/>
    <w:rsid w:val="005215DF"/>
    <w:rsid w:val="0052169E"/>
    <w:rsid w:val="005217F3"/>
    <w:rsid w:val="00521D60"/>
    <w:rsid w:val="00522489"/>
    <w:rsid w:val="005224AC"/>
    <w:rsid w:val="00522F1D"/>
    <w:rsid w:val="00522F9C"/>
    <w:rsid w:val="00525D88"/>
    <w:rsid w:val="005267C8"/>
    <w:rsid w:val="00526D80"/>
    <w:rsid w:val="00527046"/>
    <w:rsid w:val="005279FD"/>
    <w:rsid w:val="0053053B"/>
    <w:rsid w:val="00530576"/>
    <w:rsid w:val="00530E86"/>
    <w:rsid w:val="0053119E"/>
    <w:rsid w:val="0053225D"/>
    <w:rsid w:val="005324EB"/>
    <w:rsid w:val="005328DE"/>
    <w:rsid w:val="00532FD7"/>
    <w:rsid w:val="005333E9"/>
    <w:rsid w:val="00534136"/>
    <w:rsid w:val="00534503"/>
    <w:rsid w:val="00534858"/>
    <w:rsid w:val="00534905"/>
    <w:rsid w:val="00534A2B"/>
    <w:rsid w:val="005351DE"/>
    <w:rsid w:val="00536077"/>
    <w:rsid w:val="00537908"/>
    <w:rsid w:val="00537943"/>
    <w:rsid w:val="005408F1"/>
    <w:rsid w:val="00540FF0"/>
    <w:rsid w:val="0054145D"/>
    <w:rsid w:val="0054359F"/>
    <w:rsid w:val="00543D6C"/>
    <w:rsid w:val="005444E5"/>
    <w:rsid w:val="00546389"/>
    <w:rsid w:val="005463CA"/>
    <w:rsid w:val="005465D5"/>
    <w:rsid w:val="00546A1E"/>
    <w:rsid w:val="005475F6"/>
    <w:rsid w:val="00547DC4"/>
    <w:rsid w:val="0055034C"/>
    <w:rsid w:val="005507D3"/>
    <w:rsid w:val="00550EF6"/>
    <w:rsid w:val="00551110"/>
    <w:rsid w:val="00551165"/>
    <w:rsid w:val="00551682"/>
    <w:rsid w:val="00551FBA"/>
    <w:rsid w:val="005530F7"/>
    <w:rsid w:val="00553403"/>
    <w:rsid w:val="00554407"/>
    <w:rsid w:val="0055455A"/>
    <w:rsid w:val="00554FE1"/>
    <w:rsid w:val="00557589"/>
    <w:rsid w:val="00557BBE"/>
    <w:rsid w:val="0056007A"/>
    <w:rsid w:val="00560712"/>
    <w:rsid w:val="005609C3"/>
    <w:rsid w:val="0056171E"/>
    <w:rsid w:val="00561CB9"/>
    <w:rsid w:val="00562167"/>
    <w:rsid w:val="00562E9E"/>
    <w:rsid w:val="00563616"/>
    <w:rsid w:val="005640F1"/>
    <w:rsid w:val="005644F7"/>
    <w:rsid w:val="00564606"/>
    <w:rsid w:val="00564918"/>
    <w:rsid w:val="005663EB"/>
    <w:rsid w:val="0056672A"/>
    <w:rsid w:val="00566AC9"/>
    <w:rsid w:val="00566C4E"/>
    <w:rsid w:val="005673FC"/>
    <w:rsid w:val="005675B7"/>
    <w:rsid w:val="005675C1"/>
    <w:rsid w:val="005706A5"/>
    <w:rsid w:val="0057086D"/>
    <w:rsid w:val="00571FE2"/>
    <w:rsid w:val="005725B1"/>
    <w:rsid w:val="00572745"/>
    <w:rsid w:val="005739CF"/>
    <w:rsid w:val="00573EEF"/>
    <w:rsid w:val="005741B9"/>
    <w:rsid w:val="0057442E"/>
    <w:rsid w:val="005745B8"/>
    <w:rsid w:val="00574A39"/>
    <w:rsid w:val="00574B6D"/>
    <w:rsid w:val="00575286"/>
    <w:rsid w:val="00575DB8"/>
    <w:rsid w:val="005761C3"/>
    <w:rsid w:val="00576ADC"/>
    <w:rsid w:val="00576EEC"/>
    <w:rsid w:val="00576EEF"/>
    <w:rsid w:val="00577ACC"/>
    <w:rsid w:val="00577FA5"/>
    <w:rsid w:val="00580649"/>
    <w:rsid w:val="00580A9A"/>
    <w:rsid w:val="005811A9"/>
    <w:rsid w:val="005812FC"/>
    <w:rsid w:val="00581BEA"/>
    <w:rsid w:val="00582162"/>
    <w:rsid w:val="00582256"/>
    <w:rsid w:val="00582734"/>
    <w:rsid w:val="00583515"/>
    <w:rsid w:val="00583EE4"/>
    <w:rsid w:val="00583F60"/>
    <w:rsid w:val="00584064"/>
    <w:rsid w:val="0058488D"/>
    <w:rsid w:val="00584E88"/>
    <w:rsid w:val="00584FC1"/>
    <w:rsid w:val="0058665C"/>
    <w:rsid w:val="00586EB9"/>
    <w:rsid w:val="005872E3"/>
    <w:rsid w:val="005878B0"/>
    <w:rsid w:val="00587BA9"/>
    <w:rsid w:val="00590506"/>
    <w:rsid w:val="0059141A"/>
    <w:rsid w:val="005931E8"/>
    <w:rsid w:val="00593216"/>
    <w:rsid w:val="005932E2"/>
    <w:rsid w:val="0059439A"/>
    <w:rsid w:val="00594E2B"/>
    <w:rsid w:val="005952B3"/>
    <w:rsid w:val="00595927"/>
    <w:rsid w:val="00595F19"/>
    <w:rsid w:val="005961E2"/>
    <w:rsid w:val="005964DE"/>
    <w:rsid w:val="00596888"/>
    <w:rsid w:val="00596A52"/>
    <w:rsid w:val="00596AF1"/>
    <w:rsid w:val="005973CF"/>
    <w:rsid w:val="005974C3"/>
    <w:rsid w:val="00597D96"/>
    <w:rsid w:val="005A02FC"/>
    <w:rsid w:val="005A04E2"/>
    <w:rsid w:val="005A1AA7"/>
    <w:rsid w:val="005A1C1D"/>
    <w:rsid w:val="005A1FD9"/>
    <w:rsid w:val="005A2CCC"/>
    <w:rsid w:val="005A33D8"/>
    <w:rsid w:val="005A3BDE"/>
    <w:rsid w:val="005A407E"/>
    <w:rsid w:val="005A4475"/>
    <w:rsid w:val="005A4477"/>
    <w:rsid w:val="005A4696"/>
    <w:rsid w:val="005A478B"/>
    <w:rsid w:val="005A5024"/>
    <w:rsid w:val="005A5471"/>
    <w:rsid w:val="005A5895"/>
    <w:rsid w:val="005A5F8B"/>
    <w:rsid w:val="005A6587"/>
    <w:rsid w:val="005B05C5"/>
    <w:rsid w:val="005B1F22"/>
    <w:rsid w:val="005B25F4"/>
    <w:rsid w:val="005B3ABF"/>
    <w:rsid w:val="005B3CFB"/>
    <w:rsid w:val="005B4753"/>
    <w:rsid w:val="005B5B04"/>
    <w:rsid w:val="005B67DC"/>
    <w:rsid w:val="005B7109"/>
    <w:rsid w:val="005B72DA"/>
    <w:rsid w:val="005B72EB"/>
    <w:rsid w:val="005B741A"/>
    <w:rsid w:val="005B7D0C"/>
    <w:rsid w:val="005C0B70"/>
    <w:rsid w:val="005C1A1B"/>
    <w:rsid w:val="005C1C05"/>
    <w:rsid w:val="005C1CE4"/>
    <w:rsid w:val="005C1F07"/>
    <w:rsid w:val="005C2043"/>
    <w:rsid w:val="005C20E3"/>
    <w:rsid w:val="005C2386"/>
    <w:rsid w:val="005C2D47"/>
    <w:rsid w:val="005C3395"/>
    <w:rsid w:val="005C3529"/>
    <w:rsid w:val="005C3D4C"/>
    <w:rsid w:val="005C455F"/>
    <w:rsid w:val="005C4FC0"/>
    <w:rsid w:val="005C51BF"/>
    <w:rsid w:val="005C5599"/>
    <w:rsid w:val="005C605C"/>
    <w:rsid w:val="005D065C"/>
    <w:rsid w:val="005D07D8"/>
    <w:rsid w:val="005D09AC"/>
    <w:rsid w:val="005D1EF4"/>
    <w:rsid w:val="005D2109"/>
    <w:rsid w:val="005D30FE"/>
    <w:rsid w:val="005D323B"/>
    <w:rsid w:val="005D37BC"/>
    <w:rsid w:val="005D4775"/>
    <w:rsid w:val="005D4C93"/>
    <w:rsid w:val="005D63F8"/>
    <w:rsid w:val="005D6A09"/>
    <w:rsid w:val="005D6EFF"/>
    <w:rsid w:val="005D6F4B"/>
    <w:rsid w:val="005E0C9A"/>
    <w:rsid w:val="005E0DA5"/>
    <w:rsid w:val="005E0E29"/>
    <w:rsid w:val="005E1022"/>
    <w:rsid w:val="005E1105"/>
    <w:rsid w:val="005E124E"/>
    <w:rsid w:val="005E1CDB"/>
    <w:rsid w:val="005E208A"/>
    <w:rsid w:val="005E29DF"/>
    <w:rsid w:val="005E31E9"/>
    <w:rsid w:val="005E337D"/>
    <w:rsid w:val="005E3C2F"/>
    <w:rsid w:val="005E4279"/>
    <w:rsid w:val="005E4641"/>
    <w:rsid w:val="005E466C"/>
    <w:rsid w:val="005E4A18"/>
    <w:rsid w:val="005E4D64"/>
    <w:rsid w:val="005E61B3"/>
    <w:rsid w:val="005E657E"/>
    <w:rsid w:val="005E6831"/>
    <w:rsid w:val="005E6DB8"/>
    <w:rsid w:val="005E713B"/>
    <w:rsid w:val="005E73B8"/>
    <w:rsid w:val="005E7581"/>
    <w:rsid w:val="005F1B4B"/>
    <w:rsid w:val="005F25A3"/>
    <w:rsid w:val="005F3B38"/>
    <w:rsid w:val="005F3B75"/>
    <w:rsid w:val="005F4108"/>
    <w:rsid w:val="005F4340"/>
    <w:rsid w:val="005F581F"/>
    <w:rsid w:val="005F5A53"/>
    <w:rsid w:val="005F5DB5"/>
    <w:rsid w:val="005F6181"/>
    <w:rsid w:val="005F665C"/>
    <w:rsid w:val="005F6EC9"/>
    <w:rsid w:val="005F7153"/>
    <w:rsid w:val="005F72D6"/>
    <w:rsid w:val="00600990"/>
    <w:rsid w:val="00600A3F"/>
    <w:rsid w:val="00600F97"/>
    <w:rsid w:val="00602278"/>
    <w:rsid w:val="006024DA"/>
    <w:rsid w:val="0060346B"/>
    <w:rsid w:val="006039F6"/>
    <w:rsid w:val="0060477B"/>
    <w:rsid w:val="00604BAC"/>
    <w:rsid w:val="00604CEC"/>
    <w:rsid w:val="0060502C"/>
    <w:rsid w:val="00605614"/>
    <w:rsid w:val="00606D4F"/>
    <w:rsid w:val="00606EFD"/>
    <w:rsid w:val="00607288"/>
    <w:rsid w:val="00610FFA"/>
    <w:rsid w:val="006125B2"/>
    <w:rsid w:val="00612E86"/>
    <w:rsid w:val="00613475"/>
    <w:rsid w:val="006136FD"/>
    <w:rsid w:val="0061374B"/>
    <w:rsid w:val="00613F9C"/>
    <w:rsid w:val="00614481"/>
    <w:rsid w:val="006145E9"/>
    <w:rsid w:val="00614F67"/>
    <w:rsid w:val="006150BF"/>
    <w:rsid w:val="006151D5"/>
    <w:rsid w:val="006153FB"/>
    <w:rsid w:val="00615531"/>
    <w:rsid w:val="006155AA"/>
    <w:rsid w:val="0061596F"/>
    <w:rsid w:val="00615BCC"/>
    <w:rsid w:val="00615BF7"/>
    <w:rsid w:val="00615DBD"/>
    <w:rsid w:val="0061608F"/>
    <w:rsid w:val="0061663F"/>
    <w:rsid w:val="00616BC4"/>
    <w:rsid w:val="00616DCB"/>
    <w:rsid w:val="006176A8"/>
    <w:rsid w:val="00617816"/>
    <w:rsid w:val="00617975"/>
    <w:rsid w:val="00617CA3"/>
    <w:rsid w:val="00617F8A"/>
    <w:rsid w:val="00620203"/>
    <w:rsid w:val="006204B0"/>
    <w:rsid w:val="006207B3"/>
    <w:rsid w:val="00620FCB"/>
    <w:rsid w:val="00621241"/>
    <w:rsid w:val="00621454"/>
    <w:rsid w:val="006223DB"/>
    <w:rsid w:val="00622530"/>
    <w:rsid w:val="00622CB1"/>
    <w:rsid w:val="00622F95"/>
    <w:rsid w:val="006232CD"/>
    <w:rsid w:val="00623A05"/>
    <w:rsid w:val="00624534"/>
    <w:rsid w:val="006258B8"/>
    <w:rsid w:val="0062676D"/>
    <w:rsid w:val="006274D4"/>
    <w:rsid w:val="00627F5F"/>
    <w:rsid w:val="00630148"/>
    <w:rsid w:val="00630A30"/>
    <w:rsid w:val="00630AEE"/>
    <w:rsid w:val="00630C09"/>
    <w:rsid w:val="00630D5E"/>
    <w:rsid w:val="00631A9D"/>
    <w:rsid w:val="0063225D"/>
    <w:rsid w:val="006332A4"/>
    <w:rsid w:val="0063344A"/>
    <w:rsid w:val="006339D2"/>
    <w:rsid w:val="006339FB"/>
    <w:rsid w:val="00633B16"/>
    <w:rsid w:val="00634974"/>
    <w:rsid w:val="00634D46"/>
    <w:rsid w:val="00635426"/>
    <w:rsid w:val="0063562F"/>
    <w:rsid w:val="00635960"/>
    <w:rsid w:val="00636009"/>
    <w:rsid w:val="006366C7"/>
    <w:rsid w:val="0063695B"/>
    <w:rsid w:val="00637A40"/>
    <w:rsid w:val="00640FF8"/>
    <w:rsid w:val="006414CE"/>
    <w:rsid w:val="00642773"/>
    <w:rsid w:val="00643C4B"/>
    <w:rsid w:val="00643E7A"/>
    <w:rsid w:val="00643FE5"/>
    <w:rsid w:val="006442AE"/>
    <w:rsid w:val="006442DB"/>
    <w:rsid w:val="00644814"/>
    <w:rsid w:val="00644BDC"/>
    <w:rsid w:val="00646B64"/>
    <w:rsid w:val="0064715F"/>
    <w:rsid w:val="00647D0D"/>
    <w:rsid w:val="00650003"/>
    <w:rsid w:val="00650DD3"/>
    <w:rsid w:val="00651A7B"/>
    <w:rsid w:val="00653040"/>
    <w:rsid w:val="00653C73"/>
    <w:rsid w:val="00653FDB"/>
    <w:rsid w:val="0065421C"/>
    <w:rsid w:val="00654410"/>
    <w:rsid w:val="00656296"/>
    <w:rsid w:val="00656512"/>
    <w:rsid w:val="0065720A"/>
    <w:rsid w:val="00657567"/>
    <w:rsid w:val="00657DBD"/>
    <w:rsid w:val="00657E8F"/>
    <w:rsid w:val="006606E3"/>
    <w:rsid w:val="00661399"/>
    <w:rsid w:val="006614B4"/>
    <w:rsid w:val="006619F2"/>
    <w:rsid w:val="00661B9F"/>
    <w:rsid w:val="00661E26"/>
    <w:rsid w:val="00661E31"/>
    <w:rsid w:val="00662CFE"/>
    <w:rsid w:val="00663695"/>
    <w:rsid w:val="00663BE2"/>
    <w:rsid w:val="00664079"/>
    <w:rsid w:val="0066525C"/>
    <w:rsid w:val="00666447"/>
    <w:rsid w:val="00666CA0"/>
    <w:rsid w:val="006670D6"/>
    <w:rsid w:val="00671429"/>
    <w:rsid w:val="006717B0"/>
    <w:rsid w:val="00671965"/>
    <w:rsid w:val="0067235C"/>
    <w:rsid w:val="00672850"/>
    <w:rsid w:val="00672F36"/>
    <w:rsid w:val="00673432"/>
    <w:rsid w:val="00674403"/>
    <w:rsid w:val="00674783"/>
    <w:rsid w:val="00675BE1"/>
    <w:rsid w:val="00675D2A"/>
    <w:rsid w:val="006769FB"/>
    <w:rsid w:val="00677646"/>
    <w:rsid w:val="006776AB"/>
    <w:rsid w:val="00677C0D"/>
    <w:rsid w:val="0068090B"/>
    <w:rsid w:val="00681360"/>
    <w:rsid w:val="00681610"/>
    <w:rsid w:val="00681ED0"/>
    <w:rsid w:val="00683334"/>
    <w:rsid w:val="0068383C"/>
    <w:rsid w:val="00683B94"/>
    <w:rsid w:val="00685100"/>
    <w:rsid w:val="00685D99"/>
    <w:rsid w:val="0069018B"/>
    <w:rsid w:val="006906C5"/>
    <w:rsid w:val="00690967"/>
    <w:rsid w:val="006915F7"/>
    <w:rsid w:val="00691B39"/>
    <w:rsid w:val="00691B71"/>
    <w:rsid w:val="0069228D"/>
    <w:rsid w:val="00692A75"/>
    <w:rsid w:val="00692DA8"/>
    <w:rsid w:val="0069311A"/>
    <w:rsid w:val="006939C4"/>
    <w:rsid w:val="0069435F"/>
    <w:rsid w:val="006943D9"/>
    <w:rsid w:val="0069538B"/>
    <w:rsid w:val="006955AB"/>
    <w:rsid w:val="006961E2"/>
    <w:rsid w:val="006966F4"/>
    <w:rsid w:val="00696CDD"/>
    <w:rsid w:val="00696E15"/>
    <w:rsid w:val="0069750C"/>
    <w:rsid w:val="00697D7C"/>
    <w:rsid w:val="006A05DA"/>
    <w:rsid w:val="006A0985"/>
    <w:rsid w:val="006A0F59"/>
    <w:rsid w:val="006A11B9"/>
    <w:rsid w:val="006A1A0B"/>
    <w:rsid w:val="006A2AB7"/>
    <w:rsid w:val="006A3CBF"/>
    <w:rsid w:val="006A3D50"/>
    <w:rsid w:val="006A3E57"/>
    <w:rsid w:val="006A4880"/>
    <w:rsid w:val="006A61BA"/>
    <w:rsid w:val="006A6A20"/>
    <w:rsid w:val="006A6EB2"/>
    <w:rsid w:val="006A76E9"/>
    <w:rsid w:val="006A7F0F"/>
    <w:rsid w:val="006B02EF"/>
    <w:rsid w:val="006B1526"/>
    <w:rsid w:val="006B162B"/>
    <w:rsid w:val="006B2A9C"/>
    <w:rsid w:val="006B30A8"/>
    <w:rsid w:val="006B3817"/>
    <w:rsid w:val="006B4478"/>
    <w:rsid w:val="006B564B"/>
    <w:rsid w:val="006B586B"/>
    <w:rsid w:val="006B5F3F"/>
    <w:rsid w:val="006B6F71"/>
    <w:rsid w:val="006B738C"/>
    <w:rsid w:val="006C08DB"/>
    <w:rsid w:val="006C0F90"/>
    <w:rsid w:val="006C1223"/>
    <w:rsid w:val="006C1B01"/>
    <w:rsid w:val="006C1D34"/>
    <w:rsid w:val="006C2CF0"/>
    <w:rsid w:val="006C3301"/>
    <w:rsid w:val="006C4480"/>
    <w:rsid w:val="006C4714"/>
    <w:rsid w:val="006C4EB6"/>
    <w:rsid w:val="006C63FF"/>
    <w:rsid w:val="006D00D4"/>
    <w:rsid w:val="006D035B"/>
    <w:rsid w:val="006D03CD"/>
    <w:rsid w:val="006D06F9"/>
    <w:rsid w:val="006D0873"/>
    <w:rsid w:val="006D15F9"/>
    <w:rsid w:val="006D262A"/>
    <w:rsid w:val="006D2D05"/>
    <w:rsid w:val="006D49C9"/>
    <w:rsid w:val="006D5178"/>
    <w:rsid w:val="006D58F5"/>
    <w:rsid w:val="006D5C05"/>
    <w:rsid w:val="006D680D"/>
    <w:rsid w:val="006D6A99"/>
    <w:rsid w:val="006D7244"/>
    <w:rsid w:val="006E007A"/>
    <w:rsid w:val="006E03C0"/>
    <w:rsid w:val="006E0B9F"/>
    <w:rsid w:val="006E1AC2"/>
    <w:rsid w:val="006E1DE8"/>
    <w:rsid w:val="006E2037"/>
    <w:rsid w:val="006E2889"/>
    <w:rsid w:val="006E2C07"/>
    <w:rsid w:val="006E2C7B"/>
    <w:rsid w:val="006E3C66"/>
    <w:rsid w:val="006E425D"/>
    <w:rsid w:val="006E485F"/>
    <w:rsid w:val="006E56F4"/>
    <w:rsid w:val="006E577B"/>
    <w:rsid w:val="006E5956"/>
    <w:rsid w:val="006E5DD7"/>
    <w:rsid w:val="006E6F2C"/>
    <w:rsid w:val="006E7D7C"/>
    <w:rsid w:val="006F0AE5"/>
    <w:rsid w:val="006F1C66"/>
    <w:rsid w:val="006F2041"/>
    <w:rsid w:val="006F21FC"/>
    <w:rsid w:val="006F261C"/>
    <w:rsid w:val="006F2919"/>
    <w:rsid w:val="006F2BA8"/>
    <w:rsid w:val="006F2BD3"/>
    <w:rsid w:val="006F2D86"/>
    <w:rsid w:val="006F2DBD"/>
    <w:rsid w:val="006F326C"/>
    <w:rsid w:val="006F32BB"/>
    <w:rsid w:val="006F3470"/>
    <w:rsid w:val="006F3BEE"/>
    <w:rsid w:val="006F3D08"/>
    <w:rsid w:val="006F4521"/>
    <w:rsid w:val="006F4654"/>
    <w:rsid w:val="006F48AA"/>
    <w:rsid w:val="006F4C5E"/>
    <w:rsid w:val="006F5C7C"/>
    <w:rsid w:val="006F66AD"/>
    <w:rsid w:val="006F6852"/>
    <w:rsid w:val="006F6CDB"/>
    <w:rsid w:val="007009C6"/>
    <w:rsid w:val="0070111F"/>
    <w:rsid w:val="00701524"/>
    <w:rsid w:val="00701A2B"/>
    <w:rsid w:val="00701AF4"/>
    <w:rsid w:val="00701F26"/>
    <w:rsid w:val="00703412"/>
    <w:rsid w:val="007036DA"/>
    <w:rsid w:val="00703FCD"/>
    <w:rsid w:val="007044DB"/>
    <w:rsid w:val="00704AFC"/>
    <w:rsid w:val="00704D64"/>
    <w:rsid w:val="00705681"/>
    <w:rsid w:val="00705AA0"/>
    <w:rsid w:val="00705D20"/>
    <w:rsid w:val="0070693D"/>
    <w:rsid w:val="00706BC9"/>
    <w:rsid w:val="00706EF8"/>
    <w:rsid w:val="00707181"/>
    <w:rsid w:val="00707363"/>
    <w:rsid w:val="007076A5"/>
    <w:rsid w:val="00707CE4"/>
    <w:rsid w:val="00710661"/>
    <w:rsid w:val="0071086F"/>
    <w:rsid w:val="007111F4"/>
    <w:rsid w:val="0071153F"/>
    <w:rsid w:val="0071180E"/>
    <w:rsid w:val="00712FF5"/>
    <w:rsid w:val="00714710"/>
    <w:rsid w:val="00714AD4"/>
    <w:rsid w:val="00714D57"/>
    <w:rsid w:val="007157B5"/>
    <w:rsid w:val="00716736"/>
    <w:rsid w:val="0071792B"/>
    <w:rsid w:val="00717ADF"/>
    <w:rsid w:val="00717C96"/>
    <w:rsid w:val="00717E57"/>
    <w:rsid w:val="0072003A"/>
    <w:rsid w:val="007207AA"/>
    <w:rsid w:val="00721708"/>
    <w:rsid w:val="0072328C"/>
    <w:rsid w:val="007249DA"/>
    <w:rsid w:val="00725277"/>
    <w:rsid w:val="00725DAF"/>
    <w:rsid w:val="00726130"/>
    <w:rsid w:val="007269B2"/>
    <w:rsid w:val="00726A5F"/>
    <w:rsid w:val="00727447"/>
    <w:rsid w:val="00730611"/>
    <w:rsid w:val="0073076D"/>
    <w:rsid w:val="00730811"/>
    <w:rsid w:val="00732694"/>
    <w:rsid w:val="0073269E"/>
    <w:rsid w:val="0073290B"/>
    <w:rsid w:val="00732985"/>
    <w:rsid w:val="00732A46"/>
    <w:rsid w:val="00732E58"/>
    <w:rsid w:val="007336F4"/>
    <w:rsid w:val="007339D7"/>
    <w:rsid w:val="00733CBC"/>
    <w:rsid w:val="00733FF9"/>
    <w:rsid w:val="007350F7"/>
    <w:rsid w:val="00735A5C"/>
    <w:rsid w:val="00735CFE"/>
    <w:rsid w:val="007363C5"/>
    <w:rsid w:val="00736A2F"/>
    <w:rsid w:val="00737751"/>
    <w:rsid w:val="0073795C"/>
    <w:rsid w:val="00737AA4"/>
    <w:rsid w:val="00740021"/>
    <w:rsid w:val="0074090C"/>
    <w:rsid w:val="00740AF5"/>
    <w:rsid w:val="00741002"/>
    <w:rsid w:val="0074114D"/>
    <w:rsid w:val="00741684"/>
    <w:rsid w:val="00742812"/>
    <w:rsid w:val="00742CF6"/>
    <w:rsid w:val="007432D8"/>
    <w:rsid w:val="00743F2E"/>
    <w:rsid w:val="00744D1F"/>
    <w:rsid w:val="007454C6"/>
    <w:rsid w:val="00745B25"/>
    <w:rsid w:val="00746BB3"/>
    <w:rsid w:val="00746C7A"/>
    <w:rsid w:val="00747C4F"/>
    <w:rsid w:val="00750199"/>
    <w:rsid w:val="0075067F"/>
    <w:rsid w:val="007519C3"/>
    <w:rsid w:val="00751F89"/>
    <w:rsid w:val="0075244F"/>
    <w:rsid w:val="00752510"/>
    <w:rsid w:val="00752877"/>
    <w:rsid w:val="00752CD1"/>
    <w:rsid w:val="0075376E"/>
    <w:rsid w:val="00753A2C"/>
    <w:rsid w:val="00753F74"/>
    <w:rsid w:val="00754F32"/>
    <w:rsid w:val="007557CB"/>
    <w:rsid w:val="00755BDA"/>
    <w:rsid w:val="00755C43"/>
    <w:rsid w:val="00755DA1"/>
    <w:rsid w:val="00756037"/>
    <w:rsid w:val="007566D7"/>
    <w:rsid w:val="007572DF"/>
    <w:rsid w:val="0075760F"/>
    <w:rsid w:val="00757957"/>
    <w:rsid w:val="00757B93"/>
    <w:rsid w:val="007600B1"/>
    <w:rsid w:val="00760757"/>
    <w:rsid w:val="007607F5"/>
    <w:rsid w:val="00760B0F"/>
    <w:rsid w:val="00761BA7"/>
    <w:rsid w:val="00761BD8"/>
    <w:rsid w:val="00761EC4"/>
    <w:rsid w:val="00761FD9"/>
    <w:rsid w:val="00763481"/>
    <w:rsid w:val="0076389E"/>
    <w:rsid w:val="00764433"/>
    <w:rsid w:val="0076510C"/>
    <w:rsid w:val="00765320"/>
    <w:rsid w:val="00765672"/>
    <w:rsid w:val="0076596F"/>
    <w:rsid w:val="00765C77"/>
    <w:rsid w:val="007664BD"/>
    <w:rsid w:val="007664E7"/>
    <w:rsid w:val="007701B3"/>
    <w:rsid w:val="007702B3"/>
    <w:rsid w:val="00771013"/>
    <w:rsid w:val="007716DF"/>
    <w:rsid w:val="00771B5F"/>
    <w:rsid w:val="007721E4"/>
    <w:rsid w:val="00772328"/>
    <w:rsid w:val="00772BE0"/>
    <w:rsid w:val="00772C96"/>
    <w:rsid w:val="007734D0"/>
    <w:rsid w:val="007734D1"/>
    <w:rsid w:val="00773D07"/>
    <w:rsid w:val="00774E69"/>
    <w:rsid w:val="00775450"/>
    <w:rsid w:val="00777293"/>
    <w:rsid w:val="00780A97"/>
    <w:rsid w:val="00780EFF"/>
    <w:rsid w:val="00781994"/>
    <w:rsid w:val="00781DB7"/>
    <w:rsid w:val="00782255"/>
    <w:rsid w:val="007828B7"/>
    <w:rsid w:val="00782CD1"/>
    <w:rsid w:val="00783342"/>
    <w:rsid w:val="007840FD"/>
    <w:rsid w:val="007846C0"/>
    <w:rsid w:val="00784B3D"/>
    <w:rsid w:val="00785887"/>
    <w:rsid w:val="00787F25"/>
    <w:rsid w:val="00792466"/>
    <w:rsid w:val="00792A4F"/>
    <w:rsid w:val="00792C97"/>
    <w:rsid w:val="007932F1"/>
    <w:rsid w:val="00793308"/>
    <w:rsid w:val="0079464D"/>
    <w:rsid w:val="00795EE1"/>
    <w:rsid w:val="00796652"/>
    <w:rsid w:val="0079698D"/>
    <w:rsid w:val="007969D1"/>
    <w:rsid w:val="00796BC3"/>
    <w:rsid w:val="007977D4"/>
    <w:rsid w:val="00797E1A"/>
    <w:rsid w:val="007A0A59"/>
    <w:rsid w:val="007A0FA1"/>
    <w:rsid w:val="007A1BBF"/>
    <w:rsid w:val="007A2E5D"/>
    <w:rsid w:val="007A310D"/>
    <w:rsid w:val="007A3859"/>
    <w:rsid w:val="007A42BC"/>
    <w:rsid w:val="007A43E3"/>
    <w:rsid w:val="007A4F92"/>
    <w:rsid w:val="007A4FB2"/>
    <w:rsid w:val="007A57F1"/>
    <w:rsid w:val="007A5885"/>
    <w:rsid w:val="007A5A23"/>
    <w:rsid w:val="007A5F7A"/>
    <w:rsid w:val="007A6CA0"/>
    <w:rsid w:val="007A73B6"/>
    <w:rsid w:val="007B024A"/>
    <w:rsid w:val="007B03FC"/>
    <w:rsid w:val="007B0E20"/>
    <w:rsid w:val="007B1C61"/>
    <w:rsid w:val="007B1FEA"/>
    <w:rsid w:val="007B284A"/>
    <w:rsid w:val="007B30D6"/>
    <w:rsid w:val="007B33EB"/>
    <w:rsid w:val="007B346B"/>
    <w:rsid w:val="007B3786"/>
    <w:rsid w:val="007B5191"/>
    <w:rsid w:val="007B52E2"/>
    <w:rsid w:val="007B5377"/>
    <w:rsid w:val="007B675D"/>
    <w:rsid w:val="007B693A"/>
    <w:rsid w:val="007B6BB4"/>
    <w:rsid w:val="007C0514"/>
    <w:rsid w:val="007C0AF5"/>
    <w:rsid w:val="007C1298"/>
    <w:rsid w:val="007C2034"/>
    <w:rsid w:val="007C3223"/>
    <w:rsid w:val="007C3B9A"/>
    <w:rsid w:val="007C40C7"/>
    <w:rsid w:val="007C4298"/>
    <w:rsid w:val="007C52BF"/>
    <w:rsid w:val="007C5EFB"/>
    <w:rsid w:val="007C6827"/>
    <w:rsid w:val="007C7808"/>
    <w:rsid w:val="007D0BE6"/>
    <w:rsid w:val="007D0ED2"/>
    <w:rsid w:val="007D116E"/>
    <w:rsid w:val="007D1743"/>
    <w:rsid w:val="007D1DBF"/>
    <w:rsid w:val="007D2CB5"/>
    <w:rsid w:val="007D31B6"/>
    <w:rsid w:val="007D34B0"/>
    <w:rsid w:val="007D36F3"/>
    <w:rsid w:val="007D3E38"/>
    <w:rsid w:val="007D421B"/>
    <w:rsid w:val="007D432A"/>
    <w:rsid w:val="007D4D0D"/>
    <w:rsid w:val="007D5B3B"/>
    <w:rsid w:val="007D5F9B"/>
    <w:rsid w:val="007D6BC6"/>
    <w:rsid w:val="007D6D8D"/>
    <w:rsid w:val="007E04E1"/>
    <w:rsid w:val="007E2D4C"/>
    <w:rsid w:val="007E2DC0"/>
    <w:rsid w:val="007E3C41"/>
    <w:rsid w:val="007E4383"/>
    <w:rsid w:val="007E4AA6"/>
    <w:rsid w:val="007E4C2C"/>
    <w:rsid w:val="007E4C3F"/>
    <w:rsid w:val="007E4E9A"/>
    <w:rsid w:val="007E605F"/>
    <w:rsid w:val="007E607F"/>
    <w:rsid w:val="007E64D2"/>
    <w:rsid w:val="007E6B4E"/>
    <w:rsid w:val="007E7461"/>
    <w:rsid w:val="007E76D4"/>
    <w:rsid w:val="007E7A5B"/>
    <w:rsid w:val="007E7A76"/>
    <w:rsid w:val="007F0E16"/>
    <w:rsid w:val="007F157E"/>
    <w:rsid w:val="007F1817"/>
    <w:rsid w:val="007F18F5"/>
    <w:rsid w:val="007F296E"/>
    <w:rsid w:val="007F2B88"/>
    <w:rsid w:val="007F3473"/>
    <w:rsid w:val="007F56AA"/>
    <w:rsid w:val="007F660A"/>
    <w:rsid w:val="007F6946"/>
    <w:rsid w:val="007F6D48"/>
    <w:rsid w:val="007F6D6F"/>
    <w:rsid w:val="007F73E5"/>
    <w:rsid w:val="007F7797"/>
    <w:rsid w:val="007F789A"/>
    <w:rsid w:val="007F7917"/>
    <w:rsid w:val="007F7BD2"/>
    <w:rsid w:val="007F7CA6"/>
    <w:rsid w:val="007F7E1E"/>
    <w:rsid w:val="00800114"/>
    <w:rsid w:val="00800766"/>
    <w:rsid w:val="00800883"/>
    <w:rsid w:val="00800A7A"/>
    <w:rsid w:val="00800C35"/>
    <w:rsid w:val="00800DB4"/>
    <w:rsid w:val="0080161B"/>
    <w:rsid w:val="00801846"/>
    <w:rsid w:val="0080198B"/>
    <w:rsid w:val="00801D25"/>
    <w:rsid w:val="00802BB8"/>
    <w:rsid w:val="00802F8F"/>
    <w:rsid w:val="008030F8"/>
    <w:rsid w:val="00803121"/>
    <w:rsid w:val="00803137"/>
    <w:rsid w:val="008043CE"/>
    <w:rsid w:val="0080441A"/>
    <w:rsid w:val="00806829"/>
    <w:rsid w:val="00807127"/>
    <w:rsid w:val="00807330"/>
    <w:rsid w:val="00807AD3"/>
    <w:rsid w:val="00807B4A"/>
    <w:rsid w:val="00810B36"/>
    <w:rsid w:val="00810C4B"/>
    <w:rsid w:val="0081182A"/>
    <w:rsid w:val="00811E22"/>
    <w:rsid w:val="00812300"/>
    <w:rsid w:val="008137B2"/>
    <w:rsid w:val="00814079"/>
    <w:rsid w:val="00814609"/>
    <w:rsid w:val="008147A9"/>
    <w:rsid w:val="00814A45"/>
    <w:rsid w:val="008157E3"/>
    <w:rsid w:val="0081798B"/>
    <w:rsid w:val="00820092"/>
    <w:rsid w:val="00820B15"/>
    <w:rsid w:val="00820CA7"/>
    <w:rsid w:val="00820E77"/>
    <w:rsid w:val="00821FC6"/>
    <w:rsid w:val="00821FFA"/>
    <w:rsid w:val="00822850"/>
    <w:rsid w:val="0082295E"/>
    <w:rsid w:val="00822ADF"/>
    <w:rsid w:val="00822FFA"/>
    <w:rsid w:val="00823494"/>
    <w:rsid w:val="008246E9"/>
    <w:rsid w:val="00824BC5"/>
    <w:rsid w:val="008256A0"/>
    <w:rsid w:val="00825CE7"/>
    <w:rsid w:val="00825F30"/>
    <w:rsid w:val="008260B0"/>
    <w:rsid w:val="008260DC"/>
    <w:rsid w:val="00826482"/>
    <w:rsid w:val="00826CBB"/>
    <w:rsid w:val="00827A13"/>
    <w:rsid w:val="00827D9B"/>
    <w:rsid w:val="00830064"/>
    <w:rsid w:val="00831024"/>
    <w:rsid w:val="00831366"/>
    <w:rsid w:val="008317AB"/>
    <w:rsid w:val="008328F3"/>
    <w:rsid w:val="00832E46"/>
    <w:rsid w:val="00832EC2"/>
    <w:rsid w:val="00832F5B"/>
    <w:rsid w:val="00833985"/>
    <w:rsid w:val="00833D62"/>
    <w:rsid w:val="00833E91"/>
    <w:rsid w:val="0083413A"/>
    <w:rsid w:val="00834235"/>
    <w:rsid w:val="008343D4"/>
    <w:rsid w:val="00834612"/>
    <w:rsid w:val="008361D2"/>
    <w:rsid w:val="00836832"/>
    <w:rsid w:val="00837136"/>
    <w:rsid w:val="0084092E"/>
    <w:rsid w:val="00840FB2"/>
    <w:rsid w:val="008417F1"/>
    <w:rsid w:val="0084192A"/>
    <w:rsid w:val="00841F81"/>
    <w:rsid w:val="00841FF0"/>
    <w:rsid w:val="00842578"/>
    <w:rsid w:val="00842B95"/>
    <w:rsid w:val="00843144"/>
    <w:rsid w:val="008437C1"/>
    <w:rsid w:val="00843C7F"/>
    <w:rsid w:val="00843E2A"/>
    <w:rsid w:val="0084420E"/>
    <w:rsid w:val="008442F3"/>
    <w:rsid w:val="00844369"/>
    <w:rsid w:val="00844998"/>
    <w:rsid w:val="00845025"/>
    <w:rsid w:val="0084558A"/>
    <w:rsid w:val="0084562E"/>
    <w:rsid w:val="008457AB"/>
    <w:rsid w:val="00845C86"/>
    <w:rsid w:val="00846549"/>
    <w:rsid w:val="008471DA"/>
    <w:rsid w:val="00847E46"/>
    <w:rsid w:val="00847E7D"/>
    <w:rsid w:val="00850AE2"/>
    <w:rsid w:val="00850E46"/>
    <w:rsid w:val="0085112E"/>
    <w:rsid w:val="008513A2"/>
    <w:rsid w:val="00851DC3"/>
    <w:rsid w:val="0085265F"/>
    <w:rsid w:val="00852AE2"/>
    <w:rsid w:val="00853816"/>
    <w:rsid w:val="0085404A"/>
    <w:rsid w:val="00854996"/>
    <w:rsid w:val="00855B8A"/>
    <w:rsid w:val="00855EBE"/>
    <w:rsid w:val="008565B9"/>
    <w:rsid w:val="00856B15"/>
    <w:rsid w:val="00856D9D"/>
    <w:rsid w:val="00856EEE"/>
    <w:rsid w:val="0085701E"/>
    <w:rsid w:val="0086017E"/>
    <w:rsid w:val="0086032A"/>
    <w:rsid w:val="0086035E"/>
    <w:rsid w:val="0086094F"/>
    <w:rsid w:val="00860C05"/>
    <w:rsid w:val="008619BD"/>
    <w:rsid w:val="0086221C"/>
    <w:rsid w:val="0086226F"/>
    <w:rsid w:val="00862902"/>
    <w:rsid w:val="00862D8B"/>
    <w:rsid w:val="0086367E"/>
    <w:rsid w:val="00863CAF"/>
    <w:rsid w:val="00864881"/>
    <w:rsid w:val="00865426"/>
    <w:rsid w:val="00866402"/>
    <w:rsid w:val="00866BD2"/>
    <w:rsid w:val="00867D26"/>
    <w:rsid w:val="0087160F"/>
    <w:rsid w:val="00872AB1"/>
    <w:rsid w:val="00872D4B"/>
    <w:rsid w:val="00873A2E"/>
    <w:rsid w:val="00873A67"/>
    <w:rsid w:val="00873B05"/>
    <w:rsid w:val="008745CE"/>
    <w:rsid w:val="00875441"/>
    <w:rsid w:val="00876052"/>
    <w:rsid w:val="00876547"/>
    <w:rsid w:val="008765EA"/>
    <w:rsid w:val="00876C9D"/>
    <w:rsid w:val="00876DF0"/>
    <w:rsid w:val="0087711C"/>
    <w:rsid w:val="00877D8F"/>
    <w:rsid w:val="00877DBC"/>
    <w:rsid w:val="00877DC7"/>
    <w:rsid w:val="008814ED"/>
    <w:rsid w:val="00881559"/>
    <w:rsid w:val="008819F8"/>
    <w:rsid w:val="00881F8F"/>
    <w:rsid w:val="0088227A"/>
    <w:rsid w:val="00882550"/>
    <w:rsid w:val="00883B41"/>
    <w:rsid w:val="0088425C"/>
    <w:rsid w:val="0088455C"/>
    <w:rsid w:val="00885003"/>
    <w:rsid w:val="00885112"/>
    <w:rsid w:val="008859CA"/>
    <w:rsid w:val="00885FA7"/>
    <w:rsid w:val="00886194"/>
    <w:rsid w:val="008877D4"/>
    <w:rsid w:val="00890026"/>
    <w:rsid w:val="008904C6"/>
    <w:rsid w:val="008911A6"/>
    <w:rsid w:val="0089138F"/>
    <w:rsid w:val="00891E86"/>
    <w:rsid w:val="008923D4"/>
    <w:rsid w:val="0089338C"/>
    <w:rsid w:val="0089361E"/>
    <w:rsid w:val="00893F2D"/>
    <w:rsid w:val="00893FE6"/>
    <w:rsid w:val="00894CC1"/>
    <w:rsid w:val="00894DF6"/>
    <w:rsid w:val="00895C3B"/>
    <w:rsid w:val="00895F61"/>
    <w:rsid w:val="00896CB1"/>
    <w:rsid w:val="00897057"/>
    <w:rsid w:val="0089722F"/>
    <w:rsid w:val="008A0A91"/>
    <w:rsid w:val="008A0F85"/>
    <w:rsid w:val="008A1396"/>
    <w:rsid w:val="008A35BE"/>
    <w:rsid w:val="008A3DDA"/>
    <w:rsid w:val="008A422C"/>
    <w:rsid w:val="008A4838"/>
    <w:rsid w:val="008A5375"/>
    <w:rsid w:val="008A56FF"/>
    <w:rsid w:val="008A5938"/>
    <w:rsid w:val="008A5DE8"/>
    <w:rsid w:val="008A62F2"/>
    <w:rsid w:val="008A6CCE"/>
    <w:rsid w:val="008A7187"/>
    <w:rsid w:val="008A7744"/>
    <w:rsid w:val="008A79FF"/>
    <w:rsid w:val="008B01FD"/>
    <w:rsid w:val="008B10AC"/>
    <w:rsid w:val="008B163A"/>
    <w:rsid w:val="008B1749"/>
    <w:rsid w:val="008B1D0F"/>
    <w:rsid w:val="008B1F7C"/>
    <w:rsid w:val="008B2AA7"/>
    <w:rsid w:val="008B2B5E"/>
    <w:rsid w:val="008B3CFA"/>
    <w:rsid w:val="008B3E89"/>
    <w:rsid w:val="008B41F9"/>
    <w:rsid w:val="008B4453"/>
    <w:rsid w:val="008B4E2A"/>
    <w:rsid w:val="008B4E7D"/>
    <w:rsid w:val="008B54FF"/>
    <w:rsid w:val="008B5566"/>
    <w:rsid w:val="008B5AFB"/>
    <w:rsid w:val="008B5DA8"/>
    <w:rsid w:val="008B781D"/>
    <w:rsid w:val="008C053E"/>
    <w:rsid w:val="008C0DBB"/>
    <w:rsid w:val="008C0F14"/>
    <w:rsid w:val="008C1051"/>
    <w:rsid w:val="008C1663"/>
    <w:rsid w:val="008C17EF"/>
    <w:rsid w:val="008C1D0F"/>
    <w:rsid w:val="008C2368"/>
    <w:rsid w:val="008C24C1"/>
    <w:rsid w:val="008C28E4"/>
    <w:rsid w:val="008C290F"/>
    <w:rsid w:val="008C3814"/>
    <w:rsid w:val="008C3D40"/>
    <w:rsid w:val="008C4BD0"/>
    <w:rsid w:val="008C5207"/>
    <w:rsid w:val="008C540A"/>
    <w:rsid w:val="008C5A7D"/>
    <w:rsid w:val="008C600F"/>
    <w:rsid w:val="008C6549"/>
    <w:rsid w:val="008C668E"/>
    <w:rsid w:val="008C759E"/>
    <w:rsid w:val="008C7657"/>
    <w:rsid w:val="008C7AAF"/>
    <w:rsid w:val="008C7B2E"/>
    <w:rsid w:val="008D00DB"/>
    <w:rsid w:val="008D025A"/>
    <w:rsid w:val="008D14BE"/>
    <w:rsid w:val="008D19EA"/>
    <w:rsid w:val="008D22B9"/>
    <w:rsid w:val="008D2823"/>
    <w:rsid w:val="008D2FD9"/>
    <w:rsid w:val="008D3089"/>
    <w:rsid w:val="008D3B21"/>
    <w:rsid w:val="008D3BE6"/>
    <w:rsid w:val="008D64B1"/>
    <w:rsid w:val="008D6C2C"/>
    <w:rsid w:val="008D76E4"/>
    <w:rsid w:val="008D789E"/>
    <w:rsid w:val="008D7D44"/>
    <w:rsid w:val="008D7FA2"/>
    <w:rsid w:val="008E0402"/>
    <w:rsid w:val="008E0841"/>
    <w:rsid w:val="008E0FA8"/>
    <w:rsid w:val="008E18BD"/>
    <w:rsid w:val="008E1997"/>
    <w:rsid w:val="008E1F89"/>
    <w:rsid w:val="008E24DA"/>
    <w:rsid w:val="008E2CE8"/>
    <w:rsid w:val="008E2E87"/>
    <w:rsid w:val="008E3A64"/>
    <w:rsid w:val="008E5F78"/>
    <w:rsid w:val="008E6143"/>
    <w:rsid w:val="008E62D2"/>
    <w:rsid w:val="008E64B1"/>
    <w:rsid w:val="008E7448"/>
    <w:rsid w:val="008F00FC"/>
    <w:rsid w:val="008F1001"/>
    <w:rsid w:val="008F1926"/>
    <w:rsid w:val="008F1DBB"/>
    <w:rsid w:val="008F1F2E"/>
    <w:rsid w:val="008F2E43"/>
    <w:rsid w:val="008F3316"/>
    <w:rsid w:val="008F351F"/>
    <w:rsid w:val="008F3989"/>
    <w:rsid w:val="008F40BB"/>
    <w:rsid w:val="008F484E"/>
    <w:rsid w:val="008F493B"/>
    <w:rsid w:val="008F4EB0"/>
    <w:rsid w:val="008F56C5"/>
    <w:rsid w:val="008F5AB4"/>
    <w:rsid w:val="008F6BEE"/>
    <w:rsid w:val="008F7227"/>
    <w:rsid w:val="00900345"/>
    <w:rsid w:val="00900443"/>
    <w:rsid w:val="0090075E"/>
    <w:rsid w:val="0090116E"/>
    <w:rsid w:val="00901EDC"/>
    <w:rsid w:val="00902A6B"/>
    <w:rsid w:val="009031D9"/>
    <w:rsid w:val="00903829"/>
    <w:rsid w:val="00903A40"/>
    <w:rsid w:val="0090460E"/>
    <w:rsid w:val="0090469B"/>
    <w:rsid w:val="009047D7"/>
    <w:rsid w:val="009048D7"/>
    <w:rsid w:val="00904B04"/>
    <w:rsid w:val="00905062"/>
    <w:rsid w:val="0090531A"/>
    <w:rsid w:val="00907782"/>
    <w:rsid w:val="00910288"/>
    <w:rsid w:val="00910771"/>
    <w:rsid w:val="009118AC"/>
    <w:rsid w:val="00911F4E"/>
    <w:rsid w:val="0091200C"/>
    <w:rsid w:val="00912545"/>
    <w:rsid w:val="00912DE8"/>
    <w:rsid w:val="00913015"/>
    <w:rsid w:val="00913146"/>
    <w:rsid w:val="0091327B"/>
    <w:rsid w:val="0091352C"/>
    <w:rsid w:val="00913AF4"/>
    <w:rsid w:val="00913EE4"/>
    <w:rsid w:val="009145DA"/>
    <w:rsid w:val="00914B5F"/>
    <w:rsid w:val="00914C45"/>
    <w:rsid w:val="00915948"/>
    <w:rsid w:val="00915F64"/>
    <w:rsid w:val="009160EC"/>
    <w:rsid w:val="00920116"/>
    <w:rsid w:val="0092069C"/>
    <w:rsid w:val="00920DC3"/>
    <w:rsid w:val="0092144E"/>
    <w:rsid w:val="00921773"/>
    <w:rsid w:val="00921BF7"/>
    <w:rsid w:val="00921D32"/>
    <w:rsid w:val="00921DC9"/>
    <w:rsid w:val="00922819"/>
    <w:rsid w:val="00922F64"/>
    <w:rsid w:val="0092334D"/>
    <w:rsid w:val="009233C1"/>
    <w:rsid w:val="00923BFD"/>
    <w:rsid w:val="009244B5"/>
    <w:rsid w:val="00924532"/>
    <w:rsid w:val="00925550"/>
    <w:rsid w:val="00925A3B"/>
    <w:rsid w:val="00926169"/>
    <w:rsid w:val="00926552"/>
    <w:rsid w:val="00926C6A"/>
    <w:rsid w:val="00926D59"/>
    <w:rsid w:val="00930055"/>
    <w:rsid w:val="009300F0"/>
    <w:rsid w:val="009301BC"/>
    <w:rsid w:val="009304F9"/>
    <w:rsid w:val="00930604"/>
    <w:rsid w:val="0093155C"/>
    <w:rsid w:val="00931A83"/>
    <w:rsid w:val="00931F3F"/>
    <w:rsid w:val="00932975"/>
    <w:rsid w:val="00933600"/>
    <w:rsid w:val="009340CB"/>
    <w:rsid w:val="00935376"/>
    <w:rsid w:val="009354BB"/>
    <w:rsid w:val="009357A7"/>
    <w:rsid w:val="00935B37"/>
    <w:rsid w:val="00935B4F"/>
    <w:rsid w:val="00936989"/>
    <w:rsid w:val="00936D2B"/>
    <w:rsid w:val="00937AF2"/>
    <w:rsid w:val="00937D9A"/>
    <w:rsid w:val="00940616"/>
    <w:rsid w:val="00940855"/>
    <w:rsid w:val="00941EA5"/>
    <w:rsid w:val="00942068"/>
    <w:rsid w:val="009428E3"/>
    <w:rsid w:val="00942AB0"/>
    <w:rsid w:val="009435F6"/>
    <w:rsid w:val="009447C0"/>
    <w:rsid w:val="00944B4B"/>
    <w:rsid w:val="009453A4"/>
    <w:rsid w:val="00945865"/>
    <w:rsid w:val="00945AD6"/>
    <w:rsid w:val="00946320"/>
    <w:rsid w:val="009475B6"/>
    <w:rsid w:val="00947D0B"/>
    <w:rsid w:val="00950934"/>
    <w:rsid w:val="00951227"/>
    <w:rsid w:val="00952505"/>
    <w:rsid w:val="00952709"/>
    <w:rsid w:val="009527F6"/>
    <w:rsid w:val="0095293A"/>
    <w:rsid w:val="00952BE1"/>
    <w:rsid w:val="00952F45"/>
    <w:rsid w:val="009535B7"/>
    <w:rsid w:val="009545EA"/>
    <w:rsid w:val="009553AB"/>
    <w:rsid w:val="00955E6A"/>
    <w:rsid w:val="0095619E"/>
    <w:rsid w:val="009574CA"/>
    <w:rsid w:val="009579F6"/>
    <w:rsid w:val="00957AAA"/>
    <w:rsid w:val="00957FD2"/>
    <w:rsid w:val="009602EA"/>
    <w:rsid w:val="00962510"/>
    <w:rsid w:val="00962E14"/>
    <w:rsid w:val="00962F57"/>
    <w:rsid w:val="0096533D"/>
    <w:rsid w:val="00966436"/>
    <w:rsid w:val="00966CBB"/>
    <w:rsid w:val="00966E00"/>
    <w:rsid w:val="00966E32"/>
    <w:rsid w:val="00967693"/>
    <w:rsid w:val="00967DCB"/>
    <w:rsid w:val="009705D4"/>
    <w:rsid w:val="00970803"/>
    <w:rsid w:val="00971411"/>
    <w:rsid w:val="00971894"/>
    <w:rsid w:val="00971CE5"/>
    <w:rsid w:val="00974A26"/>
    <w:rsid w:val="009756FF"/>
    <w:rsid w:val="00975E8C"/>
    <w:rsid w:val="009808C4"/>
    <w:rsid w:val="00980C7A"/>
    <w:rsid w:val="0098113B"/>
    <w:rsid w:val="00981279"/>
    <w:rsid w:val="0098148A"/>
    <w:rsid w:val="009816B0"/>
    <w:rsid w:val="009824AF"/>
    <w:rsid w:val="009834B5"/>
    <w:rsid w:val="00983B0B"/>
    <w:rsid w:val="00984267"/>
    <w:rsid w:val="009846A4"/>
    <w:rsid w:val="00984C72"/>
    <w:rsid w:val="009855E0"/>
    <w:rsid w:val="00985A8B"/>
    <w:rsid w:val="00985E62"/>
    <w:rsid w:val="009866DB"/>
    <w:rsid w:val="00986F10"/>
    <w:rsid w:val="0098703E"/>
    <w:rsid w:val="00987560"/>
    <w:rsid w:val="00987CBA"/>
    <w:rsid w:val="00987F62"/>
    <w:rsid w:val="009909E3"/>
    <w:rsid w:val="00990CDA"/>
    <w:rsid w:val="0099107E"/>
    <w:rsid w:val="009911BB"/>
    <w:rsid w:val="009914D8"/>
    <w:rsid w:val="0099177A"/>
    <w:rsid w:val="00991E0A"/>
    <w:rsid w:val="00991FAF"/>
    <w:rsid w:val="00992C0E"/>
    <w:rsid w:val="00992CA4"/>
    <w:rsid w:val="00992EF5"/>
    <w:rsid w:val="00994335"/>
    <w:rsid w:val="009943E5"/>
    <w:rsid w:val="00995209"/>
    <w:rsid w:val="00995634"/>
    <w:rsid w:val="00995673"/>
    <w:rsid w:val="009958ED"/>
    <w:rsid w:val="00995D92"/>
    <w:rsid w:val="0099636D"/>
    <w:rsid w:val="00996B9D"/>
    <w:rsid w:val="009974F0"/>
    <w:rsid w:val="0099751B"/>
    <w:rsid w:val="00997A15"/>
    <w:rsid w:val="00997C41"/>
    <w:rsid w:val="009A069F"/>
    <w:rsid w:val="009A072D"/>
    <w:rsid w:val="009A0D25"/>
    <w:rsid w:val="009A0F44"/>
    <w:rsid w:val="009A10A4"/>
    <w:rsid w:val="009A1CE2"/>
    <w:rsid w:val="009A1D8C"/>
    <w:rsid w:val="009A26F6"/>
    <w:rsid w:val="009A2FF5"/>
    <w:rsid w:val="009A3570"/>
    <w:rsid w:val="009A3BE4"/>
    <w:rsid w:val="009A3D8D"/>
    <w:rsid w:val="009A40AF"/>
    <w:rsid w:val="009A4738"/>
    <w:rsid w:val="009A53F9"/>
    <w:rsid w:val="009A5529"/>
    <w:rsid w:val="009A5705"/>
    <w:rsid w:val="009A57D4"/>
    <w:rsid w:val="009A5F25"/>
    <w:rsid w:val="009A63CB"/>
    <w:rsid w:val="009A6664"/>
    <w:rsid w:val="009A78AC"/>
    <w:rsid w:val="009B0426"/>
    <w:rsid w:val="009B0BB0"/>
    <w:rsid w:val="009B0E4E"/>
    <w:rsid w:val="009B17EC"/>
    <w:rsid w:val="009B1854"/>
    <w:rsid w:val="009B1B84"/>
    <w:rsid w:val="009B1C4D"/>
    <w:rsid w:val="009B1ED0"/>
    <w:rsid w:val="009B1ED9"/>
    <w:rsid w:val="009B25B0"/>
    <w:rsid w:val="009B276E"/>
    <w:rsid w:val="009B3860"/>
    <w:rsid w:val="009B3E00"/>
    <w:rsid w:val="009B4514"/>
    <w:rsid w:val="009B4E70"/>
    <w:rsid w:val="009B573A"/>
    <w:rsid w:val="009B6964"/>
    <w:rsid w:val="009B6F9E"/>
    <w:rsid w:val="009B7472"/>
    <w:rsid w:val="009C0264"/>
    <w:rsid w:val="009C07BE"/>
    <w:rsid w:val="009C08B8"/>
    <w:rsid w:val="009C0D40"/>
    <w:rsid w:val="009C148A"/>
    <w:rsid w:val="009C15B1"/>
    <w:rsid w:val="009C17E7"/>
    <w:rsid w:val="009C1816"/>
    <w:rsid w:val="009C18E6"/>
    <w:rsid w:val="009C2653"/>
    <w:rsid w:val="009C2D20"/>
    <w:rsid w:val="009C2DAF"/>
    <w:rsid w:val="009C33CB"/>
    <w:rsid w:val="009C3F94"/>
    <w:rsid w:val="009C4ACE"/>
    <w:rsid w:val="009C4CA0"/>
    <w:rsid w:val="009C4ED8"/>
    <w:rsid w:val="009C5158"/>
    <w:rsid w:val="009C5315"/>
    <w:rsid w:val="009C54B5"/>
    <w:rsid w:val="009C5800"/>
    <w:rsid w:val="009C673F"/>
    <w:rsid w:val="009C6F3A"/>
    <w:rsid w:val="009C7593"/>
    <w:rsid w:val="009D007D"/>
    <w:rsid w:val="009D09FE"/>
    <w:rsid w:val="009D0D15"/>
    <w:rsid w:val="009D10E3"/>
    <w:rsid w:val="009D14F1"/>
    <w:rsid w:val="009D1857"/>
    <w:rsid w:val="009D25AB"/>
    <w:rsid w:val="009D3534"/>
    <w:rsid w:val="009D3836"/>
    <w:rsid w:val="009D3928"/>
    <w:rsid w:val="009D3FFB"/>
    <w:rsid w:val="009D5155"/>
    <w:rsid w:val="009D5974"/>
    <w:rsid w:val="009D64CD"/>
    <w:rsid w:val="009D69A4"/>
    <w:rsid w:val="009D6AC9"/>
    <w:rsid w:val="009D6F98"/>
    <w:rsid w:val="009D7262"/>
    <w:rsid w:val="009D7359"/>
    <w:rsid w:val="009D7399"/>
    <w:rsid w:val="009D783E"/>
    <w:rsid w:val="009D7BC1"/>
    <w:rsid w:val="009D7C51"/>
    <w:rsid w:val="009E0461"/>
    <w:rsid w:val="009E1339"/>
    <w:rsid w:val="009E1656"/>
    <w:rsid w:val="009E1AE4"/>
    <w:rsid w:val="009E1B63"/>
    <w:rsid w:val="009E22F6"/>
    <w:rsid w:val="009E2DCC"/>
    <w:rsid w:val="009E2F07"/>
    <w:rsid w:val="009E352F"/>
    <w:rsid w:val="009E3934"/>
    <w:rsid w:val="009E3EFA"/>
    <w:rsid w:val="009E427C"/>
    <w:rsid w:val="009E4FB5"/>
    <w:rsid w:val="009E5535"/>
    <w:rsid w:val="009E5889"/>
    <w:rsid w:val="009E63B4"/>
    <w:rsid w:val="009E6468"/>
    <w:rsid w:val="009E688C"/>
    <w:rsid w:val="009E68D2"/>
    <w:rsid w:val="009E6BF6"/>
    <w:rsid w:val="009F03DD"/>
    <w:rsid w:val="009F056C"/>
    <w:rsid w:val="009F07C4"/>
    <w:rsid w:val="009F1383"/>
    <w:rsid w:val="009F1724"/>
    <w:rsid w:val="009F207F"/>
    <w:rsid w:val="009F2917"/>
    <w:rsid w:val="009F3449"/>
    <w:rsid w:val="009F35AD"/>
    <w:rsid w:val="009F375F"/>
    <w:rsid w:val="009F3776"/>
    <w:rsid w:val="009F3B34"/>
    <w:rsid w:val="009F3DAA"/>
    <w:rsid w:val="009F4655"/>
    <w:rsid w:val="009F74FE"/>
    <w:rsid w:val="00A00090"/>
    <w:rsid w:val="00A00A20"/>
    <w:rsid w:val="00A00F54"/>
    <w:rsid w:val="00A02829"/>
    <w:rsid w:val="00A03AB1"/>
    <w:rsid w:val="00A0457F"/>
    <w:rsid w:val="00A045AA"/>
    <w:rsid w:val="00A0568F"/>
    <w:rsid w:val="00A05774"/>
    <w:rsid w:val="00A060A0"/>
    <w:rsid w:val="00A063C1"/>
    <w:rsid w:val="00A06884"/>
    <w:rsid w:val="00A07C1E"/>
    <w:rsid w:val="00A07D01"/>
    <w:rsid w:val="00A07D30"/>
    <w:rsid w:val="00A103FC"/>
    <w:rsid w:val="00A1040B"/>
    <w:rsid w:val="00A10BEF"/>
    <w:rsid w:val="00A10CF7"/>
    <w:rsid w:val="00A12377"/>
    <w:rsid w:val="00A1257B"/>
    <w:rsid w:val="00A12F6B"/>
    <w:rsid w:val="00A13068"/>
    <w:rsid w:val="00A138EC"/>
    <w:rsid w:val="00A13DC1"/>
    <w:rsid w:val="00A1470D"/>
    <w:rsid w:val="00A14AEE"/>
    <w:rsid w:val="00A14B74"/>
    <w:rsid w:val="00A14EDB"/>
    <w:rsid w:val="00A15540"/>
    <w:rsid w:val="00A16A56"/>
    <w:rsid w:val="00A17859"/>
    <w:rsid w:val="00A178E2"/>
    <w:rsid w:val="00A17FFE"/>
    <w:rsid w:val="00A20196"/>
    <w:rsid w:val="00A20231"/>
    <w:rsid w:val="00A20AFB"/>
    <w:rsid w:val="00A238A5"/>
    <w:rsid w:val="00A23B4A"/>
    <w:rsid w:val="00A245A2"/>
    <w:rsid w:val="00A24A24"/>
    <w:rsid w:val="00A24D16"/>
    <w:rsid w:val="00A2520B"/>
    <w:rsid w:val="00A25248"/>
    <w:rsid w:val="00A256E1"/>
    <w:rsid w:val="00A2674C"/>
    <w:rsid w:val="00A2694F"/>
    <w:rsid w:val="00A26E18"/>
    <w:rsid w:val="00A26E2B"/>
    <w:rsid w:val="00A273AB"/>
    <w:rsid w:val="00A27624"/>
    <w:rsid w:val="00A27BF2"/>
    <w:rsid w:val="00A27CB9"/>
    <w:rsid w:val="00A27DBC"/>
    <w:rsid w:val="00A30801"/>
    <w:rsid w:val="00A31553"/>
    <w:rsid w:val="00A31798"/>
    <w:rsid w:val="00A324B6"/>
    <w:rsid w:val="00A32B1A"/>
    <w:rsid w:val="00A331D1"/>
    <w:rsid w:val="00A3341C"/>
    <w:rsid w:val="00A33532"/>
    <w:rsid w:val="00A337EF"/>
    <w:rsid w:val="00A33E79"/>
    <w:rsid w:val="00A345DC"/>
    <w:rsid w:val="00A34B89"/>
    <w:rsid w:val="00A3517F"/>
    <w:rsid w:val="00A3520D"/>
    <w:rsid w:val="00A3554F"/>
    <w:rsid w:val="00A358AB"/>
    <w:rsid w:val="00A36281"/>
    <w:rsid w:val="00A363C3"/>
    <w:rsid w:val="00A36AEF"/>
    <w:rsid w:val="00A36CCE"/>
    <w:rsid w:val="00A370ED"/>
    <w:rsid w:val="00A37962"/>
    <w:rsid w:val="00A37A38"/>
    <w:rsid w:val="00A37BEF"/>
    <w:rsid w:val="00A37C8F"/>
    <w:rsid w:val="00A41E3C"/>
    <w:rsid w:val="00A42B70"/>
    <w:rsid w:val="00A43087"/>
    <w:rsid w:val="00A43E2C"/>
    <w:rsid w:val="00A448F6"/>
    <w:rsid w:val="00A450DF"/>
    <w:rsid w:val="00A459A0"/>
    <w:rsid w:val="00A45F8D"/>
    <w:rsid w:val="00A473F6"/>
    <w:rsid w:val="00A47557"/>
    <w:rsid w:val="00A4755E"/>
    <w:rsid w:val="00A47AAC"/>
    <w:rsid w:val="00A47BCD"/>
    <w:rsid w:val="00A50DF1"/>
    <w:rsid w:val="00A5139A"/>
    <w:rsid w:val="00A519FD"/>
    <w:rsid w:val="00A525D6"/>
    <w:rsid w:val="00A52BB8"/>
    <w:rsid w:val="00A532A2"/>
    <w:rsid w:val="00A535B9"/>
    <w:rsid w:val="00A537D7"/>
    <w:rsid w:val="00A53BB2"/>
    <w:rsid w:val="00A558EC"/>
    <w:rsid w:val="00A563E4"/>
    <w:rsid w:val="00A57436"/>
    <w:rsid w:val="00A613CF"/>
    <w:rsid w:val="00A61437"/>
    <w:rsid w:val="00A6187F"/>
    <w:rsid w:val="00A62832"/>
    <w:rsid w:val="00A63494"/>
    <w:rsid w:val="00A63581"/>
    <w:rsid w:val="00A63697"/>
    <w:rsid w:val="00A63AA0"/>
    <w:rsid w:val="00A6441E"/>
    <w:rsid w:val="00A64661"/>
    <w:rsid w:val="00A65155"/>
    <w:rsid w:val="00A662B9"/>
    <w:rsid w:val="00A67215"/>
    <w:rsid w:val="00A672FC"/>
    <w:rsid w:val="00A6772B"/>
    <w:rsid w:val="00A706BC"/>
    <w:rsid w:val="00A712F2"/>
    <w:rsid w:val="00A71465"/>
    <w:rsid w:val="00A715A0"/>
    <w:rsid w:val="00A72110"/>
    <w:rsid w:val="00A722C5"/>
    <w:rsid w:val="00A72A4E"/>
    <w:rsid w:val="00A73B60"/>
    <w:rsid w:val="00A73CE4"/>
    <w:rsid w:val="00A73F0A"/>
    <w:rsid w:val="00A749D6"/>
    <w:rsid w:val="00A74EA9"/>
    <w:rsid w:val="00A75483"/>
    <w:rsid w:val="00A7665A"/>
    <w:rsid w:val="00A76D8D"/>
    <w:rsid w:val="00A7718A"/>
    <w:rsid w:val="00A779CB"/>
    <w:rsid w:val="00A80958"/>
    <w:rsid w:val="00A8157C"/>
    <w:rsid w:val="00A8163E"/>
    <w:rsid w:val="00A81B2F"/>
    <w:rsid w:val="00A81BD0"/>
    <w:rsid w:val="00A82131"/>
    <w:rsid w:val="00A8298F"/>
    <w:rsid w:val="00A82C5F"/>
    <w:rsid w:val="00A82F2A"/>
    <w:rsid w:val="00A83B1D"/>
    <w:rsid w:val="00A848A1"/>
    <w:rsid w:val="00A84C55"/>
    <w:rsid w:val="00A84F55"/>
    <w:rsid w:val="00A85166"/>
    <w:rsid w:val="00A855B0"/>
    <w:rsid w:val="00A86D8A"/>
    <w:rsid w:val="00A8797F"/>
    <w:rsid w:val="00A90269"/>
    <w:rsid w:val="00A90C3B"/>
    <w:rsid w:val="00A91687"/>
    <w:rsid w:val="00A91A60"/>
    <w:rsid w:val="00A92C58"/>
    <w:rsid w:val="00A92F53"/>
    <w:rsid w:val="00A93116"/>
    <w:rsid w:val="00A931D2"/>
    <w:rsid w:val="00A93CCF"/>
    <w:rsid w:val="00A9615A"/>
    <w:rsid w:val="00A9615E"/>
    <w:rsid w:val="00A969BA"/>
    <w:rsid w:val="00AA0215"/>
    <w:rsid w:val="00AA0396"/>
    <w:rsid w:val="00AA0742"/>
    <w:rsid w:val="00AA0747"/>
    <w:rsid w:val="00AA10BF"/>
    <w:rsid w:val="00AA13E5"/>
    <w:rsid w:val="00AA1479"/>
    <w:rsid w:val="00AA1E51"/>
    <w:rsid w:val="00AA2AB0"/>
    <w:rsid w:val="00AA3DB7"/>
    <w:rsid w:val="00AA5710"/>
    <w:rsid w:val="00AA5C28"/>
    <w:rsid w:val="00AA62DF"/>
    <w:rsid w:val="00AA6319"/>
    <w:rsid w:val="00AA6BA6"/>
    <w:rsid w:val="00AA6D9F"/>
    <w:rsid w:val="00AA7B2A"/>
    <w:rsid w:val="00AA7DB3"/>
    <w:rsid w:val="00AA7EDC"/>
    <w:rsid w:val="00AB0020"/>
    <w:rsid w:val="00AB16B8"/>
    <w:rsid w:val="00AB3EA1"/>
    <w:rsid w:val="00AB402E"/>
    <w:rsid w:val="00AB42DC"/>
    <w:rsid w:val="00AB455D"/>
    <w:rsid w:val="00AB4C07"/>
    <w:rsid w:val="00AB4D86"/>
    <w:rsid w:val="00AB558E"/>
    <w:rsid w:val="00AB5CE5"/>
    <w:rsid w:val="00AB5F6E"/>
    <w:rsid w:val="00AB6120"/>
    <w:rsid w:val="00AB7507"/>
    <w:rsid w:val="00AB76B5"/>
    <w:rsid w:val="00AC14F1"/>
    <w:rsid w:val="00AC1833"/>
    <w:rsid w:val="00AC24B1"/>
    <w:rsid w:val="00AC318B"/>
    <w:rsid w:val="00AC343C"/>
    <w:rsid w:val="00AC3525"/>
    <w:rsid w:val="00AC3645"/>
    <w:rsid w:val="00AC3EB7"/>
    <w:rsid w:val="00AC4E82"/>
    <w:rsid w:val="00AC5175"/>
    <w:rsid w:val="00AC5246"/>
    <w:rsid w:val="00AC5394"/>
    <w:rsid w:val="00AC5482"/>
    <w:rsid w:val="00AC5699"/>
    <w:rsid w:val="00AC5770"/>
    <w:rsid w:val="00AC599C"/>
    <w:rsid w:val="00AC63D8"/>
    <w:rsid w:val="00AC710C"/>
    <w:rsid w:val="00AC7A44"/>
    <w:rsid w:val="00AD00DF"/>
    <w:rsid w:val="00AD0784"/>
    <w:rsid w:val="00AD07A9"/>
    <w:rsid w:val="00AD08ED"/>
    <w:rsid w:val="00AD0D70"/>
    <w:rsid w:val="00AD1098"/>
    <w:rsid w:val="00AD1AEB"/>
    <w:rsid w:val="00AD1B9A"/>
    <w:rsid w:val="00AD210F"/>
    <w:rsid w:val="00AD2409"/>
    <w:rsid w:val="00AD2934"/>
    <w:rsid w:val="00AD3057"/>
    <w:rsid w:val="00AD36B7"/>
    <w:rsid w:val="00AD40DE"/>
    <w:rsid w:val="00AD4311"/>
    <w:rsid w:val="00AD4C34"/>
    <w:rsid w:val="00AD523F"/>
    <w:rsid w:val="00AD5E29"/>
    <w:rsid w:val="00AD5EDC"/>
    <w:rsid w:val="00AD6501"/>
    <w:rsid w:val="00AD6A03"/>
    <w:rsid w:val="00AD6AF7"/>
    <w:rsid w:val="00AD74B9"/>
    <w:rsid w:val="00AD75B8"/>
    <w:rsid w:val="00AD7EE5"/>
    <w:rsid w:val="00AE17F2"/>
    <w:rsid w:val="00AE1DA4"/>
    <w:rsid w:val="00AE267A"/>
    <w:rsid w:val="00AE3245"/>
    <w:rsid w:val="00AE324E"/>
    <w:rsid w:val="00AE50FF"/>
    <w:rsid w:val="00AE648D"/>
    <w:rsid w:val="00AE6806"/>
    <w:rsid w:val="00AE6895"/>
    <w:rsid w:val="00AE6991"/>
    <w:rsid w:val="00AE7080"/>
    <w:rsid w:val="00AE752D"/>
    <w:rsid w:val="00AE7869"/>
    <w:rsid w:val="00AE7B56"/>
    <w:rsid w:val="00AE7C54"/>
    <w:rsid w:val="00AF005D"/>
    <w:rsid w:val="00AF0081"/>
    <w:rsid w:val="00AF08E0"/>
    <w:rsid w:val="00AF096B"/>
    <w:rsid w:val="00AF0AD3"/>
    <w:rsid w:val="00AF0D60"/>
    <w:rsid w:val="00AF19B8"/>
    <w:rsid w:val="00AF1F39"/>
    <w:rsid w:val="00AF1F6A"/>
    <w:rsid w:val="00AF240A"/>
    <w:rsid w:val="00AF2E29"/>
    <w:rsid w:val="00AF3C7C"/>
    <w:rsid w:val="00AF4BEA"/>
    <w:rsid w:val="00AF50C0"/>
    <w:rsid w:val="00AF5194"/>
    <w:rsid w:val="00AF6710"/>
    <w:rsid w:val="00AF73F1"/>
    <w:rsid w:val="00AF7BDC"/>
    <w:rsid w:val="00AF7E3C"/>
    <w:rsid w:val="00B000B4"/>
    <w:rsid w:val="00B0083C"/>
    <w:rsid w:val="00B00C16"/>
    <w:rsid w:val="00B00E03"/>
    <w:rsid w:val="00B00E14"/>
    <w:rsid w:val="00B01108"/>
    <w:rsid w:val="00B01122"/>
    <w:rsid w:val="00B0122B"/>
    <w:rsid w:val="00B01F9C"/>
    <w:rsid w:val="00B01FAA"/>
    <w:rsid w:val="00B029C2"/>
    <w:rsid w:val="00B03588"/>
    <w:rsid w:val="00B035A1"/>
    <w:rsid w:val="00B0452B"/>
    <w:rsid w:val="00B048AA"/>
    <w:rsid w:val="00B04B00"/>
    <w:rsid w:val="00B05906"/>
    <w:rsid w:val="00B0595C"/>
    <w:rsid w:val="00B061FB"/>
    <w:rsid w:val="00B06ECF"/>
    <w:rsid w:val="00B07087"/>
    <w:rsid w:val="00B07260"/>
    <w:rsid w:val="00B0740D"/>
    <w:rsid w:val="00B07606"/>
    <w:rsid w:val="00B102CF"/>
    <w:rsid w:val="00B10DFE"/>
    <w:rsid w:val="00B11112"/>
    <w:rsid w:val="00B111B0"/>
    <w:rsid w:val="00B12DA0"/>
    <w:rsid w:val="00B12DCA"/>
    <w:rsid w:val="00B12F94"/>
    <w:rsid w:val="00B1322F"/>
    <w:rsid w:val="00B13548"/>
    <w:rsid w:val="00B138EB"/>
    <w:rsid w:val="00B13968"/>
    <w:rsid w:val="00B14399"/>
    <w:rsid w:val="00B144B2"/>
    <w:rsid w:val="00B15372"/>
    <w:rsid w:val="00B158D5"/>
    <w:rsid w:val="00B15D9C"/>
    <w:rsid w:val="00B15F12"/>
    <w:rsid w:val="00B168F0"/>
    <w:rsid w:val="00B16ECC"/>
    <w:rsid w:val="00B16FA0"/>
    <w:rsid w:val="00B16FF1"/>
    <w:rsid w:val="00B2077D"/>
    <w:rsid w:val="00B213D2"/>
    <w:rsid w:val="00B216EE"/>
    <w:rsid w:val="00B21821"/>
    <w:rsid w:val="00B21C35"/>
    <w:rsid w:val="00B233DC"/>
    <w:rsid w:val="00B23E23"/>
    <w:rsid w:val="00B240A3"/>
    <w:rsid w:val="00B24255"/>
    <w:rsid w:val="00B24BFA"/>
    <w:rsid w:val="00B25405"/>
    <w:rsid w:val="00B25844"/>
    <w:rsid w:val="00B259DC"/>
    <w:rsid w:val="00B25CAA"/>
    <w:rsid w:val="00B25DDF"/>
    <w:rsid w:val="00B27B37"/>
    <w:rsid w:val="00B302D9"/>
    <w:rsid w:val="00B30665"/>
    <w:rsid w:val="00B315BA"/>
    <w:rsid w:val="00B318E1"/>
    <w:rsid w:val="00B31B9C"/>
    <w:rsid w:val="00B31CC4"/>
    <w:rsid w:val="00B323F8"/>
    <w:rsid w:val="00B32A77"/>
    <w:rsid w:val="00B3444B"/>
    <w:rsid w:val="00B34B3E"/>
    <w:rsid w:val="00B352CD"/>
    <w:rsid w:val="00B35690"/>
    <w:rsid w:val="00B36B24"/>
    <w:rsid w:val="00B36F86"/>
    <w:rsid w:val="00B37192"/>
    <w:rsid w:val="00B404A3"/>
    <w:rsid w:val="00B40E9E"/>
    <w:rsid w:val="00B4101E"/>
    <w:rsid w:val="00B41C3F"/>
    <w:rsid w:val="00B41E15"/>
    <w:rsid w:val="00B41F57"/>
    <w:rsid w:val="00B432DA"/>
    <w:rsid w:val="00B437F1"/>
    <w:rsid w:val="00B44737"/>
    <w:rsid w:val="00B44AF7"/>
    <w:rsid w:val="00B44E23"/>
    <w:rsid w:val="00B45368"/>
    <w:rsid w:val="00B45612"/>
    <w:rsid w:val="00B4606B"/>
    <w:rsid w:val="00B46AD5"/>
    <w:rsid w:val="00B46C2F"/>
    <w:rsid w:val="00B46EF5"/>
    <w:rsid w:val="00B47551"/>
    <w:rsid w:val="00B478A5"/>
    <w:rsid w:val="00B47BAA"/>
    <w:rsid w:val="00B47F99"/>
    <w:rsid w:val="00B50720"/>
    <w:rsid w:val="00B51011"/>
    <w:rsid w:val="00B51673"/>
    <w:rsid w:val="00B51A10"/>
    <w:rsid w:val="00B52BE6"/>
    <w:rsid w:val="00B52DFF"/>
    <w:rsid w:val="00B52EE5"/>
    <w:rsid w:val="00B5383B"/>
    <w:rsid w:val="00B53DF5"/>
    <w:rsid w:val="00B5435B"/>
    <w:rsid w:val="00B547D1"/>
    <w:rsid w:val="00B55225"/>
    <w:rsid w:val="00B55765"/>
    <w:rsid w:val="00B55A29"/>
    <w:rsid w:val="00B55C52"/>
    <w:rsid w:val="00B55D45"/>
    <w:rsid w:val="00B55F7F"/>
    <w:rsid w:val="00B562DB"/>
    <w:rsid w:val="00B564D4"/>
    <w:rsid w:val="00B573D3"/>
    <w:rsid w:val="00B57787"/>
    <w:rsid w:val="00B605CB"/>
    <w:rsid w:val="00B6062C"/>
    <w:rsid w:val="00B61B95"/>
    <w:rsid w:val="00B61C71"/>
    <w:rsid w:val="00B62036"/>
    <w:rsid w:val="00B62887"/>
    <w:rsid w:val="00B62997"/>
    <w:rsid w:val="00B62E40"/>
    <w:rsid w:val="00B6321F"/>
    <w:rsid w:val="00B635B1"/>
    <w:rsid w:val="00B63810"/>
    <w:rsid w:val="00B63EAD"/>
    <w:rsid w:val="00B64262"/>
    <w:rsid w:val="00B64387"/>
    <w:rsid w:val="00B64937"/>
    <w:rsid w:val="00B64AB8"/>
    <w:rsid w:val="00B64CB7"/>
    <w:rsid w:val="00B65A1D"/>
    <w:rsid w:val="00B66248"/>
    <w:rsid w:val="00B664F4"/>
    <w:rsid w:val="00B6682F"/>
    <w:rsid w:val="00B668FF"/>
    <w:rsid w:val="00B66935"/>
    <w:rsid w:val="00B66E86"/>
    <w:rsid w:val="00B67BC0"/>
    <w:rsid w:val="00B700FA"/>
    <w:rsid w:val="00B70C66"/>
    <w:rsid w:val="00B7115F"/>
    <w:rsid w:val="00B71A93"/>
    <w:rsid w:val="00B71E32"/>
    <w:rsid w:val="00B71FA7"/>
    <w:rsid w:val="00B735CB"/>
    <w:rsid w:val="00B74785"/>
    <w:rsid w:val="00B74825"/>
    <w:rsid w:val="00B74C87"/>
    <w:rsid w:val="00B76A9A"/>
    <w:rsid w:val="00B76E10"/>
    <w:rsid w:val="00B775CD"/>
    <w:rsid w:val="00B80154"/>
    <w:rsid w:val="00B80577"/>
    <w:rsid w:val="00B80861"/>
    <w:rsid w:val="00B80FA3"/>
    <w:rsid w:val="00B81CE2"/>
    <w:rsid w:val="00B825EC"/>
    <w:rsid w:val="00B8268B"/>
    <w:rsid w:val="00B82740"/>
    <w:rsid w:val="00B828BF"/>
    <w:rsid w:val="00B837CF"/>
    <w:rsid w:val="00B84447"/>
    <w:rsid w:val="00B8502D"/>
    <w:rsid w:val="00B8657F"/>
    <w:rsid w:val="00B86A45"/>
    <w:rsid w:val="00B8711C"/>
    <w:rsid w:val="00B8769E"/>
    <w:rsid w:val="00B9041E"/>
    <w:rsid w:val="00B90FAE"/>
    <w:rsid w:val="00B915BF"/>
    <w:rsid w:val="00B91674"/>
    <w:rsid w:val="00B918D6"/>
    <w:rsid w:val="00B91E2E"/>
    <w:rsid w:val="00B92976"/>
    <w:rsid w:val="00B93F97"/>
    <w:rsid w:val="00B94381"/>
    <w:rsid w:val="00B94F5C"/>
    <w:rsid w:val="00B95123"/>
    <w:rsid w:val="00B95B92"/>
    <w:rsid w:val="00B9719A"/>
    <w:rsid w:val="00B9726D"/>
    <w:rsid w:val="00B97A3C"/>
    <w:rsid w:val="00B97F11"/>
    <w:rsid w:val="00B97F7C"/>
    <w:rsid w:val="00BA0167"/>
    <w:rsid w:val="00BA0740"/>
    <w:rsid w:val="00BA0799"/>
    <w:rsid w:val="00BA125C"/>
    <w:rsid w:val="00BA18B1"/>
    <w:rsid w:val="00BA2943"/>
    <w:rsid w:val="00BA46DC"/>
    <w:rsid w:val="00BA4BA2"/>
    <w:rsid w:val="00BA4DC0"/>
    <w:rsid w:val="00BA53AE"/>
    <w:rsid w:val="00BA57F8"/>
    <w:rsid w:val="00BA5828"/>
    <w:rsid w:val="00BA585B"/>
    <w:rsid w:val="00BA5F42"/>
    <w:rsid w:val="00BA6335"/>
    <w:rsid w:val="00BA66EE"/>
    <w:rsid w:val="00BA6741"/>
    <w:rsid w:val="00BA6B13"/>
    <w:rsid w:val="00BA7529"/>
    <w:rsid w:val="00BA7538"/>
    <w:rsid w:val="00BA7986"/>
    <w:rsid w:val="00BB1163"/>
    <w:rsid w:val="00BB1899"/>
    <w:rsid w:val="00BB21F5"/>
    <w:rsid w:val="00BB258B"/>
    <w:rsid w:val="00BB33CF"/>
    <w:rsid w:val="00BB3EBA"/>
    <w:rsid w:val="00BB4897"/>
    <w:rsid w:val="00BB4B3E"/>
    <w:rsid w:val="00BB4F95"/>
    <w:rsid w:val="00BB5771"/>
    <w:rsid w:val="00BB6203"/>
    <w:rsid w:val="00BB732B"/>
    <w:rsid w:val="00BB7812"/>
    <w:rsid w:val="00BC038C"/>
    <w:rsid w:val="00BC10F6"/>
    <w:rsid w:val="00BC123C"/>
    <w:rsid w:val="00BC160F"/>
    <w:rsid w:val="00BC1DB1"/>
    <w:rsid w:val="00BC2573"/>
    <w:rsid w:val="00BC294F"/>
    <w:rsid w:val="00BC2E4B"/>
    <w:rsid w:val="00BC2ED1"/>
    <w:rsid w:val="00BC2FDC"/>
    <w:rsid w:val="00BC355D"/>
    <w:rsid w:val="00BC378B"/>
    <w:rsid w:val="00BC37EB"/>
    <w:rsid w:val="00BC3DB1"/>
    <w:rsid w:val="00BC5F8F"/>
    <w:rsid w:val="00BC6645"/>
    <w:rsid w:val="00BC6C71"/>
    <w:rsid w:val="00BC7540"/>
    <w:rsid w:val="00BC7BF8"/>
    <w:rsid w:val="00BC7BFD"/>
    <w:rsid w:val="00BD007E"/>
    <w:rsid w:val="00BD1D8C"/>
    <w:rsid w:val="00BD2143"/>
    <w:rsid w:val="00BD218F"/>
    <w:rsid w:val="00BD2325"/>
    <w:rsid w:val="00BD2693"/>
    <w:rsid w:val="00BD3D93"/>
    <w:rsid w:val="00BD3EFD"/>
    <w:rsid w:val="00BD4041"/>
    <w:rsid w:val="00BD4D0F"/>
    <w:rsid w:val="00BD5A1A"/>
    <w:rsid w:val="00BD5BCD"/>
    <w:rsid w:val="00BD5C1E"/>
    <w:rsid w:val="00BD70BA"/>
    <w:rsid w:val="00BD7957"/>
    <w:rsid w:val="00BD7A24"/>
    <w:rsid w:val="00BE06E2"/>
    <w:rsid w:val="00BE0EB2"/>
    <w:rsid w:val="00BE1B15"/>
    <w:rsid w:val="00BE1C54"/>
    <w:rsid w:val="00BE1CE3"/>
    <w:rsid w:val="00BE2B19"/>
    <w:rsid w:val="00BE3495"/>
    <w:rsid w:val="00BE3DA9"/>
    <w:rsid w:val="00BE70EA"/>
    <w:rsid w:val="00BF1816"/>
    <w:rsid w:val="00BF1D24"/>
    <w:rsid w:val="00BF1FAF"/>
    <w:rsid w:val="00BF21B1"/>
    <w:rsid w:val="00BF2CC5"/>
    <w:rsid w:val="00BF2FE8"/>
    <w:rsid w:val="00BF4A2D"/>
    <w:rsid w:val="00BF4E97"/>
    <w:rsid w:val="00BF50FE"/>
    <w:rsid w:val="00BF60F4"/>
    <w:rsid w:val="00BF6145"/>
    <w:rsid w:val="00BF6AAA"/>
    <w:rsid w:val="00BF6ABD"/>
    <w:rsid w:val="00BF784A"/>
    <w:rsid w:val="00C0073F"/>
    <w:rsid w:val="00C010A1"/>
    <w:rsid w:val="00C012AA"/>
    <w:rsid w:val="00C012BE"/>
    <w:rsid w:val="00C01530"/>
    <w:rsid w:val="00C016CE"/>
    <w:rsid w:val="00C02502"/>
    <w:rsid w:val="00C0258D"/>
    <w:rsid w:val="00C0263F"/>
    <w:rsid w:val="00C026E6"/>
    <w:rsid w:val="00C0279B"/>
    <w:rsid w:val="00C029A6"/>
    <w:rsid w:val="00C032C9"/>
    <w:rsid w:val="00C04802"/>
    <w:rsid w:val="00C0493D"/>
    <w:rsid w:val="00C04A62"/>
    <w:rsid w:val="00C05C20"/>
    <w:rsid w:val="00C05D4F"/>
    <w:rsid w:val="00C06789"/>
    <w:rsid w:val="00C06818"/>
    <w:rsid w:val="00C0687A"/>
    <w:rsid w:val="00C07088"/>
    <w:rsid w:val="00C07806"/>
    <w:rsid w:val="00C07A94"/>
    <w:rsid w:val="00C10606"/>
    <w:rsid w:val="00C108D4"/>
    <w:rsid w:val="00C10F0B"/>
    <w:rsid w:val="00C1146F"/>
    <w:rsid w:val="00C1179F"/>
    <w:rsid w:val="00C12139"/>
    <w:rsid w:val="00C1273C"/>
    <w:rsid w:val="00C13CF3"/>
    <w:rsid w:val="00C14114"/>
    <w:rsid w:val="00C1446E"/>
    <w:rsid w:val="00C14F36"/>
    <w:rsid w:val="00C15521"/>
    <w:rsid w:val="00C164EF"/>
    <w:rsid w:val="00C16659"/>
    <w:rsid w:val="00C171E9"/>
    <w:rsid w:val="00C17E8F"/>
    <w:rsid w:val="00C21484"/>
    <w:rsid w:val="00C21A1A"/>
    <w:rsid w:val="00C21A7E"/>
    <w:rsid w:val="00C21AD3"/>
    <w:rsid w:val="00C21DEA"/>
    <w:rsid w:val="00C228EF"/>
    <w:rsid w:val="00C2294F"/>
    <w:rsid w:val="00C22CC2"/>
    <w:rsid w:val="00C23420"/>
    <w:rsid w:val="00C23927"/>
    <w:rsid w:val="00C2442F"/>
    <w:rsid w:val="00C24573"/>
    <w:rsid w:val="00C246CD"/>
    <w:rsid w:val="00C25535"/>
    <w:rsid w:val="00C25C92"/>
    <w:rsid w:val="00C26260"/>
    <w:rsid w:val="00C26FCA"/>
    <w:rsid w:val="00C279CD"/>
    <w:rsid w:val="00C301DC"/>
    <w:rsid w:val="00C307E7"/>
    <w:rsid w:val="00C308A5"/>
    <w:rsid w:val="00C30D4E"/>
    <w:rsid w:val="00C310DE"/>
    <w:rsid w:val="00C312B1"/>
    <w:rsid w:val="00C3157C"/>
    <w:rsid w:val="00C3206E"/>
    <w:rsid w:val="00C32093"/>
    <w:rsid w:val="00C3317C"/>
    <w:rsid w:val="00C33526"/>
    <w:rsid w:val="00C33714"/>
    <w:rsid w:val="00C3392E"/>
    <w:rsid w:val="00C33DB9"/>
    <w:rsid w:val="00C33DFB"/>
    <w:rsid w:val="00C340A3"/>
    <w:rsid w:val="00C342CF"/>
    <w:rsid w:val="00C34334"/>
    <w:rsid w:val="00C34968"/>
    <w:rsid w:val="00C34CC2"/>
    <w:rsid w:val="00C3586C"/>
    <w:rsid w:val="00C35D05"/>
    <w:rsid w:val="00C362BB"/>
    <w:rsid w:val="00C36704"/>
    <w:rsid w:val="00C368A7"/>
    <w:rsid w:val="00C36E21"/>
    <w:rsid w:val="00C370AA"/>
    <w:rsid w:val="00C374FF"/>
    <w:rsid w:val="00C3786B"/>
    <w:rsid w:val="00C3788D"/>
    <w:rsid w:val="00C37E17"/>
    <w:rsid w:val="00C404D4"/>
    <w:rsid w:val="00C4064D"/>
    <w:rsid w:val="00C40818"/>
    <w:rsid w:val="00C41392"/>
    <w:rsid w:val="00C417F0"/>
    <w:rsid w:val="00C42E75"/>
    <w:rsid w:val="00C4406C"/>
    <w:rsid w:val="00C4512B"/>
    <w:rsid w:val="00C47D7C"/>
    <w:rsid w:val="00C508C0"/>
    <w:rsid w:val="00C508FD"/>
    <w:rsid w:val="00C51266"/>
    <w:rsid w:val="00C51497"/>
    <w:rsid w:val="00C51548"/>
    <w:rsid w:val="00C52346"/>
    <w:rsid w:val="00C523B9"/>
    <w:rsid w:val="00C52595"/>
    <w:rsid w:val="00C53DAE"/>
    <w:rsid w:val="00C54452"/>
    <w:rsid w:val="00C5459A"/>
    <w:rsid w:val="00C54D44"/>
    <w:rsid w:val="00C57D68"/>
    <w:rsid w:val="00C624AD"/>
    <w:rsid w:val="00C63140"/>
    <w:rsid w:val="00C6355C"/>
    <w:rsid w:val="00C63F93"/>
    <w:rsid w:val="00C646B4"/>
    <w:rsid w:val="00C6490D"/>
    <w:rsid w:val="00C64B2E"/>
    <w:rsid w:val="00C64DBA"/>
    <w:rsid w:val="00C65F36"/>
    <w:rsid w:val="00C6628E"/>
    <w:rsid w:val="00C6631F"/>
    <w:rsid w:val="00C666F4"/>
    <w:rsid w:val="00C66B6F"/>
    <w:rsid w:val="00C66BF3"/>
    <w:rsid w:val="00C66CD9"/>
    <w:rsid w:val="00C67724"/>
    <w:rsid w:val="00C67D26"/>
    <w:rsid w:val="00C716E2"/>
    <w:rsid w:val="00C716E7"/>
    <w:rsid w:val="00C71C0E"/>
    <w:rsid w:val="00C71FF7"/>
    <w:rsid w:val="00C73160"/>
    <w:rsid w:val="00C73681"/>
    <w:rsid w:val="00C73E5A"/>
    <w:rsid w:val="00C7449A"/>
    <w:rsid w:val="00C744AF"/>
    <w:rsid w:val="00C74D75"/>
    <w:rsid w:val="00C74E98"/>
    <w:rsid w:val="00C77A6C"/>
    <w:rsid w:val="00C77A86"/>
    <w:rsid w:val="00C812F6"/>
    <w:rsid w:val="00C81409"/>
    <w:rsid w:val="00C81574"/>
    <w:rsid w:val="00C82082"/>
    <w:rsid w:val="00C82CDA"/>
    <w:rsid w:val="00C82F3E"/>
    <w:rsid w:val="00C82F6F"/>
    <w:rsid w:val="00C83656"/>
    <w:rsid w:val="00C842C4"/>
    <w:rsid w:val="00C8469D"/>
    <w:rsid w:val="00C84E57"/>
    <w:rsid w:val="00C85CC4"/>
    <w:rsid w:val="00C8600D"/>
    <w:rsid w:val="00C8619B"/>
    <w:rsid w:val="00C86D2A"/>
    <w:rsid w:val="00C86EB6"/>
    <w:rsid w:val="00C875AA"/>
    <w:rsid w:val="00C87896"/>
    <w:rsid w:val="00C879F9"/>
    <w:rsid w:val="00C87F6F"/>
    <w:rsid w:val="00C9050E"/>
    <w:rsid w:val="00C90A4F"/>
    <w:rsid w:val="00C90F3C"/>
    <w:rsid w:val="00C91620"/>
    <w:rsid w:val="00C91F4B"/>
    <w:rsid w:val="00C92272"/>
    <w:rsid w:val="00C926CC"/>
    <w:rsid w:val="00C929AD"/>
    <w:rsid w:val="00C92CC5"/>
    <w:rsid w:val="00C93766"/>
    <w:rsid w:val="00C944C8"/>
    <w:rsid w:val="00C948A6"/>
    <w:rsid w:val="00C94BB7"/>
    <w:rsid w:val="00C95120"/>
    <w:rsid w:val="00C95A42"/>
    <w:rsid w:val="00C95AC4"/>
    <w:rsid w:val="00C95E8B"/>
    <w:rsid w:val="00C960E5"/>
    <w:rsid w:val="00C976B7"/>
    <w:rsid w:val="00CA0284"/>
    <w:rsid w:val="00CA1A5A"/>
    <w:rsid w:val="00CA1B1A"/>
    <w:rsid w:val="00CA1E47"/>
    <w:rsid w:val="00CA29FE"/>
    <w:rsid w:val="00CA2B78"/>
    <w:rsid w:val="00CA3F83"/>
    <w:rsid w:val="00CA55B7"/>
    <w:rsid w:val="00CB013C"/>
    <w:rsid w:val="00CB09CD"/>
    <w:rsid w:val="00CB0D09"/>
    <w:rsid w:val="00CB14DD"/>
    <w:rsid w:val="00CB1F0C"/>
    <w:rsid w:val="00CB2260"/>
    <w:rsid w:val="00CB24A4"/>
    <w:rsid w:val="00CB2A4A"/>
    <w:rsid w:val="00CB2B4E"/>
    <w:rsid w:val="00CB2CC6"/>
    <w:rsid w:val="00CB3710"/>
    <w:rsid w:val="00CB42CC"/>
    <w:rsid w:val="00CB43E9"/>
    <w:rsid w:val="00CB44D5"/>
    <w:rsid w:val="00CB4E81"/>
    <w:rsid w:val="00CB592B"/>
    <w:rsid w:val="00CB64DB"/>
    <w:rsid w:val="00CB6A12"/>
    <w:rsid w:val="00CB6A97"/>
    <w:rsid w:val="00CB6C24"/>
    <w:rsid w:val="00CB719A"/>
    <w:rsid w:val="00CC03DC"/>
    <w:rsid w:val="00CC21B9"/>
    <w:rsid w:val="00CC284E"/>
    <w:rsid w:val="00CC35EB"/>
    <w:rsid w:val="00CC479E"/>
    <w:rsid w:val="00CC47B8"/>
    <w:rsid w:val="00CC5B0D"/>
    <w:rsid w:val="00CC664F"/>
    <w:rsid w:val="00CC6717"/>
    <w:rsid w:val="00CC689D"/>
    <w:rsid w:val="00CC69B6"/>
    <w:rsid w:val="00CC793A"/>
    <w:rsid w:val="00CC7A37"/>
    <w:rsid w:val="00CC7D94"/>
    <w:rsid w:val="00CC7EEF"/>
    <w:rsid w:val="00CD1248"/>
    <w:rsid w:val="00CD1766"/>
    <w:rsid w:val="00CD1E31"/>
    <w:rsid w:val="00CD20ED"/>
    <w:rsid w:val="00CD2547"/>
    <w:rsid w:val="00CD2664"/>
    <w:rsid w:val="00CD2876"/>
    <w:rsid w:val="00CD2C8A"/>
    <w:rsid w:val="00CD33C1"/>
    <w:rsid w:val="00CD399C"/>
    <w:rsid w:val="00CD3C79"/>
    <w:rsid w:val="00CD50AC"/>
    <w:rsid w:val="00CD5448"/>
    <w:rsid w:val="00CD662D"/>
    <w:rsid w:val="00CD6713"/>
    <w:rsid w:val="00CD6D2D"/>
    <w:rsid w:val="00CD6E5F"/>
    <w:rsid w:val="00CD7A9C"/>
    <w:rsid w:val="00CE0297"/>
    <w:rsid w:val="00CE0B85"/>
    <w:rsid w:val="00CE234A"/>
    <w:rsid w:val="00CE247F"/>
    <w:rsid w:val="00CE2D85"/>
    <w:rsid w:val="00CE33AD"/>
    <w:rsid w:val="00CE342D"/>
    <w:rsid w:val="00CE36C0"/>
    <w:rsid w:val="00CE3C99"/>
    <w:rsid w:val="00CE439B"/>
    <w:rsid w:val="00CE4A1A"/>
    <w:rsid w:val="00CE4A67"/>
    <w:rsid w:val="00CE4BCF"/>
    <w:rsid w:val="00CE55CF"/>
    <w:rsid w:val="00CE567C"/>
    <w:rsid w:val="00CE577A"/>
    <w:rsid w:val="00CE5F3C"/>
    <w:rsid w:val="00CE6009"/>
    <w:rsid w:val="00CE63CB"/>
    <w:rsid w:val="00CE6E11"/>
    <w:rsid w:val="00CE78D3"/>
    <w:rsid w:val="00CE7AAD"/>
    <w:rsid w:val="00CE7B45"/>
    <w:rsid w:val="00CE7BBA"/>
    <w:rsid w:val="00CF0B5E"/>
    <w:rsid w:val="00CF0FF3"/>
    <w:rsid w:val="00CF176E"/>
    <w:rsid w:val="00CF1D6D"/>
    <w:rsid w:val="00CF2980"/>
    <w:rsid w:val="00CF2E86"/>
    <w:rsid w:val="00CF2ED9"/>
    <w:rsid w:val="00CF3AEA"/>
    <w:rsid w:val="00CF3F2B"/>
    <w:rsid w:val="00CF4719"/>
    <w:rsid w:val="00CF51F0"/>
    <w:rsid w:val="00CF539B"/>
    <w:rsid w:val="00CF6513"/>
    <w:rsid w:val="00CF6E1D"/>
    <w:rsid w:val="00CF7336"/>
    <w:rsid w:val="00CF7674"/>
    <w:rsid w:val="00CF77AD"/>
    <w:rsid w:val="00CF7993"/>
    <w:rsid w:val="00CF7E8B"/>
    <w:rsid w:val="00D008A4"/>
    <w:rsid w:val="00D0135A"/>
    <w:rsid w:val="00D01445"/>
    <w:rsid w:val="00D0185B"/>
    <w:rsid w:val="00D01C5A"/>
    <w:rsid w:val="00D01C98"/>
    <w:rsid w:val="00D0255E"/>
    <w:rsid w:val="00D02C2B"/>
    <w:rsid w:val="00D03741"/>
    <w:rsid w:val="00D04DAD"/>
    <w:rsid w:val="00D05B29"/>
    <w:rsid w:val="00D05F04"/>
    <w:rsid w:val="00D065BE"/>
    <w:rsid w:val="00D06A78"/>
    <w:rsid w:val="00D072D7"/>
    <w:rsid w:val="00D073C7"/>
    <w:rsid w:val="00D076E8"/>
    <w:rsid w:val="00D10583"/>
    <w:rsid w:val="00D108D5"/>
    <w:rsid w:val="00D118CA"/>
    <w:rsid w:val="00D118DE"/>
    <w:rsid w:val="00D1261F"/>
    <w:rsid w:val="00D12CB4"/>
    <w:rsid w:val="00D13291"/>
    <w:rsid w:val="00D13FDB"/>
    <w:rsid w:val="00D14426"/>
    <w:rsid w:val="00D14B0D"/>
    <w:rsid w:val="00D14EEB"/>
    <w:rsid w:val="00D1529F"/>
    <w:rsid w:val="00D1593B"/>
    <w:rsid w:val="00D15948"/>
    <w:rsid w:val="00D159F0"/>
    <w:rsid w:val="00D15E7F"/>
    <w:rsid w:val="00D16137"/>
    <w:rsid w:val="00D169A3"/>
    <w:rsid w:val="00D17A3E"/>
    <w:rsid w:val="00D17A64"/>
    <w:rsid w:val="00D215B4"/>
    <w:rsid w:val="00D215E3"/>
    <w:rsid w:val="00D2172C"/>
    <w:rsid w:val="00D223A3"/>
    <w:rsid w:val="00D231CF"/>
    <w:rsid w:val="00D242CF"/>
    <w:rsid w:val="00D24EC6"/>
    <w:rsid w:val="00D251BC"/>
    <w:rsid w:val="00D25273"/>
    <w:rsid w:val="00D25C5B"/>
    <w:rsid w:val="00D2654E"/>
    <w:rsid w:val="00D27649"/>
    <w:rsid w:val="00D3045E"/>
    <w:rsid w:val="00D3069D"/>
    <w:rsid w:val="00D30969"/>
    <w:rsid w:val="00D30FBF"/>
    <w:rsid w:val="00D312BE"/>
    <w:rsid w:val="00D315EC"/>
    <w:rsid w:val="00D31725"/>
    <w:rsid w:val="00D31812"/>
    <w:rsid w:val="00D32C33"/>
    <w:rsid w:val="00D33431"/>
    <w:rsid w:val="00D3360A"/>
    <w:rsid w:val="00D3509E"/>
    <w:rsid w:val="00D354D1"/>
    <w:rsid w:val="00D35BD0"/>
    <w:rsid w:val="00D362C5"/>
    <w:rsid w:val="00D37009"/>
    <w:rsid w:val="00D3729B"/>
    <w:rsid w:val="00D376E6"/>
    <w:rsid w:val="00D41873"/>
    <w:rsid w:val="00D41CFC"/>
    <w:rsid w:val="00D42741"/>
    <w:rsid w:val="00D4329C"/>
    <w:rsid w:val="00D43990"/>
    <w:rsid w:val="00D43EEF"/>
    <w:rsid w:val="00D44304"/>
    <w:rsid w:val="00D4494E"/>
    <w:rsid w:val="00D44CFC"/>
    <w:rsid w:val="00D45682"/>
    <w:rsid w:val="00D45D8F"/>
    <w:rsid w:val="00D45F50"/>
    <w:rsid w:val="00D51116"/>
    <w:rsid w:val="00D51C12"/>
    <w:rsid w:val="00D52E0E"/>
    <w:rsid w:val="00D53072"/>
    <w:rsid w:val="00D532F3"/>
    <w:rsid w:val="00D533A0"/>
    <w:rsid w:val="00D53A75"/>
    <w:rsid w:val="00D53D81"/>
    <w:rsid w:val="00D547CC"/>
    <w:rsid w:val="00D54910"/>
    <w:rsid w:val="00D54F27"/>
    <w:rsid w:val="00D54F70"/>
    <w:rsid w:val="00D55A7C"/>
    <w:rsid w:val="00D55C9F"/>
    <w:rsid w:val="00D564A7"/>
    <w:rsid w:val="00D564EE"/>
    <w:rsid w:val="00D56A65"/>
    <w:rsid w:val="00D57F64"/>
    <w:rsid w:val="00D6080C"/>
    <w:rsid w:val="00D60E2B"/>
    <w:rsid w:val="00D62FE6"/>
    <w:rsid w:val="00D63159"/>
    <w:rsid w:val="00D634F1"/>
    <w:rsid w:val="00D6354A"/>
    <w:rsid w:val="00D63ABC"/>
    <w:rsid w:val="00D63FC4"/>
    <w:rsid w:val="00D64019"/>
    <w:rsid w:val="00D64704"/>
    <w:rsid w:val="00D64B16"/>
    <w:rsid w:val="00D64C21"/>
    <w:rsid w:val="00D65CE1"/>
    <w:rsid w:val="00D66206"/>
    <w:rsid w:val="00D6629F"/>
    <w:rsid w:val="00D6658A"/>
    <w:rsid w:val="00D6699E"/>
    <w:rsid w:val="00D6769A"/>
    <w:rsid w:val="00D67878"/>
    <w:rsid w:val="00D679F8"/>
    <w:rsid w:val="00D7018C"/>
    <w:rsid w:val="00D70299"/>
    <w:rsid w:val="00D70B7E"/>
    <w:rsid w:val="00D70B95"/>
    <w:rsid w:val="00D72024"/>
    <w:rsid w:val="00D72589"/>
    <w:rsid w:val="00D72605"/>
    <w:rsid w:val="00D730B4"/>
    <w:rsid w:val="00D73A46"/>
    <w:rsid w:val="00D74908"/>
    <w:rsid w:val="00D74D2A"/>
    <w:rsid w:val="00D74DAB"/>
    <w:rsid w:val="00D7576F"/>
    <w:rsid w:val="00D75DDD"/>
    <w:rsid w:val="00D764EC"/>
    <w:rsid w:val="00D76AD4"/>
    <w:rsid w:val="00D76BB5"/>
    <w:rsid w:val="00D80F48"/>
    <w:rsid w:val="00D81038"/>
    <w:rsid w:val="00D810DD"/>
    <w:rsid w:val="00D817D6"/>
    <w:rsid w:val="00D817DC"/>
    <w:rsid w:val="00D827C8"/>
    <w:rsid w:val="00D82958"/>
    <w:rsid w:val="00D82A0D"/>
    <w:rsid w:val="00D83215"/>
    <w:rsid w:val="00D84030"/>
    <w:rsid w:val="00D8520B"/>
    <w:rsid w:val="00D8641B"/>
    <w:rsid w:val="00D86CBC"/>
    <w:rsid w:val="00D87952"/>
    <w:rsid w:val="00D911D5"/>
    <w:rsid w:val="00D91425"/>
    <w:rsid w:val="00D91890"/>
    <w:rsid w:val="00D9190E"/>
    <w:rsid w:val="00D9199F"/>
    <w:rsid w:val="00D92077"/>
    <w:rsid w:val="00D92889"/>
    <w:rsid w:val="00D92BD1"/>
    <w:rsid w:val="00D93664"/>
    <w:rsid w:val="00D93761"/>
    <w:rsid w:val="00D938B1"/>
    <w:rsid w:val="00D93A63"/>
    <w:rsid w:val="00D93B07"/>
    <w:rsid w:val="00D94888"/>
    <w:rsid w:val="00D954CE"/>
    <w:rsid w:val="00D95F0C"/>
    <w:rsid w:val="00D95F71"/>
    <w:rsid w:val="00D962A9"/>
    <w:rsid w:val="00D962D5"/>
    <w:rsid w:val="00D963FF"/>
    <w:rsid w:val="00D972BC"/>
    <w:rsid w:val="00D97424"/>
    <w:rsid w:val="00D97F23"/>
    <w:rsid w:val="00DA04EC"/>
    <w:rsid w:val="00DA0BF1"/>
    <w:rsid w:val="00DA1FBB"/>
    <w:rsid w:val="00DA200B"/>
    <w:rsid w:val="00DA3118"/>
    <w:rsid w:val="00DA3EE2"/>
    <w:rsid w:val="00DA4448"/>
    <w:rsid w:val="00DA5786"/>
    <w:rsid w:val="00DA5FB1"/>
    <w:rsid w:val="00DA6759"/>
    <w:rsid w:val="00DA6E63"/>
    <w:rsid w:val="00DA71F9"/>
    <w:rsid w:val="00DA7A9B"/>
    <w:rsid w:val="00DB0189"/>
    <w:rsid w:val="00DB1094"/>
    <w:rsid w:val="00DB2047"/>
    <w:rsid w:val="00DB207F"/>
    <w:rsid w:val="00DB2611"/>
    <w:rsid w:val="00DB3313"/>
    <w:rsid w:val="00DB383F"/>
    <w:rsid w:val="00DB3A43"/>
    <w:rsid w:val="00DB4655"/>
    <w:rsid w:val="00DB4C7C"/>
    <w:rsid w:val="00DB53DD"/>
    <w:rsid w:val="00DB5BB9"/>
    <w:rsid w:val="00DB5C9C"/>
    <w:rsid w:val="00DB5CAC"/>
    <w:rsid w:val="00DC089E"/>
    <w:rsid w:val="00DC1D8E"/>
    <w:rsid w:val="00DC2930"/>
    <w:rsid w:val="00DC39E9"/>
    <w:rsid w:val="00DC3DB6"/>
    <w:rsid w:val="00DC3E1D"/>
    <w:rsid w:val="00DC4A63"/>
    <w:rsid w:val="00DC59A1"/>
    <w:rsid w:val="00DC631C"/>
    <w:rsid w:val="00DC63EE"/>
    <w:rsid w:val="00DC675F"/>
    <w:rsid w:val="00DC6974"/>
    <w:rsid w:val="00DC74A4"/>
    <w:rsid w:val="00DC7FB0"/>
    <w:rsid w:val="00DD0226"/>
    <w:rsid w:val="00DD08F6"/>
    <w:rsid w:val="00DD0A83"/>
    <w:rsid w:val="00DD0B75"/>
    <w:rsid w:val="00DD0FA3"/>
    <w:rsid w:val="00DD1004"/>
    <w:rsid w:val="00DD11A8"/>
    <w:rsid w:val="00DD11AD"/>
    <w:rsid w:val="00DD16D2"/>
    <w:rsid w:val="00DD17B3"/>
    <w:rsid w:val="00DD2BAD"/>
    <w:rsid w:val="00DD3241"/>
    <w:rsid w:val="00DD3F8F"/>
    <w:rsid w:val="00DD71E4"/>
    <w:rsid w:val="00DD7E04"/>
    <w:rsid w:val="00DE021A"/>
    <w:rsid w:val="00DE0411"/>
    <w:rsid w:val="00DE04AE"/>
    <w:rsid w:val="00DE096E"/>
    <w:rsid w:val="00DE1711"/>
    <w:rsid w:val="00DE199E"/>
    <w:rsid w:val="00DE1C5A"/>
    <w:rsid w:val="00DE1D29"/>
    <w:rsid w:val="00DE2029"/>
    <w:rsid w:val="00DE2709"/>
    <w:rsid w:val="00DE377E"/>
    <w:rsid w:val="00DE3E22"/>
    <w:rsid w:val="00DE4969"/>
    <w:rsid w:val="00DE49A2"/>
    <w:rsid w:val="00DE4A92"/>
    <w:rsid w:val="00DE583F"/>
    <w:rsid w:val="00DE5AB6"/>
    <w:rsid w:val="00DE5B93"/>
    <w:rsid w:val="00DE5C43"/>
    <w:rsid w:val="00DE6279"/>
    <w:rsid w:val="00DE63FB"/>
    <w:rsid w:val="00DE7066"/>
    <w:rsid w:val="00DE7372"/>
    <w:rsid w:val="00DE7B56"/>
    <w:rsid w:val="00DF00D6"/>
    <w:rsid w:val="00DF0937"/>
    <w:rsid w:val="00DF0DBF"/>
    <w:rsid w:val="00DF128A"/>
    <w:rsid w:val="00DF1590"/>
    <w:rsid w:val="00DF1F91"/>
    <w:rsid w:val="00DF1FB8"/>
    <w:rsid w:val="00DF20E0"/>
    <w:rsid w:val="00DF20EB"/>
    <w:rsid w:val="00DF2E45"/>
    <w:rsid w:val="00DF325E"/>
    <w:rsid w:val="00DF37BE"/>
    <w:rsid w:val="00DF3B5D"/>
    <w:rsid w:val="00DF3ED7"/>
    <w:rsid w:val="00DF40CB"/>
    <w:rsid w:val="00DF4290"/>
    <w:rsid w:val="00DF4372"/>
    <w:rsid w:val="00DF46C3"/>
    <w:rsid w:val="00DF493F"/>
    <w:rsid w:val="00DF5936"/>
    <w:rsid w:val="00DF5D11"/>
    <w:rsid w:val="00DF5E3F"/>
    <w:rsid w:val="00DF7120"/>
    <w:rsid w:val="00DF734B"/>
    <w:rsid w:val="00DF7B57"/>
    <w:rsid w:val="00DF7E77"/>
    <w:rsid w:val="00DF7FC9"/>
    <w:rsid w:val="00E017AE"/>
    <w:rsid w:val="00E01973"/>
    <w:rsid w:val="00E01A08"/>
    <w:rsid w:val="00E01BB2"/>
    <w:rsid w:val="00E01C76"/>
    <w:rsid w:val="00E01E70"/>
    <w:rsid w:val="00E024C9"/>
    <w:rsid w:val="00E026D2"/>
    <w:rsid w:val="00E03130"/>
    <w:rsid w:val="00E031AF"/>
    <w:rsid w:val="00E03FAF"/>
    <w:rsid w:val="00E0421F"/>
    <w:rsid w:val="00E05A7D"/>
    <w:rsid w:val="00E05FC0"/>
    <w:rsid w:val="00E070E6"/>
    <w:rsid w:val="00E0768A"/>
    <w:rsid w:val="00E07AD1"/>
    <w:rsid w:val="00E07B61"/>
    <w:rsid w:val="00E10A13"/>
    <w:rsid w:val="00E114A1"/>
    <w:rsid w:val="00E117B9"/>
    <w:rsid w:val="00E11D28"/>
    <w:rsid w:val="00E11E63"/>
    <w:rsid w:val="00E1203C"/>
    <w:rsid w:val="00E126FF"/>
    <w:rsid w:val="00E13764"/>
    <w:rsid w:val="00E13FD9"/>
    <w:rsid w:val="00E14402"/>
    <w:rsid w:val="00E15465"/>
    <w:rsid w:val="00E1597D"/>
    <w:rsid w:val="00E1657A"/>
    <w:rsid w:val="00E171F5"/>
    <w:rsid w:val="00E17688"/>
    <w:rsid w:val="00E17870"/>
    <w:rsid w:val="00E20CEE"/>
    <w:rsid w:val="00E21CD9"/>
    <w:rsid w:val="00E21D28"/>
    <w:rsid w:val="00E22238"/>
    <w:rsid w:val="00E24005"/>
    <w:rsid w:val="00E240AF"/>
    <w:rsid w:val="00E243D9"/>
    <w:rsid w:val="00E24ADD"/>
    <w:rsid w:val="00E24AF7"/>
    <w:rsid w:val="00E24EB1"/>
    <w:rsid w:val="00E2567B"/>
    <w:rsid w:val="00E25D0C"/>
    <w:rsid w:val="00E25FA3"/>
    <w:rsid w:val="00E25FAB"/>
    <w:rsid w:val="00E261D8"/>
    <w:rsid w:val="00E26540"/>
    <w:rsid w:val="00E265B5"/>
    <w:rsid w:val="00E26AC4"/>
    <w:rsid w:val="00E270F3"/>
    <w:rsid w:val="00E27B18"/>
    <w:rsid w:val="00E27ED2"/>
    <w:rsid w:val="00E27F7C"/>
    <w:rsid w:val="00E306CA"/>
    <w:rsid w:val="00E3184F"/>
    <w:rsid w:val="00E3188A"/>
    <w:rsid w:val="00E31AB6"/>
    <w:rsid w:val="00E32995"/>
    <w:rsid w:val="00E32AC0"/>
    <w:rsid w:val="00E33504"/>
    <w:rsid w:val="00E33834"/>
    <w:rsid w:val="00E34108"/>
    <w:rsid w:val="00E35C40"/>
    <w:rsid w:val="00E35CEE"/>
    <w:rsid w:val="00E36AED"/>
    <w:rsid w:val="00E37114"/>
    <w:rsid w:val="00E4194F"/>
    <w:rsid w:val="00E41C00"/>
    <w:rsid w:val="00E41E12"/>
    <w:rsid w:val="00E42449"/>
    <w:rsid w:val="00E427C6"/>
    <w:rsid w:val="00E4302E"/>
    <w:rsid w:val="00E43627"/>
    <w:rsid w:val="00E43D22"/>
    <w:rsid w:val="00E44C53"/>
    <w:rsid w:val="00E453F6"/>
    <w:rsid w:val="00E466F0"/>
    <w:rsid w:val="00E47EBE"/>
    <w:rsid w:val="00E47FEF"/>
    <w:rsid w:val="00E51B2B"/>
    <w:rsid w:val="00E524E4"/>
    <w:rsid w:val="00E53054"/>
    <w:rsid w:val="00E5309C"/>
    <w:rsid w:val="00E531CC"/>
    <w:rsid w:val="00E53EB8"/>
    <w:rsid w:val="00E5459D"/>
    <w:rsid w:val="00E548D9"/>
    <w:rsid w:val="00E54FDE"/>
    <w:rsid w:val="00E558B0"/>
    <w:rsid w:val="00E56835"/>
    <w:rsid w:val="00E57C81"/>
    <w:rsid w:val="00E60414"/>
    <w:rsid w:val="00E609C6"/>
    <w:rsid w:val="00E6129F"/>
    <w:rsid w:val="00E612AC"/>
    <w:rsid w:val="00E61CC7"/>
    <w:rsid w:val="00E622DA"/>
    <w:rsid w:val="00E62893"/>
    <w:rsid w:val="00E62C8B"/>
    <w:rsid w:val="00E63725"/>
    <w:rsid w:val="00E63864"/>
    <w:rsid w:val="00E6388F"/>
    <w:rsid w:val="00E639EF"/>
    <w:rsid w:val="00E644E8"/>
    <w:rsid w:val="00E6466F"/>
    <w:rsid w:val="00E64A50"/>
    <w:rsid w:val="00E65106"/>
    <w:rsid w:val="00E66D11"/>
    <w:rsid w:val="00E66ED4"/>
    <w:rsid w:val="00E71232"/>
    <w:rsid w:val="00E712E6"/>
    <w:rsid w:val="00E71760"/>
    <w:rsid w:val="00E718B6"/>
    <w:rsid w:val="00E71966"/>
    <w:rsid w:val="00E71FB7"/>
    <w:rsid w:val="00E720E7"/>
    <w:rsid w:val="00E72176"/>
    <w:rsid w:val="00E72A25"/>
    <w:rsid w:val="00E72CFD"/>
    <w:rsid w:val="00E7306D"/>
    <w:rsid w:val="00E73137"/>
    <w:rsid w:val="00E7362D"/>
    <w:rsid w:val="00E73C39"/>
    <w:rsid w:val="00E73DE7"/>
    <w:rsid w:val="00E73E06"/>
    <w:rsid w:val="00E74221"/>
    <w:rsid w:val="00E74794"/>
    <w:rsid w:val="00E74986"/>
    <w:rsid w:val="00E74C04"/>
    <w:rsid w:val="00E75076"/>
    <w:rsid w:val="00E75139"/>
    <w:rsid w:val="00E75494"/>
    <w:rsid w:val="00E765F4"/>
    <w:rsid w:val="00E76F21"/>
    <w:rsid w:val="00E774D5"/>
    <w:rsid w:val="00E7765B"/>
    <w:rsid w:val="00E77D39"/>
    <w:rsid w:val="00E802F6"/>
    <w:rsid w:val="00E805BA"/>
    <w:rsid w:val="00E8192F"/>
    <w:rsid w:val="00E81BDA"/>
    <w:rsid w:val="00E8215B"/>
    <w:rsid w:val="00E822C7"/>
    <w:rsid w:val="00E83331"/>
    <w:rsid w:val="00E836A6"/>
    <w:rsid w:val="00E836D5"/>
    <w:rsid w:val="00E85A85"/>
    <w:rsid w:val="00E85B3D"/>
    <w:rsid w:val="00E85FDA"/>
    <w:rsid w:val="00E867BD"/>
    <w:rsid w:val="00E86873"/>
    <w:rsid w:val="00E87044"/>
    <w:rsid w:val="00E90129"/>
    <w:rsid w:val="00E91366"/>
    <w:rsid w:val="00E921F4"/>
    <w:rsid w:val="00E924E4"/>
    <w:rsid w:val="00E92D7F"/>
    <w:rsid w:val="00E93261"/>
    <w:rsid w:val="00E933F7"/>
    <w:rsid w:val="00E93917"/>
    <w:rsid w:val="00E93A77"/>
    <w:rsid w:val="00E93F87"/>
    <w:rsid w:val="00E95754"/>
    <w:rsid w:val="00E957E3"/>
    <w:rsid w:val="00E958D6"/>
    <w:rsid w:val="00E96CD7"/>
    <w:rsid w:val="00E972FB"/>
    <w:rsid w:val="00EA0067"/>
    <w:rsid w:val="00EA00B9"/>
    <w:rsid w:val="00EA026A"/>
    <w:rsid w:val="00EA1046"/>
    <w:rsid w:val="00EA1D10"/>
    <w:rsid w:val="00EA31AE"/>
    <w:rsid w:val="00EA40D1"/>
    <w:rsid w:val="00EA410E"/>
    <w:rsid w:val="00EA4246"/>
    <w:rsid w:val="00EA4D5D"/>
    <w:rsid w:val="00EA4FA2"/>
    <w:rsid w:val="00EA561A"/>
    <w:rsid w:val="00EA677F"/>
    <w:rsid w:val="00EA6A31"/>
    <w:rsid w:val="00EA7790"/>
    <w:rsid w:val="00EA77D7"/>
    <w:rsid w:val="00EA7F21"/>
    <w:rsid w:val="00EB04CD"/>
    <w:rsid w:val="00EB04DA"/>
    <w:rsid w:val="00EB0E3E"/>
    <w:rsid w:val="00EB16DA"/>
    <w:rsid w:val="00EB20B6"/>
    <w:rsid w:val="00EB21F1"/>
    <w:rsid w:val="00EB2566"/>
    <w:rsid w:val="00EB3BDC"/>
    <w:rsid w:val="00EB3F50"/>
    <w:rsid w:val="00EB45AA"/>
    <w:rsid w:val="00EB4809"/>
    <w:rsid w:val="00EB48AC"/>
    <w:rsid w:val="00EB49C9"/>
    <w:rsid w:val="00EB4F40"/>
    <w:rsid w:val="00EB51AF"/>
    <w:rsid w:val="00EB5994"/>
    <w:rsid w:val="00EB59CB"/>
    <w:rsid w:val="00EB5E21"/>
    <w:rsid w:val="00EB604F"/>
    <w:rsid w:val="00EB607B"/>
    <w:rsid w:val="00EB6290"/>
    <w:rsid w:val="00EB63E4"/>
    <w:rsid w:val="00EB6E02"/>
    <w:rsid w:val="00EB795C"/>
    <w:rsid w:val="00EC0DEB"/>
    <w:rsid w:val="00EC0E8C"/>
    <w:rsid w:val="00EC17C7"/>
    <w:rsid w:val="00EC295B"/>
    <w:rsid w:val="00EC2D75"/>
    <w:rsid w:val="00EC4472"/>
    <w:rsid w:val="00EC6614"/>
    <w:rsid w:val="00EC6622"/>
    <w:rsid w:val="00EC71AA"/>
    <w:rsid w:val="00EC7D0B"/>
    <w:rsid w:val="00ED0714"/>
    <w:rsid w:val="00ED0B3C"/>
    <w:rsid w:val="00ED0F41"/>
    <w:rsid w:val="00ED114C"/>
    <w:rsid w:val="00ED39B1"/>
    <w:rsid w:val="00ED5A5C"/>
    <w:rsid w:val="00ED5AFC"/>
    <w:rsid w:val="00ED5B25"/>
    <w:rsid w:val="00ED5FFB"/>
    <w:rsid w:val="00ED67C9"/>
    <w:rsid w:val="00ED6C6A"/>
    <w:rsid w:val="00ED6EE8"/>
    <w:rsid w:val="00ED6F4C"/>
    <w:rsid w:val="00ED6FE8"/>
    <w:rsid w:val="00EE0230"/>
    <w:rsid w:val="00EE037B"/>
    <w:rsid w:val="00EE03CF"/>
    <w:rsid w:val="00EE03D1"/>
    <w:rsid w:val="00EE0C9F"/>
    <w:rsid w:val="00EE16D6"/>
    <w:rsid w:val="00EE1D52"/>
    <w:rsid w:val="00EE257A"/>
    <w:rsid w:val="00EE2632"/>
    <w:rsid w:val="00EE327C"/>
    <w:rsid w:val="00EE328A"/>
    <w:rsid w:val="00EE4644"/>
    <w:rsid w:val="00EE4862"/>
    <w:rsid w:val="00EE4B67"/>
    <w:rsid w:val="00EE79F3"/>
    <w:rsid w:val="00EE7CE6"/>
    <w:rsid w:val="00EE7D89"/>
    <w:rsid w:val="00EE7E7B"/>
    <w:rsid w:val="00EF15AD"/>
    <w:rsid w:val="00EF1BBB"/>
    <w:rsid w:val="00EF2956"/>
    <w:rsid w:val="00EF33E9"/>
    <w:rsid w:val="00EF3E5B"/>
    <w:rsid w:val="00EF4386"/>
    <w:rsid w:val="00EF4FA5"/>
    <w:rsid w:val="00EF5108"/>
    <w:rsid w:val="00EF5429"/>
    <w:rsid w:val="00EF554C"/>
    <w:rsid w:val="00EF558D"/>
    <w:rsid w:val="00EF5F7C"/>
    <w:rsid w:val="00EF633A"/>
    <w:rsid w:val="00EF6890"/>
    <w:rsid w:val="00EF6CFC"/>
    <w:rsid w:val="00EF710D"/>
    <w:rsid w:val="00EF7AAF"/>
    <w:rsid w:val="00EF7C2C"/>
    <w:rsid w:val="00F003C7"/>
    <w:rsid w:val="00F007C5"/>
    <w:rsid w:val="00F00E81"/>
    <w:rsid w:val="00F01665"/>
    <w:rsid w:val="00F01917"/>
    <w:rsid w:val="00F019DB"/>
    <w:rsid w:val="00F01C3D"/>
    <w:rsid w:val="00F0228E"/>
    <w:rsid w:val="00F039A5"/>
    <w:rsid w:val="00F03F08"/>
    <w:rsid w:val="00F0482D"/>
    <w:rsid w:val="00F05266"/>
    <w:rsid w:val="00F05A3B"/>
    <w:rsid w:val="00F06215"/>
    <w:rsid w:val="00F0638F"/>
    <w:rsid w:val="00F06500"/>
    <w:rsid w:val="00F06B4C"/>
    <w:rsid w:val="00F07626"/>
    <w:rsid w:val="00F077A1"/>
    <w:rsid w:val="00F078DD"/>
    <w:rsid w:val="00F07B9B"/>
    <w:rsid w:val="00F10214"/>
    <w:rsid w:val="00F11791"/>
    <w:rsid w:val="00F11798"/>
    <w:rsid w:val="00F121FB"/>
    <w:rsid w:val="00F1259B"/>
    <w:rsid w:val="00F12A25"/>
    <w:rsid w:val="00F131E8"/>
    <w:rsid w:val="00F13247"/>
    <w:rsid w:val="00F13535"/>
    <w:rsid w:val="00F13C73"/>
    <w:rsid w:val="00F14167"/>
    <w:rsid w:val="00F145C0"/>
    <w:rsid w:val="00F147B3"/>
    <w:rsid w:val="00F14E1A"/>
    <w:rsid w:val="00F1525C"/>
    <w:rsid w:val="00F157CC"/>
    <w:rsid w:val="00F1587D"/>
    <w:rsid w:val="00F1636B"/>
    <w:rsid w:val="00F163C7"/>
    <w:rsid w:val="00F16B43"/>
    <w:rsid w:val="00F16B57"/>
    <w:rsid w:val="00F16B77"/>
    <w:rsid w:val="00F1723C"/>
    <w:rsid w:val="00F17CD6"/>
    <w:rsid w:val="00F2001A"/>
    <w:rsid w:val="00F20505"/>
    <w:rsid w:val="00F21743"/>
    <w:rsid w:val="00F22048"/>
    <w:rsid w:val="00F2244F"/>
    <w:rsid w:val="00F22A8D"/>
    <w:rsid w:val="00F22DA0"/>
    <w:rsid w:val="00F236C5"/>
    <w:rsid w:val="00F23ADC"/>
    <w:rsid w:val="00F2482A"/>
    <w:rsid w:val="00F25723"/>
    <w:rsid w:val="00F26506"/>
    <w:rsid w:val="00F271AA"/>
    <w:rsid w:val="00F300F0"/>
    <w:rsid w:val="00F30294"/>
    <w:rsid w:val="00F31470"/>
    <w:rsid w:val="00F32D77"/>
    <w:rsid w:val="00F336BD"/>
    <w:rsid w:val="00F33DB9"/>
    <w:rsid w:val="00F35216"/>
    <w:rsid w:val="00F3586B"/>
    <w:rsid w:val="00F35CFA"/>
    <w:rsid w:val="00F36789"/>
    <w:rsid w:val="00F36943"/>
    <w:rsid w:val="00F36E8E"/>
    <w:rsid w:val="00F37676"/>
    <w:rsid w:val="00F37D61"/>
    <w:rsid w:val="00F403D3"/>
    <w:rsid w:val="00F404CC"/>
    <w:rsid w:val="00F40634"/>
    <w:rsid w:val="00F40FF1"/>
    <w:rsid w:val="00F410AB"/>
    <w:rsid w:val="00F4154D"/>
    <w:rsid w:val="00F42610"/>
    <w:rsid w:val="00F43576"/>
    <w:rsid w:val="00F43684"/>
    <w:rsid w:val="00F440C1"/>
    <w:rsid w:val="00F441E9"/>
    <w:rsid w:val="00F44F9E"/>
    <w:rsid w:val="00F457EC"/>
    <w:rsid w:val="00F45881"/>
    <w:rsid w:val="00F45D8F"/>
    <w:rsid w:val="00F46DC7"/>
    <w:rsid w:val="00F4799C"/>
    <w:rsid w:val="00F47EE2"/>
    <w:rsid w:val="00F50333"/>
    <w:rsid w:val="00F50FD6"/>
    <w:rsid w:val="00F51E24"/>
    <w:rsid w:val="00F52279"/>
    <w:rsid w:val="00F5250E"/>
    <w:rsid w:val="00F52D19"/>
    <w:rsid w:val="00F53E5D"/>
    <w:rsid w:val="00F54011"/>
    <w:rsid w:val="00F54102"/>
    <w:rsid w:val="00F54192"/>
    <w:rsid w:val="00F54C70"/>
    <w:rsid w:val="00F55327"/>
    <w:rsid w:val="00F5563C"/>
    <w:rsid w:val="00F557A5"/>
    <w:rsid w:val="00F55C45"/>
    <w:rsid w:val="00F56336"/>
    <w:rsid w:val="00F564E9"/>
    <w:rsid w:val="00F568D4"/>
    <w:rsid w:val="00F57997"/>
    <w:rsid w:val="00F57B4B"/>
    <w:rsid w:val="00F60400"/>
    <w:rsid w:val="00F60B5F"/>
    <w:rsid w:val="00F61C63"/>
    <w:rsid w:val="00F61D28"/>
    <w:rsid w:val="00F61FF0"/>
    <w:rsid w:val="00F63729"/>
    <w:rsid w:val="00F63C1C"/>
    <w:rsid w:val="00F6508E"/>
    <w:rsid w:val="00F65191"/>
    <w:rsid w:val="00F65575"/>
    <w:rsid w:val="00F65C7C"/>
    <w:rsid w:val="00F669E8"/>
    <w:rsid w:val="00F670E9"/>
    <w:rsid w:val="00F67731"/>
    <w:rsid w:val="00F67C7F"/>
    <w:rsid w:val="00F67D9C"/>
    <w:rsid w:val="00F7043F"/>
    <w:rsid w:val="00F70A63"/>
    <w:rsid w:val="00F70B2C"/>
    <w:rsid w:val="00F715E7"/>
    <w:rsid w:val="00F71987"/>
    <w:rsid w:val="00F721D2"/>
    <w:rsid w:val="00F72250"/>
    <w:rsid w:val="00F72FAC"/>
    <w:rsid w:val="00F735DD"/>
    <w:rsid w:val="00F73C7B"/>
    <w:rsid w:val="00F73D00"/>
    <w:rsid w:val="00F73D2D"/>
    <w:rsid w:val="00F740CB"/>
    <w:rsid w:val="00F74D55"/>
    <w:rsid w:val="00F7541F"/>
    <w:rsid w:val="00F75805"/>
    <w:rsid w:val="00F76054"/>
    <w:rsid w:val="00F760FE"/>
    <w:rsid w:val="00F76ED3"/>
    <w:rsid w:val="00F76F4B"/>
    <w:rsid w:val="00F76FC7"/>
    <w:rsid w:val="00F77D18"/>
    <w:rsid w:val="00F8074E"/>
    <w:rsid w:val="00F81799"/>
    <w:rsid w:val="00F83031"/>
    <w:rsid w:val="00F8396C"/>
    <w:rsid w:val="00F83C04"/>
    <w:rsid w:val="00F83D80"/>
    <w:rsid w:val="00F840C4"/>
    <w:rsid w:val="00F846B7"/>
    <w:rsid w:val="00F849D8"/>
    <w:rsid w:val="00F853C4"/>
    <w:rsid w:val="00F85692"/>
    <w:rsid w:val="00F85D6A"/>
    <w:rsid w:val="00F861F7"/>
    <w:rsid w:val="00F864AA"/>
    <w:rsid w:val="00F8673C"/>
    <w:rsid w:val="00F86B9C"/>
    <w:rsid w:val="00F87452"/>
    <w:rsid w:val="00F902C7"/>
    <w:rsid w:val="00F904EB"/>
    <w:rsid w:val="00F90B66"/>
    <w:rsid w:val="00F90DB3"/>
    <w:rsid w:val="00F926B0"/>
    <w:rsid w:val="00F92E86"/>
    <w:rsid w:val="00F9358D"/>
    <w:rsid w:val="00F93B76"/>
    <w:rsid w:val="00F93EF2"/>
    <w:rsid w:val="00F93F44"/>
    <w:rsid w:val="00F9426C"/>
    <w:rsid w:val="00F944AD"/>
    <w:rsid w:val="00F944BC"/>
    <w:rsid w:val="00F950BE"/>
    <w:rsid w:val="00F9594C"/>
    <w:rsid w:val="00F95C54"/>
    <w:rsid w:val="00F966AF"/>
    <w:rsid w:val="00F96718"/>
    <w:rsid w:val="00F96E6D"/>
    <w:rsid w:val="00F974F8"/>
    <w:rsid w:val="00F978D0"/>
    <w:rsid w:val="00FA0178"/>
    <w:rsid w:val="00FA01BF"/>
    <w:rsid w:val="00FA06B5"/>
    <w:rsid w:val="00FA14CE"/>
    <w:rsid w:val="00FA36CE"/>
    <w:rsid w:val="00FA39DE"/>
    <w:rsid w:val="00FA4238"/>
    <w:rsid w:val="00FA4473"/>
    <w:rsid w:val="00FA493C"/>
    <w:rsid w:val="00FA5699"/>
    <w:rsid w:val="00FA5F72"/>
    <w:rsid w:val="00FA62E8"/>
    <w:rsid w:val="00FA68A0"/>
    <w:rsid w:val="00FA772C"/>
    <w:rsid w:val="00FA77B4"/>
    <w:rsid w:val="00FB01F7"/>
    <w:rsid w:val="00FB06C7"/>
    <w:rsid w:val="00FB0CB1"/>
    <w:rsid w:val="00FB13F3"/>
    <w:rsid w:val="00FB1496"/>
    <w:rsid w:val="00FB1B29"/>
    <w:rsid w:val="00FB2CB2"/>
    <w:rsid w:val="00FB36FF"/>
    <w:rsid w:val="00FB3CFB"/>
    <w:rsid w:val="00FB50D2"/>
    <w:rsid w:val="00FB5216"/>
    <w:rsid w:val="00FB5C9F"/>
    <w:rsid w:val="00FB5ED5"/>
    <w:rsid w:val="00FB63E9"/>
    <w:rsid w:val="00FB6676"/>
    <w:rsid w:val="00FB6C50"/>
    <w:rsid w:val="00FB6F0E"/>
    <w:rsid w:val="00FB71B0"/>
    <w:rsid w:val="00FB7C0F"/>
    <w:rsid w:val="00FB7D02"/>
    <w:rsid w:val="00FC0820"/>
    <w:rsid w:val="00FC09EB"/>
    <w:rsid w:val="00FC1FB4"/>
    <w:rsid w:val="00FC28B8"/>
    <w:rsid w:val="00FC328F"/>
    <w:rsid w:val="00FC3467"/>
    <w:rsid w:val="00FC3AD9"/>
    <w:rsid w:val="00FC410A"/>
    <w:rsid w:val="00FC42C9"/>
    <w:rsid w:val="00FC4B7F"/>
    <w:rsid w:val="00FC4CA7"/>
    <w:rsid w:val="00FC5805"/>
    <w:rsid w:val="00FC5DC4"/>
    <w:rsid w:val="00FC6546"/>
    <w:rsid w:val="00FC67D4"/>
    <w:rsid w:val="00FC6B6D"/>
    <w:rsid w:val="00FC6F62"/>
    <w:rsid w:val="00FC6FA0"/>
    <w:rsid w:val="00FC736C"/>
    <w:rsid w:val="00FC7507"/>
    <w:rsid w:val="00FC75D2"/>
    <w:rsid w:val="00FC7B5A"/>
    <w:rsid w:val="00FC7F87"/>
    <w:rsid w:val="00FD0113"/>
    <w:rsid w:val="00FD0310"/>
    <w:rsid w:val="00FD03B2"/>
    <w:rsid w:val="00FD130F"/>
    <w:rsid w:val="00FD1C97"/>
    <w:rsid w:val="00FD36EE"/>
    <w:rsid w:val="00FD4986"/>
    <w:rsid w:val="00FD4E45"/>
    <w:rsid w:val="00FD50B6"/>
    <w:rsid w:val="00FD57DE"/>
    <w:rsid w:val="00FD5CE3"/>
    <w:rsid w:val="00FD616B"/>
    <w:rsid w:val="00FD680B"/>
    <w:rsid w:val="00FD7624"/>
    <w:rsid w:val="00FE05E2"/>
    <w:rsid w:val="00FE0A25"/>
    <w:rsid w:val="00FE1185"/>
    <w:rsid w:val="00FE1633"/>
    <w:rsid w:val="00FE1B15"/>
    <w:rsid w:val="00FE1DC5"/>
    <w:rsid w:val="00FE220C"/>
    <w:rsid w:val="00FE30CD"/>
    <w:rsid w:val="00FE3537"/>
    <w:rsid w:val="00FE3647"/>
    <w:rsid w:val="00FE3811"/>
    <w:rsid w:val="00FE3EE9"/>
    <w:rsid w:val="00FE466F"/>
    <w:rsid w:val="00FE4887"/>
    <w:rsid w:val="00FE50A4"/>
    <w:rsid w:val="00FE5368"/>
    <w:rsid w:val="00FE5C55"/>
    <w:rsid w:val="00FE6039"/>
    <w:rsid w:val="00FE649B"/>
    <w:rsid w:val="00FE6B40"/>
    <w:rsid w:val="00FE7600"/>
    <w:rsid w:val="00FE7A2C"/>
    <w:rsid w:val="00FE7A4F"/>
    <w:rsid w:val="00FF162B"/>
    <w:rsid w:val="00FF2A49"/>
    <w:rsid w:val="00FF2AEC"/>
    <w:rsid w:val="00FF37DE"/>
    <w:rsid w:val="00FF3B10"/>
    <w:rsid w:val="00FF431B"/>
    <w:rsid w:val="00FF5192"/>
    <w:rsid w:val="00FF6727"/>
    <w:rsid w:val="00FF6DDB"/>
    <w:rsid w:val="00FF71F6"/>
    <w:rsid w:val="00FF7BB9"/>
    <w:rsid w:val="00FF7F6D"/>
    <w:rsid w:val="10BB7956"/>
    <w:rsid w:val="304D42E3"/>
    <w:rsid w:val="37220230"/>
    <w:rsid w:val="404F8EEF"/>
    <w:rsid w:val="489EAF00"/>
    <w:rsid w:val="4C7C2745"/>
    <w:rsid w:val="4F007C7C"/>
    <w:rsid w:val="56F22B1A"/>
    <w:rsid w:val="5EF8A834"/>
    <w:rsid w:val="6C25FC4B"/>
    <w:rsid w:val="75393C8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5E5AC29F"/>
  <w15:docId w15:val="{885A681E-4591-4808-8C99-AA06BF61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394"/>
  </w:style>
  <w:style w:type="paragraph" w:styleId="Heading1">
    <w:name w:val="heading 1"/>
    <w:basedOn w:val="Normal"/>
    <w:next w:val="Normal"/>
    <w:link w:val="Heading1Char"/>
    <w:qFormat/>
    <w:rsid w:val="008A7744"/>
    <w:pPr>
      <w:keepNext/>
      <w:spacing w:before="240" w:after="60" w:line="240" w:lineRule="auto"/>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1E5A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5017D5"/>
    <w:pPr>
      <w:keepNext/>
      <w:keepLines/>
      <w:spacing w:before="40" w:line="240" w:lineRule="auto"/>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D48"/>
    <w:pPr>
      <w:ind w:left="720"/>
      <w:contextualSpacing/>
    </w:pPr>
  </w:style>
  <w:style w:type="paragraph" w:styleId="FootnoteText">
    <w:name w:val="footnote text"/>
    <w:basedOn w:val="Normal"/>
    <w:link w:val="FootnoteTextChar"/>
    <w:uiPriority w:val="99"/>
    <w:unhideWhenUsed/>
    <w:rsid w:val="00635960"/>
    <w:pPr>
      <w:spacing w:line="240" w:lineRule="auto"/>
    </w:pPr>
    <w:rPr>
      <w:sz w:val="20"/>
      <w:szCs w:val="20"/>
    </w:rPr>
  </w:style>
  <w:style w:type="character" w:customStyle="1" w:styleId="FootnoteTextChar">
    <w:name w:val="Footnote Text Char"/>
    <w:basedOn w:val="DefaultParagraphFont"/>
    <w:link w:val="FootnoteText"/>
    <w:uiPriority w:val="99"/>
    <w:rsid w:val="00635960"/>
    <w:rPr>
      <w:sz w:val="20"/>
      <w:szCs w:val="20"/>
    </w:rPr>
  </w:style>
  <w:style w:type="character" w:styleId="FootnoteReference">
    <w:name w:val="footnote reference"/>
    <w:basedOn w:val="DefaultParagraphFont"/>
    <w:uiPriority w:val="99"/>
    <w:unhideWhenUsed/>
    <w:rsid w:val="00635960"/>
    <w:rPr>
      <w:vertAlign w:val="superscript"/>
    </w:rPr>
  </w:style>
  <w:style w:type="character" w:styleId="CommentReference">
    <w:name w:val="annotation reference"/>
    <w:basedOn w:val="DefaultParagraphFont"/>
    <w:uiPriority w:val="99"/>
    <w:unhideWhenUsed/>
    <w:rsid w:val="00FC1FB4"/>
    <w:rPr>
      <w:sz w:val="16"/>
      <w:szCs w:val="16"/>
    </w:rPr>
  </w:style>
  <w:style w:type="paragraph" w:styleId="CommentText">
    <w:name w:val="annotation text"/>
    <w:basedOn w:val="Normal"/>
    <w:link w:val="CommentTextChar"/>
    <w:uiPriority w:val="99"/>
    <w:unhideWhenUsed/>
    <w:rsid w:val="00FC1FB4"/>
    <w:pPr>
      <w:spacing w:line="240" w:lineRule="auto"/>
    </w:pPr>
    <w:rPr>
      <w:sz w:val="20"/>
      <w:szCs w:val="20"/>
    </w:rPr>
  </w:style>
  <w:style w:type="character" w:customStyle="1" w:styleId="CommentTextChar">
    <w:name w:val="Comment Text Char"/>
    <w:basedOn w:val="DefaultParagraphFont"/>
    <w:link w:val="CommentText"/>
    <w:uiPriority w:val="99"/>
    <w:rsid w:val="00FC1FB4"/>
    <w:rPr>
      <w:sz w:val="20"/>
      <w:szCs w:val="20"/>
    </w:rPr>
  </w:style>
  <w:style w:type="paragraph" w:styleId="CommentSubject">
    <w:name w:val="annotation subject"/>
    <w:basedOn w:val="CommentText"/>
    <w:next w:val="CommentText"/>
    <w:link w:val="CommentSubjectChar"/>
    <w:uiPriority w:val="99"/>
    <w:semiHidden/>
    <w:unhideWhenUsed/>
    <w:rsid w:val="00FC1FB4"/>
    <w:rPr>
      <w:b/>
      <w:bCs/>
    </w:rPr>
  </w:style>
  <w:style w:type="character" w:customStyle="1" w:styleId="CommentSubjectChar">
    <w:name w:val="Comment Subject Char"/>
    <w:basedOn w:val="CommentTextChar"/>
    <w:link w:val="CommentSubject"/>
    <w:uiPriority w:val="99"/>
    <w:semiHidden/>
    <w:rsid w:val="00FC1FB4"/>
    <w:rPr>
      <w:b/>
      <w:bCs/>
      <w:sz w:val="20"/>
      <w:szCs w:val="20"/>
    </w:rPr>
  </w:style>
  <w:style w:type="paragraph" w:styleId="BalloonText">
    <w:name w:val="Balloon Text"/>
    <w:basedOn w:val="Normal"/>
    <w:link w:val="BalloonTextChar"/>
    <w:uiPriority w:val="99"/>
    <w:unhideWhenUsed/>
    <w:rsid w:val="00FC1F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C1FB4"/>
    <w:rPr>
      <w:rFonts w:ascii="Segoe UI" w:hAnsi="Segoe UI" w:cs="Segoe UI"/>
      <w:sz w:val="18"/>
      <w:szCs w:val="18"/>
    </w:rPr>
  </w:style>
  <w:style w:type="paragraph" w:styleId="Header">
    <w:name w:val="header"/>
    <w:basedOn w:val="Normal"/>
    <w:link w:val="HeaderChar"/>
    <w:uiPriority w:val="99"/>
    <w:unhideWhenUsed/>
    <w:rsid w:val="004D6597"/>
    <w:pPr>
      <w:tabs>
        <w:tab w:val="center" w:pos="4680"/>
        <w:tab w:val="right" w:pos="9360"/>
      </w:tabs>
      <w:spacing w:line="240" w:lineRule="auto"/>
    </w:pPr>
  </w:style>
  <w:style w:type="character" w:customStyle="1" w:styleId="HeaderChar">
    <w:name w:val="Header Char"/>
    <w:basedOn w:val="DefaultParagraphFont"/>
    <w:link w:val="Header"/>
    <w:uiPriority w:val="99"/>
    <w:rsid w:val="004D6597"/>
  </w:style>
  <w:style w:type="paragraph" w:styleId="Footer">
    <w:name w:val="footer"/>
    <w:basedOn w:val="Normal"/>
    <w:link w:val="FooterChar"/>
    <w:uiPriority w:val="99"/>
    <w:unhideWhenUsed/>
    <w:rsid w:val="004D6597"/>
    <w:pPr>
      <w:tabs>
        <w:tab w:val="center" w:pos="4680"/>
        <w:tab w:val="right" w:pos="9360"/>
      </w:tabs>
      <w:spacing w:line="240" w:lineRule="auto"/>
    </w:pPr>
  </w:style>
  <w:style w:type="character" w:customStyle="1" w:styleId="FooterChar">
    <w:name w:val="Footer Char"/>
    <w:basedOn w:val="DefaultParagraphFont"/>
    <w:link w:val="Footer"/>
    <w:uiPriority w:val="99"/>
    <w:rsid w:val="004D6597"/>
  </w:style>
  <w:style w:type="character" w:styleId="Hyperlink">
    <w:name w:val="Hyperlink"/>
    <w:basedOn w:val="DefaultParagraphFont"/>
    <w:unhideWhenUsed/>
    <w:rsid w:val="008F56C5"/>
    <w:rPr>
      <w:color w:val="0000FF" w:themeColor="hyperlink"/>
      <w:u w:val="single"/>
    </w:rPr>
  </w:style>
  <w:style w:type="paragraph" w:styleId="BodyText">
    <w:name w:val="Body Text"/>
    <w:basedOn w:val="Normal"/>
    <w:link w:val="BodyTextChar"/>
    <w:uiPriority w:val="99"/>
    <w:semiHidden/>
    <w:unhideWhenUsed/>
    <w:rsid w:val="008F56C5"/>
    <w:pPr>
      <w:spacing w:after="120"/>
    </w:pPr>
  </w:style>
  <w:style w:type="character" w:customStyle="1" w:styleId="BodyTextChar">
    <w:name w:val="Body Text Char"/>
    <w:basedOn w:val="DefaultParagraphFont"/>
    <w:link w:val="BodyText"/>
    <w:uiPriority w:val="99"/>
    <w:semiHidden/>
    <w:rsid w:val="008F56C5"/>
  </w:style>
  <w:style w:type="character" w:styleId="FollowedHyperlink">
    <w:name w:val="FollowedHyperlink"/>
    <w:basedOn w:val="DefaultParagraphFont"/>
    <w:uiPriority w:val="99"/>
    <w:semiHidden/>
    <w:unhideWhenUsed/>
    <w:rsid w:val="00060C51"/>
    <w:rPr>
      <w:color w:val="800080" w:themeColor="followedHyperlink"/>
      <w:u w:val="single"/>
    </w:rPr>
  </w:style>
  <w:style w:type="paragraph" w:styleId="Revision">
    <w:name w:val="Revision"/>
    <w:hidden/>
    <w:uiPriority w:val="99"/>
    <w:semiHidden/>
    <w:rsid w:val="00843144"/>
    <w:pPr>
      <w:spacing w:line="240" w:lineRule="auto"/>
    </w:pPr>
  </w:style>
  <w:style w:type="paragraph" w:styleId="NormalWeb">
    <w:name w:val="Normal (Web)"/>
    <w:basedOn w:val="Normal"/>
    <w:uiPriority w:val="99"/>
    <w:semiHidden/>
    <w:unhideWhenUsed/>
    <w:rsid w:val="009D783E"/>
    <w:rPr>
      <w:rFonts w:ascii="Times New Roman" w:hAnsi="Times New Roman" w:cs="Times New Roman"/>
      <w:sz w:val="24"/>
      <w:szCs w:val="24"/>
    </w:rPr>
  </w:style>
  <w:style w:type="character" w:customStyle="1" w:styleId="Heading1Char">
    <w:name w:val="Heading 1 Char"/>
    <w:basedOn w:val="DefaultParagraphFont"/>
    <w:link w:val="Heading1"/>
    <w:rsid w:val="008A7744"/>
    <w:rPr>
      <w:rFonts w:eastAsia="Times New Roman"/>
      <w:b/>
      <w:bCs/>
      <w:kern w:val="32"/>
      <w:sz w:val="32"/>
      <w:szCs w:val="32"/>
    </w:rPr>
  </w:style>
  <w:style w:type="character" w:styleId="PageNumber">
    <w:name w:val="page number"/>
    <w:basedOn w:val="DefaultParagraphFont"/>
    <w:rsid w:val="008A7744"/>
  </w:style>
  <w:style w:type="paragraph" w:customStyle="1" w:styleId="Default">
    <w:name w:val="Default"/>
    <w:rsid w:val="008A7744"/>
    <w:pPr>
      <w:widowControl w:val="0"/>
      <w:autoSpaceDE w:val="0"/>
      <w:autoSpaceDN w:val="0"/>
      <w:adjustRightInd w:val="0"/>
      <w:spacing w:line="240" w:lineRule="auto"/>
    </w:pPr>
    <w:rPr>
      <w:rFonts w:eastAsia="Times New Roman"/>
      <w:color w:val="000000"/>
      <w:sz w:val="24"/>
      <w:szCs w:val="24"/>
    </w:rPr>
  </w:style>
  <w:style w:type="character" w:styleId="Emphasis">
    <w:name w:val="Emphasis"/>
    <w:basedOn w:val="DefaultParagraphFont"/>
    <w:uiPriority w:val="20"/>
    <w:qFormat/>
    <w:rsid w:val="008F1926"/>
    <w:rPr>
      <w:i/>
      <w:iCs/>
    </w:rPr>
  </w:style>
  <w:style w:type="character" w:customStyle="1" w:styleId="Heading3Char">
    <w:name w:val="Heading 3 Char"/>
    <w:basedOn w:val="DefaultParagraphFont"/>
    <w:link w:val="Heading3"/>
    <w:rsid w:val="005017D5"/>
    <w:rPr>
      <w:rFonts w:asciiTheme="majorHAnsi" w:eastAsiaTheme="majorEastAsia" w:hAnsiTheme="majorHAnsi" w:cstheme="majorBidi"/>
      <w:color w:val="243F60" w:themeColor="accent1" w:themeShade="7F"/>
      <w:sz w:val="24"/>
    </w:rPr>
  </w:style>
  <w:style w:type="table" w:styleId="TableGrid">
    <w:name w:val="Table Grid"/>
    <w:basedOn w:val="TableNormal"/>
    <w:uiPriority w:val="59"/>
    <w:rsid w:val="005017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9b">
    <w:name w:val="Heading 9b"/>
    <w:basedOn w:val="Normal"/>
    <w:link w:val="Heading9bChar"/>
    <w:qFormat/>
    <w:rsid w:val="005017D5"/>
    <w:pPr>
      <w:spacing w:line="300" w:lineRule="atLeast"/>
    </w:pPr>
    <w:rPr>
      <w:rFonts w:ascii="Helvetica" w:eastAsia="Arial Unicode MS" w:hAnsi="Helvetica" w:cs="Helvetica"/>
      <w:color w:val="000000"/>
      <w:sz w:val="21"/>
      <w:szCs w:val="21"/>
    </w:rPr>
  </w:style>
  <w:style w:type="character" w:customStyle="1" w:styleId="Heading9bChar">
    <w:name w:val="Heading 9b Char"/>
    <w:basedOn w:val="DefaultParagraphFont"/>
    <w:link w:val="Heading9b"/>
    <w:rsid w:val="005017D5"/>
    <w:rPr>
      <w:rFonts w:ascii="Helvetica" w:eastAsia="Arial Unicode MS" w:hAnsi="Helvetica" w:cs="Helvetica"/>
      <w:color w:val="000000"/>
      <w:sz w:val="21"/>
      <w:szCs w:val="21"/>
    </w:rPr>
  </w:style>
  <w:style w:type="paragraph" w:styleId="BodyTextIndent">
    <w:name w:val="Body Text Indent"/>
    <w:basedOn w:val="Normal"/>
    <w:link w:val="BodyTextIndentChar"/>
    <w:uiPriority w:val="99"/>
    <w:unhideWhenUsed/>
    <w:rsid w:val="00C1446E"/>
    <w:pPr>
      <w:spacing w:line="240" w:lineRule="auto"/>
      <w:ind w:firstLine="720"/>
    </w:pPr>
  </w:style>
  <w:style w:type="character" w:customStyle="1" w:styleId="BodyTextIndentChar">
    <w:name w:val="Body Text Indent Char"/>
    <w:basedOn w:val="DefaultParagraphFont"/>
    <w:link w:val="BodyTextIndent"/>
    <w:uiPriority w:val="99"/>
    <w:rsid w:val="00C1446E"/>
  </w:style>
  <w:style w:type="paragraph" w:styleId="BodyTextIndent2">
    <w:name w:val="Body Text Indent 2"/>
    <w:basedOn w:val="Normal"/>
    <w:link w:val="BodyTextIndent2Char"/>
    <w:uiPriority w:val="99"/>
    <w:unhideWhenUsed/>
    <w:rsid w:val="00C1446E"/>
    <w:pPr>
      <w:spacing w:line="240" w:lineRule="auto"/>
      <w:ind w:left="720"/>
    </w:pPr>
  </w:style>
  <w:style w:type="character" w:customStyle="1" w:styleId="BodyTextIndent2Char">
    <w:name w:val="Body Text Indent 2 Char"/>
    <w:basedOn w:val="DefaultParagraphFont"/>
    <w:link w:val="BodyTextIndent2"/>
    <w:uiPriority w:val="99"/>
    <w:rsid w:val="00C1446E"/>
  </w:style>
  <w:style w:type="paragraph" w:styleId="BodyText2">
    <w:name w:val="Body Text 2"/>
    <w:basedOn w:val="Normal"/>
    <w:link w:val="BodyText2Char"/>
    <w:uiPriority w:val="99"/>
    <w:unhideWhenUsed/>
    <w:rsid w:val="00335308"/>
    <w:pPr>
      <w:autoSpaceDE w:val="0"/>
      <w:autoSpaceDN w:val="0"/>
      <w:adjustRightInd w:val="0"/>
      <w:spacing w:line="240" w:lineRule="auto"/>
    </w:pPr>
    <w:rPr>
      <w:rFonts w:ascii="Melior" w:hAnsi="Melior" w:cs="Melior"/>
      <w:sz w:val="18"/>
      <w:szCs w:val="18"/>
    </w:rPr>
  </w:style>
  <w:style w:type="character" w:customStyle="1" w:styleId="BodyText2Char">
    <w:name w:val="Body Text 2 Char"/>
    <w:basedOn w:val="DefaultParagraphFont"/>
    <w:link w:val="BodyText2"/>
    <w:uiPriority w:val="99"/>
    <w:rsid w:val="00335308"/>
    <w:rPr>
      <w:rFonts w:ascii="Melior" w:hAnsi="Melior" w:cs="Melior"/>
      <w:sz w:val="18"/>
      <w:szCs w:val="18"/>
    </w:rPr>
  </w:style>
  <w:style w:type="character" w:customStyle="1" w:styleId="Heading2Char">
    <w:name w:val="Heading 2 Char"/>
    <w:basedOn w:val="DefaultParagraphFont"/>
    <w:link w:val="Heading2"/>
    <w:uiPriority w:val="9"/>
    <w:semiHidden/>
    <w:rsid w:val="001E5AAC"/>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001C59DE"/>
  </w:style>
  <w:style w:type="character" w:styleId="Mention">
    <w:name w:val="Mention"/>
    <w:basedOn w:val="DefaultParagraphFont"/>
    <w:uiPriority w:val="99"/>
    <w:unhideWhenUsed/>
    <w:rsid w:val="00C21A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yperlink" Target="https://www.regulations.gov" TargetMode="Externa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4BA22DB67774A947A3A08D4BF3AC7" ma:contentTypeVersion="9" ma:contentTypeDescription="Create a new document." ma:contentTypeScope="" ma:versionID="4900f0f853f54e75c0eeac0f62fd8a42">
  <xsd:schema xmlns:xsd="http://www.w3.org/2001/XMLSchema" xmlns:xs="http://www.w3.org/2001/XMLSchema" xmlns:p="http://schemas.microsoft.com/office/2006/metadata/properties" xmlns:ns2="d4e282bb-1ef9-4cbd-a653-06682fc7ad56" xmlns:ns3="77ee5da4-ed23-4982-a1a3-8661ddde364f" targetNamespace="http://schemas.microsoft.com/office/2006/metadata/properties" ma:root="true" ma:fieldsID="a468bc76ef2d8682caa4338aa7e4a407" ns2:_="" ns3:_="">
    <xsd:import namespace="d4e282bb-1ef9-4cbd-a653-06682fc7ad56"/>
    <xsd:import namespace="77ee5da4-ed23-4982-a1a3-8661ddde364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282bb-1ef9-4cbd-a653-06682fc7ad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e5da4-ed23-4982-a1a3-8661ddde36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e282bb-1ef9-4cbd-a653-06682fc7ad56">NPWYQKRF7TSA-1555704804-397</_dlc_DocId>
    <_dlc_DocIdUrl xmlns="d4e282bb-1ef9-4cbd-a653-06682fc7ad56">
      <Url>https://usnrc.sharepoint.com/teams/NMSS-Non-power-Reactor-License-Renewal-Rulemaking/_layouts/15/DocIdRedir.aspx?ID=NPWYQKRF7TSA-1555704804-397</Url>
      <Description>NPWYQKRF7TSA-1555704804-397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38FAC-768F-432E-8380-660FD75DC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282bb-1ef9-4cbd-a653-06682fc7ad56"/>
    <ds:schemaRef ds:uri="77ee5da4-ed23-4982-a1a3-8661ddde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E87AD-13ED-4A3E-871F-AFD2E863374F}">
  <ds:schemaRefs>
    <ds:schemaRef ds:uri="http://schemas.microsoft.com/office/2006/metadata/properties"/>
    <ds:schemaRef ds:uri="http://purl.org/dc/terms/"/>
    <ds:schemaRef ds:uri="http://schemas.microsoft.com/office/2006/documentManagement/types"/>
    <ds:schemaRef ds:uri="d4e282bb-1ef9-4cbd-a653-06682fc7ad56"/>
    <ds:schemaRef ds:uri="http://schemas.openxmlformats.org/package/2006/metadata/core-properties"/>
    <ds:schemaRef ds:uri="http://purl.org/dc/elements/1.1/"/>
    <ds:schemaRef ds:uri="http://schemas.microsoft.com/office/infopath/2007/PartnerControls"/>
    <ds:schemaRef ds:uri="77ee5da4-ed23-4982-a1a3-8661ddde364f"/>
    <ds:schemaRef ds:uri="http://www.w3.org/XML/1998/namespace"/>
    <ds:schemaRef ds:uri="http://purl.org/dc/dcmitype/"/>
  </ds:schemaRefs>
</ds:datastoreItem>
</file>

<file path=customXml/itemProps3.xml><?xml version="1.0" encoding="utf-8"?>
<ds:datastoreItem xmlns:ds="http://schemas.openxmlformats.org/officeDocument/2006/customXml" ds:itemID="{DACB34C0-7ED2-422B-BE58-13251C8B2545}">
  <ds:schemaRefs>
    <ds:schemaRef ds:uri="http://schemas.openxmlformats.org/officeDocument/2006/bibliography"/>
  </ds:schemaRefs>
</ds:datastoreItem>
</file>

<file path=customXml/itemProps4.xml><?xml version="1.0" encoding="utf-8"?>
<ds:datastoreItem xmlns:ds="http://schemas.openxmlformats.org/officeDocument/2006/customXml" ds:itemID="{FBFE3CDC-A0AF-453A-8EA4-240AA204B43C}">
  <ds:schemaRefs>
    <ds:schemaRef ds:uri="http://schemas.microsoft.com/sharepoint/events"/>
  </ds:schemaRefs>
</ds:datastoreItem>
</file>

<file path=customXml/itemProps5.xml><?xml version="1.0" encoding="utf-8"?>
<ds:datastoreItem xmlns:ds="http://schemas.openxmlformats.org/officeDocument/2006/customXml" ds:itemID="{8BFC75F0-D4E2-4A9B-81B8-05019213E6CE}">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9</TotalTime>
  <Pages>30</Pages>
  <Words>13420</Words>
  <Characters>76494</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89735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Bowman, Eric</dc:creator>
  <cp:lastModifiedBy>Bob Beall</cp:lastModifiedBy>
  <cp:revision>3</cp:revision>
  <cp:lastPrinted>2019-05-28T08:42:00Z</cp:lastPrinted>
  <dcterms:created xsi:type="dcterms:W3CDTF">2024-10-10T14:08:00Z</dcterms:created>
  <dcterms:modified xsi:type="dcterms:W3CDTF">2024-10-10T14:16:00Z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0x0101004DB4BA22DB67774A947A3A08D4BF3AC7</vt:lpwstr>
  </property>
  <property fmtid="{D5CDD505-2E9C-101B-9397-08002B2CF9AE}" pid="3" name="Order">
    <vt:r8>25700</vt:r8>
  </property>
  <property fmtid="{D5CDD505-2E9C-101B-9397-08002B2CF9AE}" pid="4" name="_dlc_DocIdItemGuid">
    <vt:lpwstr>929f0ca5-362f-48c5-90b1-687aebef292d</vt:lpwstr>
  </property>
  <property fmtid="{D5CDD505-2E9C-101B-9397-08002B2CF9AE}" pid="5" name="_NewReviewCycle">
    <vt:lpwstr/>
  </property>
</Properties>
</file>