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2C23" w:rsidP="007A5265" w14:paraId="28E8F32F" w14:textId="77777777">
      <w:pPr>
        <w:tabs>
          <w:tab w:val="center" w:pos="4680"/>
        </w:tabs>
        <w:suppressAutoHyphens/>
        <w:jc w:val="center"/>
        <w:rPr>
          <w:rFonts w:ascii="Times New Roman" w:hAnsi="Times New Roman"/>
        </w:rPr>
      </w:pPr>
      <w:r>
        <w:rPr>
          <w:rFonts w:ascii="Times New Roman" w:hAnsi="Times New Roman"/>
        </w:rPr>
        <w:t xml:space="preserve">SUPPORTING STATEMENT FOR </w:t>
      </w:r>
      <w:r>
        <w:rPr>
          <w:rFonts w:ascii="Times New Roman" w:hAnsi="Times New Roman"/>
        </w:rPr>
        <w:t>THE PAPERWORK REDUCTION ACT</w:t>
      </w:r>
    </w:p>
    <w:p w:rsidR="004E2D8A" w:rsidP="007A5265" w14:paraId="0BC6233A" w14:textId="77777777">
      <w:pPr>
        <w:tabs>
          <w:tab w:val="center" w:pos="4680"/>
        </w:tabs>
        <w:suppressAutoHyphens/>
        <w:jc w:val="center"/>
        <w:rPr>
          <w:rFonts w:ascii="Times New Roman" w:hAnsi="Times New Roman"/>
        </w:rPr>
      </w:pPr>
      <w:r>
        <w:rPr>
          <w:rFonts w:ascii="Times New Roman" w:hAnsi="Times New Roman"/>
        </w:rPr>
        <w:t xml:space="preserve">INFORMATION COLLECTION SUBMISSION FOR </w:t>
      </w:r>
      <w:r>
        <w:rPr>
          <w:rFonts w:ascii="Times New Roman" w:hAnsi="Times New Roman"/>
        </w:rPr>
        <w:t>REGISTRATION FORM F-X</w:t>
      </w:r>
    </w:p>
    <w:p w:rsidR="004E2D8A" w14:paraId="4B4210AE" w14:textId="77777777">
      <w:pPr>
        <w:tabs>
          <w:tab w:val="center" w:pos="4680"/>
        </w:tabs>
        <w:suppressAutoHyphens/>
        <w:rPr>
          <w:rFonts w:ascii="Times New Roman" w:hAnsi="Times New Roman"/>
        </w:rPr>
      </w:pPr>
    </w:p>
    <w:p w:rsidR="004E2D8A" w14:paraId="4086CE49" w14:textId="77777777">
      <w:pPr>
        <w:tabs>
          <w:tab w:val="center" w:pos="4680"/>
        </w:tabs>
        <w:suppressAutoHyphens/>
        <w:rPr>
          <w:rFonts w:ascii="Times New Roman" w:hAnsi="Times New Roman"/>
        </w:rPr>
      </w:pPr>
    </w:p>
    <w:p w:rsidR="004E2D8A" w14:paraId="0EA48FA7" w14:textId="77777777">
      <w:pPr>
        <w:tabs>
          <w:tab w:val="left" w:pos="-720"/>
        </w:tabs>
        <w:suppressAutoHyphens/>
        <w:rPr>
          <w:rFonts w:ascii="Times New Roman" w:hAnsi="Times New Roman"/>
        </w:rPr>
      </w:pPr>
      <w:r>
        <w:rPr>
          <w:rFonts w:ascii="Times New Roman" w:hAnsi="Times New Roman"/>
        </w:rPr>
        <w:t>A.</w:t>
      </w:r>
      <w:r>
        <w:rPr>
          <w:rFonts w:ascii="Times New Roman" w:hAnsi="Times New Roman"/>
        </w:rPr>
        <w:tab/>
      </w:r>
      <w:r>
        <w:rPr>
          <w:rFonts w:ascii="Times New Roman" w:hAnsi="Times New Roman"/>
          <w:u w:val="single"/>
        </w:rPr>
        <w:t>J</w:t>
      </w:r>
      <w:r w:rsidR="00D87BAE">
        <w:rPr>
          <w:rFonts w:ascii="Times New Roman" w:hAnsi="Times New Roman"/>
          <w:u w:val="single"/>
        </w:rPr>
        <w:t>USTIFICATION</w:t>
      </w:r>
    </w:p>
    <w:p w:rsidR="004E2D8A" w14:paraId="5A27B7EF" w14:textId="77777777">
      <w:pPr>
        <w:tabs>
          <w:tab w:val="left" w:pos="-720"/>
        </w:tabs>
        <w:suppressAutoHyphens/>
        <w:rPr>
          <w:rFonts w:ascii="Times New Roman" w:hAnsi="Times New Roman"/>
        </w:rPr>
      </w:pPr>
    </w:p>
    <w:p w:rsidR="004E2D8A" w:rsidP="004E2D8A" w14:paraId="40C8237E" w14:textId="77777777">
      <w:pPr>
        <w:numPr>
          <w:ilvl w:val="0"/>
          <w:numId w:val="1"/>
        </w:numPr>
        <w:tabs>
          <w:tab w:val="left" w:pos="-720"/>
          <w:tab w:val="left" w:pos="0"/>
          <w:tab w:val="left" w:pos="720"/>
          <w:tab w:val="left" w:pos="1440"/>
        </w:tabs>
        <w:suppressAutoHyphens/>
        <w:ind w:left="1440"/>
        <w:rPr>
          <w:rFonts w:ascii="Times New Roman" w:hAnsi="Times New Roman"/>
          <w:u w:val="single"/>
        </w:rPr>
      </w:pPr>
      <w:r>
        <w:rPr>
          <w:rFonts w:ascii="Times New Roman" w:hAnsi="Times New Roman"/>
          <w:u w:val="single"/>
        </w:rPr>
        <w:t>Circumstances Making the Collection of Information Necessary</w:t>
      </w:r>
    </w:p>
    <w:p w:rsidR="004E2D8A" w14:paraId="5906602E" w14:textId="77777777">
      <w:pPr>
        <w:tabs>
          <w:tab w:val="left" w:pos="-720"/>
          <w:tab w:val="left" w:pos="0"/>
          <w:tab w:val="left" w:pos="720"/>
        </w:tabs>
        <w:suppressAutoHyphens/>
        <w:rPr>
          <w:rFonts w:ascii="Times New Roman" w:hAnsi="Times New Roman"/>
        </w:rPr>
      </w:pPr>
    </w:p>
    <w:p w:rsidR="004E2D8A" w:rsidP="007A5265" w14:paraId="64A4A285" w14:textId="00E44A42">
      <w:pPr>
        <w:tabs>
          <w:tab w:val="left" w:pos="-720"/>
        </w:tabs>
        <w:suppressAutoHyphens/>
        <w:ind w:left="720"/>
        <w:rPr>
          <w:rFonts w:ascii="Times New Roman" w:hAnsi="Times New Roman"/>
        </w:rPr>
      </w:pPr>
      <w:r>
        <w:rPr>
          <w:rFonts w:ascii="Times New Roman" w:hAnsi="Times New Roman"/>
        </w:rPr>
        <w:tab/>
        <w:t xml:space="preserve">Form F-X is used for the appointment of an agent for service of process by eligible Canadian issuers registering securities on </w:t>
      </w:r>
      <w:r w:rsidR="0088148D">
        <w:rPr>
          <w:rFonts w:ascii="Times New Roman" w:hAnsi="Times New Roman"/>
        </w:rPr>
        <w:t xml:space="preserve">Forms </w:t>
      </w:r>
      <w:r>
        <w:rPr>
          <w:rFonts w:ascii="Times New Roman" w:hAnsi="Times New Roman"/>
        </w:rPr>
        <w:t>F-8, F-10, F-80 under the Securities Act</w:t>
      </w:r>
      <w:r w:rsidR="0088148D">
        <w:rPr>
          <w:rFonts w:ascii="Times New Roman" w:hAnsi="Times New Roman"/>
        </w:rPr>
        <w:t>; registering securities on Form 40-</w:t>
      </w:r>
      <w:r>
        <w:rPr>
          <w:rFonts w:ascii="Times New Roman" w:hAnsi="Times New Roman"/>
        </w:rPr>
        <w:t>F under the Exchange Act</w:t>
      </w:r>
      <w:r w:rsidR="009A2E1C">
        <w:rPr>
          <w:rFonts w:ascii="Times New Roman" w:hAnsi="Times New Roman"/>
        </w:rPr>
        <w:t>; or filing periodic reports on Form 40-F under the Exchange Act.</w:t>
      </w:r>
      <w:r w:rsidR="0088148D">
        <w:rPr>
          <w:rFonts w:ascii="Times New Roman" w:hAnsi="Times New Roman"/>
        </w:rPr>
        <w:t xml:space="preserve">  It is also used by </w:t>
      </w:r>
      <w:r w:rsidR="00AD022B">
        <w:rPr>
          <w:rFonts w:ascii="Times New Roman" w:hAnsi="Times New Roman"/>
        </w:rPr>
        <w:t xml:space="preserve">any </w:t>
      </w:r>
      <w:r w:rsidR="00FA5DD7">
        <w:rPr>
          <w:rFonts w:ascii="Times New Roman" w:hAnsi="Times New Roman"/>
        </w:rPr>
        <w:t xml:space="preserve">issuer or other non-U.S. </w:t>
      </w:r>
      <w:r w:rsidR="0088148D">
        <w:rPr>
          <w:rFonts w:ascii="Times New Roman" w:hAnsi="Times New Roman"/>
        </w:rPr>
        <w:t xml:space="preserve">person filing tender offer documents on </w:t>
      </w:r>
      <w:r>
        <w:rPr>
          <w:rFonts w:ascii="Times New Roman" w:hAnsi="Times New Roman"/>
        </w:rPr>
        <w:t>Schedules 13E-4F, 14D-1F or 14D-9F</w:t>
      </w:r>
      <w:r w:rsidR="003306DD">
        <w:rPr>
          <w:rFonts w:ascii="Times New Roman" w:hAnsi="Times New Roman"/>
        </w:rPr>
        <w:t xml:space="preserve"> under the Exchange Act and by any </w:t>
      </w:r>
      <w:r w:rsidR="009A2E1C">
        <w:rPr>
          <w:rFonts w:ascii="Times New Roman" w:hAnsi="Times New Roman"/>
        </w:rPr>
        <w:t>n</w:t>
      </w:r>
      <w:r w:rsidR="003306DD">
        <w:rPr>
          <w:rFonts w:ascii="Times New Roman" w:hAnsi="Times New Roman"/>
        </w:rPr>
        <w:t>on-U.S. person acting as trustee with respect to securities registered on Forms F-7, F-8, F-</w:t>
      </w:r>
      <w:r w:rsidR="00EF16AC">
        <w:rPr>
          <w:rFonts w:ascii="Times New Roman" w:hAnsi="Times New Roman"/>
        </w:rPr>
        <w:t>10,</w:t>
      </w:r>
      <w:r w:rsidR="003306DD">
        <w:rPr>
          <w:rFonts w:ascii="Times New Roman" w:hAnsi="Times New Roman"/>
        </w:rPr>
        <w:t xml:space="preserve"> or F-80.  In addition, Form F-X is used by a Canadian issuer qualifying an offering statement pursuant to Regulation A and by any non-</w:t>
      </w:r>
      <w:r w:rsidR="00E92CF5">
        <w:rPr>
          <w:rFonts w:ascii="Times New Roman" w:hAnsi="Times New Roman"/>
        </w:rPr>
        <w:t xml:space="preserve">U.S. </w:t>
      </w:r>
      <w:r w:rsidR="003306DD">
        <w:rPr>
          <w:rFonts w:ascii="Times New Roman" w:hAnsi="Times New Roman"/>
        </w:rPr>
        <w:t>issuer providing Form CB in connection with a tender offer, rights offering or business combination.</w:t>
      </w:r>
    </w:p>
    <w:p w:rsidR="004E2D8A" w14:paraId="1AFBB20B" w14:textId="77777777">
      <w:pPr>
        <w:tabs>
          <w:tab w:val="left" w:pos="-720"/>
        </w:tabs>
        <w:suppressAutoHyphens/>
        <w:rPr>
          <w:rFonts w:ascii="Times New Roman" w:hAnsi="Times New Roman"/>
        </w:rPr>
      </w:pPr>
    </w:p>
    <w:p w:rsidR="004E2D8A" w14:paraId="44EA0EC9" w14:textId="77777777">
      <w:pPr>
        <w:tabs>
          <w:tab w:val="left" w:pos="-720"/>
          <w:tab w:val="left" w:pos="0"/>
          <w:tab w:val="left" w:pos="720"/>
        </w:tabs>
        <w:suppressAutoHyphens/>
        <w:ind w:left="1440" w:hanging="1440"/>
        <w:rPr>
          <w:rFonts w:ascii="Times New Roman" w:hAnsi="Times New Roman"/>
        </w:rPr>
      </w:pPr>
      <w:r>
        <w:rPr>
          <w:rFonts w:ascii="Times New Roman" w:hAnsi="Times New Roman"/>
        </w:rPr>
        <w:tab/>
        <w:t>2.</w:t>
      </w:r>
      <w:r>
        <w:rPr>
          <w:rFonts w:ascii="Times New Roman" w:hAnsi="Times New Roman"/>
        </w:rPr>
        <w:tab/>
      </w:r>
      <w:r>
        <w:rPr>
          <w:rFonts w:ascii="Times New Roman" w:hAnsi="Times New Roman"/>
          <w:u w:val="single"/>
        </w:rPr>
        <w:t>Purpose</w:t>
      </w:r>
      <w:r w:rsidR="00D87BAE">
        <w:rPr>
          <w:rFonts w:ascii="Times New Roman" w:hAnsi="Times New Roman"/>
          <w:u w:val="single"/>
        </w:rPr>
        <w:t xml:space="preserve"> and Use of the Information Collection</w:t>
      </w:r>
    </w:p>
    <w:p w:rsidR="004E2D8A" w14:paraId="62461719" w14:textId="77777777">
      <w:pPr>
        <w:tabs>
          <w:tab w:val="left" w:pos="-720"/>
        </w:tabs>
        <w:suppressAutoHyphens/>
        <w:rPr>
          <w:rFonts w:ascii="Times New Roman" w:hAnsi="Times New Roman"/>
        </w:rPr>
      </w:pPr>
    </w:p>
    <w:p w:rsidR="004E2D8A" w14:paraId="35F1115E" w14:textId="00E3D004">
      <w:pPr>
        <w:tabs>
          <w:tab w:val="left" w:pos="-720"/>
        </w:tabs>
        <w:suppressAutoHyphens/>
        <w:ind w:left="720"/>
        <w:rPr>
          <w:rFonts w:ascii="Times New Roman" w:hAnsi="Times New Roman"/>
        </w:rPr>
      </w:pPr>
      <w:r>
        <w:rPr>
          <w:rFonts w:ascii="Times New Roman" w:hAnsi="Times New Roman"/>
        </w:rPr>
        <w:tab/>
      </w:r>
      <w:r w:rsidR="0031505D">
        <w:rPr>
          <w:rFonts w:ascii="Times New Roman" w:hAnsi="Times New Roman"/>
        </w:rPr>
        <w:t xml:space="preserve">Form F-X provides investors with information about the U.S. person who has been appointed agent upon whom may be served any process, pleadings, </w:t>
      </w:r>
      <w:r w:rsidR="00C17A8C">
        <w:rPr>
          <w:rFonts w:ascii="Times New Roman" w:hAnsi="Times New Roman"/>
        </w:rPr>
        <w:t>subpoenas,</w:t>
      </w:r>
      <w:r w:rsidR="0031505D">
        <w:rPr>
          <w:rFonts w:ascii="Times New Roman" w:hAnsi="Times New Roman"/>
        </w:rPr>
        <w:t xml:space="preserve"> or other papers in certain civil suits brought against the filer of the Form</w:t>
      </w:r>
      <w:r w:rsidR="00FA5DD7">
        <w:rPr>
          <w:rFonts w:ascii="Times New Roman" w:hAnsi="Times New Roman"/>
        </w:rPr>
        <w:t xml:space="preserve"> or to which the </w:t>
      </w:r>
      <w:r w:rsidR="00E92CF5">
        <w:rPr>
          <w:rFonts w:ascii="Times New Roman" w:hAnsi="Times New Roman"/>
        </w:rPr>
        <w:t>f</w:t>
      </w:r>
      <w:r w:rsidR="00FA5DD7">
        <w:rPr>
          <w:rFonts w:ascii="Times New Roman" w:hAnsi="Times New Roman"/>
        </w:rPr>
        <w:t>iler has been joined as defendant or respondent</w:t>
      </w:r>
      <w:r w:rsidR="0031505D">
        <w:rPr>
          <w:rFonts w:ascii="Times New Roman" w:hAnsi="Times New Roman"/>
        </w:rPr>
        <w:t xml:space="preserve">, </w:t>
      </w:r>
      <w:r w:rsidR="00FA5DD7">
        <w:rPr>
          <w:rFonts w:ascii="Times New Roman" w:hAnsi="Times New Roman"/>
        </w:rPr>
        <w:t>and</w:t>
      </w:r>
      <w:r w:rsidR="0031505D">
        <w:rPr>
          <w:rFonts w:ascii="Times New Roman" w:hAnsi="Times New Roman"/>
        </w:rPr>
        <w:t xml:space="preserve"> in any investigation or administrative </w:t>
      </w:r>
      <w:r w:rsidR="00FA5DD7">
        <w:rPr>
          <w:rFonts w:ascii="Times New Roman" w:hAnsi="Times New Roman"/>
        </w:rPr>
        <w:t>proceeding</w:t>
      </w:r>
      <w:r w:rsidR="0031505D">
        <w:rPr>
          <w:rFonts w:ascii="Times New Roman" w:hAnsi="Times New Roman"/>
        </w:rPr>
        <w:t xml:space="preserve"> conducted by the Commission.</w:t>
      </w:r>
    </w:p>
    <w:p w:rsidR="004E2D8A" w14:paraId="7C342394" w14:textId="77777777">
      <w:pPr>
        <w:tabs>
          <w:tab w:val="left" w:pos="-720"/>
        </w:tabs>
        <w:suppressAutoHyphens/>
        <w:rPr>
          <w:rFonts w:ascii="Times New Roman" w:hAnsi="Times New Roman"/>
        </w:rPr>
      </w:pPr>
    </w:p>
    <w:p w:rsidR="004E2D8A" w14:paraId="7745DC33" w14:textId="77777777">
      <w:pPr>
        <w:tabs>
          <w:tab w:val="left" w:pos="-720"/>
          <w:tab w:val="left" w:pos="0"/>
          <w:tab w:val="left" w:pos="720"/>
        </w:tabs>
        <w:suppressAutoHyphens/>
        <w:ind w:left="1440" w:hanging="1440"/>
        <w:rPr>
          <w:rFonts w:ascii="Times New Roman" w:hAnsi="Times New Roman"/>
        </w:rPr>
      </w:pPr>
      <w:r>
        <w:rPr>
          <w:rFonts w:ascii="Times New Roman" w:hAnsi="Times New Roman"/>
        </w:rPr>
        <w:tab/>
        <w:t>3.</w:t>
      </w:r>
      <w:r>
        <w:rPr>
          <w:rFonts w:ascii="Times New Roman" w:hAnsi="Times New Roman"/>
        </w:rPr>
        <w:tab/>
      </w:r>
      <w:r w:rsidR="00EF4FA7">
        <w:rPr>
          <w:rFonts w:ascii="Times New Roman" w:hAnsi="Times New Roman"/>
          <w:u w:val="single"/>
        </w:rPr>
        <w:t>Consideration Given to Information Technology</w:t>
      </w:r>
    </w:p>
    <w:p w:rsidR="004E2D8A" w14:paraId="4E1D7F0C" w14:textId="1B2F0225">
      <w:pPr>
        <w:tabs>
          <w:tab w:val="left" w:pos="-720"/>
        </w:tabs>
        <w:suppressAutoHyphens/>
        <w:rPr>
          <w:rFonts w:ascii="Times New Roman" w:hAnsi="Times New Roman"/>
        </w:rPr>
      </w:pPr>
    </w:p>
    <w:p w:rsidR="004E2D8A" w:rsidP="00335E3E" w14:paraId="5C9FC633" w14:textId="65E0723A">
      <w:pPr>
        <w:tabs>
          <w:tab w:val="left" w:pos="-720"/>
        </w:tabs>
        <w:suppressAutoHyphens/>
        <w:ind w:left="720"/>
        <w:rPr>
          <w:rFonts w:ascii="Times New Roman" w:hAnsi="Times New Roman"/>
        </w:rPr>
      </w:pPr>
      <w:r>
        <w:rPr>
          <w:rFonts w:ascii="Times New Roman" w:hAnsi="Times New Roman"/>
        </w:rPr>
        <w:tab/>
        <w:t xml:space="preserve">Form F-X is filed electronically on the </w:t>
      </w:r>
      <w:r w:rsidRPr="00335E3E" w:rsidR="00335E3E">
        <w:rPr>
          <w:rFonts w:ascii="Times New Roman" w:hAnsi="Times New Roman"/>
        </w:rPr>
        <w:t>Electronic Data Gathering, Analysis and Retrieval (EDGAR)</w:t>
      </w:r>
      <w:r w:rsidR="00335E3E">
        <w:rPr>
          <w:rFonts w:ascii="Times New Roman" w:hAnsi="Times New Roman"/>
        </w:rPr>
        <w:t xml:space="preserve"> </w:t>
      </w:r>
      <w:r>
        <w:rPr>
          <w:rFonts w:ascii="Times New Roman" w:hAnsi="Times New Roman"/>
        </w:rPr>
        <w:t>system.</w:t>
      </w:r>
    </w:p>
    <w:p w:rsidR="004E2D8A" w14:paraId="7883805E" w14:textId="6E8B10DB">
      <w:pPr>
        <w:tabs>
          <w:tab w:val="left" w:pos="-720"/>
        </w:tabs>
        <w:suppressAutoHyphens/>
        <w:rPr>
          <w:rFonts w:ascii="Times New Roman" w:hAnsi="Times New Roman"/>
        </w:rPr>
      </w:pPr>
    </w:p>
    <w:p w:rsidR="004E2D8A" w14:paraId="67E0A14A" w14:textId="77777777">
      <w:pPr>
        <w:tabs>
          <w:tab w:val="left" w:pos="-720"/>
        </w:tabs>
        <w:suppressAutoHyphens/>
        <w:rPr>
          <w:rFonts w:ascii="Times New Roman" w:hAnsi="Times New Roman"/>
        </w:rPr>
      </w:pPr>
      <w:r>
        <w:rPr>
          <w:rFonts w:ascii="Times New Roman" w:hAnsi="Times New Roman"/>
        </w:rPr>
        <w:tab/>
        <w:t>4.</w:t>
      </w:r>
      <w:r>
        <w:rPr>
          <w:rFonts w:ascii="Times New Roman" w:hAnsi="Times New Roman"/>
        </w:rPr>
        <w:tab/>
      </w:r>
      <w:r>
        <w:rPr>
          <w:rFonts w:ascii="Times New Roman" w:hAnsi="Times New Roman"/>
          <w:u w:val="single"/>
        </w:rPr>
        <w:t>Duplication</w:t>
      </w:r>
      <w:r w:rsidR="00EF4FA7">
        <w:rPr>
          <w:rFonts w:ascii="Times New Roman" w:hAnsi="Times New Roman"/>
          <w:u w:val="single"/>
        </w:rPr>
        <w:t xml:space="preserve"> of Information</w:t>
      </w:r>
    </w:p>
    <w:p w:rsidR="004E2D8A" w14:paraId="2F987990" w14:textId="77777777">
      <w:pPr>
        <w:tabs>
          <w:tab w:val="left" w:pos="-720"/>
        </w:tabs>
        <w:suppressAutoHyphens/>
        <w:rPr>
          <w:rFonts w:ascii="Times New Roman" w:hAnsi="Times New Roman"/>
        </w:rPr>
      </w:pPr>
    </w:p>
    <w:p w:rsidR="004E2D8A" w14:paraId="077C4F73" w14:textId="77777777">
      <w:pPr>
        <w:tabs>
          <w:tab w:val="left" w:pos="-720"/>
        </w:tabs>
        <w:suppressAutoHyphens/>
        <w:ind w:left="720"/>
        <w:rPr>
          <w:rFonts w:ascii="Times New Roman" w:hAnsi="Times New Roman"/>
        </w:rPr>
      </w:pPr>
      <w:r>
        <w:rPr>
          <w:rFonts w:ascii="Times New Roman" w:hAnsi="Times New Roman"/>
        </w:rPr>
        <w:tab/>
        <w:t xml:space="preserve">Form F-X is a document designed to provide investors in </w:t>
      </w:r>
      <w:r w:rsidR="006B7973">
        <w:rPr>
          <w:rFonts w:ascii="Times New Roman" w:hAnsi="Times New Roman"/>
        </w:rPr>
        <w:t xml:space="preserve">certain </w:t>
      </w:r>
      <w:r>
        <w:rPr>
          <w:rFonts w:ascii="Times New Roman" w:hAnsi="Times New Roman"/>
        </w:rPr>
        <w:t xml:space="preserve">Canadian securities with information concerning the U.S. person designated as an agent for service of process.  The Form also serves as consent to service of an administrative subpoena and </w:t>
      </w:r>
      <w:r w:rsidR="006B7973">
        <w:rPr>
          <w:rFonts w:ascii="Times New Roman" w:hAnsi="Times New Roman"/>
        </w:rPr>
        <w:t xml:space="preserve">includes an </w:t>
      </w:r>
      <w:r>
        <w:rPr>
          <w:rFonts w:ascii="Times New Roman" w:hAnsi="Times New Roman"/>
        </w:rPr>
        <w:t xml:space="preserve">undertaking to assist the Commission </w:t>
      </w:r>
      <w:r w:rsidR="006B7973">
        <w:rPr>
          <w:rFonts w:ascii="Times New Roman" w:hAnsi="Times New Roman"/>
        </w:rPr>
        <w:t>in</w:t>
      </w:r>
      <w:r>
        <w:rPr>
          <w:rFonts w:ascii="Times New Roman" w:hAnsi="Times New Roman"/>
        </w:rPr>
        <w:t xml:space="preserve"> administrative investigations.  This information is </w:t>
      </w:r>
      <w:r w:rsidR="006B7973">
        <w:rPr>
          <w:rFonts w:ascii="Times New Roman" w:hAnsi="Times New Roman"/>
        </w:rPr>
        <w:t>only available</w:t>
      </w:r>
      <w:r>
        <w:rPr>
          <w:rFonts w:ascii="Times New Roman" w:hAnsi="Times New Roman"/>
        </w:rPr>
        <w:t xml:space="preserve"> </w:t>
      </w:r>
      <w:r w:rsidR="006B7973">
        <w:rPr>
          <w:rFonts w:ascii="Times New Roman" w:hAnsi="Times New Roman"/>
        </w:rPr>
        <w:t xml:space="preserve">through this </w:t>
      </w:r>
      <w:r w:rsidR="00AD022B">
        <w:rPr>
          <w:rFonts w:ascii="Times New Roman" w:hAnsi="Times New Roman"/>
        </w:rPr>
        <w:t>F</w:t>
      </w:r>
      <w:r w:rsidR="006B7973">
        <w:rPr>
          <w:rFonts w:ascii="Times New Roman" w:hAnsi="Times New Roman"/>
        </w:rPr>
        <w:t>orm.</w:t>
      </w:r>
    </w:p>
    <w:p w:rsidR="004E2D8A" w14:paraId="4700A2DA" w14:textId="77777777">
      <w:pPr>
        <w:tabs>
          <w:tab w:val="left" w:pos="-720"/>
        </w:tabs>
        <w:suppressAutoHyphens/>
        <w:rPr>
          <w:rFonts w:ascii="Times New Roman" w:hAnsi="Times New Roman"/>
        </w:rPr>
      </w:pPr>
    </w:p>
    <w:p w:rsidR="004E2D8A" w14:paraId="7E74683F" w14:textId="77777777">
      <w:pPr>
        <w:tabs>
          <w:tab w:val="left" w:pos="-720"/>
        </w:tabs>
        <w:suppressAutoHyphens/>
        <w:rPr>
          <w:rFonts w:ascii="Times New Roman" w:hAnsi="Times New Roman"/>
        </w:rPr>
      </w:pPr>
      <w:r>
        <w:rPr>
          <w:rFonts w:ascii="Times New Roman" w:hAnsi="Times New Roman"/>
        </w:rPr>
        <w:tab/>
        <w:t>5.</w:t>
      </w:r>
      <w:r>
        <w:rPr>
          <w:rFonts w:ascii="Times New Roman" w:hAnsi="Times New Roman"/>
        </w:rPr>
        <w:tab/>
      </w:r>
      <w:r w:rsidR="00EF4FA7">
        <w:rPr>
          <w:rFonts w:ascii="Times New Roman" w:hAnsi="Times New Roman"/>
          <w:u w:val="single"/>
        </w:rPr>
        <w:t>Reducing the Burden on Small Entities</w:t>
      </w:r>
    </w:p>
    <w:p w:rsidR="004E2D8A" w14:paraId="52D03E09" w14:textId="77777777">
      <w:pPr>
        <w:tabs>
          <w:tab w:val="left" w:pos="-720"/>
        </w:tabs>
        <w:suppressAutoHyphens/>
        <w:rPr>
          <w:rFonts w:ascii="Times New Roman" w:hAnsi="Times New Roman"/>
        </w:rPr>
      </w:pPr>
    </w:p>
    <w:p w:rsidR="004E2D8A" w14:paraId="19E8B092" w14:textId="3EAFE2EC">
      <w:pPr>
        <w:tabs>
          <w:tab w:val="left" w:pos="-720"/>
        </w:tabs>
        <w:suppressAutoHyphens/>
        <w:ind w:left="720"/>
        <w:rPr>
          <w:rFonts w:ascii="Times New Roman" w:hAnsi="Times New Roman"/>
        </w:rPr>
      </w:pPr>
      <w:r>
        <w:rPr>
          <w:rFonts w:ascii="Times New Roman" w:hAnsi="Times New Roman"/>
        </w:rPr>
        <w:tab/>
      </w:r>
      <w:r w:rsidR="0031505D">
        <w:rPr>
          <w:rFonts w:ascii="Times New Roman" w:hAnsi="Times New Roman"/>
        </w:rPr>
        <w:t xml:space="preserve">As noted above, certain Canadian issuers are </w:t>
      </w:r>
      <w:r w:rsidR="00674355">
        <w:rPr>
          <w:rFonts w:ascii="Times New Roman" w:hAnsi="Times New Roman"/>
        </w:rPr>
        <w:t xml:space="preserve">required to Form F-X.  </w:t>
      </w:r>
      <w:r w:rsidR="00E92CF5">
        <w:rPr>
          <w:rFonts w:ascii="Times New Roman" w:hAnsi="Times New Roman"/>
        </w:rPr>
        <w:t>Any issuer or other non-U.S. person filing tender offer documents on Schedules 13E-4F, 14D-1F or 14D-9F under the Exchange Act, a</w:t>
      </w:r>
      <w:r w:rsidR="00674355">
        <w:rPr>
          <w:rFonts w:ascii="Times New Roman" w:hAnsi="Times New Roman"/>
        </w:rPr>
        <w:t>ny non-U.S. person acting as a trustee with respect to securities registered on Forms F-7, F-8</w:t>
      </w:r>
      <w:r w:rsidR="009A2E1C">
        <w:rPr>
          <w:rFonts w:ascii="Times New Roman" w:hAnsi="Times New Roman"/>
        </w:rPr>
        <w:t xml:space="preserve">, </w:t>
      </w:r>
      <w:r w:rsidR="009A2E1C">
        <w:rPr>
          <w:rFonts w:ascii="Times New Roman" w:hAnsi="Times New Roman"/>
        </w:rPr>
        <w:br/>
      </w:r>
      <w:r w:rsidR="00674355">
        <w:rPr>
          <w:rFonts w:ascii="Times New Roman" w:hAnsi="Times New Roman"/>
        </w:rPr>
        <w:t>F-10 or F-80</w:t>
      </w:r>
      <w:r w:rsidR="00E92CF5">
        <w:rPr>
          <w:rFonts w:ascii="Times New Roman" w:hAnsi="Times New Roman"/>
        </w:rPr>
        <w:t>, and any non-U.S. issuer providing Form CB in connection with a tender offer, rights offering or business combination</w:t>
      </w:r>
      <w:r w:rsidR="00674355">
        <w:rPr>
          <w:rFonts w:ascii="Times New Roman" w:hAnsi="Times New Roman"/>
        </w:rPr>
        <w:t xml:space="preserve"> </w:t>
      </w:r>
      <w:r w:rsidR="00C17A8C">
        <w:rPr>
          <w:rFonts w:ascii="Times New Roman" w:hAnsi="Times New Roman"/>
        </w:rPr>
        <w:t>must also</w:t>
      </w:r>
      <w:r w:rsidR="00674355">
        <w:rPr>
          <w:rFonts w:ascii="Times New Roman" w:hAnsi="Times New Roman"/>
        </w:rPr>
        <w:t xml:space="preserve"> </w:t>
      </w:r>
      <w:r w:rsidR="00335E3E">
        <w:rPr>
          <w:rFonts w:ascii="Times New Roman" w:hAnsi="Times New Roman"/>
        </w:rPr>
        <w:t>file</w:t>
      </w:r>
      <w:r w:rsidR="00674355">
        <w:rPr>
          <w:rFonts w:ascii="Times New Roman" w:hAnsi="Times New Roman"/>
        </w:rPr>
        <w:t xml:space="preserve"> Form F-X.  All issuers</w:t>
      </w:r>
      <w:r w:rsidR="00E92CF5">
        <w:rPr>
          <w:rFonts w:ascii="Times New Roman" w:hAnsi="Times New Roman"/>
        </w:rPr>
        <w:t xml:space="preserve"> or persons</w:t>
      </w:r>
      <w:r w:rsidR="00674355">
        <w:rPr>
          <w:rFonts w:ascii="Times New Roman" w:hAnsi="Times New Roman"/>
        </w:rPr>
        <w:t xml:space="preserve"> filing Form F-X should have the resources available to prepare the necessary information for the Commission.  The Form does not </w:t>
      </w:r>
      <w:r w:rsidR="009A2E1C">
        <w:rPr>
          <w:rFonts w:ascii="Times New Roman" w:hAnsi="Times New Roman"/>
        </w:rPr>
        <w:t>unduly</w:t>
      </w:r>
      <w:r w:rsidR="00674355">
        <w:rPr>
          <w:rFonts w:ascii="Times New Roman" w:hAnsi="Times New Roman"/>
        </w:rPr>
        <w:t xml:space="preserve"> burden small entities.</w:t>
      </w:r>
    </w:p>
    <w:p w:rsidR="00067DAE" w:rsidP="00335E3E" w14:paraId="0ECA8797" w14:textId="77777777">
      <w:pPr>
        <w:tabs>
          <w:tab w:val="left" w:pos="-720"/>
        </w:tabs>
        <w:suppressAutoHyphens/>
        <w:rPr>
          <w:rFonts w:ascii="Times New Roman" w:hAnsi="Times New Roman"/>
        </w:rPr>
      </w:pPr>
    </w:p>
    <w:p w:rsidR="004E2D8A" w14:paraId="0AC06854" w14:textId="77777777">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6.</w:t>
      </w:r>
      <w:r>
        <w:rPr>
          <w:rFonts w:ascii="Times New Roman" w:hAnsi="Times New Roman"/>
        </w:rPr>
        <w:tab/>
      </w:r>
      <w:r>
        <w:rPr>
          <w:rFonts w:ascii="Times New Roman" w:hAnsi="Times New Roman"/>
          <w:u w:val="single"/>
        </w:rPr>
        <w:t>Consequences</w:t>
      </w:r>
      <w:r w:rsidR="00EF4FA7">
        <w:rPr>
          <w:rFonts w:ascii="Times New Roman" w:hAnsi="Times New Roman"/>
          <w:u w:val="single"/>
        </w:rPr>
        <w:t xml:space="preserve"> of Not Conducting Collection</w:t>
      </w:r>
    </w:p>
    <w:p w:rsidR="004E2D8A" w14:paraId="126F0209" w14:textId="77777777">
      <w:pPr>
        <w:tabs>
          <w:tab w:val="left" w:pos="-720"/>
        </w:tabs>
        <w:suppressAutoHyphens/>
        <w:rPr>
          <w:rFonts w:ascii="Times New Roman" w:hAnsi="Times New Roman"/>
        </w:rPr>
      </w:pPr>
    </w:p>
    <w:p w:rsidR="004E2D8A" w14:paraId="47ADCA7E" w14:textId="224EE29B">
      <w:pPr>
        <w:tabs>
          <w:tab w:val="left" w:pos="-720"/>
        </w:tabs>
        <w:suppressAutoHyphens/>
        <w:ind w:left="720"/>
        <w:rPr>
          <w:rFonts w:ascii="Times New Roman" w:hAnsi="Times New Roman"/>
        </w:rPr>
      </w:pPr>
      <w:r>
        <w:rPr>
          <w:rFonts w:ascii="Times New Roman" w:hAnsi="Times New Roman"/>
        </w:rPr>
        <w:tab/>
      </w:r>
      <w:r w:rsidR="00674355">
        <w:rPr>
          <w:rFonts w:ascii="Times New Roman" w:hAnsi="Times New Roman"/>
        </w:rPr>
        <w:t>I</w:t>
      </w:r>
      <w:r>
        <w:rPr>
          <w:rFonts w:ascii="Times New Roman" w:hAnsi="Times New Roman"/>
        </w:rPr>
        <w:t xml:space="preserve">f the information required in Form F-X was not available, U.S. investors may find it difficult to effectuate service of process, and the Commission may find it difficult to require certain Canadian issuers to assist the Commission </w:t>
      </w:r>
      <w:r w:rsidR="00EF11D3">
        <w:rPr>
          <w:rFonts w:ascii="Times New Roman" w:hAnsi="Times New Roman"/>
        </w:rPr>
        <w:t>with investigations</w:t>
      </w:r>
      <w:r w:rsidR="00E92CF5">
        <w:rPr>
          <w:rFonts w:ascii="Times New Roman" w:hAnsi="Times New Roman"/>
        </w:rPr>
        <w:t xml:space="preserve"> or other administrative proceedings</w:t>
      </w:r>
      <w:r>
        <w:rPr>
          <w:rFonts w:ascii="Times New Roman" w:hAnsi="Times New Roman"/>
        </w:rPr>
        <w:t>.</w:t>
      </w:r>
      <w:r w:rsidRPr="00674355" w:rsidR="00674355">
        <w:rPr>
          <w:rFonts w:ascii="Times New Roman" w:hAnsi="Times New Roman"/>
        </w:rPr>
        <w:t xml:space="preserve"> </w:t>
      </w:r>
      <w:r w:rsidR="00674355">
        <w:rPr>
          <w:rFonts w:ascii="Times New Roman" w:hAnsi="Times New Roman"/>
        </w:rPr>
        <w:t xml:space="preserve"> </w:t>
      </w:r>
      <w:r w:rsidRPr="00674355" w:rsidR="00674355">
        <w:rPr>
          <w:rFonts w:ascii="Times New Roman" w:hAnsi="Times New Roman"/>
        </w:rPr>
        <w:t xml:space="preserve">Also, persons considering investment in securities issued by Canadian companies would find it more difficult and expensive to obtain the necessary information if the specified persons were not required to file this information with the </w:t>
      </w:r>
      <w:r w:rsidRPr="00674355" w:rsidR="00C17A8C">
        <w:rPr>
          <w:rFonts w:ascii="Times New Roman" w:hAnsi="Times New Roman"/>
        </w:rPr>
        <w:t>Commission.</w:t>
      </w:r>
    </w:p>
    <w:p w:rsidR="004E2D8A" w14:paraId="713E1897" w14:textId="77777777">
      <w:pPr>
        <w:tabs>
          <w:tab w:val="left" w:pos="-720"/>
        </w:tabs>
        <w:suppressAutoHyphens/>
        <w:rPr>
          <w:rFonts w:ascii="Times New Roman" w:hAnsi="Times New Roman"/>
        </w:rPr>
      </w:pPr>
    </w:p>
    <w:p w:rsidR="004E2D8A" w14:paraId="76424A5E" w14:textId="77777777">
      <w:pPr>
        <w:tabs>
          <w:tab w:val="left" w:pos="-720"/>
        </w:tabs>
        <w:suppressAutoHyphens/>
        <w:rPr>
          <w:rFonts w:ascii="Times New Roman" w:hAnsi="Times New Roman"/>
        </w:rPr>
      </w:pPr>
      <w:r>
        <w:rPr>
          <w:rFonts w:ascii="Times New Roman" w:hAnsi="Times New Roman"/>
        </w:rPr>
        <w:tab/>
        <w:t>7.</w:t>
      </w:r>
      <w:r>
        <w:rPr>
          <w:rFonts w:ascii="Times New Roman" w:hAnsi="Times New Roman"/>
        </w:rPr>
        <w:tab/>
      </w:r>
      <w:r w:rsidR="00EF4FA7">
        <w:rPr>
          <w:rFonts w:ascii="Times New Roman" w:hAnsi="Times New Roman"/>
          <w:u w:val="single"/>
        </w:rPr>
        <w:t>Special Circumstances</w:t>
      </w:r>
    </w:p>
    <w:p w:rsidR="004E2D8A" w14:paraId="682BFF8B" w14:textId="77777777">
      <w:pPr>
        <w:tabs>
          <w:tab w:val="left" w:pos="-720"/>
        </w:tabs>
        <w:suppressAutoHyphens/>
        <w:rPr>
          <w:rFonts w:ascii="Times New Roman" w:hAnsi="Times New Roman"/>
        </w:rPr>
      </w:pPr>
    </w:p>
    <w:p w:rsidR="004E2D8A" w14:paraId="7AF75A06" w14:textId="77777777">
      <w:pPr>
        <w:tabs>
          <w:tab w:val="left" w:pos="-720"/>
        </w:tabs>
        <w:suppressAutoHyphens/>
        <w:ind w:left="720"/>
        <w:rPr>
          <w:rFonts w:ascii="Times New Roman" w:hAnsi="Times New Roman"/>
        </w:rPr>
      </w:pPr>
      <w:r>
        <w:rPr>
          <w:rFonts w:ascii="Times New Roman" w:hAnsi="Times New Roman"/>
        </w:rPr>
        <w:tab/>
      </w:r>
      <w:r w:rsidRPr="00A25901" w:rsidR="00A25901">
        <w:rPr>
          <w:rFonts w:ascii="Times New Roman" w:hAnsi="Times New Roman"/>
        </w:rPr>
        <w:t xml:space="preserve">There are no </w:t>
      </w:r>
      <w:r w:rsidRPr="00A25901" w:rsidR="00A25901">
        <w:rPr>
          <w:rFonts w:ascii="Times New Roman" w:hAnsi="Times New Roman"/>
        </w:rPr>
        <w:t>special circumstances</w:t>
      </w:r>
      <w:r w:rsidRPr="00A25901" w:rsidR="00A25901">
        <w:rPr>
          <w:rFonts w:ascii="Times New Roman" w:hAnsi="Times New Roman"/>
        </w:rPr>
        <w:t>.</w:t>
      </w:r>
    </w:p>
    <w:p w:rsidR="004E2D8A" w14:paraId="7E4592E9" w14:textId="77777777">
      <w:pPr>
        <w:tabs>
          <w:tab w:val="left" w:pos="-720"/>
        </w:tabs>
        <w:suppressAutoHyphens/>
        <w:rPr>
          <w:rFonts w:ascii="Times New Roman" w:hAnsi="Times New Roman"/>
        </w:rPr>
      </w:pPr>
    </w:p>
    <w:p w:rsidR="004E2D8A" w14:paraId="4E21E2DD" w14:textId="77777777">
      <w:pPr>
        <w:tabs>
          <w:tab w:val="left" w:pos="-720"/>
        </w:tabs>
        <w:suppressAutoHyphens/>
        <w:rPr>
          <w:rFonts w:ascii="Times New Roman" w:hAnsi="Times New Roman"/>
        </w:rPr>
      </w:pPr>
      <w:r>
        <w:rPr>
          <w:rFonts w:ascii="Times New Roman" w:hAnsi="Times New Roman"/>
        </w:rPr>
        <w:tab/>
        <w:t>8.</w:t>
      </w:r>
      <w:r>
        <w:rPr>
          <w:rFonts w:ascii="Times New Roman" w:hAnsi="Times New Roman"/>
        </w:rPr>
        <w:tab/>
      </w:r>
      <w:r>
        <w:rPr>
          <w:rFonts w:ascii="Times New Roman" w:hAnsi="Times New Roman"/>
          <w:u w:val="single"/>
        </w:rPr>
        <w:t>Consultation</w:t>
      </w:r>
      <w:r w:rsidR="00EF4FA7">
        <w:rPr>
          <w:rFonts w:ascii="Times New Roman" w:hAnsi="Times New Roman"/>
          <w:u w:val="single"/>
        </w:rPr>
        <w:t>s with Persons Outside the Agency</w:t>
      </w:r>
    </w:p>
    <w:p w:rsidR="004E2D8A" w14:paraId="0509199F" w14:textId="77777777">
      <w:pPr>
        <w:tabs>
          <w:tab w:val="left" w:pos="-720"/>
        </w:tabs>
        <w:suppressAutoHyphens/>
        <w:rPr>
          <w:rFonts w:ascii="Times New Roman" w:hAnsi="Times New Roman"/>
        </w:rPr>
      </w:pPr>
    </w:p>
    <w:p w:rsidR="004E2D8A" w:rsidP="00B82C23" w14:paraId="49289A5D" w14:textId="77777777">
      <w:pPr>
        <w:tabs>
          <w:tab w:val="left" w:pos="-720"/>
        </w:tabs>
        <w:suppressAutoHyphens/>
        <w:ind w:left="720"/>
        <w:rPr>
          <w:rFonts w:ascii="Times New Roman" w:hAnsi="Times New Roman"/>
        </w:rPr>
      </w:pPr>
      <w:r>
        <w:rPr>
          <w:rFonts w:ascii="Times New Roman" w:hAnsi="Times New Roman"/>
        </w:rPr>
        <w:tab/>
        <w:t>No comments were received during the 60-day comment perio</w:t>
      </w:r>
      <w:r w:rsidR="00B82374">
        <w:rPr>
          <w:rFonts w:ascii="Times New Roman" w:hAnsi="Times New Roman"/>
        </w:rPr>
        <w:t>d prior to OMB’s review of this submission.</w:t>
      </w:r>
    </w:p>
    <w:p w:rsidR="004E2D8A" w14:paraId="35B6C511" w14:textId="77777777">
      <w:pPr>
        <w:tabs>
          <w:tab w:val="left" w:pos="-720"/>
        </w:tabs>
        <w:suppressAutoHyphens/>
        <w:rPr>
          <w:rFonts w:ascii="Times New Roman" w:hAnsi="Times New Roman"/>
        </w:rPr>
      </w:pPr>
    </w:p>
    <w:p w:rsidR="004E2D8A" w14:paraId="3FB2EA81" w14:textId="77777777">
      <w:pPr>
        <w:tabs>
          <w:tab w:val="left" w:pos="-720"/>
        </w:tabs>
        <w:suppressAutoHyphens/>
        <w:rPr>
          <w:rFonts w:ascii="Times New Roman" w:hAnsi="Times New Roman"/>
        </w:rPr>
      </w:pPr>
      <w:r>
        <w:rPr>
          <w:rFonts w:ascii="Times New Roman" w:hAnsi="Times New Roman"/>
        </w:rPr>
        <w:tab/>
        <w:t>9.</w:t>
      </w:r>
      <w:r>
        <w:rPr>
          <w:rFonts w:ascii="Times New Roman" w:hAnsi="Times New Roman"/>
        </w:rPr>
        <w:tab/>
      </w:r>
      <w:r>
        <w:rPr>
          <w:rFonts w:ascii="Times New Roman" w:hAnsi="Times New Roman"/>
          <w:u w:val="single"/>
        </w:rPr>
        <w:t xml:space="preserve">Payment or Gift </w:t>
      </w:r>
      <w:r w:rsidR="00EF4FA7">
        <w:rPr>
          <w:rFonts w:ascii="Times New Roman" w:hAnsi="Times New Roman"/>
          <w:u w:val="single"/>
        </w:rPr>
        <w:t>to Respondents</w:t>
      </w:r>
    </w:p>
    <w:p w:rsidR="004E2D8A" w14:paraId="4DDB1BB9" w14:textId="77777777">
      <w:pPr>
        <w:tabs>
          <w:tab w:val="left" w:pos="-720"/>
        </w:tabs>
        <w:suppressAutoHyphens/>
        <w:rPr>
          <w:rFonts w:ascii="Times New Roman" w:hAnsi="Times New Roman"/>
        </w:rPr>
      </w:pPr>
    </w:p>
    <w:p w:rsidR="004E2D8A" w14:paraId="69C35F45" w14:textId="77777777">
      <w:pPr>
        <w:tabs>
          <w:tab w:val="left" w:pos="-720"/>
        </w:tabs>
        <w:suppressAutoHyphens/>
        <w:rPr>
          <w:rFonts w:ascii="Times New Roman" w:hAnsi="Times New Roman"/>
        </w:rPr>
      </w:pPr>
      <w:r>
        <w:rPr>
          <w:rFonts w:ascii="Times New Roman" w:hAnsi="Times New Roman"/>
        </w:rPr>
        <w:tab/>
      </w:r>
      <w:r>
        <w:rPr>
          <w:rFonts w:ascii="Times New Roman" w:hAnsi="Times New Roman"/>
        </w:rPr>
        <w:tab/>
      </w:r>
      <w:r w:rsidRPr="00A25901" w:rsidR="00A25901">
        <w:rPr>
          <w:rFonts w:ascii="Times New Roman" w:hAnsi="Times New Roman"/>
        </w:rPr>
        <w:t>No payment or gift has been provided to any respondents.</w:t>
      </w:r>
    </w:p>
    <w:p w:rsidR="004E2D8A" w14:paraId="072ADCD2" w14:textId="77777777">
      <w:pPr>
        <w:tabs>
          <w:tab w:val="left" w:pos="-720"/>
        </w:tabs>
        <w:suppressAutoHyphens/>
        <w:rPr>
          <w:rFonts w:ascii="Times New Roman" w:hAnsi="Times New Roman"/>
        </w:rPr>
      </w:pPr>
    </w:p>
    <w:p w:rsidR="004E2D8A" w14:paraId="12661658" w14:textId="77777777">
      <w:pPr>
        <w:tabs>
          <w:tab w:val="left" w:pos="-720"/>
        </w:tabs>
        <w:suppressAutoHyphens/>
        <w:rPr>
          <w:rFonts w:ascii="Times New Roman" w:hAnsi="Times New Roman"/>
        </w:rPr>
      </w:pPr>
      <w:r>
        <w:rPr>
          <w:rFonts w:ascii="Times New Roman" w:hAnsi="Times New Roman"/>
        </w:rPr>
        <w:tab/>
        <w:t>10.</w:t>
      </w:r>
      <w:r>
        <w:rPr>
          <w:rFonts w:ascii="Times New Roman" w:hAnsi="Times New Roman"/>
        </w:rPr>
        <w:tab/>
      </w:r>
      <w:r>
        <w:rPr>
          <w:rFonts w:ascii="Times New Roman" w:hAnsi="Times New Roman"/>
          <w:u w:val="single"/>
        </w:rPr>
        <w:t>Confidentiality</w:t>
      </w:r>
    </w:p>
    <w:p w:rsidR="004E2D8A" w14:paraId="7173EE54" w14:textId="77777777">
      <w:pPr>
        <w:tabs>
          <w:tab w:val="left" w:pos="-720"/>
        </w:tabs>
        <w:suppressAutoHyphens/>
        <w:rPr>
          <w:rFonts w:ascii="Times New Roman" w:hAnsi="Times New Roman"/>
        </w:rPr>
      </w:pPr>
    </w:p>
    <w:p w:rsidR="004E2D8A" w14:paraId="078B0DD8" w14:textId="77777777">
      <w:pPr>
        <w:tabs>
          <w:tab w:val="left" w:pos="-720"/>
        </w:tabs>
        <w:suppressAutoHyphens/>
        <w:rPr>
          <w:rFonts w:ascii="Times New Roman" w:hAnsi="Times New Roman"/>
        </w:rPr>
      </w:pPr>
      <w:r>
        <w:rPr>
          <w:rFonts w:ascii="Times New Roman" w:hAnsi="Times New Roman"/>
        </w:rPr>
        <w:tab/>
      </w:r>
      <w:r>
        <w:rPr>
          <w:rFonts w:ascii="Times New Roman" w:hAnsi="Times New Roman"/>
        </w:rPr>
        <w:tab/>
        <w:t>Form F-X is a public document.</w:t>
      </w:r>
    </w:p>
    <w:p w:rsidR="004E2D8A" w14:paraId="7C9EDEB9" w14:textId="77777777">
      <w:pPr>
        <w:tabs>
          <w:tab w:val="left" w:pos="-720"/>
        </w:tabs>
        <w:suppressAutoHyphens/>
        <w:rPr>
          <w:rFonts w:ascii="Times New Roman" w:hAnsi="Times New Roman"/>
        </w:rPr>
      </w:pPr>
    </w:p>
    <w:p w:rsidR="004E2D8A" w14:paraId="75D35571" w14:textId="77777777">
      <w:pPr>
        <w:tabs>
          <w:tab w:val="left" w:pos="-720"/>
        </w:tabs>
        <w:suppressAutoHyphens/>
        <w:rPr>
          <w:rFonts w:ascii="Times New Roman" w:hAnsi="Times New Roman"/>
        </w:rPr>
      </w:pPr>
      <w:r>
        <w:rPr>
          <w:rFonts w:ascii="Times New Roman" w:hAnsi="Times New Roman"/>
        </w:rPr>
        <w:tab/>
        <w:t>11.</w:t>
      </w:r>
      <w:r>
        <w:rPr>
          <w:rFonts w:ascii="Times New Roman" w:hAnsi="Times New Roman"/>
        </w:rPr>
        <w:tab/>
      </w:r>
      <w:r>
        <w:rPr>
          <w:rFonts w:ascii="Times New Roman" w:hAnsi="Times New Roman"/>
          <w:u w:val="single"/>
        </w:rPr>
        <w:t>Sensitive Questions</w:t>
      </w:r>
    </w:p>
    <w:p w:rsidR="004E2D8A" w14:paraId="4781C22B" w14:textId="77777777">
      <w:pPr>
        <w:tabs>
          <w:tab w:val="left" w:pos="-720"/>
        </w:tabs>
        <w:suppressAutoHyphens/>
        <w:rPr>
          <w:rFonts w:ascii="Times New Roman" w:hAnsi="Times New Roman"/>
        </w:rPr>
      </w:pPr>
    </w:p>
    <w:p w:rsidR="004E2D8A" w:rsidP="00B82C23" w14:paraId="5802B7AC" w14:textId="4CC03B1F">
      <w:pPr>
        <w:tabs>
          <w:tab w:val="left" w:pos="-720"/>
        </w:tabs>
        <w:suppressAutoHyphens/>
        <w:ind w:left="720"/>
        <w:rPr>
          <w:rFonts w:ascii="Times New Roman" w:hAnsi="Times New Roman"/>
        </w:rPr>
      </w:pPr>
      <w:r>
        <w:rPr>
          <w:rFonts w:ascii="Times New Roman" w:hAnsi="Times New Roman"/>
        </w:rPr>
        <w:tab/>
      </w:r>
      <w:r w:rsidRPr="00B82C23">
        <w:rPr>
          <w:rFonts w:ascii="Times New Roman" w:hAnsi="Times New Roman"/>
        </w:rPr>
        <w:t xml:space="preserve">No information of a sensitive nature, including social security numbers, will be required under this collection of information.  The information collection collects basic Personally Identifiable Information (PII) that may include signature of the official signing on behalf of the entity.  </w:t>
      </w:r>
      <w:r w:rsidRPr="00C17A8C" w:rsidR="00C17A8C">
        <w:rPr>
          <w:rFonts w:ascii="Times New Roman" w:hAnsi="Times New Roman"/>
        </w:rPr>
        <w:t xml:space="preserve">However, the agency has determined that the information collection does not constitute a system of record for purposes of the Privacy Act. Information is not retrieved by a personal identifier. In accordance with Section 208 of the E-Government Act of 2002, the agency has conducted a Privacy Impact Assessment (PIA) of the EDGAR system, in connection with these/this collection(s) of information. The EDGAR PIA, published on March 22, 2023, is provided as a supplemental document and is also available at </w:t>
      </w:r>
      <w:hyperlink r:id="rId11" w:history="1">
        <w:r w:rsidRPr="002509D6" w:rsidR="00C17A8C">
          <w:rPr>
            <w:rStyle w:val="Hyperlink"/>
            <w:rFonts w:ascii="Times New Roman" w:hAnsi="Times New Roman"/>
          </w:rPr>
          <w:t>https://www.sec.gov/privacy</w:t>
        </w:r>
      </w:hyperlink>
      <w:r w:rsidRPr="00C17A8C" w:rsidR="00C17A8C">
        <w:rPr>
          <w:rFonts w:ascii="Times New Roman" w:hAnsi="Times New Roman"/>
        </w:rPr>
        <w:t>.</w:t>
      </w:r>
      <w:r w:rsidR="00C17A8C">
        <w:rPr>
          <w:rFonts w:ascii="Times New Roman" w:hAnsi="Times New Roman"/>
        </w:rPr>
        <w:t xml:space="preserve"> </w:t>
      </w:r>
    </w:p>
    <w:p w:rsidR="008A2F4E" w14:paraId="7B4D2955" w14:textId="06BD839A">
      <w:pPr>
        <w:overflowPunct/>
        <w:autoSpaceDE/>
        <w:autoSpaceDN/>
        <w:adjustRightInd/>
        <w:textAlignment w:val="auto"/>
        <w:rPr>
          <w:rFonts w:ascii="Times New Roman" w:hAnsi="Times New Roman"/>
        </w:rPr>
      </w:pPr>
      <w:r>
        <w:rPr>
          <w:rFonts w:ascii="Times New Roman" w:hAnsi="Times New Roman"/>
        </w:rPr>
        <w:br w:type="page"/>
      </w:r>
    </w:p>
    <w:p w:rsidR="004E2D8A" w14:paraId="54115B7B" w14:textId="77777777">
      <w:pPr>
        <w:tabs>
          <w:tab w:val="left" w:pos="-720"/>
        </w:tabs>
        <w:suppressAutoHyphens/>
        <w:rPr>
          <w:rFonts w:ascii="Times New Roman" w:hAnsi="Times New Roman"/>
          <w:u w:val="single"/>
        </w:rPr>
      </w:pPr>
      <w:r>
        <w:rPr>
          <w:rFonts w:ascii="Times New Roman" w:hAnsi="Times New Roman"/>
        </w:rPr>
        <w:tab/>
        <w:t>12.</w:t>
      </w:r>
      <w:r>
        <w:rPr>
          <w:rFonts w:ascii="Times New Roman" w:hAnsi="Times New Roman"/>
        </w:rPr>
        <w:tab/>
      </w:r>
      <w:r>
        <w:rPr>
          <w:rFonts w:ascii="Times New Roman" w:hAnsi="Times New Roman"/>
          <w:u w:val="single"/>
        </w:rPr>
        <w:t>Estimate of Respondent Reporting Burden</w:t>
      </w:r>
    </w:p>
    <w:p w:rsidR="00A25901" w14:paraId="38EF6BC1" w14:textId="77777777">
      <w:pPr>
        <w:tabs>
          <w:tab w:val="left" w:pos="-720"/>
        </w:tabs>
        <w:suppressAutoHyphens/>
        <w:rPr>
          <w:rFonts w:ascii="Times New Roman" w:hAnsi="Times New Roman"/>
          <w:u w:val="single"/>
        </w:rPr>
      </w:pPr>
    </w:p>
    <w:p w:rsidR="00A25901" w:rsidRPr="00A25901" w:rsidP="00A25901" w14:paraId="54059E6F" w14:textId="77777777">
      <w:pPr>
        <w:widowControl w:val="0"/>
        <w:overflowPunct/>
        <w:adjustRightInd/>
        <w:jc w:val="center"/>
        <w:textAlignment w:val="auto"/>
        <w:rPr>
          <w:rFonts w:ascii="Times New Roman" w:hAnsi="Times New Roman"/>
          <w:b/>
          <w:bCs/>
          <w:szCs w:val="24"/>
          <w:lang w:bidi="en-US"/>
        </w:rPr>
      </w:pPr>
      <w:r w:rsidRPr="00A25901">
        <w:rPr>
          <w:rFonts w:ascii="Times New Roman" w:hAnsi="Times New Roman"/>
          <w:b/>
          <w:bCs/>
          <w:szCs w:val="24"/>
          <w:lang w:bidi="en-US"/>
        </w:rPr>
        <w:t>Estimated Reporting Burden</w:t>
      </w:r>
    </w:p>
    <w:p w:rsidR="00A25901" w:rsidRPr="00A25901" w:rsidP="00A25901" w14:paraId="769BE190" w14:textId="77777777">
      <w:pPr>
        <w:widowControl w:val="0"/>
        <w:overflowPunct/>
        <w:adjustRightInd/>
        <w:textAlignment w:val="auto"/>
        <w:rPr>
          <w:rFonts w:ascii="Times New Roman" w:hAnsi="Times New Roman"/>
          <w:bCs/>
          <w:szCs w:val="24"/>
          <w:lang w:bidi="en-US"/>
        </w:rPr>
      </w:pPr>
    </w:p>
    <w:tbl>
      <w:tblPr>
        <w:tblpPr w:leftFromText="180" w:rightFromText="180" w:vertAnchor="text" w:horzAnchor="margin" w:tblpXSpec="center" w:tblpY="96"/>
        <w:tblW w:w="6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75"/>
        <w:gridCol w:w="1670"/>
        <w:gridCol w:w="1803"/>
        <w:gridCol w:w="1774"/>
      </w:tblGrid>
      <w:tr w14:paraId="153BEBDA" w14:textId="77777777" w:rsidTr="007A26AF">
        <w:tblPrEx>
          <w:tblW w:w="6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59"/>
          <w:tblHeader/>
        </w:trPr>
        <w:tc>
          <w:tcPr>
            <w:tcW w:w="1475" w:type="dxa"/>
          </w:tcPr>
          <w:p w:rsidR="00A25901" w:rsidRPr="00A25901" w:rsidP="00A25901" w14:paraId="552937F7" w14:textId="77777777">
            <w:pPr>
              <w:widowControl w:val="0"/>
              <w:overflowPunct/>
              <w:adjustRightInd/>
              <w:textAlignment w:val="auto"/>
              <w:rPr>
                <w:rFonts w:ascii="Times New Roman" w:hAnsi="Times New Roman"/>
                <w:szCs w:val="24"/>
                <w:lang w:bidi="en-US"/>
              </w:rPr>
            </w:pPr>
            <w:r w:rsidRPr="00A25901">
              <w:rPr>
                <w:rFonts w:ascii="Times New Roman" w:hAnsi="Times New Roman"/>
                <w:szCs w:val="24"/>
                <w:lang w:bidi="en-US"/>
              </w:rPr>
              <w:t>Information Collection Title</w:t>
            </w:r>
          </w:p>
        </w:tc>
        <w:tc>
          <w:tcPr>
            <w:tcW w:w="1670" w:type="dxa"/>
          </w:tcPr>
          <w:p w:rsidR="00A25901" w:rsidRPr="00A25901" w:rsidP="00A25901" w14:paraId="2954D2E0" w14:textId="77777777">
            <w:pPr>
              <w:widowControl w:val="0"/>
              <w:overflowPunct/>
              <w:adjustRightInd/>
              <w:jc w:val="center"/>
              <w:textAlignment w:val="auto"/>
              <w:rPr>
                <w:rFonts w:ascii="Times New Roman" w:hAnsi="Times New Roman"/>
                <w:szCs w:val="24"/>
                <w:lang w:bidi="en-US"/>
              </w:rPr>
            </w:pPr>
            <w:r w:rsidRPr="00A25901">
              <w:rPr>
                <w:rFonts w:ascii="Times New Roman" w:hAnsi="Times New Roman"/>
                <w:szCs w:val="24"/>
                <w:lang w:bidi="en-US"/>
              </w:rPr>
              <w:t>OMB Control Number</w:t>
            </w:r>
          </w:p>
        </w:tc>
        <w:tc>
          <w:tcPr>
            <w:tcW w:w="1803" w:type="dxa"/>
          </w:tcPr>
          <w:p w:rsidR="00A25901" w:rsidRPr="00A25901" w:rsidP="00A25901" w14:paraId="362AB48A" w14:textId="77777777">
            <w:pPr>
              <w:widowControl w:val="0"/>
              <w:overflowPunct/>
              <w:adjustRightInd/>
              <w:jc w:val="center"/>
              <w:textAlignment w:val="auto"/>
              <w:rPr>
                <w:rFonts w:ascii="Times New Roman" w:hAnsi="Times New Roman"/>
                <w:szCs w:val="24"/>
                <w:lang w:bidi="en-US"/>
              </w:rPr>
            </w:pPr>
            <w:r w:rsidRPr="00A25901">
              <w:rPr>
                <w:rFonts w:ascii="Times New Roman" w:hAnsi="Times New Roman"/>
                <w:szCs w:val="24"/>
                <w:lang w:bidi="en-US"/>
              </w:rPr>
              <w:t>Number of Responses</w:t>
            </w:r>
          </w:p>
        </w:tc>
        <w:tc>
          <w:tcPr>
            <w:tcW w:w="1774" w:type="dxa"/>
          </w:tcPr>
          <w:p w:rsidR="00A25901" w:rsidRPr="00A25901" w:rsidP="00A25901" w14:paraId="1F5CF1D2" w14:textId="77777777">
            <w:pPr>
              <w:widowControl w:val="0"/>
              <w:overflowPunct/>
              <w:adjustRightInd/>
              <w:jc w:val="center"/>
              <w:textAlignment w:val="auto"/>
              <w:rPr>
                <w:rFonts w:ascii="Times New Roman" w:hAnsi="Times New Roman"/>
                <w:szCs w:val="24"/>
                <w:lang w:bidi="en-US"/>
              </w:rPr>
            </w:pPr>
            <w:r w:rsidRPr="00A25901">
              <w:rPr>
                <w:rFonts w:ascii="Times New Roman" w:hAnsi="Times New Roman"/>
                <w:szCs w:val="24"/>
                <w:lang w:bidi="en-US"/>
              </w:rPr>
              <w:t>Burden</w:t>
            </w:r>
          </w:p>
          <w:p w:rsidR="00A25901" w:rsidRPr="00A25901" w:rsidP="00A25901" w14:paraId="4BB5B70B" w14:textId="77777777">
            <w:pPr>
              <w:widowControl w:val="0"/>
              <w:overflowPunct/>
              <w:adjustRightInd/>
              <w:jc w:val="center"/>
              <w:textAlignment w:val="auto"/>
              <w:rPr>
                <w:rFonts w:ascii="Times New Roman" w:hAnsi="Times New Roman"/>
                <w:szCs w:val="24"/>
                <w:lang w:bidi="en-US"/>
              </w:rPr>
            </w:pPr>
            <w:r w:rsidRPr="00A25901">
              <w:rPr>
                <w:rFonts w:ascii="Times New Roman" w:hAnsi="Times New Roman"/>
                <w:szCs w:val="24"/>
                <w:lang w:bidi="en-US"/>
              </w:rPr>
              <w:t>Hours</w:t>
            </w:r>
          </w:p>
        </w:tc>
      </w:tr>
      <w:tr w14:paraId="55A80FD5" w14:textId="77777777" w:rsidTr="007A26AF">
        <w:tblPrEx>
          <w:tblW w:w="6722" w:type="dxa"/>
          <w:tblLook w:val="0000"/>
        </w:tblPrEx>
        <w:trPr>
          <w:trHeight w:val="559"/>
        </w:trPr>
        <w:tc>
          <w:tcPr>
            <w:tcW w:w="1475" w:type="dxa"/>
            <w:vAlign w:val="center"/>
          </w:tcPr>
          <w:p w:rsidR="00A25901" w:rsidRPr="00A25901" w:rsidP="00A25901" w14:paraId="36D3CF48" w14:textId="77777777">
            <w:pPr>
              <w:widowControl w:val="0"/>
              <w:overflowPunct/>
              <w:adjustRightInd/>
              <w:textAlignment w:val="auto"/>
              <w:rPr>
                <w:rFonts w:ascii="Times New Roman" w:hAnsi="Times New Roman"/>
                <w:szCs w:val="24"/>
                <w:lang w:bidi="en-US"/>
              </w:rPr>
            </w:pPr>
            <w:r w:rsidRPr="00A25901">
              <w:rPr>
                <w:rFonts w:ascii="Times New Roman" w:hAnsi="Times New Roman"/>
                <w:szCs w:val="24"/>
                <w:lang w:bidi="en-US"/>
              </w:rPr>
              <w:t xml:space="preserve">Form </w:t>
            </w:r>
            <w:r>
              <w:rPr>
                <w:rFonts w:ascii="Times New Roman" w:hAnsi="Times New Roman"/>
                <w:szCs w:val="24"/>
                <w:lang w:bidi="en-US"/>
              </w:rPr>
              <w:t>F-X</w:t>
            </w:r>
          </w:p>
        </w:tc>
        <w:tc>
          <w:tcPr>
            <w:tcW w:w="1670" w:type="dxa"/>
            <w:vAlign w:val="center"/>
          </w:tcPr>
          <w:p w:rsidR="00A25901" w:rsidRPr="00A25901" w:rsidP="00A25901" w14:paraId="76C3C2C3" w14:textId="0883F5B5">
            <w:pPr>
              <w:widowControl w:val="0"/>
              <w:overflowPunct/>
              <w:adjustRightInd/>
              <w:jc w:val="center"/>
              <w:textAlignment w:val="auto"/>
              <w:rPr>
                <w:rFonts w:ascii="Times New Roman" w:hAnsi="Times New Roman"/>
                <w:szCs w:val="24"/>
                <w:lang w:bidi="en-US"/>
              </w:rPr>
            </w:pPr>
            <w:r>
              <w:rPr>
                <w:rFonts w:ascii="Times New Roman" w:hAnsi="Times New Roman"/>
                <w:szCs w:val="24"/>
                <w:lang w:bidi="en-US"/>
              </w:rPr>
              <w:t>3235-0</w:t>
            </w:r>
            <w:r w:rsidR="00335E3E">
              <w:rPr>
                <w:rFonts w:ascii="Times New Roman" w:hAnsi="Times New Roman"/>
                <w:szCs w:val="24"/>
                <w:lang w:bidi="en-US"/>
              </w:rPr>
              <w:t>575</w:t>
            </w:r>
          </w:p>
        </w:tc>
        <w:tc>
          <w:tcPr>
            <w:tcW w:w="1803" w:type="dxa"/>
            <w:vAlign w:val="center"/>
          </w:tcPr>
          <w:p w:rsidR="00A25901" w:rsidRPr="00A25901" w:rsidP="00A25901" w14:paraId="4F13A93A" w14:textId="7FE55310">
            <w:pPr>
              <w:widowControl w:val="0"/>
              <w:overflowPunct/>
              <w:adjustRightInd/>
              <w:jc w:val="center"/>
              <w:textAlignment w:val="auto"/>
              <w:rPr>
                <w:rFonts w:ascii="Times New Roman" w:hAnsi="Times New Roman"/>
                <w:szCs w:val="24"/>
                <w:lang w:bidi="en-US"/>
              </w:rPr>
            </w:pPr>
            <w:r>
              <w:rPr>
                <w:rFonts w:ascii="Times New Roman" w:hAnsi="Times New Roman"/>
                <w:szCs w:val="24"/>
                <w:lang w:bidi="en-US"/>
              </w:rPr>
              <w:t>137</w:t>
            </w:r>
          </w:p>
        </w:tc>
        <w:tc>
          <w:tcPr>
            <w:tcW w:w="1774" w:type="dxa"/>
            <w:vAlign w:val="center"/>
          </w:tcPr>
          <w:p w:rsidR="00A25901" w:rsidRPr="00A25901" w:rsidP="00A25901" w14:paraId="404FEF9C" w14:textId="79D4BAFB">
            <w:pPr>
              <w:widowControl w:val="0"/>
              <w:overflowPunct/>
              <w:adjustRightInd/>
              <w:jc w:val="center"/>
              <w:textAlignment w:val="auto"/>
              <w:rPr>
                <w:rFonts w:ascii="Times New Roman" w:hAnsi="Times New Roman"/>
                <w:szCs w:val="24"/>
                <w:lang w:bidi="en-US"/>
              </w:rPr>
            </w:pPr>
            <w:r>
              <w:rPr>
                <w:rFonts w:ascii="Times New Roman" w:hAnsi="Times New Roman"/>
                <w:szCs w:val="24"/>
                <w:lang w:bidi="en-US"/>
              </w:rPr>
              <w:t>274</w:t>
            </w:r>
          </w:p>
        </w:tc>
      </w:tr>
    </w:tbl>
    <w:p w:rsidR="00A25901" w:rsidRPr="00A25901" w:rsidP="00A25901" w14:paraId="2B744841" w14:textId="77777777">
      <w:pPr>
        <w:overflowPunct/>
        <w:autoSpaceDE/>
        <w:autoSpaceDN/>
        <w:adjustRightInd/>
        <w:textAlignment w:val="auto"/>
        <w:rPr>
          <w:rFonts w:ascii="Times New Roman" w:hAnsi="Times New Roman"/>
          <w:bCs/>
          <w:u w:val="single"/>
        </w:rPr>
      </w:pPr>
    </w:p>
    <w:p w:rsidR="00A25901" w:rsidRPr="00A25901" w:rsidP="00A25901" w14:paraId="2704B257" w14:textId="77777777">
      <w:pPr>
        <w:overflowPunct/>
        <w:autoSpaceDE/>
        <w:autoSpaceDN/>
        <w:adjustRightInd/>
        <w:textAlignment w:val="auto"/>
        <w:rPr>
          <w:rFonts w:ascii="Times New Roman" w:hAnsi="Times New Roman"/>
          <w:bCs/>
          <w:u w:val="single"/>
        </w:rPr>
      </w:pPr>
    </w:p>
    <w:p w:rsidR="00A25901" w:rsidRPr="00A25901" w:rsidP="00A25901" w14:paraId="7A3A8D71" w14:textId="77777777">
      <w:pPr>
        <w:overflowPunct/>
        <w:autoSpaceDE/>
        <w:autoSpaceDN/>
        <w:adjustRightInd/>
        <w:textAlignment w:val="auto"/>
        <w:rPr>
          <w:rFonts w:ascii="Times New Roman" w:hAnsi="Times New Roman"/>
          <w:bCs/>
          <w:u w:val="single"/>
        </w:rPr>
      </w:pPr>
    </w:p>
    <w:p w:rsidR="00A25901" w:rsidRPr="00A25901" w:rsidP="00A25901" w14:paraId="33512016" w14:textId="77777777">
      <w:pPr>
        <w:overflowPunct/>
        <w:autoSpaceDE/>
        <w:autoSpaceDN/>
        <w:adjustRightInd/>
        <w:textAlignment w:val="auto"/>
        <w:rPr>
          <w:rFonts w:ascii="Times New Roman" w:hAnsi="Times New Roman"/>
          <w:bCs/>
          <w:u w:val="single"/>
        </w:rPr>
      </w:pPr>
    </w:p>
    <w:p w:rsidR="00A25901" w:rsidRPr="00A25901" w:rsidP="00A25901" w14:paraId="4A48C588" w14:textId="77777777">
      <w:pPr>
        <w:overflowPunct/>
        <w:autoSpaceDE/>
        <w:autoSpaceDN/>
        <w:adjustRightInd/>
        <w:textAlignment w:val="auto"/>
        <w:rPr>
          <w:rFonts w:ascii="Times New Roman" w:hAnsi="Times New Roman"/>
          <w:bCs/>
        </w:rPr>
      </w:pPr>
    </w:p>
    <w:p w:rsidR="00A25901" w:rsidRPr="00A25901" w:rsidP="00A25901" w14:paraId="64CECE91" w14:textId="77777777">
      <w:pPr>
        <w:overflowPunct/>
        <w:autoSpaceDE/>
        <w:autoSpaceDN/>
        <w:adjustRightInd/>
        <w:textAlignment w:val="auto"/>
        <w:rPr>
          <w:rFonts w:ascii="Times New Roman" w:hAnsi="Times New Roman"/>
          <w:bCs/>
        </w:rPr>
      </w:pPr>
    </w:p>
    <w:p w:rsidR="004E2D8A" w:rsidP="00335E3E" w14:paraId="6CD77A8C" w14:textId="49A07E7E">
      <w:pPr>
        <w:tabs>
          <w:tab w:val="left" w:pos="-720"/>
        </w:tabs>
        <w:suppressAutoHyphens/>
        <w:ind w:left="720"/>
        <w:rPr>
          <w:rFonts w:ascii="Times New Roman" w:hAnsi="Times New Roman"/>
        </w:rPr>
      </w:pPr>
      <w:r>
        <w:rPr>
          <w:rFonts w:ascii="Times New Roman" w:hAnsi="Times New Roman"/>
        </w:rPr>
        <w:tab/>
      </w:r>
      <w:r w:rsidR="00674355">
        <w:rPr>
          <w:rFonts w:ascii="Times New Roman" w:hAnsi="Times New Roman"/>
        </w:rPr>
        <w:t xml:space="preserve">We estimate </w:t>
      </w:r>
      <w:r>
        <w:rPr>
          <w:rFonts w:ascii="Times New Roman" w:hAnsi="Times New Roman"/>
        </w:rPr>
        <w:t xml:space="preserve">Form F-X takes approximately two hours to prepare and is filed by </w:t>
      </w:r>
      <w:r w:rsidR="002E7847">
        <w:rPr>
          <w:rFonts w:ascii="Times New Roman" w:hAnsi="Times New Roman"/>
        </w:rPr>
        <w:t xml:space="preserve">approximately </w:t>
      </w:r>
      <w:r>
        <w:rPr>
          <w:rFonts w:ascii="Times New Roman" w:hAnsi="Times New Roman"/>
        </w:rPr>
        <w:t>1</w:t>
      </w:r>
      <w:r w:rsidR="00C17A8C">
        <w:rPr>
          <w:rFonts w:ascii="Times New Roman" w:hAnsi="Times New Roman"/>
        </w:rPr>
        <w:t>37</w:t>
      </w:r>
      <w:r>
        <w:rPr>
          <w:rFonts w:ascii="Times New Roman" w:hAnsi="Times New Roman"/>
        </w:rPr>
        <w:t xml:space="preserve"> </w:t>
      </w:r>
      <w:r w:rsidR="007A4A32">
        <w:rPr>
          <w:rFonts w:ascii="Times New Roman" w:hAnsi="Times New Roman"/>
        </w:rPr>
        <w:t>Canadian issuers</w:t>
      </w:r>
      <w:r>
        <w:rPr>
          <w:rFonts w:ascii="Times New Roman" w:hAnsi="Times New Roman"/>
        </w:rPr>
        <w:t xml:space="preserve"> for a total of </w:t>
      </w:r>
      <w:r w:rsidR="00DC2B62">
        <w:rPr>
          <w:rFonts w:ascii="Times New Roman" w:hAnsi="Times New Roman"/>
        </w:rPr>
        <w:t>2</w:t>
      </w:r>
      <w:r w:rsidR="00C17A8C">
        <w:rPr>
          <w:rFonts w:ascii="Times New Roman" w:hAnsi="Times New Roman"/>
        </w:rPr>
        <w:t>74</w:t>
      </w:r>
      <w:r>
        <w:rPr>
          <w:rFonts w:ascii="Times New Roman" w:hAnsi="Times New Roman"/>
        </w:rPr>
        <w:t xml:space="preserve"> burden hours (2 hours per response x </w:t>
      </w:r>
      <w:r w:rsidR="00C17A8C">
        <w:rPr>
          <w:rFonts w:ascii="Times New Roman" w:hAnsi="Times New Roman"/>
        </w:rPr>
        <w:t>137</w:t>
      </w:r>
      <w:r w:rsidR="00EF4FA7">
        <w:rPr>
          <w:rFonts w:ascii="Times New Roman" w:hAnsi="Times New Roman"/>
        </w:rPr>
        <w:t xml:space="preserve"> responses).  </w:t>
      </w:r>
      <w:r w:rsidR="007A4A32">
        <w:rPr>
          <w:rFonts w:ascii="Times New Roman" w:hAnsi="Times New Roman"/>
        </w:rPr>
        <w:t xml:space="preserve">We derived our burden hour estimates by estimating the average number of hours it would take a Canadian issuer to compile the necessary information and data, prepare and review disclosure, file documents and retain records.  We believe that the actual burdens will likely vary among individual issuers based on the nature of their operations.  </w:t>
      </w:r>
      <w:r w:rsidRPr="00EF4FA7" w:rsidR="00EF4FA7">
        <w:rPr>
          <w:rFonts w:ascii="Times New Roman" w:hAnsi="Times New Roman"/>
        </w:rPr>
        <w:t xml:space="preserve">The </w:t>
      </w:r>
      <w:r w:rsidR="002E7847">
        <w:rPr>
          <w:rFonts w:ascii="Times New Roman" w:hAnsi="Times New Roman"/>
        </w:rPr>
        <w:t xml:space="preserve">burden </w:t>
      </w:r>
      <w:r w:rsidRPr="00EF4FA7" w:rsidR="002E7847">
        <w:rPr>
          <w:rFonts w:ascii="Times New Roman" w:hAnsi="Times New Roman"/>
        </w:rPr>
        <w:t xml:space="preserve">estimate </w:t>
      </w:r>
      <w:r w:rsidR="002E7847">
        <w:rPr>
          <w:rFonts w:ascii="Times New Roman" w:hAnsi="Times New Roman"/>
        </w:rPr>
        <w:t>for the hours is</w:t>
      </w:r>
      <w:r w:rsidRPr="00EF4FA7" w:rsidR="00EF4FA7">
        <w:rPr>
          <w:rFonts w:ascii="Times New Roman" w:hAnsi="Times New Roman"/>
        </w:rPr>
        <w:t xml:space="preserve"> made solely for the purpose of the Paperwork Reduction Act.</w:t>
      </w:r>
    </w:p>
    <w:p w:rsidR="004E2D8A" w14:paraId="21853FF4" w14:textId="77777777">
      <w:pPr>
        <w:tabs>
          <w:tab w:val="left" w:pos="-720"/>
        </w:tabs>
        <w:suppressAutoHyphens/>
        <w:rPr>
          <w:rFonts w:ascii="Times New Roman" w:hAnsi="Times New Roman"/>
        </w:rPr>
      </w:pPr>
    </w:p>
    <w:p w:rsidR="004E2D8A" w14:paraId="0FF3271F" w14:textId="77777777">
      <w:pPr>
        <w:tabs>
          <w:tab w:val="left" w:pos="-720"/>
        </w:tabs>
        <w:suppressAutoHyphens/>
        <w:rPr>
          <w:rFonts w:ascii="Times New Roman" w:hAnsi="Times New Roman"/>
        </w:rPr>
      </w:pPr>
      <w:r>
        <w:rPr>
          <w:rFonts w:ascii="Times New Roman" w:hAnsi="Times New Roman"/>
        </w:rPr>
        <w:tab/>
        <w:t>13.</w:t>
      </w:r>
      <w:r>
        <w:rPr>
          <w:rFonts w:ascii="Times New Roman" w:hAnsi="Times New Roman"/>
        </w:rPr>
        <w:tab/>
      </w:r>
      <w:r>
        <w:rPr>
          <w:rFonts w:ascii="Times New Roman" w:hAnsi="Times New Roman"/>
          <w:u w:val="single"/>
        </w:rPr>
        <w:t>Estimate of Total Annualized Cost Burden</w:t>
      </w:r>
    </w:p>
    <w:p w:rsidR="004E2D8A" w14:paraId="7E307B91" w14:textId="77777777">
      <w:pPr>
        <w:tabs>
          <w:tab w:val="left" w:pos="-720"/>
        </w:tabs>
        <w:suppressAutoHyphens/>
        <w:rPr>
          <w:rFonts w:ascii="Times New Roman" w:hAnsi="Times New Roman"/>
        </w:rPr>
      </w:pPr>
    </w:p>
    <w:p w:rsidR="004E2D8A" w14:paraId="2501696E" w14:textId="77777777">
      <w:pPr>
        <w:tabs>
          <w:tab w:val="left" w:pos="-720"/>
        </w:tabs>
        <w:suppressAutoHyphens/>
        <w:ind w:left="720"/>
        <w:rPr>
          <w:rFonts w:ascii="Times New Roman" w:hAnsi="Times New Roman"/>
        </w:rPr>
      </w:pPr>
      <w:r>
        <w:rPr>
          <w:rFonts w:ascii="Times New Roman" w:hAnsi="Times New Roman"/>
        </w:rPr>
        <w:tab/>
      </w:r>
      <w:r w:rsidRPr="00DE2AE4" w:rsidR="00DE2AE4">
        <w:rPr>
          <w:rFonts w:ascii="Times New Roman" w:hAnsi="Times New Roman"/>
        </w:rPr>
        <w:t xml:space="preserve">We estimate that there is no cost associated with this information collection because 100% of the burden is prepared by the </w:t>
      </w:r>
      <w:r w:rsidR="002E7847">
        <w:rPr>
          <w:rFonts w:ascii="Times New Roman" w:hAnsi="Times New Roman"/>
        </w:rPr>
        <w:t xml:space="preserve">Canadian </w:t>
      </w:r>
      <w:r w:rsidRPr="00DE2AE4" w:rsidR="00DE2AE4">
        <w:rPr>
          <w:rFonts w:ascii="Times New Roman" w:hAnsi="Times New Roman"/>
        </w:rPr>
        <w:t>issuer</w:t>
      </w:r>
      <w:r w:rsidR="00674355">
        <w:rPr>
          <w:rFonts w:ascii="Times New Roman" w:hAnsi="Times New Roman"/>
        </w:rPr>
        <w:t>.</w:t>
      </w:r>
    </w:p>
    <w:p w:rsidR="00595D45" w14:paraId="42366F43" w14:textId="77777777">
      <w:pPr>
        <w:tabs>
          <w:tab w:val="left" w:pos="-720"/>
        </w:tabs>
        <w:suppressAutoHyphens/>
        <w:ind w:left="720"/>
        <w:rPr>
          <w:rFonts w:ascii="Times New Roman" w:hAnsi="Times New Roman"/>
        </w:rPr>
      </w:pPr>
    </w:p>
    <w:p w:rsidR="004E2D8A" w14:paraId="3D573010" w14:textId="77777777">
      <w:pPr>
        <w:tabs>
          <w:tab w:val="left" w:pos="-720"/>
        </w:tabs>
        <w:suppressAutoHyphens/>
        <w:rPr>
          <w:rFonts w:ascii="Times New Roman" w:hAnsi="Times New Roman"/>
        </w:rPr>
      </w:pPr>
      <w:r>
        <w:rPr>
          <w:rFonts w:ascii="Times New Roman" w:hAnsi="Times New Roman"/>
        </w:rPr>
        <w:tab/>
        <w:t>14.</w:t>
      </w:r>
      <w:r>
        <w:rPr>
          <w:rFonts w:ascii="Times New Roman" w:hAnsi="Times New Roman"/>
        </w:rPr>
        <w:tab/>
      </w:r>
      <w:r>
        <w:rPr>
          <w:rFonts w:ascii="Times New Roman" w:hAnsi="Times New Roman"/>
          <w:u w:val="single"/>
        </w:rPr>
        <w:t>Cost</w:t>
      </w:r>
      <w:r w:rsidR="0036518F">
        <w:rPr>
          <w:rFonts w:ascii="Times New Roman" w:hAnsi="Times New Roman"/>
          <w:u w:val="single"/>
        </w:rPr>
        <w:t>s</w:t>
      </w:r>
      <w:r>
        <w:rPr>
          <w:rFonts w:ascii="Times New Roman" w:hAnsi="Times New Roman"/>
          <w:u w:val="single"/>
        </w:rPr>
        <w:t xml:space="preserve"> to Federal Government</w:t>
      </w:r>
    </w:p>
    <w:p w:rsidR="004E2D8A" w14:paraId="54DB9DAB" w14:textId="77777777">
      <w:pPr>
        <w:tabs>
          <w:tab w:val="left" w:pos="-720"/>
        </w:tabs>
        <w:suppressAutoHyphens/>
        <w:rPr>
          <w:rFonts w:ascii="Times New Roman" w:hAnsi="Times New Roman"/>
        </w:rPr>
      </w:pPr>
    </w:p>
    <w:p w:rsidR="004E2D8A" w14:paraId="083C8A62" w14:textId="5DFB54B0">
      <w:pPr>
        <w:tabs>
          <w:tab w:val="left" w:pos="-720"/>
        </w:tabs>
        <w:suppressAutoHyphens/>
        <w:ind w:left="720"/>
        <w:rPr>
          <w:rFonts w:ascii="Times New Roman" w:hAnsi="Times New Roman"/>
        </w:rPr>
      </w:pPr>
      <w:r>
        <w:rPr>
          <w:rFonts w:ascii="Times New Roman" w:hAnsi="Times New Roman"/>
        </w:rPr>
        <w:tab/>
      </w:r>
      <w:r w:rsidRPr="00A25901" w:rsidR="00A25901">
        <w:rPr>
          <w:rFonts w:ascii="Times New Roman" w:hAnsi="Times New Roman"/>
        </w:rPr>
        <w:t>The annual cost of reviewing and processing disclosure documents, including registration statements, post-effective amendments, proxy statements, annual reports and other filings of operating companies amounted to approximately $1</w:t>
      </w:r>
      <w:r w:rsidR="00C17A8C">
        <w:rPr>
          <w:rFonts w:ascii="Times New Roman" w:hAnsi="Times New Roman"/>
        </w:rPr>
        <w:t>31,724,880</w:t>
      </w:r>
      <w:r w:rsidRPr="00A25901" w:rsidR="00A25901">
        <w:rPr>
          <w:rFonts w:ascii="Times New Roman" w:hAnsi="Times New Roman"/>
        </w:rPr>
        <w:t xml:space="preserve"> in fiscal year 20</w:t>
      </w:r>
      <w:r w:rsidR="00C17A8C">
        <w:rPr>
          <w:rFonts w:ascii="Times New Roman" w:hAnsi="Times New Roman"/>
        </w:rPr>
        <w:t>23</w:t>
      </w:r>
      <w:r w:rsidRPr="00A25901" w:rsidR="00A25901">
        <w:rPr>
          <w:rFonts w:ascii="Times New Roman" w:hAnsi="Times New Roman"/>
        </w:rPr>
        <w:t>, based on the Commission’s computation of the value of staff time devoted to this activity and related overhead.</w:t>
      </w:r>
    </w:p>
    <w:p w:rsidR="007A5265" w:rsidP="007A5265" w14:paraId="15957C3D" w14:textId="77777777">
      <w:pPr>
        <w:tabs>
          <w:tab w:val="left" w:pos="-720"/>
        </w:tabs>
        <w:suppressAutoHyphens/>
        <w:rPr>
          <w:rFonts w:ascii="Times New Roman" w:hAnsi="Times New Roman"/>
        </w:rPr>
      </w:pPr>
    </w:p>
    <w:p w:rsidR="004E2D8A" w14:paraId="22CBF133" w14:textId="77777777">
      <w:pPr>
        <w:tabs>
          <w:tab w:val="left" w:pos="-720"/>
        </w:tabs>
        <w:suppressAutoHyphens/>
        <w:rPr>
          <w:rFonts w:ascii="Times New Roman" w:hAnsi="Times New Roman"/>
        </w:rPr>
      </w:pPr>
      <w:r>
        <w:rPr>
          <w:rFonts w:ascii="Times New Roman" w:hAnsi="Times New Roman"/>
        </w:rPr>
        <w:tab/>
        <w:t>15.</w:t>
      </w:r>
      <w:r>
        <w:rPr>
          <w:rFonts w:ascii="Times New Roman" w:hAnsi="Times New Roman"/>
        </w:rPr>
        <w:tab/>
      </w:r>
      <w:r w:rsidR="0036518F">
        <w:rPr>
          <w:rFonts w:ascii="Times New Roman" w:hAnsi="Times New Roman"/>
          <w:u w:val="single"/>
        </w:rPr>
        <w:t>Reason for Change</w:t>
      </w:r>
      <w:r>
        <w:rPr>
          <w:rFonts w:ascii="Times New Roman" w:hAnsi="Times New Roman"/>
          <w:u w:val="single"/>
        </w:rPr>
        <w:t xml:space="preserve"> in Burden</w:t>
      </w:r>
    </w:p>
    <w:p w:rsidR="004E2D8A" w14:paraId="04F0FE7C" w14:textId="77777777">
      <w:pPr>
        <w:tabs>
          <w:tab w:val="left" w:pos="-720"/>
        </w:tabs>
        <w:suppressAutoHyphens/>
        <w:rPr>
          <w:rFonts w:ascii="Times New Roman" w:hAnsi="Times New Roman"/>
        </w:rPr>
      </w:pPr>
    </w:p>
    <w:p w:rsidR="003217C1" w:rsidRPr="003217C1" w:rsidP="003217C1" w14:paraId="3D8172F3" w14:textId="77777777">
      <w:pPr>
        <w:jc w:val="center"/>
        <w:rPr>
          <w:rFonts w:ascii="Times New Roman" w:hAnsi="Times New Roman"/>
          <w:b/>
          <w:bCs/>
          <w:szCs w:val="24"/>
          <w:lang w:bidi="en-US"/>
        </w:rPr>
      </w:pPr>
      <w:r>
        <w:rPr>
          <w:rFonts w:ascii="Times New Roman" w:hAnsi="Times New Roman"/>
        </w:rPr>
        <w:tab/>
      </w:r>
      <w:r w:rsidRPr="003217C1">
        <w:rPr>
          <w:rFonts w:ascii="Times New Roman" w:hAnsi="Times New Roman"/>
          <w:b/>
          <w:bCs/>
          <w:szCs w:val="24"/>
          <w:lang w:bidi="en-US"/>
        </w:rPr>
        <w:t>Estimated Changed in Burden Hours</w:t>
      </w:r>
    </w:p>
    <w:tbl>
      <w:tblPr>
        <w:tblpPr w:leftFromText="180" w:rightFromText="180" w:vertAnchor="text" w:horzAnchor="margin" w:tblpXSpec="center" w:tblpY="96"/>
        <w:tblW w:w="6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99"/>
        <w:gridCol w:w="1699"/>
        <w:gridCol w:w="1699"/>
        <w:gridCol w:w="1699"/>
      </w:tblGrid>
      <w:tr w14:paraId="5219ACEB" w14:textId="77777777" w:rsidTr="00DC4101">
        <w:tblPrEx>
          <w:tblW w:w="6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28"/>
          <w:tblHeader/>
        </w:trPr>
        <w:tc>
          <w:tcPr>
            <w:tcW w:w="1699" w:type="dxa"/>
          </w:tcPr>
          <w:p w:rsidR="003217C1" w:rsidRPr="003217C1" w:rsidP="003217C1" w14:paraId="2A23B935" w14:textId="77777777">
            <w:pPr>
              <w:widowControl w:val="0"/>
              <w:overflowPunct/>
              <w:adjustRightInd/>
              <w:jc w:val="center"/>
              <w:textAlignment w:val="auto"/>
              <w:rPr>
                <w:rFonts w:ascii="Times New Roman" w:hAnsi="Times New Roman"/>
                <w:szCs w:val="24"/>
                <w:lang w:bidi="en-US"/>
              </w:rPr>
            </w:pPr>
            <w:r w:rsidRPr="003217C1">
              <w:rPr>
                <w:rFonts w:ascii="Times New Roman" w:hAnsi="Times New Roman"/>
                <w:szCs w:val="24"/>
                <w:lang w:bidi="en-US"/>
              </w:rPr>
              <w:t>Information Collection Title</w:t>
            </w:r>
          </w:p>
        </w:tc>
        <w:tc>
          <w:tcPr>
            <w:tcW w:w="1699" w:type="dxa"/>
          </w:tcPr>
          <w:p w:rsidR="003217C1" w:rsidRPr="003217C1" w:rsidP="003217C1" w14:paraId="3784F36E" w14:textId="77777777">
            <w:pPr>
              <w:widowControl w:val="0"/>
              <w:overflowPunct/>
              <w:adjustRightInd/>
              <w:jc w:val="center"/>
              <w:textAlignment w:val="auto"/>
              <w:rPr>
                <w:rFonts w:ascii="Times New Roman" w:hAnsi="Times New Roman"/>
                <w:szCs w:val="24"/>
                <w:lang w:bidi="en-US"/>
              </w:rPr>
            </w:pPr>
            <w:r w:rsidRPr="003217C1">
              <w:rPr>
                <w:rFonts w:ascii="Times New Roman" w:hAnsi="Times New Roman"/>
                <w:szCs w:val="24"/>
                <w:lang w:bidi="en-US"/>
              </w:rPr>
              <w:t>OMB Control Number</w:t>
            </w:r>
          </w:p>
        </w:tc>
        <w:tc>
          <w:tcPr>
            <w:tcW w:w="1699" w:type="dxa"/>
          </w:tcPr>
          <w:p w:rsidR="003217C1" w:rsidRPr="003217C1" w:rsidP="003217C1" w14:paraId="027BA040" w14:textId="77777777">
            <w:pPr>
              <w:widowControl w:val="0"/>
              <w:overflowPunct/>
              <w:adjustRightInd/>
              <w:jc w:val="center"/>
              <w:textAlignment w:val="auto"/>
              <w:rPr>
                <w:rFonts w:ascii="Times New Roman" w:hAnsi="Times New Roman"/>
                <w:szCs w:val="24"/>
                <w:lang w:bidi="en-US"/>
              </w:rPr>
            </w:pPr>
            <w:r w:rsidRPr="003217C1">
              <w:rPr>
                <w:rFonts w:ascii="Times New Roman" w:hAnsi="Times New Roman"/>
                <w:szCs w:val="24"/>
                <w:lang w:bidi="en-US"/>
              </w:rPr>
              <w:t>Number of Responses</w:t>
            </w:r>
          </w:p>
          <w:p w:rsidR="003217C1" w:rsidRPr="003217C1" w:rsidP="003217C1" w14:paraId="5BBF7032" w14:textId="77777777">
            <w:pPr>
              <w:widowControl w:val="0"/>
              <w:overflowPunct/>
              <w:adjustRightInd/>
              <w:jc w:val="center"/>
              <w:textAlignment w:val="auto"/>
              <w:rPr>
                <w:rFonts w:ascii="Times New Roman" w:hAnsi="Times New Roman"/>
                <w:szCs w:val="24"/>
                <w:lang w:bidi="en-US"/>
              </w:rPr>
            </w:pPr>
            <w:r w:rsidRPr="003217C1">
              <w:rPr>
                <w:rFonts w:ascii="Times New Roman" w:hAnsi="Times New Roman"/>
                <w:szCs w:val="24"/>
                <w:lang w:bidi="en-US"/>
              </w:rPr>
              <w:t>Adjustment</w:t>
            </w:r>
          </w:p>
        </w:tc>
        <w:tc>
          <w:tcPr>
            <w:tcW w:w="1699" w:type="dxa"/>
          </w:tcPr>
          <w:p w:rsidR="003217C1" w:rsidRPr="003217C1" w:rsidP="003217C1" w14:paraId="5A4009CD" w14:textId="77777777">
            <w:pPr>
              <w:widowControl w:val="0"/>
              <w:overflowPunct/>
              <w:adjustRightInd/>
              <w:jc w:val="center"/>
              <w:textAlignment w:val="auto"/>
              <w:rPr>
                <w:rFonts w:ascii="Times New Roman" w:hAnsi="Times New Roman"/>
                <w:szCs w:val="24"/>
                <w:lang w:bidi="en-US"/>
              </w:rPr>
            </w:pPr>
            <w:r w:rsidRPr="003217C1">
              <w:rPr>
                <w:rFonts w:ascii="Times New Roman" w:hAnsi="Times New Roman"/>
                <w:szCs w:val="24"/>
                <w:lang w:bidi="en-US"/>
              </w:rPr>
              <w:t>Burden</w:t>
            </w:r>
          </w:p>
          <w:p w:rsidR="003217C1" w:rsidRPr="003217C1" w:rsidP="003217C1" w14:paraId="65C4F3EF" w14:textId="77777777">
            <w:pPr>
              <w:widowControl w:val="0"/>
              <w:overflowPunct/>
              <w:adjustRightInd/>
              <w:jc w:val="center"/>
              <w:textAlignment w:val="auto"/>
              <w:rPr>
                <w:rFonts w:ascii="Times New Roman" w:hAnsi="Times New Roman"/>
                <w:szCs w:val="24"/>
                <w:lang w:bidi="en-US"/>
              </w:rPr>
            </w:pPr>
            <w:r w:rsidRPr="003217C1">
              <w:rPr>
                <w:rFonts w:ascii="Times New Roman" w:hAnsi="Times New Roman"/>
                <w:szCs w:val="24"/>
                <w:lang w:bidi="en-US"/>
              </w:rPr>
              <w:t>Hours</w:t>
            </w:r>
          </w:p>
          <w:p w:rsidR="003217C1" w:rsidRPr="003217C1" w:rsidP="003217C1" w14:paraId="4FCEF855" w14:textId="77777777">
            <w:pPr>
              <w:widowControl w:val="0"/>
              <w:overflowPunct/>
              <w:adjustRightInd/>
              <w:jc w:val="center"/>
              <w:textAlignment w:val="auto"/>
              <w:rPr>
                <w:rFonts w:ascii="Times New Roman" w:hAnsi="Times New Roman"/>
                <w:szCs w:val="24"/>
                <w:lang w:bidi="en-US"/>
              </w:rPr>
            </w:pPr>
            <w:r w:rsidRPr="003217C1">
              <w:rPr>
                <w:rFonts w:ascii="Times New Roman" w:hAnsi="Times New Roman"/>
                <w:szCs w:val="24"/>
                <w:lang w:bidi="en-US"/>
              </w:rPr>
              <w:t>Adjustment</w:t>
            </w:r>
          </w:p>
        </w:tc>
      </w:tr>
      <w:tr w14:paraId="6AEB8F97" w14:textId="77777777" w:rsidTr="00DC4101">
        <w:tblPrEx>
          <w:tblW w:w="6796" w:type="dxa"/>
          <w:tblLook w:val="0000"/>
        </w:tblPrEx>
        <w:trPr>
          <w:trHeight w:val="828"/>
        </w:trPr>
        <w:tc>
          <w:tcPr>
            <w:tcW w:w="1699" w:type="dxa"/>
            <w:vAlign w:val="center"/>
          </w:tcPr>
          <w:p w:rsidR="003217C1" w:rsidRPr="003217C1" w:rsidP="003217C1" w14:paraId="3E0B9D9F" w14:textId="2810206D">
            <w:pPr>
              <w:widowControl w:val="0"/>
              <w:overflowPunct/>
              <w:adjustRightInd/>
              <w:jc w:val="center"/>
              <w:textAlignment w:val="auto"/>
              <w:rPr>
                <w:rFonts w:ascii="Times New Roman" w:hAnsi="Times New Roman"/>
                <w:szCs w:val="24"/>
                <w:lang w:bidi="en-US"/>
              </w:rPr>
            </w:pPr>
            <w:r w:rsidRPr="003217C1">
              <w:rPr>
                <w:rFonts w:ascii="Times New Roman" w:hAnsi="Times New Roman"/>
                <w:szCs w:val="24"/>
                <w:lang w:bidi="en-US"/>
              </w:rPr>
              <w:t>Form</w:t>
            </w:r>
            <w:r>
              <w:rPr>
                <w:rFonts w:ascii="Times New Roman" w:hAnsi="Times New Roman"/>
                <w:szCs w:val="24"/>
                <w:lang w:bidi="en-US"/>
              </w:rPr>
              <w:t xml:space="preserve"> F-X</w:t>
            </w:r>
          </w:p>
        </w:tc>
        <w:tc>
          <w:tcPr>
            <w:tcW w:w="1699" w:type="dxa"/>
            <w:vAlign w:val="center"/>
          </w:tcPr>
          <w:p w:rsidR="003217C1" w:rsidRPr="003217C1" w:rsidP="003217C1" w14:paraId="5EAAA5F7" w14:textId="5A714B95">
            <w:pPr>
              <w:widowControl w:val="0"/>
              <w:overflowPunct/>
              <w:adjustRightInd/>
              <w:jc w:val="center"/>
              <w:textAlignment w:val="auto"/>
              <w:rPr>
                <w:rFonts w:ascii="Times New Roman" w:hAnsi="Times New Roman"/>
                <w:szCs w:val="24"/>
                <w:lang w:bidi="en-US"/>
              </w:rPr>
            </w:pPr>
            <w:r w:rsidRPr="003217C1">
              <w:rPr>
                <w:rFonts w:ascii="Times New Roman" w:hAnsi="Times New Roman"/>
                <w:szCs w:val="24"/>
                <w:lang w:bidi="en-US"/>
              </w:rPr>
              <w:t>3235-0</w:t>
            </w:r>
            <w:r>
              <w:rPr>
                <w:rFonts w:ascii="Times New Roman" w:hAnsi="Times New Roman"/>
                <w:szCs w:val="24"/>
                <w:lang w:bidi="en-US"/>
              </w:rPr>
              <w:t>379</w:t>
            </w:r>
          </w:p>
        </w:tc>
        <w:tc>
          <w:tcPr>
            <w:tcW w:w="1699" w:type="dxa"/>
            <w:vAlign w:val="center"/>
          </w:tcPr>
          <w:p w:rsidR="003217C1" w:rsidRPr="003217C1" w:rsidP="003217C1" w14:paraId="53ADE054" w14:textId="429D81E5">
            <w:pPr>
              <w:widowControl w:val="0"/>
              <w:overflowPunct/>
              <w:adjustRightInd/>
              <w:jc w:val="center"/>
              <w:textAlignment w:val="auto"/>
              <w:rPr>
                <w:rFonts w:ascii="Times New Roman" w:hAnsi="Times New Roman"/>
                <w:szCs w:val="24"/>
                <w:lang w:bidi="en-US"/>
              </w:rPr>
            </w:pPr>
            <w:r>
              <w:rPr>
                <w:rFonts w:ascii="Times New Roman" w:hAnsi="Times New Roman"/>
                <w:szCs w:val="24"/>
                <w:lang w:bidi="en-US"/>
              </w:rPr>
              <w:t>23</w:t>
            </w:r>
          </w:p>
        </w:tc>
        <w:tc>
          <w:tcPr>
            <w:tcW w:w="1699" w:type="dxa"/>
            <w:vAlign w:val="center"/>
          </w:tcPr>
          <w:p w:rsidR="003217C1" w:rsidRPr="003217C1" w:rsidP="003217C1" w14:paraId="5083CA0F" w14:textId="7CEBCD58">
            <w:pPr>
              <w:widowControl w:val="0"/>
              <w:overflowPunct/>
              <w:adjustRightInd/>
              <w:jc w:val="center"/>
              <w:textAlignment w:val="auto"/>
              <w:rPr>
                <w:rFonts w:ascii="Times New Roman" w:hAnsi="Times New Roman"/>
                <w:szCs w:val="24"/>
                <w:lang w:bidi="en-US"/>
              </w:rPr>
            </w:pPr>
            <w:r>
              <w:rPr>
                <w:rFonts w:ascii="Times New Roman" w:hAnsi="Times New Roman"/>
                <w:szCs w:val="24"/>
                <w:lang w:bidi="en-US"/>
              </w:rPr>
              <w:t>46</w:t>
            </w:r>
          </w:p>
        </w:tc>
      </w:tr>
    </w:tbl>
    <w:p w:rsidR="00605C8D" w:rsidP="00AC5B46" w14:paraId="2C5F7D11" w14:textId="69F09481">
      <w:pPr>
        <w:tabs>
          <w:tab w:val="left" w:pos="-720"/>
        </w:tabs>
        <w:suppressAutoHyphens/>
        <w:ind w:left="720"/>
        <w:rPr>
          <w:rFonts w:ascii="Times New Roman" w:hAnsi="Times New Roman"/>
        </w:rPr>
      </w:pPr>
    </w:p>
    <w:p w:rsidR="003217C1" w:rsidP="00AC5B46" w14:paraId="765358B9" w14:textId="77777777">
      <w:pPr>
        <w:tabs>
          <w:tab w:val="left" w:pos="-720"/>
        </w:tabs>
        <w:suppressAutoHyphens/>
        <w:ind w:left="720"/>
        <w:rPr>
          <w:rFonts w:ascii="Times New Roman" w:hAnsi="Times New Roman"/>
        </w:rPr>
      </w:pPr>
    </w:p>
    <w:p w:rsidR="003217C1" w:rsidP="00AC5B46" w14:paraId="1BD71A1E" w14:textId="77777777">
      <w:pPr>
        <w:tabs>
          <w:tab w:val="left" w:pos="-720"/>
        </w:tabs>
        <w:suppressAutoHyphens/>
        <w:ind w:left="720"/>
        <w:rPr>
          <w:rFonts w:ascii="Times New Roman" w:hAnsi="Times New Roman"/>
        </w:rPr>
      </w:pPr>
    </w:p>
    <w:p w:rsidR="003217C1" w:rsidP="00AC5B46" w14:paraId="10E3E5A2" w14:textId="77777777">
      <w:pPr>
        <w:tabs>
          <w:tab w:val="left" w:pos="-720"/>
        </w:tabs>
        <w:suppressAutoHyphens/>
        <w:ind w:left="720"/>
        <w:rPr>
          <w:rFonts w:ascii="Times New Roman" w:hAnsi="Times New Roman"/>
        </w:rPr>
      </w:pPr>
    </w:p>
    <w:p w:rsidR="003217C1" w:rsidP="00AC5B46" w14:paraId="528D0839" w14:textId="77777777">
      <w:pPr>
        <w:tabs>
          <w:tab w:val="left" w:pos="-720"/>
        </w:tabs>
        <w:suppressAutoHyphens/>
        <w:ind w:left="720"/>
        <w:rPr>
          <w:rFonts w:ascii="Times New Roman" w:hAnsi="Times New Roman"/>
        </w:rPr>
      </w:pPr>
    </w:p>
    <w:p w:rsidR="003217C1" w:rsidP="00AC5B46" w14:paraId="0582329F" w14:textId="77777777">
      <w:pPr>
        <w:tabs>
          <w:tab w:val="left" w:pos="-720"/>
        </w:tabs>
        <w:suppressAutoHyphens/>
        <w:ind w:left="720"/>
        <w:rPr>
          <w:rFonts w:ascii="Times New Roman" w:hAnsi="Times New Roman"/>
        </w:rPr>
      </w:pPr>
    </w:p>
    <w:p w:rsidR="003217C1" w:rsidP="00AC5B46" w14:paraId="25A4AA85" w14:textId="77777777">
      <w:pPr>
        <w:tabs>
          <w:tab w:val="left" w:pos="-720"/>
        </w:tabs>
        <w:suppressAutoHyphens/>
        <w:ind w:left="720"/>
        <w:rPr>
          <w:rFonts w:ascii="Times New Roman" w:hAnsi="Times New Roman"/>
        </w:rPr>
      </w:pPr>
    </w:p>
    <w:p w:rsidR="003217C1" w:rsidRPr="003217C1" w:rsidP="003217C1" w14:paraId="69AD64F2" w14:textId="3ED922C4">
      <w:pPr>
        <w:tabs>
          <w:tab w:val="left" w:pos="-720"/>
        </w:tabs>
        <w:suppressAutoHyphens/>
        <w:ind w:left="720"/>
        <w:rPr>
          <w:rFonts w:ascii="Times New Roman" w:hAnsi="Times New Roman"/>
        </w:rPr>
      </w:pPr>
      <w:r w:rsidRPr="003217C1">
        <w:rPr>
          <w:rFonts w:ascii="Times New Roman" w:hAnsi="Times New Roman"/>
        </w:rPr>
        <w:t>The increase of</w:t>
      </w:r>
      <w:r>
        <w:rPr>
          <w:rFonts w:ascii="Times New Roman" w:hAnsi="Times New Roman"/>
        </w:rPr>
        <w:t xml:space="preserve"> 46</w:t>
      </w:r>
      <w:r w:rsidRPr="003217C1">
        <w:rPr>
          <w:rFonts w:ascii="Times New Roman" w:hAnsi="Times New Roman"/>
        </w:rPr>
        <w:t xml:space="preserve"> burden hours is due to an increase in the number of </w:t>
      </w:r>
      <w:r>
        <w:rPr>
          <w:rFonts w:ascii="Times New Roman" w:hAnsi="Times New Roman"/>
        </w:rPr>
        <w:t>Form F-X</w:t>
      </w:r>
      <w:r w:rsidRPr="003217C1">
        <w:rPr>
          <w:rFonts w:ascii="Times New Roman" w:hAnsi="Times New Roman"/>
        </w:rPr>
        <w:t xml:space="preserve"> filed with the Commission.</w:t>
      </w:r>
    </w:p>
    <w:p w:rsidR="003217C1" w14:paraId="256CBFF3" w14:textId="2B178BB3">
      <w:pPr>
        <w:overflowPunct/>
        <w:autoSpaceDE/>
        <w:autoSpaceDN/>
        <w:adjustRightInd/>
        <w:textAlignment w:val="auto"/>
        <w:rPr>
          <w:rFonts w:ascii="Times New Roman" w:hAnsi="Times New Roman"/>
        </w:rPr>
      </w:pPr>
      <w:r>
        <w:rPr>
          <w:rFonts w:ascii="Times New Roman" w:hAnsi="Times New Roman"/>
        </w:rPr>
        <w:br w:type="page"/>
      </w:r>
    </w:p>
    <w:p w:rsidR="00605C8D" w14:paraId="664DBA7C" w14:textId="77777777">
      <w:pPr>
        <w:tabs>
          <w:tab w:val="left" w:pos="-720"/>
        </w:tabs>
        <w:suppressAutoHyphens/>
        <w:rPr>
          <w:rFonts w:ascii="Times New Roman" w:hAnsi="Times New Roman"/>
        </w:rPr>
      </w:pPr>
    </w:p>
    <w:p w:rsidR="004E2D8A" w14:paraId="4EF8018F" w14:textId="77777777">
      <w:pPr>
        <w:tabs>
          <w:tab w:val="left" w:pos="-720"/>
        </w:tabs>
        <w:suppressAutoHyphens/>
        <w:rPr>
          <w:rFonts w:ascii="Times New Roman" w:hAnsi="Times New Roman"/>
        </w:rPr>
      </w:pPr>
      <w:r>
        <w:rPr>
          <w:rFonts w:ascii="Times New Roman" w:hAnsi="Times New Roman"/>
        </w:rPr>
        <w:tab/>
        <w:t>16.</w:t>
      </w:r>
      <w:r>
        <w:rPr>
          <w:rFonts w:ascii="Times New Roman" w:hAnsi="Times New Roman"/>
        </w:rPr>
        <w:tab/>
      </w:r>
      <w:r>
        <w:rPr>
          <w:rFonts w:ascii="Times New Roman" w:hAnsi="Times New Roman"/>
          <w:u w:val="single"/>
        </w:rPr>
        <w:t>Information Collection Planned for Statistical Purposes</w:t>
      </w:r>
    </w:p>
    <w:p w:rsidR="004E2D8A" w14:paraId="1B60B4FA" w14:textId="77777777">
      <w:pPr>
        <w:tabs>
          <w:tab w:val="left" w:pos="-720"/>
        </w:tabs>
        <w:suppressAutoHyphens/>
        <w:rPr>
          <w:rFonts w:ascii="Times New Roman" w:hAnsi="Times New Roman"/>
        </w:rPr>
      </w:pPr>
    </w:p>
    <w:p w:rsidR="00A25901" w:rsidRPr="00A25901" w:rsidP="00A25901" w14:paraId="680B8F1E" w14:textId="77777777">
      <w:pPr>
        <w:rPr>
          <w:rFonts w:ascii="Times New Roman" w:hAnsi="Times New Roman"/>
        </w:rPr>
      </w:pPr>
      <w:r>
        <w:rPr>
          <w:rFonts w:ascii="Times New Roman" w:hAnsi="Times New Roman"/>
        </w:rPr>
        <w:tab/>
      </w:r>
      <w:r>
        <w:rPr>
          <w:rFonts w:ascii="Times New Roman" w:hAnsi="Times New Roman"/>
        </w:rPr>
        <w:tab/>
      </w:r>
      <w:r w:rsidRPr="00A25901">
        <w:rPr>
          <w:rFonts w:ascii="Times New Roman" w:hAnsi="Times New Roman"/>
        </w:rPr>
        <w:t>The information collection is not planned for statistical purposes.</w:t>
      </w:r>
    </w:p>
    <w:p w:rsidR="00A25901" w14:paraId="6F841F8E" w14:textId="77777777">
      <w:pPr>
        <w:tabs>
          <w:tab w:val="left" w:pos="-720"/>
        </w:tabs>
        <w:suppressAutoHyphens/>
        <w:rPr>
          <w:rFonts w:ascii="Times New Roman" w:hAnsi="Times New Roman"/>
        </w:rPr>
      </w:pPr>
    </w:p>
    <w:p w:rsidR="004E2D8A" w14:paraId="02C50C00" w14:textId="77777777">
      <w:pPr>
        <w:tabs>
          <w:tab w:val="left" w:pos="-720"/>
        </w:tabs>
        <w:suppressAutoHyphens/>
        <w:rPr>
          <w:rFonts w:ascii="Times New Roman" w:hAnsi="Times New Roman"/>
          <w:u w:val="single"/>
        </w:rPr>
      </w:pPr>
      <w:r>
        <w:rPr>
          <w:rFonts w:ascii="Times New Roman" w:hAnsi="Times New Roman"/>
        </w:rPr>
        <w:tab/>
        <w:t>17.</w:t>
      </w:r>
      <w:r>
        <w:rPr>
          <w:rFonts w:ascii="Times New Roman" w:hAnsi="Times New Roman"/>
        </w:rPr>
        <w:tab/>
      </w:r>
      <w:r w:rsidR="0036518F">
        <w:rPr>
          <w:rFonts w:ascii="Times New Roman" w:hAnsi="Times New Roman"/>
          <w:u w:val="single"/>
        </w:rPr>
        <w:t>Approval to Omit OMB Expiration Date</w:t>
      </w:r>
    </w:p>
    <w:p w:rsidR="004E2D8A" w14:paraId="5C6A195D" w14:textId="77777777">
      <w:pPr>
        <w:tabs>
          <w:tab w:val="left" w:pos="-720"/>
        </w:tabs>
        <w:suppressAutoHyphens/>
        <w:rPr>
          <w:rFonts w:ascii="Times New Roman" w:hAnsi="Times New Roman"/>
        </w:rPr>
      </w:pPr>
    </w:p>
    <w:p w:rsidR="004E2D8A" w:rsidP="0036518F" w14:paraId="6D5BFBEC" w14:textId="77777777">
      <w:pPr>
        <w:tabs>
          <w:tab w:val="left" w:pos="-720"/>
        </w:tabs>
        <w:suppressAutoHyphens/>
        <w:ind w:left="720"/>
        <w:rPr>
          <w:rFonts w:ascii="Times New Roman" w:hAnsi="Times New Roman"/>
        </w:rPr>
      </w:pPr>
      <w:r>
        <w:rPr>
          <w:rFonts w:ascii="Times New Roman" w:hAnsi="Times New Roman"/>
        </w:rPr>
        <w:tab/>
      </w:r>
      <w:r w:rsidRPr="00DC2B62" w:rsidR="00DC2B62">
        <w:rPr>
          <w:rFonts w:ascii="Times New Roman" w:hAnsi="Times New Roman"/>
        </w:rPr>
        <w:t xml:space="preserve">We request authorization to omit the expiration date on the electronic version of the form.  Including the expiration date on the electronic version of the form will result in increased costs because the need to </w:t>
      </w:r>
      <w:r w:rsidRPr="00DC2B62" w:rsidR="00DC2B62">
        <w:rPr>
          <w:rFonts w:ascii="Times New Roman" w:hAnsi="Times New Roman"/>
        </w:rPr>
        <w:t>make changes to</w:t>
      </w:r>
      <w:r w:rsidRPr="00DC2B62" w:rsidR="00DC2B62">
        <w:rPr>
          <w:rFonts w:ascii="Times New Roman" w:hAnsi="Times New Roman"/>
        </w:rPr>
        <w:t xml:space="preserve"> the form may not follow the application’s scheduled version release dates.  The OMB control number will be displayed.</w:t>
      </w:r>
      <w:r w:rsidR="00DC2B62">
        <w:rPr>
          <w:rFonts w:ascii="Times New Roman" w:hAnsi="Times New Roman"/>
        </w:rPr>
        <w:t xml:space="preserve"> </w:t>
      </w:r>
    </w:p>
    <w:p w:rsidR="004E2D8A" w14:paraId="7CDC763B" w14:textId="77777777">
      <w:pPr>
        <w:tabs>
          <w:tab w:val="left" w:pos="-720"/>
        </w:tabs>
        <w:suppressAutoHyphens/>
        <w:rPr>
          <w:rFonts w:ascii="Times New Roman" w:hAnsi="Times New Roman"/>
        </w:rPr>
      </w:pPr>
    </w:p>
    <w:p w:rsidR="004E2D8A" w14:paraId="30B0AC0C" w14:textId="77777777">
      <w:pPr>
        <w:tabs>
          <w:tab w:val="left" w:pos="-720"/>
        </w:tabs>
        <w:suppressAutoHyphens/>
        <w:rPr>
          <w:rFonts w:ascii="Times New Roman" w:hAnsi="Times New Roman"/>
        </w:rPr>
      </w:pPr>
      <w:r>
        <w:rPr>
          <w:rFonts w:ascii="Times New Roman" w:hAnsi="Times New Roman"/>
        </w:rPr>
        <w:tab/>
        <w:t>18.</w:t>
      </w:r>
      <w:r>
        <w:rPr>
          <w:rFonts w:ascii="Times New Roman" w:hAnsi="Times New Roman"/>
        </w:rPr>
        <w:tab/>
      </w:r>
      <w:r>
        <w:rPr>
          <w:rFonts w:ascii="Times New Roman" w:hAnsi="Times New Roman"/>
          <w:u w:val="single"/>
        </w:rPr>
        <w:t>Exceptions to Certification</w:t>
      </w:r>
      <w:r w:rsidR="0036518F">
        <w:rPr>
          <w:rFonts w:ascii="Times New Roman" w:hAnsi="Times New Roman"/>
          <w:u w:val="single"/>
        </w:rPr>
        <w:t xml:space="preserve"> for Paperwork Reduction Act Submissions</w:t>
      </w:r>
    </w:p>
    <w:p w:rsidR="004E2D8A" w14:paraId="04C51085" w14:textId="77777777">
      <w:pPr>
        <w:tabs>
          <w:tab w:val="left" w:pos="-720"/>
        </w:tabs>
        <w:suppressAutoHyphens/>
        <w:rPr>
          <w:rFonts w:ascii="Times New Roman" w:hAnsi="Times New Roman"/>
        </w:rPr>
      </w:pPr>
    </w:p>
    <w:p w:rsidR="004E2D8A" w:rsidP="008A2F4E" w14:paraId="17176EB9" w14:textId="0EE743EB">
      <w:pPr>
        <w:tabs>
          <w:tab w:val="left" w:pos="-720"/>
        </w:tabs>
        <w:suppressAutoHyphens/>
        <w:ind w:left="720"/>
        <w:rPr>
          <w:rFonts w:ascii="Times New Roman" w:hAnsi="Times New Roman"/>
        </w:rPr>
      </w:pPr>
      <w:r>
        <w:rPr>
          <w:rFonts w:ascii="Times New Roman" w:hAnsi="Times New Roman"/>
        </w:rPr>
        <w:tab/>
      </w:r>
      <w:r w:rsidRPr="00A25901" w:rsidR="00A25901">
        <w:rPr>
          <w:rFonts w:ascii="Times New Roman" w:hAnsi="Times New Roman"/>
        </w:rPr>
        <w:t>There are no exceptions to certification for Paperwork Reduction Act submissions.</w:t>
      </w:r>
    </w:p>
    <w:p w:rsidR="00030642" w14:paraId="78FF6FB8" w14:textId="77777777">
      <w:pPr>
        <w:tabs>
          <w:tab w:val="left" w:pos="-720"/>
        </w:tabs>
        <w:suppressAutoHyphens/>
        <w:rPr>
          <w:rFonts w:ascii="Times New Roman" w:hAnsi="Times New Roman"/>
        </w:rPr>
      </w:pPr>
    </w:p>
    <w:p w:rsidR="007B73D1" w14:paraId="7A6DCEBD" w14:textId="77777777">
      <w:pPr>
        <w:tabs>
          <w:tab w:val="left" w:pos="-720"/>
        </w:tabs>
        <w:suppressAutoHyphens/>
        <w:rPr>
          <w:rFonts w:ascii="Times New Roman" w:hAnsi="Times New Roman"/>
        </w:rPr>
      </w:pPr>
    </w:p>
    <w:p w:rsidR="004E2D8A" w14:paraId="61A13440" w14:textId="77777777">
      <w:pPr>
        <w:tabs>
          <w:tab w:val="left" w:pos="-720"/>
        </w:tabs>
        <w:suppressAutoHyphens/>
        <w:rPr>
          <w:rFonts w:ascii="Times New Roman" w:hAnsi="Times New Roman"/>
        </w:rPr>
      </w:pPr>
      <w:r>
        <w:rPr>
          <w:rFonts w:ascii="Times New Roman" w:hAnsi="Times New Roman"/>
        </w:rPr>
        <w:t>B.</w:t>
      </w:r>
      <w:r>
        <w:rPr>
          <w:rFonts w:ascii="Times New Roman" w:hAnsi="Times New Roman"/>
        </w:rPr>
        <w:tab/>
      </w:r>
      <w:r w:rsidR="0036518F">
        <w:rPr>
          <w:rFonts w:ascii="Times New Roman" w:hAnsi="Times New Roman"/>
          <w:u w:val="single"/>
        </w:rPr>
        <w:t>STATISTICAL METHODS</w:t>
      </w:r>
    </w:p>
    <w:p w:rsidR="007B73D1" w14:paraId="005E6461" w14:textId="77777777">
      <w:pPr>
        <w:tabs>
          <w:tab w:val="left" w:pos="-720"/>
        </w:tabs>
        <w:suppressAutoHyphens/>
        <w:rPr>
          <w:rFonts w:ascii="Times New Roman" w:hAnsi="Times New Roman"/>
        </w:rPr>
      </w:pPr>
    </w:p>
    <w:p w:rsidR="004E2D8A" w14:paraId="403D8AA5" w14:textId="59254B10">
      <w:pPr>
        <w:tabs>
          <w:tab w:val="left" w:pos="-720"/>
        </w:tabs>
        <w:suppressAutoHyphens/>
        <w:rPr>
          <w:rFonts w:ascii="Times New Roman" w:hAnsi="Times New Roman"/>
        </w:rPr>
      </w:pPr>
      <w:r>
        <w:rPr>
          <w:rFonts w:ascii="Times New Roman" w:hAnsi="Times New Roman"/>
        </w:rPr>
        <w:tab/>
      </w:r>
      <w:r w:rsidRPr="00A25901" w:rsidR="00A25901">
        <w:rPr>
          <w:rFonts w:ascii="Times New Roman" w:hAnsi="Times New Roman"/>
        </w:rPr>
        <w:t>The information collection does not employ statistical methods.</w:t>
      </w:r>
    </w:p>
    <w:sectPr w:rsidSect="008A2F4E">
      <w:headerReference w:type="default" r:id="rId12"/>
      <w:footerReference w:type="default" r:id="rId13"/>
      <w:endnotePr>
        <w:numFmt w:val="decimal"/>
      </w:endnotePr>
      <w:pgSz w:w="12240" w:h="15840"/>
      <w:pgMar w:top="1440" w:right="1440" w:bottom="1440" w:left="1440" w:header="864" w:footer="86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17DF6" w14:paraId="70E44DEF" w14:textId="77777777">
      <w:pPr>
        <w:spacing w:line="20" w:lineRule="exact"/>
      </w:pPr>
    </w:p>
  </w:endnote>
  <w:endnote w:type="continuationSeparator" w:id="1">
    <w:p w:rsidR="00117DF6" w14:paraId="5954750E" w14:textId="77777777">
      <w:r>
        <w:t xml:space="preserve"> </w:t>
      </w:r>
    </w:p>
  </w:endnote>
  <w:endnote w:type="continuationNotice" w:id="2">
    <w:p w:rsidR="00117DF6" w14:paraId="7038485C"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68309252"/>
      <w:docPartObj>
        <w:docPartGallery w:val="Page Numbers (Bottom of Page)"/>
        <w:docPartUnique/>
      </w:docPartObj>
    </w:sdtPr>
    <w:sdtEndPr>
      <w:rPr>
        <w:rFonts w:ascii="Times New Roman" w:hAnsi="Times New Roman"/>
        <w:noProof/>
      </w:rPr>
    </w:sdtEndPr>
    <w:sdtContent>
      <w:p w:rsidR="008A2F4E" w:rsidRPr="008A2F4E" w14:paraId="5B90E7CD" w14:textId="7C072A71">
        <w:pPr>
          <w:pStyle w:val="Footer"/>
          <w:jc w:val="center"/>
          <w:rPr>
            <w:rFonts w:ascii="Times New Roman" w:hAnsi="Times New Roman"/>
          </w:rPr>
        </w:pPr>
        <w:r w:rsidRPr="008A2F4E">
          <w:rPr>
            <w:rFonts w:ascii="Times New Roman" w:hAnsi="Times New Roman"/>
          </w:rPr>
          <w:fldChar w:fldCharType="begin"/>
        </w:r>
        <w:r w:rsidRPr="008A2F4E">
          <w:rPr>
            <w:rFonts w:ascii="Times New Roman" w:hAnsi="Times New Roman"/>
          </w:rPr>
          <w:instrText xml:space="preserve"> PAGE   \* MERGEFORMAT </w:instrText>
        </w:r>
        <w:r w:rsidRPr="008A2F4E">
          <w:rPr>
            <w:rFonts w:ascii="Times New Roman" w:hAnsi="Times New Roman"/>
          </w:rPr>
          <w:fldChar w:fldCharType="separate"/>
        </w:r>
        <w:r w:rsidRPr="008A2F4E">
          <w:rPr>
            <w:rFonts w:ascii="Times New Roman" w:hAnsi="Times New Roman"/>
            <w:noProof/>
          </w:rPr>
          <w:t>2</w:t>
        </w:r>
        <w:r w:rsidRPr="008A2F4E">
          <w:rPr>
            <w:rFonts w:ascii="Times New Roman" w:hAnsi="Times New Roman"/>
            <w:noProof/>
          </w:rPr>
          <w:fldChar w:fldCharType="end"/>
        </w:r>
      </w:p>
    </w:sdtContent>
  </w:sdt>
  <w:p w:rsidR="008A2F4E" w:rsidRPr="008A2F4E" w14:paraId="64CCB684" w14:textId="77777777">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17DF6" w14:paraId="13FCB8A2" w14:textId="77777777">
      <w:r>
        <w:separator/>
      </w:r>
    </w:p>
  </w:footnote>
  <w:footnote w:type="continuationSeparator" w:id="1">
    <w:p w:rsidR="00117DF6" w14:paraId="02478DE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6F91" w14:paraId="788045B5" w14:textId="0E14F6DF">
    <w:pPr>
      <w:tabs>
        <w:tab w:val="center" w:pos="5688"/>
      </w:tabs>
      <w:suppressAutoHyphens/>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B03940"/>
    <w:multiLevelType w:val="multilevel"/>
    <w:tmpl w:val="F2F418CE"/>
    <w:lvl w:ilvl="0">
      <w:start w:val="1"/>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num w:numId="1" w16cid:durableId="1746144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footnotePr>
    <w:footnote w:id="0"/>
    <w:footnote w:id="1"/>
  </w:footnotePr>
  <w:endnotePr>
    <w:numFmt w:val="decimal"/>
    <w:endnote w:id="0"/>
    <w:endnote w:id="1"/>
    <w:endnote w:id="2"/>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8A"/>
    <w:rsid w:val="00030642"/>
    <w:rsid w:val="00067DAE"/>
    <w:rsid w:val="000E2C9E"/>
    <w:rsid w:val="000F22C7"/>
    <w:rsid w:val="00117DF6"/>
    <w:rsid w:val="001C6F91"/>
    <w:rsid w:val="001D02E2"/>
    <w:rsid w:val="002509D6"/>
    <w:rsid w:val="002D19C2"/>
    <w:rsid w:val="002E7847"/>
    <w:rsid w:val="002F314E"/>
    <w:rsid w:val="002F4105"/>
    <w:rsid w:val="003070E2"/>
    <w:rsid w:val="0031505D"/>
    <w:rsid w:val="003217C1"/>
    <w:rsid w:val="003306DD"/>
    <w:rsid w:val="00335E3E"/>
    <w:rsid w:val="0036518F"/>
    <w:rsid w:val="004072BB"/>
    <w:rsid w:val="004672BB"/>
    <w:rsid w:val="00495200"/>
    <w:rsid w:val="004A3F71"/>
    <w:rsid w:val="004C06FA"/>
    <w:rsid w:val="004E2D8A"/>
    <w:rsid w:val="00501FB7"/>
    <w:rsid w:val="00595D45"/>
    <w:rsid w:val="00605C8D"/>
    <w:rsid w:val="00612A84"/>
    <w:rsid w:val="0067404D"/>
    <w:rsid w:val="00674355"/>
    <w:rsid w:val="006839E3"/>
    <w:rsid w:val="006B7973"/>
    <w:rsid w:val="007A144B"/>
    <w:rsid w:val="007A26AF"/>
    <w:rsid w:val="007A4A32"/>
    <w:rsid w:val="007A5265"/>
    <w:rsid w:val="007B73D1"/>
    <w:rsid w:val="007E765A"/>
    <w:rsid w:val="0083684F"/>
    <w:rsid w:val="0088148D"/>
    <w:rsid w:val="008A2F4E"/>
    <w:rsid w:val="008E515E"/>
    <w:rsid w:val="00956EC6"/>
    <w:rsid w:val="009A2E1C"/>
    <w:rsid w:val="00A163A1"/>
    <w:rsid w:val="00A25901"/>
    <w:rsid w:val="00AA272A"/>
    <w:rsid w:val="00AB6314"/>
    <w:rsid w:val="00AC5B46"/>
    <w:rsid w:val="00AC7162"/>
    <w:rsid w:val="00AD022B"/>
    <w:rsid w:val="00AD1B12"/>
    <w:rsid w:val="00B32861"/>
    <w:rsid w:val="00B43915"/>
    <w:rsid w:val="00B82374"/>
    <w:rsid w:val="00B82C23"/>
    <w:rsid w:val="00C17A8C"/>
    <w:rsid w:val="00C6453A"/>
    <w:rsid w:val="00C6608E"/>
    <w:rsid w:val="00D508A1"/>
    <w:rsid w:val="00D56D01"/>
    <w:rsid w:val="00D82D02"/>
    <w:rsid w:val="00D87BAE"/>
    <w:rsid w:val="00DC2B62"/>
    <w:rsid w:val="00DC68F9"/>
    <w:rsid w:val="00DE2AE4"/>
    <w:rsid w:val="00DF3EB8"/>
    <w:rsid w:val="00E138CC"/>
    <w:rsid w:val="00E44FEC"/>
    <w:rsid w:val="00E90928"/>
    <w:rsid w:val="00E92CF5"/>
    <w:rsid w:val="00EA49B8"/>
    <w:rsid w:val="00EF11D3"/>
    <w:rsid w:val="00EF16AC"/>
    <w:rsid w:val="00EF4FA7"/>
    <w:rsid w:val="00F0637C"/>
    <w:rsid w:val="00F3012C"/>
    <w:rsid w:val="00F32178"/>
    <w:rsid w:val="00F953F7"/>
    <w:rsid w:val="00FA54AA"/>
    <w:rsid w:val="00FA5DD7"/>
    <w:rsid w:val="00FB31B8"/>
    <w:rsid w:val="00FE76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C34A495"/>
  <w15:chartTrackingRefBased/>
  <w15:docId w15:val="{CDCF8885-41CD-4DBA-8CD7-1CE9A4CD7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rFonts w:ascii="Courier New" w:hAnsi="Courier New"/>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Heading">
    <w:name w:val="Heading"/>
    <w:pPr>
      <w:tabs>
        <w:tab w:val="center" w:pos="4680"/>
      </w:tabs>
      <w:suppressAutoHyphens/>
      <w:overflowPunct w:val="0"/>
      <w:autoSpaceDE w:val="0"/>
      <w:autoSpaceDN w:val="0"/>
      <w:adjustRightInd w:val="0"/>
      <w:ind w:firstLine="4680"/>
      <w:textAlignment w:val="baseline"/>
    </w:pPr>
    <w:rPr>
      <w:rFonts w:ascii="Courier New" w:hAnsi="Courier New"/>
      <w:b/>
      <w:sz w:val="29"/>
    </w:rPr>
  </w:style>
  <w:style w:type="paragraph" w:customStyle="1" w:styleId="RightPar">
    <w:name w:val="Right Par"/>
    <w:pPr>
      <w:tabs>
        <w:tab w:val="left" w:pos="-720"/>
        <w:tab w:val="left" w:pos="0"/>
        <w:tab w:val="decimal" w:pos="720"/>
      </w:tabs>
      <w:suppressAutoHyphens/>
      <w:overflowPunct w:val="0"/>
      <w:autoSpaceDE w:val="0"/>
      <w:autoSpaceDN w:val="0"/>
      <w:adjustRightInd w:val="0"/>
      <w:ind w:left="720"/>
      <w:textAlignment w:val="baseline"/>
    </w:pPr>
    <w:rPr>
      <w:rFonts w:ascii="Courier New" w:hAnsi="Courier New"/>
      <w:sz w:val="24"/>
    </w:rPr>
  </w:style>
  <w:style w:type="character" w:customStyle="1" w:styleId="Bibliogrphy">
    <w:name w:val="Bibliogrphy"/>
    <w:basedOn w:val="DefaultParagraphFont"/>
  </w:style>
  <w:style w:type="paragraph" w:customStyle="1" w:styleId="Subheading">
    <w:name w:val="Subheading"/>
    <w:pPr>
      <w:tabs>
        <w:tab w:val="left" w:pos="-720"/>
      </w:tabs>
      <w:suppressAutoHyphens/>
      <w:overflowPunct w:val="0"/>
      <w:autoSpaceDE w:val="0"/>
      <w:autoSpaceDN w:val="0"/>
      <w:adjustRightInd w:val="0"/>
      <w:textAlignment w:val="baseline"/>
    </w:pPr>
    <w:rPr>
      <w:rFonts w:ascii="Courier New" w:hAnsi="Courier New"/>
      <w:b/>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DC68F9"/>
    <w:rPr>
      <w:rFonts w:ascii="Tahoma" w:hAnsi="Tahoma" w:cs="Tahoma"/>
      <w:sz w:val="16"/>
      <w:szCs w:val="16"/>
    </w:rPr>
  </w:style>
  <w:style w:type="character" w:styleId="Hyperlink">
    <w:name w:val="Hyperlink"/>
    <w:rsid w:val="00A25901"/>
    <w:rPr>
      <w:color w:val="0563C1"/>
      <w:u w:val="single"/>
    </w:rPr>
  </w:style>
  <w:style w:type="character" w:styleId="UnresolvedMention">
    <w:name w:val="Unresolved Mention"/>
    <w:basedOn w:val="DefaultParagraphFont"/>
    <w:uiPriority w:val="99"/>
    <w:semiHidden/>
    <w:unhideWhenUsed/>
    <w:rsid w:val="00C17A8C"/>
    <w:rPr>
      <w:color w:val="605E5C"/>
      <w:shd w:val="clear" w:color="auto" w:fill="E1DFDD"/>
    </w:rPr>
  </w:style>
  <w:style w:type="character" w:customStyle="1" w:styleId="HeaderChar">
    <w:name w:val="Header Char"/>
    <w:basedOn w:val="DefaultParagraphFont"/>
    <w:link w:val="Header"/>
    <w:uiPriority w:val="99"/>
    <w:rsid w:val="008A2F4E"/>
    <w:rPr>
      <w:rFonts w:ascii="Courier New" w:hAnsi="Courier New"/>
      <w:sz w:val="24"/>
    </w:rPr>
  </w:style>
  <w:style w:type="character" w:customStyle="1" w:styleId="FooterChar">
    <w:name w:val="Footer Char"/>
    <w:basedOn w:val="DefaultParagraphFont"/>
    <w:link w:val="Footer"/>
    <w:uiPriority w:val="99"/>
    <w:rsid w:val="008A2F4E"/>
    <w:rPr>
      <w:rFonts w:ascii="Courier New" w:hAnsi="Courier New"/>
      <w:sz w:val="24"/>
    </w:rPr>
  </w:style>
  <w:style w:type="paragraph" w:styleId="Revision">
    <w:name w:val="Revision"/>
    <w:hidden/>
    <w:uiPriority w:val="99"/>
    <w:semiHidden/>
    <w:rsid w:val="00FA5DD7"/>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www.sec.gov/privacy"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Supporting Statement" ma:contentTypeID="0x0101008CE57A305FE3344E8586358791CCFB2000F6A1F1ACD4F9BD4CB5CD562D39E5E4D2" ma:contentTypeVersion="9" ma:contentTypeDescription="" ma:contentTypeScope="" ma:versionID="b80553456ac7469431ef1075e4c46b7a">
  <xsd:schema xmlns:xsd="http://www.w3.org/2001/XMLSchema" xmlns:xs="http://www.w3.org/2001/XMLSchema" xmlns:p="http://schemas.microsoft.com/office/2006/metadata/properties" targetNamespace="http://schemas.microsoft.com/office/2006/metadata/properties" ma:root="true" ma:fieldsID="e00ffe60495a92b6041971e4ff6df3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021E1D-00AF-417C-8F6A-0361F69E62C5}">
  <ds:schemaRefs>
    <ds:schemaRef ds:uri="http://schemas.openxmlformats.org/officeDocument/2006/bibliography"/>
  </ds:schemaRefs>
</ds:datastoreItem>
</file>

<file path=customXml/itemProps2.xml><?xml version="1.0" encoding="utf-8"?>
<ds:datastoreItem xmlns:ds="http://schemas.openxmlformats.org/officeDocument/2006/customXml" ds:itemID="{50D53080-1C4A-48C6-9378-8C154313FA2D}">
  <ds:schemaRefs/>
</ds:datastoreItem>
</file>

<file path=customXml/itemProps3.xml><?xml version="1.0" encoding="utf-8"?>
<ds:datastoreItem xmlns:ds="http://schemas.openxmlformats.org/officeDocument/2006/customXml" ds:itemID="{ED8ADC98-0075-444B-9333-F140BB7B7D0F}">
  <ds:schemaRefs/>
</ds:datastoreItem>
</file>

<file path=customXml/itemProps4.xml><?xml version="1.0" encoding="utf-8"?>
<ds:datastoreItem xmlns:ds="http://schemas.openxmlformats.org/officeDocument/2006/customXml" ds:itemID="{89449FC8-AFD8-4FDD-8F94-732562A107C0}">
  <ds:schemaRefs/>
</ds:datastoreItem>
</file>

<file path=customXml/itemProps5.xml><?xml version="1.0" encoding="utf-8"?>
<ds:datastoreItem xmlns:ds="http://schemas.openxmlformats.org/officeDocument/2006/customXml" ds:itemID="{912A334F-071A-43F9-9A22-316CF1CAE879}">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__SUPPORTING STATEMENT FOR</vt:lpstr>
    </vt:vector>
  </TitlesOfParts>
  <Company>Securities and Exhange Commission</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c:creator>
  <cp:lastModifiedBy>Crawley, Pearl</cp:lastModifiedBy>
  <cp:revision>4</cp:revision>
  <cp:lastPrinted>2021-10-07T19:50:00Z</cp:lastPrinted>
  <dcterms:created xsi:type="dcterms:W3CDTF">2024-12-11T22:27:00Z</dcterms:created>
  <dcterms:modified xsi:type="dcterms:W3CDTF">2024-12-18T16:52:00Z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0x0101008CE57A305FE3344E8586358791CCFB2000F6A1F1ACD4F9BD4CB5CD562D39E5E4D2</vt:lpwstr>
  </property>
  <property fmtid="{D5CDD505-2E9C-101B-9397-08002B2CF9AE}" pid="3" name="Previously Modified By">
    <vt:lpwstr/>
  </property>
</Properties>
</file>