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4D74" w:rsidRPr="00BD1DD0" w:rsidP="00C24D74" w14:paraId="1E409C20" w14:textId="77777777">
      <w:pPr>
        <w:tabs>
          <w:tab w:val="center" w:pos="4680"/>
        </w:tabs>
        <w:suppressAutoHyphens/>
        <w:spacing w:line="480" w:lineRule="auto"/>
        <w:jc w:val="center"/>
        <w:rPr>
          <w:b/>
        </w:rPr>
      </w:pPr>
      <w:r w:rsidRPr="00BD1DD0">
        <w:rPr>
          <w:b/>
        </w:rPr>
        <w:t xml:space="preserve">SUPPORTING STATEMENT </w:t>
      </w:r>
      <w:r>
        <w:rPr>
          <w:b/>
        </w:rPr>
        <w:t xml:space="preserve">- PART A </w:t>
      </w:r>
      <w:r w:rsidRPr="00BD1DD0">
        <w:rPr>
          <w:b/>
        </w:rPr>
        <w:t>for</w:t>
      </w:r>
    </w:p>
    <w:p w:rsidR="00C24D74" w:rsidP="00C24D74" w14:paraId="2FB234FE" w14:textId="1AB412C7">
      <w:pPr>
        <w:tabs>
          <w:tab w:val="right" w:pos="9360"/>
        </w:tabs>
        <w:spacing w:line="480" w:lineRule="auto"/>
        <w:jc w:val="center"/>
        <w:rPr>
          <w:b/>
          <w:lang w:val=""/>
        </w:rPr>
      </w:pPr>
      <w:r w:rsidRPr="00BD1DD0">
        <w:rPr>
          <w:b/>
          <w:lang w:val=""/>
        </w:rPr>
        <w:t xml:space="preserve">OMB Control </w:t>
      </w:r>
      <w:r w:rsidRPr="00BD1DD0">
        <w:rPr>
          <w:b/>
        </w:rPr>
        <w:t>Number</w:t>
      </w:r>
      <w:r w:rsidRPr="00BD1DD0">
        <w:rPr>
          <w:b/>
          <w:lang w:val=""/>
        </w:rPr>
        <w:t xml:space="preserve"> </w:t>
      </w:r>
      <w:r w:rsidRPr="00E04ED0">
        <w:rPr>
          <w:b/>
          <w:bCs/>
        </w:rPr>
        <w:t>0560-0260</w:t>
      </w:r>
      <w:r w:rsidRPr="00BD1DD0">
        <w:rPr>
          <w:b/>
          <w:lang w:val=""/>
        </w:rPr>
        <w:t xml:space="preserve">:  </w:t>
      </w:r>
    </w:p>
    <w:p w:rsidR="00C24D74" w:rsidRPr="00BD1DD0" w:rsidP="00C24D74" w14:paraId="62A7C50B" w14:textId="1D8F2629">
      <w:pPr>
        <w:tabs>
          <w:tab w:val="right" w:pos="9360"/>
        </w:tabs>
        <w:spacing w:line="480" w:lineRule="auto"/>
        <w:jc w:val="center"/>
        <w:rPr>
          <w:b/>
        </w:rPr>
      </w:pPr>
      <w:r>
        <w:rPr>
          <w:b/>
        </w:rPr>
        <w:t>Measurement Service Record</w:t>
      </w:r>
    </w:p>
    <w:p w:rsidR="00C24D74" w:rsidRPr="002568E6" w:rsidP="00C24D74" w14:paraId="593F2FDB" w14:textId="77777777">
      <w:pPr>
        <w:tabs>
          <w:tab w:val="right" w:pos="9360"/>
        </w:tabs>
        <w:spacing w:line="480" w:lineRule="auto"/>
        <w:jc w:val="center"/>
        <w:rPr>
          <w:lang w:val=""/>
        </w:rPr>
      </w:pPr>
    </w:p>
    <w:p w:rsidR="00C24D74" w:rsidRPr="002568E6" w:rsidP="00C24D74" w14:paraId="175B73BA" w14:textId="77777777">
      <w:pPr>
        <w:tabs>
          <w:tab w:val="right" w:pos="9360"/>
        </w:tabs>
        <w:spacing w:line="480" w:lineRule="auto"/>
        <w:jc w:val="center"/>
        <w:rPr>
          <w:lang w:val=""/>
        </w:rPr>
      </w:pPr>
    </w:p>
    <w:p w:rsidR="00C24D74" w:rsidRPr="002568E6" w:rsidP="00C24D74" w14:paraId="2A73722D" w14:textId="2A39B28B">
      <w:pPr>
        <w:spacing w:line="480" w:lineRule="auto"/>
        <w:jc w:val="center"/>
        <w:rPr>
          <w:lang w:val=""/>
        </w:rPr>
      </w:pPr>
      <w:r>
        <w:rPr>
          <w:lang w:val=""/>
        </w:rPr>
        <w:t>Amy Mitchell</w:t>
      </w:r>
    </w:p>
    <w:p w:rsidR="00C24D74" w:rsidRPr="00E04ED0" w:rsidP="00C24D74" w14:paraId="53925F34" w14:textId="77777777">
      <w:pPr>
        <w:ind w:left="-180" w:right="-180"/>
        <w:jc w:val="center"/>
        <w:rPr>
          <w:b/>
          <w:bCs/>
        </w:rPr>
      </w:pPr>
      <w:r w:rsidRPr="00E04ED0">
        <w:rPr>
          <w:b/>
          <w:bCs/>
        </w:rPr>
        <w:t>Measurement Service Records</w:t>
      </w:r>
    </w:p>
    <w:p w:rsidR="00C24D74" w:rsidP="00C24D74" w14:paraId="247FC497" w14:textId="77777777">
      <w:pPr>
        <w:tabs>
          <w:tab w:val="left" w:pos="1125"/>
          <w:tab w:val="center" w:pos="4680"/>
        </w:tabs>
        <w:jc w:val="center"/>
        <w:rPr>
          <w:b/>
          <w:bCs/>
        </w:rPr>
      </w:pPr>
    </w:p>
    <w:p w:rsidR="00C24D74" w:rsidP="00C24D74" w14:paraId="2474D518" w14:textId="77777777">
      <w:pPr>
        <w:jc w:val="center"/>
        <w:rPr>
          <w:b/>
          <w:bCs/>
        </w:rPr>
      </w:pPr>
      <w:r w:rsidRPr="00E04ED0">
        <w:rPr>
          <w:b/>
          <w:bCs/>
        </w:rPr>
        <w:t>U.S. Department of Agriculture</w:t>
      </w:r>
    </w:p>
    <w:p w:rsidR="00C24D74" w:rsidRPr="00E04ED0" w:rsidP="00C24D74" w14:paraId="2442D868" w14:textId="77777777">
      <w:pPr>
        <w:jc w:val="center"/>
        <w:rPr>
          <w:b/>
          <w:bCs/>
        </w:rPr>
      </w:pPr>
    </w:p>
    <w:p w:rsidR="00C24D74" w:rsidP="00C24D74" w14:paraId="41DCB4F3" w14:textId="4FDB20A2">
      <w:pPr>
        <w:tabs>
          <w:tab w:val="left" w:pos="1125"/>
          <w:tab w:val="center" w:pos="4680"/>
        </w:tabs>
        <w:jc w:val="center"/>
        <w:rPr>
          <w:b/>
          <w:bCs/>
        </w:rPr>
      </w:pPr>
      <w:r w:rsidRPr="00E04ED0">
        <w:rPr>
          <w:b/>
          <w:bCs/>
        </w:rPr>
        <w:t>Farm Service Agency</w:t>
      </w:r>
    </w:p>
    <w:p w:rsidR="00C24D74" w:rsidP="00C24D74" w14:paraId="14407927" w14:textId="77777777">
      <w:pPr>
        <w:tabs>
          <w:tab w:val="left" w:pos="1125"/>
          <w:tab w:val="center" w:pos="4680"/>
        </w:tabs>
        <w:jc w:val="center"/>
        <w:rPr>
          <w:b/>
          <w:bCs/>
        </w:rPr>
      </w:pPr>
    </w:p>
    <w:p w:rsidR="00C24D74" w:rsidRPr="002568E6" w:rsidP="00C24D74" w14:paraId="6F8A8B75" w14:textId="59C6D87C">
      <w:pPr>
        <w:spacing w:line="480" w:lineRule="auto"/>
        <w:jc w:val="center"/>
      </w:pPr>
      <w:r w:rsidRPr="002568E6">
        <w:t xml:space="preserve">USDA, </w:t>
      </w:r>
      <w:r w:rsidR="00811E5D">
        <w:t>Farm Service Agency</w:t>
      </w:r>
    </w:p>
    <w:p w:rsidR="00B07699" w:rsidRPr="002568E6" w:rsidP="00B07699" w14:paraId="62D745F6" w14:textId="14625534">
      <w:pPr>
        <w:spacing w:line="480" w:lineRule="auto"/>
        <w:jc w:val="center"/>
      </w:pPr>
      <w:r>
        <w:t>1400 Independence Ave., SW</w:t>
      </w:r>
    </w:p>
    <w:p w:rsidR="00C24D74" w:rsidRPr="002568E6" w:rsidP="00C24D74" w14:paraId="508625C7" w14:textId="3283879C">
      <w:pPr>
        <w:spacing w:line="480" w:lineRule="auto"/>
        <w:jc w:val="center"/>
      </w:pPr>
      <w:r>
        <w:t>Washington, DC 20250</w:t>
      </w:r>
    </w:p>
    <w:p w:rsidR="00C24D74" w:rsidP="00FD4578" w14:paraId="532CABA9" w14:textId="77777777">
      <w:pPr>
        <w:jc w:val="center"/>
        <w:rPr>
          <w:b/>
          <w:bCs/>
        </w:rPr>
      </w:pPr>
    </w:p>
    <w:p w:rsidR="00C24D74" w:rsidP="00FD4578" w14:paraId="22A327F3" w14:textId="77777777">
      <w:pPr>
        <w:jc w:val="center"/>
        <w:rPr>
          <w:b/>
          <w:bCs/>
        </w:rPr>
      </w:pPr>
    </w:p>
    <w:p w:rsidR="00C24D74" w:rsidP="00FD4578" w14:paraId="5CDFDC3F" w14:textId="77777777">
      <w:pPr>
        <w:jc w:val="center"/>
        <w:rPr>
          <w:b/>
          <w:bCs/>
        </w:rPr>
      </w:pPr>
    </w:p>
    <w:p w:rsidR="00C24D74" w:rsidP="00FD4578" w14:paraId="13A41769" w14:textId="77777777">
      <w:pPr>
        <w:jc w:val="center"/>
        <w:rPr>
          <w:b/>
          <w:bCs/>
        </w:rPr>
      </w:pPr>
    </w:p>
    <w:p w:rsidR="00C24D74" w:rsidP="00FD4578" w14:paraId="23DACA3D" w14:textId="77777777">
      <w:pPr>
        <w:jc w:val="center"/>
        <w:rPr>
          <w:b/>
          <w:bCs/>
        </w:rPr>
      </w:pPr>
    </w:p>
    <w:p w:rsidR="00C24D74" w:rsidP="00FD4578" w14:paraId="76210F85" w14:textId="77777777">
      <w:pPr>
        <w:jc w:val="center"/>
        <w:rPr>
          <w:b/>
          <w:bCs/>
        </w:rPr>
      </w:pPr>
    </w:p>
    <w:p w:rsidR="00C24D74" w:rsidP="00FD4578" w14:paraId="2C1E3856" w14:textId="77777777">
      <w:pPr>
        <w:jc w:val="center"/>
        <w:rPr>
          <w:b/>
          <w:bCs/>
        </w:rPr>
      </w:pPr>
    </w:p>
    <w:p w:rsidR="00C24D74" w:rsidP="00FD4578" w14:paraId="0EB342CD" w14:textId="77777777">
      <w:pPr>
        <w:jc w:val="center"/>
        <w:rPr>
          <w:b/>
          <w:bCs/>
        </w:rPr>
      </w:pPr>
    </w:p>
    <w:p w:rsidR="00C24D74" w:rsidP="00FD4578" w14:paraId="7C6F94B8" w14:textId="77777777">
      <w:pPr>
        <w:jc w:val="center"/>
        <w:rPr>
          <w:b/>
          <w:bCs/>
        </w:rPr>
      </w:pPr>
    </w:p>
    <w:p w:rsidR="00C24D74" w:rsidP="00FD4578" w14:paraId="69D54D8C" w14:textId="77777777">
      <w:pPr>
        <w:jc w:val="center"/>
        <w:rPr>
          <w:b/>
          <w:bCs/>
        </w:rPr>
      </w:pPr>
    </w:p>
    <w:p w:rsidR="00C24D74" w:rsidP="00FD4578" w14:paraId="036281A0" w14:textId="77777777">
      <w:pPr>
        <w:jc w:val="center"/>
        <w:rPr>
          <w:b/>
          <w:bCs/>
        </w:rPr>
      </w:pPr>
    </w:p>
    <w:p w:rsidR="00367686" w:rsidP="00FD4578" w14:paraId="4B3E5E76" w14:textId="77777777">
      <w:pPr>
        <w:jc w:val="center"/>
        <w:rPr>
          <w:b/>
          <w:bCs/>
        </w:rPr>
      </w:pPr>
    </w:p>
    <w:p w:rsidR="00367686" w:rsidP="00FD4578" w14:paraId="3E2C2EAB" w14:textId="77777777">
      <w:pPr>
        <w:jc w:val="center"/>
        <w:rPr>
          <w:b/>
          <w:bCs/>
        </w:rPr>
      </w:pPr>
    </w:p>
    <w:p w:rsidR="00367686" w:rsidP="00FD4578" w14:paraId="6ECD81C7" w14:textId="77777777">
      <w:pPr>
        <w:jc w:val="center"/>
        <w:rPr>
          <w:b/>
          <w:bCs/>
        </w:rPr>
      </w:pPr>
    </w:p>
    <w:p w:rsidR="00367686" w:rsidP="00FD4578" w14:paraId="4A23FBE3" w14:textId="77777777">
      <w:pPr>
        <w:jc w:val="center"/>
        <w:rPr>
          <w:b/>
          <w:bCs/>
        </w:rPr>
      </w:pPr>
    </w:p>
    <w:p w:rsidR="00367686" w:rsidP="00FD4578" w14:paraId="7982F372" w14:textId="77777777">
      <w:pPr>
        <w:jc w:val="center"/>
        <w:rPr>
          <w:b/>
          <w:bCs/>
        </w:rPr>
      </w:pPr>
    </w:p>
    <w:p w:rsidR="00367686" w:rsidP="00FD4578" w14:paraId="501437CD" w14:textId="77777777">
      <w:pPr>
        <w:jc w:val="center"/>
        <w:rPr>
          <w:b/>
          <w:bCs/>
        </w:rPr>
      </w:pPr>
    </w:p>
    <w:p w:rsidR="00367686" w:rsidP="00FD4578" w14:paraId="46F928E6" w14:textId="77777777">
      <w:pPr>
        <w:jc w:val="center"/>
        <w:rPr>
          <w:b/>
          <w:bCs/>
        </w:rPr>
      </w:pPr>
    </w:p>
    <w:p w:rsidR="00367686" w:rsidP="00FD4578" w14:paraId="0538AC57" w14:textId="77777777">
      <w:pPr>
        <w:jc w:val="center"/>
        <w:rPr>
          <w:b/>
          <w:bCs/>
        </w:rPr>
      </w:pPr>
    </w:p>
    <w:p w:rsidR="00367686" w:rsidP="00FD4578" w14:paraId="0C962DEA" w14:textId="77777777">
      <w:pPr>
        <w:jc w:val="center"/>
        <w:rPr>
          <w:b/>
          <w:bCs/>
        </w:rPr>
      </w:pPr>
    </w:p>
    <w:p w:rsidR="00C24D74" w:rsidRPr="00E04ED0" w:rsidP="00FD4578" w14:paraId="19DC6763" w14:textId="77777777">
      <w:pPr>
        <w:jc w:val="center"/>
        <w:rPr>
          <w:b/>
          <w:bCs/>
        </w:rPr>
      </w:pPr>
    </w:p>
    <w:p w:rsidR="0069773D" w:rsidRPr="00E04ED0" w:rsidP="00FD4578" w14:paraId="242434A3" w14:textId="77777777">
      <w:pPr>
        <w:ind w:left="-180" w:right="-180"/>
        <w:jc w:val="center"/>
        <w:rPr>
          <w:b/>
          <w:bCs/>
        </w:rPr>
      </w:pPr>
    </w:p>
    <w:p w:rsidR="00040A23" w:rsidRPr="00816DD1" w:rsidP="00875FDF" w14:paraId="2FD4B48E" w14:textId="78CECA26">
      <w:pPr>
        <w:pStyle w:val="Quick1"/>
        <w:tabs>
          <w:tab w:val="left" w:pos="-1620"/>
          <w:tab w:val="left" w:pos="-900"/>
          <w:tab w:val="left" w:pos="-720"/>
          <w:tab w:val="left" w:pos="-180"/>
          <w:tab w:val="left" w:pos="72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suppressAutoHyphens/>
        <w:ind w:right="-180"/>
        <w:rPr>
          <w:b/>
        </w:rPr>
      </w:pPr>
      <w:r w:rsidRPr="00816DD1">
        <w:rPr>
          <w:b/>
          <w:bCs/>
        </w:rPr>
        <w:t>Circumstances making collection of information necessary</w:t>
      </w:r>
      <w:r w:rsidRPr="00816DD1">
        <w:rPr>
          <w:b/>
          <w:bCs/>
        </w:rPr>
        <w:t xml:space="preserve">. </w:t>
      </w:r>
      <w:r w:rsidRPr="00816DD1" w:rsidR="00E04ED0">
        <w:rPr>
          <w:b/>
          <w:bCs/>
        </w:rPr>
        <w:t xml:space="preserve"> </w:t>
      </w:r>
      <w:r w:rsidRPr="00816DD1">
        <w:rPr>
          <w:b/>
        </w:rPr>
        <w:t>Identify any legal or administrative requirements that necessitate the collection. Attach a copy of the appropriate section of each statute and regulation mandating or authorizing the collection of information.</w:t>
      </w:r>
    </w:p>
    <w:p w:rsidR="00040A23" w:rsidRPr="002568E6" w:rsidP="00040A23" w14:paraId="5AF71BB7" w14:textId="77777777">
      <w:pPr>
        <w:tabs>
          <w:tab w:val="left" w:pos="-720"/>
        </w:tabs>
        <w:suppressAutoHyphens/>
        <w:ind w:left="720"/>
        <w:rPr>
          <w:b/>
        </w:rPr>
      </w:pPr>
    </w:p>
    <w:p w:rsidR="00DA26DD" w:rsidP="00DA26DD" w14:paraId="54147DB9" w14:textId="46E9078B">
      <w:pPr>
        <w:ind w:left="720" w:right="-180"/>
      </w:pPr>
      <w:r>
        <w:t>F</w:t>
      </w:r>
      <w:r w:rsidR="007C4590">
        <w:t>arm Service Agency (F</w:t>
      </w:r>
      <w:r>
        <w:t>SA</w:t>
      </w:r>
      <w:r w:rsidR="007C4590">
        <w:t>)</w:t>
      </w:r>
      <w:r>
        <w:t xml:space="preserve"> is requesting OMB approval on an extension of </w:t>
      </w:r>
      <w:r w:rsidR="00040A23">
        <w:t xml:space="preserve">a </w:t>
      </w:r>
      <w:r>
        <w:t>currently approved information collection request associated with the Measurement Service Records.</w:t>
      </w:r>
    </w:p>
    <w:p w:rsidR="00DA26DD" w:rsidP="00B370EE" w14:paraId="67505AC5" w14:textId="77777777">
      <w:pPr>
        <w:ind w:left="720" w:right="-180"/>
      </w:pPr>
    </w:p>
    <w:p w:rsidR="005232BE" w:rsidP="00B370EE" w14:paraId="77685A9F" w14:textId="0F70E85C">
      <w:pPr>
        <w:ind w:left="720" w:right="-180"/>
      </w:pPr>
      <w:bookmarkStart w:id="0" w:name="_Hlk196288819"/>
      <w:r>
        <w:t xml:space="preserve">Collection of this information is authorized by </w:t>
      </w:r>
      <w:r w:rsidR="00E3067A">
        <w:t>7 CFR Part 718</w:t>
      </w:r>
      <w:bookmarkEnd w:id="0"/>
      <w:r w:rsidR="00E3067A">
        <w:t xml:space="preserve"> and described in </w:t>
      </w:r>
      <w:r>
        <w:t xml:space="preserve">FSA Handbook 2-CP.  </w:t>
      </w:r>
      <w:r w:rsidR="00E82FD3">
        <w:t>If a producer requests measurement services, i</w:t>
      </w:r>
      <w:r>
        <w:t xml:space="preserve">t </w:t>
      </w:r>
      <w:r w:rsidR="00E82FD3">
        <w:t>becomes</w:t>
      </w:r>
      <w:r>
        <w:t xml:space="preserve"> necessary </w:t>
      </w:r>
      <w:r w:rsidR="008104A1">
        <w:t>for the producer to provide</w:t>
      </w:r>
      <w:r>
        <w:t xml:space="preserve"> </w:t>
      </w:r>
      <w:r w:rsidR="008104A1">
        <w:t>certain</w:t>
      </w:r>
      <w:r>
        <w:t xml:space="preserve"> information </w:t>
      </w:r>
      <w:r w:rsidR="008104A1">
        <w:t>which is collected</w:t>
      </w:r>
      <w:r>
        <w:t xml:space="preserve"> on </w:t>
      </w:r>
      <w:r w:rsidR="008104A1">
        <w:t>an</w:t>
      </w:r>
      <w:r w:rsidR="00E82FD3">
        <w:t xml:space="preserve"> </w:t>
      </w:r>
      <w:r>
        <w:t>FSA-409</w:t>
      </w:r>
      <w:r w:rsidR="00B70F37">
        <w:t>.</w:t>
      </w:r>
      <w:r>
        <w:t xml:space="preserve"> </w:t>
      </w:r>
      <w:r w:rsidR="00EF21AF">
        <w:t xml:space="preserve"> </w:t>
      </w:r>
      <w:r>
        <w:t xml:space="preserve">This </w:t>
      </w:r>
      <w:r w:rsidR="00E82FD3">
        <w:t>information</w:t>
      </w:r>
      <w:r>
        <w:t xml:space="preserve"> </w:t>
      </w:r>
      <w:r w:rsidR="008104A1">
        <w:t>is necessary to fulfill the producer’s request for measurement services.</w:t>
      </w:r>
      <w:r w:rsidR="007E104B">
        <w:t xml:space="preserve">  </w:t>
      </w:r>
      <w:r w:rsidR="004B307A">
        <w:t>Farm</w:t>
      </w:r>
      <w:r w:rsidR="00A61FF5">
        <w:t>ers</w:t>
      </w:r>
      <w:r w:rsidR="000E7B81">
        <w:t xml:space="preserve"> who will be called</w:t>
      </w:r>
      <w:r w:rsidR="004B307A">
        <w:t xml:space="preserve"> </w:t>
      </w:r>
      <w:r w:rsidR="000E7B81">
        <w:t xml:space="preserve">Producers </w:t>
      </w:r>
      <w:r w:rsidR="00BE71C2">
        <w:t xml:space="preserve">throughout this request, </w:t>
      </w:r>
      <w:r w:rsidR="007E104B">
        <w:t>may request acreage or product</w:t>
      </w:r>
      <w:r w:rsidR="00EC7834">
        <w:t>ion</w:t>
      </w:r>
      <w:r w:rsidR="007E104B">
        <w:t xml:space="preserve"> measure</w:t>
      </w:r>
      <w:r w:rsidR="00EC7834">
        <w:t>ment</w:t>
      </w:r>
      <w:r w:rsidR="007E104B">
        <w:t xml:space="preserve"> services.</w:t>
      </w:r>
    </w:p>
    <w:p w:rsidR="0069773D" w:rsidP="0069773D" w14:paraId="79697FF7" w14:textId="77777777">
      <w:pPr>
        <w:ind w:left="-180" w:right="-180"/>
      </w:pPr>
    </w:p>
    <w:p w:rsidR="00040A23" w:rsidRPr="00040A23" w:rsidP="003662F5" w14:paraId="516696DA" w14:textId="30195465">
      <w:pPr>
        <w:pStyle w:val="Quick1"/>
        <w:tabs>
          <w:tab w:val="left" w:pos="-1440"/>
          <w:tab w:val="left" w:pos="-720"/>
        </w:tabs>
        <w:suppressAutoHyphens/>
        <w:ind w:right="-180"/>
        <w:rPr>
          <w:b/>
        </w:rPr>
      </w:pPr>
      <w:r>
        <w:rPr>
          <w:b/>
          <w:bCs/>
        </w:rPr>
        <w:t xml:space="preserve">Purpose and Use of the information. </w:t>
      </w:r>
      <w:r w:rsidRPr="00040A23">
        <w:rPr>
          <w:b/>
        </w:rPr>
        <w:t xml:space="preserve">Indicate how, by whom, and for what purpose the information is to be used.  Except for a new collection, indicate how the agency has </w:t>
      </w:r>
      <w:r w:rsidRPr="00040A23">
        <w:rPr>
          <w:b/>
        </w:rPr>
        <w:t>actually used</w:t>
      </w:r>
      <w:r w:rsidRPr="00040A23">
        <w:rPr>
          <w:b/>
        </w:rPr>
        <w:t xml:space="preserve"> the information received from the current collection.</w:t>
      </w:r>
    </w:p>
    <w:p w:rsidR="00040A23" w:rsidRPr="00014EE5" w:rsidP="00040A23" w14:paraId="339AB6E1" w14:textId="77777777">
      <w:pPr>
        <w:pStyle w:val="Quick1"/>
        <w:numPr>
          <w:ilvl w:val="0"/>
          <w:numId w:val="0"/>
        </w:numPr>
        <w:tabs>
          <w:tab w:val="left" w:pos="-1440"/>
        </w:tabs>
        <w:ind w:left="720" w:right="-180" w:hanging="720"/>
        <w:rPr>
          <w:u w:val="single"/>
        </w:rPr>
      </w:pPr>
    </w:p>
    <w:p w:rsidR="00F62D39" w:rsidP="00B370EE" w14:paraId="77FF7410" w14:textId="09B9A38A">
      <w:pPr>
        <w:ind w:left="720" w:right="-180"/>
      </w:pPr>
      <w:r>
        <w:t xml:space="preserve">FSA is requesting OMB approval </w:t>
      </w:r>
      <w:r w:rsidR="00ED4A0E">
        <w:t>for</w:t>
      </w:r>
      <w:r>
        <w:t xml:space="preserve"> an extension of </w:t>
      </w:r>
      <w:r w:rsidR="00040A23">
        <w:t xml:space="preserve">a </w:t>
      </w:r>
      <w:r>
        <w:t xml:space="preserve">currently approved information collection request.  </w:t>
      </w:r>
    </w:p>
    <w:p w:rsidR="00F62D39" w:rsidP="00B370EE" w14:paraId="146A13EE" w14:textId="77777777">
      <w:pPr>
        <w:ind w:left="720" w:right="-180"/>
      </w:pPr>
    </w:p>
    <w:p w:rsidR="00A929D6" w:rsidP="00B370EE" w14:paraId="0AEB0AF8" w14:textId="28E21387">
      <w:pPr>
        <w:ind w:left="720" w:right="-180"/>
      </w:pPr>
      <w:r>
        <w:t>The FSA-409 Measurement Service Record</w:t>
      </w:r>
      <w:r>
        <w:t xml:space="preserve"> is used to document the kind of service requested by the producer.  </w:t>
      </w:r>
      <w:bookmarkStart w:id="1" w:name="_Hlk192147122"/>
      <w:r>
        <w:t xml:space="preserve">The form is prepared by </w:t>
      </w:r>
      <w:r w:rsidR="00A059B3">
        <w:t xml:space="preserve">the </w:t>
      </w:r>
      <w:r>
        <w:t>FSA County Office personnel when producers come into the office and request a measurement service to be performed.  The information</w:t>
      </w:r>
      <w:r w:rsidR="00A61FF5">
        <w:t xml:space="preserve"> on the FSA-409</w:t>
      </w:r>
      <w:r>
        <w:t xml:space="preserve"> </w:t>
      </w:r>
      <w:r w:rsidR="00095192">
        <w:t>is</w:t>
      </w:r>
      <w:r w:rsidR="00367686">
        <w:t xml:space="preserve"> </w:t>
      </w:r>
      <w:r>
        <w:t xml:space="preserve">a record of measurement service requests and cost to the producer. </w:t>
      </w:r>
      <w:r w:rsidR="00274264">
        <w:t>The information</w:t>
      </w:r>
      <w:r>
        <w:t xml:space="preserve"> that the producer is required to provide on this form is the farm serial number, program year, farm location, contact person, type of service request (acreage or production). </w:t>
      </w:r>
      <w:r w:rsidR="00CA4ED7">
        <w:t xml:space="preserve">FSA uses this information to fulfill the measurement service request.  Once FSA completes the measurement service, the FSA-409 is updated and provides the producer with the results.  A requester may use these results for their own purposes separate from FSA business, or may rely on these results to file FSA applications and reports, such as an acreage report based on the measured acres. </w:t>
      </w:r>
    </w:p>
    <w:p w:rsidR="00A929D6" w:rsidP="00A929D6" w14:paraId="76107AEC" w14:textId="77777777">
      <w:pPr>
        <w:ind w:left="540" w:right="-180"/>
      </w:pPr>
    </w:p>
    <w:p w:rsidR="00A929D6" w:rsidP="00B370EE" w14:paraId="71489DBA" w14:textId="19A688FF">
      <w:pPr>
        <w:ind w:left="720" w:right="-180"/>
      </w:pPr>
      <w:r>
        <w:t xml:space="preserve">The producer must pay the cost of the service prior to the service being formed.  The form serves as a record of the request, receipt of payment for the producer and documents the results of the service provided.  The producer must sign the form to </w:t>
      </w:r>
      <w:r w:rsidR="00B32849">
        <w:t>ensure</w:t>
      </w:r>
      <w:r>
        <w:t xml:space="preserve"> the accuracy of what is being requested, the person accepting the funds signs acknowledging receipt of funds and the person performing the service signs the form after completion of the service.  </w:t>
      </w:r>
      <w:r w:rsidR="00476171">
        <w:t>At the government expense, t</w:t>
      </w:r>
      <w:r>
        <w:t xml:space="preserve">he producer is mailed a copy of the form as a record of measurement service performed. </w:t>
      </w:r>
    </w:p>
    <w:bookmarkEnd w:id="1"/>
    <w:p w:rsidR="00002016" w:rsidP="00A929D6" w14:paraId="09D7DB4A" w14:textId="77777777">
      <w:pPr>
        <w:ind w:left="540" w:right="-180"/>
      </w:pPr>
    </w:p>
    <w:p w:rsidR="00040A23" w:rsidRPr="00040A23" w:rsidP="00F20381" w14:paraId="337759EF" w14:textId="51CED0D6">
      <w:pPr>
        <w:pStyle w:val="Quick1"/>
        <w:tabs>
          <w:tab w:val="left" w:pos="-1440"/>
          <w:tab w:val="num" w:pos="720"/>
        </w:tabs>
        <w:rPr>
          <w:b/>
        </w:rPr>
      </w:pPr>
      <w:r w:rsidRPr="00040A23">
        <w:rPr>
          <w:b/>
          <w:bCs/>
        </w:rPr>
        <w:t>Use of information technology</w:t>
      </w:r>
      <w:r w:rsidRPr="00040A23">
        <w:rPr>
          <w:b/>
          <w:bCs/>
        </w:rPr>
        <w:t xml:space="preserve"> and burden reduction. Describe</w:t>
      </w:r>
      <w:r w:rsidRPr="00040A23">
        <w:rPr>
          <w:b/>
        </w:rPr>
        <w:t xml:space="preserve"> whether, and </w:t>
      </w:r>
      <w:r w:rsidRPr="00040A23">
        <w:rPr>
          <w:b/>
        </w:rPr>
        <w:t>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40A23" w:rsidP="00040A23" w14:paraId="6F087B84" w14:textId="77777777">
      <w:pPr>
        <w:pStyle w:val="Quick1"/>
        <w:numPr>
          <w:ilvl w:val="0"/>
          <w:numId w:val="0"/>
        </w:numPr>
        <w:tabs>
          <w:tab w:val="left" w:pos="-1440"/>
        </w:tabs>
        <w:ind w:left="720"/>
      </w:pPr>
    </w:p>
    <w:p w:rsidR="00110F63" w:rsidP="0069773D" w14:paraId="750F7CDB" w14:textId="21B6D383">
      <w:pPr>
        <w:ind w:left="720"/>
      </w:pPr>
      <w:r w:rsidRPr="0075003F">
        <w:t>FSA makes every effort to comply with the E-Government Act, 2002 (E-Gov) and to provide for alternative submission of information collections.</w:t>
      </w:r>
      <w:r>
        <w:t xml:space="preserve"> </w:t>
      </w:r>
      <w:r w:rsidR="001B6491">
        <w:t>The</w:t>
      </w:r>
      <w:r w:rsidR="0069773D">
        <w:t xml:space="preserve"> FSA-</w:t>
      </w:r>
      <w:r w:rsidR="000A0109">
        <w:t>409</w:t>
      </w:r>
      <w:r w:rsidR="0069773D">
        <w:t xml:space="preserve">, </w:t>
      </w:r>
      <w:r w:rsidR="000A0109">
        <w:t>Measurement Service Record</w:t>
      </w:r>
      <w:r w:rsidR="0069773D">
        <w:t xml:space="preserve"> and instructions are available </w:t>
      </w:r>
      <w:r w:rsidR="00113B1F">
        <w:t xml:space="preserve">at </w:t>
      </w:r>
      <w:r w:rsidR="0069773D">
        <w:t xml:space="preserve">USDA e-Forms web site.  </w:t>
      </w:r>
      <w:r w:rsidR="00113B1F">
        <w:t xml:space="preserve">The </w:t>
      </w:r>
      <w:r w:rsidR="0073555B">
        <w:t>form is filled out and service fees are prepaid</w:t>
      </w:r>
      <w:r w:rsidR="00241630">
        <w:t xml:space="preserve"> by the Producer</w:t>
      </w:r>
      <w:r w:rsidR="0073555B">
        <w:t xml:space="preserve"> at the County </w:t>
      </w:r>
      <w:r w:rsidR="00B370EE">
        <w:t>o</w:t>
      </w:r>
      <w:r w:rsidR="0073555B">
        <w:t>ffice.</w:t>
      </w:r>
      <w:r w:rsidR="00A61FF5">
        <w:t xml:space="preserve">  Completion of the FSA-409 is highly dependent on interaction with the county office, because in general, measurement service is only necessitated by another program requirement, as a result, minimal responses would be expected to be electronically submitted.</w:t>
      </w:r>
    </w:p>
    <w:p w:rsidR="00110F63" w:rsidP="0069773D" w14:paraId="6E35E434" w14:textId="4497B285">
      <w:pPr>
        <w:ind w:left="720"/>
      </w:pPr>
    </w:p>
    <w:p w:rsidR="00040A23" w:rsidRPr="00040A23" w:rsidP="00040A23" w14:paraId="672EF137" w14:textId="77777777">
      <w:pPr>
        <w:pStyle w:val="Quick1"/>
      </w:pPr>
      <w:r w:rsidRPr="00040A23">
        <w:rPr>
          <w:b/>
          <w:bCs/>
        </w:rPr>
        <w:t>Efforts to identify duplication.</w:t>
      </w:r>
      <w:r w:rsidRPr="00040A23">
        <w:t xml:space="preserve">  </w:t>
      </w:r>
      <w:r w:rsidRPr="00040A23">
        <w:rPr>
          <w:b/>
        </w:rPr>
        <w:t>Describe efforts to identify duplication.  Show specifically why any similar information already available cannot be used or modified for use for the purposes described in Question 2.</w:t>
      </w:r>
    </w:p>
    <w:p w:rsidR="00040A23" w:rsidRPr="002568E6" w:rsidP="00040A23" w14:paraId="0EE8A8B8" w14:textId="77777777">
      <w:pPr>
        <w:pStyle w:val="Quick1"/>
        <w:numPr>
          <w:ilvl w:val="0"/>
          <w:numId w:val="0"/>
        </w:numPr>
        <w:tabs>
          <w:tab w:val="left" w:pos="-720"/>
        </w:tabs>
        <w:suppressAutoHyphens/>
        <w:ind w:left="720"/>
      </w:pPr>
    </w:p>
    <w:p w:rsidR="00220657" w:rsidRPr="00220657" w:rsidP="00367686" w14:paraId="7E66B253" w14:textId="18E95D89">
      <w:pPr>
        <w:pStyle w:val="Quick1"/>
        <w:numPr>
          <w:ilvl w:val="0"/>
          <w:numId w:val="0"/>
        </w:numPr>
        <w:ind w:left="720"/>
      </w:pPr>
      <w:r w:rsidRPr="00220657">
        <w:t>The information requested is the minimum amount required to meet program requirements. It cannot be reduced for small businesses or entities.</w:t>
      </w:r>
      <w:r>
        <w:t xml:space="preserve">  </w:t>
      </w:r>
      <w:r w:rsidR="00EC7834">
        <w:t>There</w:t>
      </w:r>
      <w:r w:rsidR="00572A87">
        <w:t xml:space="preserve"> </w:t>
      </w:r>
      <w:r w:rsidR="00C10754">
        <w:t xml:space="preserve">is </w:t>
      </w:r>
      <w:r w:rsidR="00EC7834">
        <w:t xml:space="preserve">no duplication </w:t>
      </w:r>
      <w:r w:rsidR="000D15F2">
        <w:t xml:space="preserve">to identify, or no similar form exists. </w:t>
      </w:r>
      <w:r w:rsidR="00EC7834">
        <w:t>The information is only collected when the producer request</w:t>
      </w:r>
      <w:r w:rsidR="00C10754">
        <w:t>s</w:t>
      </w:r>
      <w:r w:rsidR="00EC7834">
        <w:t xml:space="preserve"> the s</w:t>
      </w:r>
      <w:r w:rsidR="00C50AB1">
        <w:t>ervice.</w:t>
      </w:r>
      <w:r w:rsidRPr="00220657">
        <w:rPr>
          <w:rFonts w:ascii="Segoe UI" w:hAnsi="Segoe UI" w:cs="Segoe UI"/>
          <w:color w:val="002060"/>
          <w:sz w:val="18"/>
          <w:szCs w:val="18"/>
          <w:shd w:val="clear" w:color="auto" w:fill="FFFF00"/>
        </w:rPr>
        <w:t xml:space="preserve"> </w:t>
      </w:r>
      <w:r>
        <w:rPr>
          <w:rFonts w:ascii="Segoe UI" w:hAnsi="Segoe UI" w:cs="Segoe UI"/>
          <w:color w:val="002060"/>
          <w:sz w:val="18"/>
          <w:szCs w:val="18"/>
          <w:shd w:val="clear" w:color="auto" w:fill="FFFF00"/>
        </w:rPr>
        <w:t xml:space="preserve"> </w:t>
      </w:r>
      <w:r w:rsidRPr="00220657">
        <w:t>F</w:t>
      </w:r>
      <w:r>
        <w:t>SA</w:t>
      </w:r>
      <w:r w:rsidRPr="00220657">
        <w:t xml:space="preserve"> solely administers the Measurement Service Records to ensure integrity. The information required for </w:t>
      </w:r>
      <w:r w:rsidRPr="00220657">
        <w:rPr>
          <w:i/>
          <w:iCs/>
          <w:u w:val="single"/>
        </w:rPr>
        <w:t>data collection</w:t>
      </w:r>
      <w:r w:rsidRPr="00220657">
        <w:t xml:space="preserve"> is not currently reported to any other agency on a regular basis in a standardized form.</w:t>
      </w:r>
    </w:p>
    <w:p w:rsidR="0069773D" w:rsidP="00040A23" w14:paraId="0820239D" w14:textId="44D405D3">
      <w:pPr>
        <w:pStyle w:val="Quick1"/>
        <w:numPr>
          <w:ilvl w:val="0"/>
          <w:numId w:val="0"/>
        </w:numPr>
        <w:ind w:left="720"/>
      </w:pPr>
    </w:p>
    <w:p w:rsidR="0069773D" w:rsidP="0069773D" w14:paraId="5402E3B9" w14:textId="77777777"/>
    <w:p w:rsidR="00040A23" w:rsidRPr="00040A23" w:rsidP="00040A23" w14:paraId="34CCF2D5" w14:textId="330421C5">
      <w:pPr>
        <w:pStyle w:val="Quick1"/>
      </w:pPr>
      <w:r w:rsidRPr="00040A23">
        <w:rPr>
          <w:b/>
          <w:bCs/>
        </w:rPr>
        <w:t>Impacts on small businesses or other small entities.</w:t>
      </w:r>
      <w:r w:rsidRPr="00040A23">
        <w:t xml:space="preserve">  </w:t>
      </w:r>
      <w:r w:rsidRPr="00040A23">
        <w:rPr>
          <w:b/>
        </w:rPr>
        <w:t>If the collection of information impacts small businesses or other small entities, describe any methods used to minimize burden.</w:t>
      </w:r>
    </w:p>
    <w:p w:rsidR="0069773D" w:rsidP="0069773D" w14:paraId="7592C7D8" w14:textId="77777777"/>
    <w:p w:rsidR="0069773D" w:rsidP="00834765" w14:paraId="1B09A5DA" w14:textId="5613275D">
      <w:pPr>
        <w:widowControl/>
        <w:autoSpaceDE/>
        <w:autoSpaceDN/>
        <w:adjustRightInd/>
        <w:ind w:left="720"/>
      </w:pPr>
      <w:r w:rsidRPr="00834765">
        <w:t xml:space="preserve">The information collected does not adversely impact small businesses or other small entities. </w:t>
      </w:r>
      <w:r w:rsidR="00617BA8">
        <w:t>The number of small businesses or entities is 9,450.</w:t>
      </w:r>
    </w:p>
    <w:p w:rsidR="0069773D" w:rsidP="0069773D" w14:paraId="5C2C63C0" w14:textId="77777777"/>
    <w:p w:rsidR="005B3EBF" w:rsidRPr="005B3EBF" w:rsidP="00142627" w14:paraId="60B6EE4D" w14:textId="37167029">
      <w:pPr>
        <w:pStyle w:val="Quick1"/>
        <w:rPr>
          <w:b/>
        </w:rPr>
      </w:pPr>
      <w:r w:rsidRPr="005B3EBF">
        <w:rPr>
          <w:b/>
          <w:bCs/>
        </w:rPr>
        <w:t>Consequences if information collection were less frequent</w:t>
      </w:r>
      <w:r w:rsidRPr="005B3EBF" w:rsidR="00C50AB1">
        <w:rPr>
          <w:b/>
          <w:bCs/>
        </w:rPr>
        <w:t>.</w:t>
      </w:r>
      <w:r w:rsidR="00040A23">
        <w:t xml:space="preserve"> </w:t>
      </w:r>
      <w:r w:rsidRPr="005B3EBF">
        <w:rPr>
          <w:b/>
        </w:rPr>
        <w:t>Describe the consequence to Federal program or policy activities if the collection is not conducted, or is conducted less frequently, as well as any technical or legal obstacles to reducing burden.</w:t>
      </w:r>
    </w:p>
    <w:p w:rsidR="005B3EBF" w:rsidRPr="002568E6" w:rsidP="005B3EBF" w14:paraId="64E0D9E2" w14:textId="77777777">
      <w:pPr>
        <w:tabs>
          <w:tab w:val="left" w:pos="-720"/>
        </w:tabs>
        <w:suppressAutoHyphens/>
      </w:pPr>
    </w:p>
    <w:p w:rsidR="00883DE7" w:rsidRPr="00883DE7" w:rsidP="00883DE7" w14:paraId="5F396FC0" w14:textId="20BD1884">
      <w:pPr>
        <w:ind w:left="720"/>
      </w:pPr>
      <w:r w:rsidRPr="00883DE7">
        <w:t xml:space="preserve">The frequency of how often this data is collected varies based on demand for measurement service from producers. However, without this information collection, FSA would have no process for initiating measurement service requests from producers which helps producers maintain compliance with programs and ensure program integrity. </w:t>
      </w:r>
      <w:r w:rsidR="00A61FF5">
        <w:t xml:space="preserve">It is mandatory when a measurement </w:t>
      </w:r>
      <w:r w:rsidR="00A61FF5">
        <w:t>service is requested by the producer</w:t>
      </w:r>
      <w:r>
        <w:t xml:space="preserve">, </w:t>
      </w:r>
      <w:r w:rsidRPr="00883DE7">
        <w:t>without this information collection request; the Federal government would not be able to conduct or record measurement of acreage or farm-stored commodities requested by the producer; without this FSA would not be able to ensure program integrity</w:t>
      </w:r>
      <w:r>
        <w:t xml:space="preserve"> per 7 CFR Part 718. </w:t>
      </w:r>
    </w:p>
    <w:p w:rsidR="00883DE7" w:rsidP="0069773D" w14:paraId="5E5286E4" w14:textId="0D0D9C78">
      <w:pPr>
        <w:ind w:left="720"/>
      </w:pPr>
      <w:r>
        <w:t xml:space="preserve"> </w:t>
      </w:r>
    </w:p>
    <w:p w:rsidR="005B3EBF" w:rsidRPr="00367686" w:rsidP="00367686" w14:paraId="2398C3DE" w14:textId="494BCE28">
      <w:pPr>
        <w:pStyle w:val="Quick1"/>
        <w:keepNext/>
        <w:tabs>
          <w:tab w:val="center" w:pos="4680"/>
        </w:tabs>
        <w:suppressAutoHyphens/>
        <w:overflowPunct w:val="0"/>
        <w:textAlignment w:val="baseline"/>
        <w:outlineLvl w:val="0"/>
        <w:rPr>
          <w:b/>
          <w:szCs w:val="20"/>
        </w:rPr>
      </w:pPr>
      <w:r w:rsidRPr="00367686">
        <w:rPr>
          <w:b/>
        </w:rPr>
        <w:t xml:space="preserve">Special circumstances relating to the Guidelines of 5 CFR 1320.5.  </w:t>
      </w:r>
      <w:r w:rsidRPr="00367686">
        <w:rPr>
          <w:b/>
          <w:szCs w:val="20"/>
        </w:rPr>
        <w:t>Explain any special circumstances that would cause an information collection to be conducted in a manner:</w:t>
      </w:r>
    </w:p>
    <w:p w:rsidR="005B3EBF" w:rsidRPr="005B3EBF" w:rsidP="005B3EBF" w14:paraId="369EEE4C" w14:textId="77777777">
      <w:pPr>
        <w:widowControl/>
        <w:autoSpaceDE/>
        <w:autoSpaceDN/>
        <w:adjustRightInd/>
      </w:pPr>
    </w:p>
    <w:p w:rsidR="005B3EBF" w:rsidRPr="005B3EBF" w:rsidP="005B3EBF" w14:paraId="0A289A80" w14:textId="77777777">
      <w:pPr>
        <w:pStyle w:val="ListParagraph"/>
        <w:numPr>
          <w:ilvl w:val="0"/>
          <w:numId w:val="7"/>
        </w:numPr>
        <w:tabs>
          <w:tab w:val="left" w:pos="-1440"/>
        </w:tabs>
        <w:outlineLvl w:val="1"/>
      </w:pPr>
      <w:r w:rsidRPr="005B3EBF">
        <w:rPr>
          <w:u w:val="single"/>
        </w:rPr>
        <w:t>Requiring respondents to report information more than quarterly</w:t>
      </w:r>
      <w:r w:rsidRPr="005B3EBF">
        <w:t>.  There are no information collection requirements that require reporting on more than a quarterly basis.</w:t>
      </w:r>
    </w:p>
    <w:p w:rsidR="005B3EBF" w:rsidRPr="005B3EBF" w:rsidP="005B3EBF" w14:paraId="52BBDF84" w14:textId="77777777">
      <w:pPr>
        <w:pStyle w:val="ListParagraph"/>
        <w:numPr>
          <w:ilvl w:val="0"/>
          <w:numId w:val="7"/>
        </w:numPr>
        <w:tabs>
          <w:tab w:val="left" w:pos="-1440"/>
        </w:tabs>
        <w:outlineLvl w:val="1"/>
      </w:pPr>
      <w:r w:rsidRPr="005B3EBF">
        <w:rPr>
          <w:u w:val="single"/>
        </w:rPr>
        <w:t>Requiring written responses in less than 30 days</w:t>
      </w:r>
      <w:r w:rsidRPr="005B3EBF">
        <w:t>.  There are no information collection requirements that require written responses in less than 30 days.</w:t>
      </w:r>
    </w:p>
    <w:p w:rsidR="005B3EBF" w:rsidRPr="005B3EBF" w:rsidP="005B3EBF" w14:paraId="0C7A9B94" w14:textId="77777777">
      <w:pPr>
        <w:pStyle w:val="ListParagraph"/>
        <w:numPr>
          <w:ilvl w:val="0"/>
          <w:numId w:val="7"/>
        </w:numPr>
        <w:tabs>
          <w:tab w:val="left" w:pos="-1440"/>
        </w:tabs>
        <w:outlineLvl w:val="1"/>
      </w:pPr>
      <w:r w:rsidRPr="005B3EBF">
        <w:rPr>
          <w:u w:val="single"/>
        </w:rPr>
        <w:t>Requiring more than an original and two copies</w:t>
      </w:r>
      <w:r w:rsidRPr="005B3EBF">
        <w:t>.  There are no information collection requirements that require more than an original document or a single copy of a document.</w:t>
      </w:r>
    </w:p>
    <w:p w:rsidR="005B3EBF" w:rsidRPr="005B3EBF" w:rsidP="005B3EBF" w14:paraId="56AF4153" w14:textId="77777777">
      <w:pPr>
        <w:pStyle w:val="ListParagraph"/>
        <w:numPr>
          <w:ilvl w:val="0"/>
          <w:numId w:val="7"/>
        </w:numPr>
        <w:tabs>
          <w:tab w:val="left" w:pos="-1440"/>
        </w:tabs>
        <w:outlineLvl w:val="1"/>
      </w:pPr>
      <w:r w:rsidRPr="005B3EBF">
        <w:rPr>
          <w:u w:val="single"/>
        </w:rPr>
        <w:t>Requiring respondents to retain records for more than 3 years</w:t>
      </w:r>
      <w:r w:rsidRPr="005B3EBF">
        <w:t>.  There are no such requirements.</w:t>
      </w:r>
    </w:p>
    <w:p w:rsidR="005B3EBF" w:rsidRPr="005B3EBF" w:rsidP="005B3EBF" w14:paraId="1C69EEB6" w14:textId="77777777">
      <w:pPr>
        <w:pStyle w:val="ListParagraph"/>
        <w:numPr>
          <w:ilvl w:val="0"/>
          <w:numId w:val="7"/>
        </w:numPr>
        <w:tabs>
          <w:tab w:val="left" w:pos="-1440"/>
        </w:tabs>
        <w:outlineLvl w:val="1"/>
      </w:pPr>
      <w:r w:rsidRPr="005B3EBF">
        <w:rPr>
          <w:u w:val="single"/>
        </w:rPr>
        <w:t>Not utilizing statistical sampling</w:t>
      </w:r>
      <w:r w:rsidRPr="005B3EBF">
        <w:t>.  There are no such requirements.</w:t>
      </w:r>
    </w:p>
    <w:p w:rsidR="005B3EBF" w:rsidRPr="005B3EBF" w:rsidP="005B3EBF" w14:paraId="26F782A0" w14:textId="77777777">
      <w:pPr>
        <w:pStyle w:val="ListParagraph"/>
        <w:numPr>
          <w:ilvl w:val="0"/>
          <w:numId w:val="7"/>
        </w:numPr>
        <w:tabs>
          <w:tab w:val="left" w:pos="-1440"/>
        </w:tabs>
        <w:outlineLvl w:val="1"/>
      </w:pPr>
      <w:r w:rsidRPr="005B3EBF">
        <w:rPr>
          <w:u w:val="single"/>
        </w:rPr>
        <w:t>Requiring use of statistical sampling which has not been reviewed and approved by OMB</w:t>
      </w:r>
      <w:r w:rsidRPr="005B3EBF">
        <w:t>.  There are no such requirements.</w:t>
      </w:r>
    </w:p>
    <w:p w:rsidR="005B3EBF" w:rsidRPr="005B3EBF" w:rsidP="005B3EBF" w14:paraId="005B0B0C" w14:textId="77777777">
      <w:pPr>
        <w:pStyle w:val="ListParagraph"/>
        <w:numPr>
          <w:ilvl w:val="0"/>
          <w:numId w:val="7"/>
        </w:numPr>
        <w:tabs>
          <w:tab w:val="left" w:pos="-1440"/>
        </w:tabs>
        <w:outlineLvl w:val="1"/>
      </w:pPr>
      <w:r w:rsidRPr="005B3EBF">
        <w:rPr>
          <w:u w:val="single"/>
        </w:rPr>
        <w:t>Requiring a pledge of confidentiality</w:t>
      </w:r>
      <w:r w:rsidRPr="005B3EBF">
        <w:t>.  There are no such requirements.</w:t>
      </w:r>
    </w:p>
    <w:p w:rsidR="005B3EBF" w:rsidRPr="005B3EBF" w:rsidP="005B3EBF" w14:paraId="3FC37372" w14:textId="77777777">
      <w:pPr>
        <w:pStyle w:val="ListParagraph"/>
        <w:numPr>
          <w:ilvl w:val="0"/>
          <w:numId w:val="7"/>
        </w:numPr>
        <w:tabs>
          <w:tab w:val="left" w:pos="-1440"/>
        </w:tabs>
        <w:outlineLvl w:val="1"/>
      </w:pPr>
      <w:r w:rsidRPr="005B3EBF">
        <w:rPr>
          <w:u w:val="single"/>
        </w:rPr>
        <w:t>Requiring submission of proprietary trade secrets</w:t>
      </w:r>
      <w:r w:rsidRPr="005B3EBF">
        <w:t>.  There are no such requirements.</w:t>
      </w:r>
    </w:p>
    <w:p w:rsidR="005B3EBF" w:rsidP="0069773D" w14:paraId="35373FD6" w14:textId="77777777">
      <w:pPr>
        <w:ind w:left="720"/>
      </w:pPr>
    </w:p>
    <w:p w:rsidR="005B3EBF" w:rsidRPr="005B3EBF" w:rsidP="005B3EBF" w14:paraId="1281A4BB" w14:textId="77777777">
      <w:pPr>
        <w:tabs>
          <w:tab w:val="left" w:pos="-1440"/>
        </w:tabs>
        <w:outlineLvl w:val="1"/>
      </w:pPr>
      <w:r w:rsidRPr="005B3EBF">
        <w:t>The collection of information is conducted in a manner consistent with the guidelines in 5 CFR 1320.5.</w:t>
      </w:r>
    </w:p>
    <w:p w:rsidR="005B3EBF" w:rsidRPr="005B3EBF" w:rsidP="005B3EBF" w14:paraId="12995A3A" w14:textId="77777777">
      <w:pPr>
        <w:widowControl/>
        <w:autoSpaceDE/>
        <w:autoSpaceDN/>
        <w:adjustRightInd/>
      </w:pPr>
    </w:p>
    <w:p w:rsidR="005B3EBF" w:rsidRPr="005B3EBF" w:rsidP="005B3EBF" w14:paraId="53859EC7" w14:textId="3AEC19FB">
      <w:pPr>
        <w:pStyle w:val="Quick1"/>
        <w:numPr>
          <w:ilvl w:val="0"/>
          <w:numId w:val="8"/>
        </w:numPr>
        <w:rPr>
          <w:b/>
          <w:bCs/>
        </w:rPr>
      </w:pPr>
      <w:bookmarkStart w:id="2" w:name="_Toc401831364"/>
      <w:bookmarkStart w:id="3" w:name="_Toc401832408"/>
      <w:r w:rsidRPr="005B3EBF">
        <w:rPr>
          <w:b/>
          <w:bCs/>
        </w:rPr>
        <w:t>Comments to the Federal Register Notice and efforts for consultation.</w:t>
      </w:r>
      <w:bookmarkEnd w:id="2"/>
      <w:bookmarkEnd w:id="3"/>
      <w:r w:rsidRPr="005B3EBF">
        <w:rPr>
          <w:b/>
          <w:bCs/>
        </w:rPr>
        <w:t xml:space="preserve">  </w:t>
      </w:r>
    </w:p>
    <w:p w:rsidR="005B3EBF" w:rsidRPr="002568E6" w:rsidP="005B3EBF" w14:paraId="48290ED6" w14:textId="77777777">
      <w:pPr>
        <w:tabs>
          <w:tab w:val="left" w:pos="450"/>
        </w:tabs>
        <w:suppressAutoHyphens/>
        <w:ind w:left="450" w:hanging="450"/>
      </w:pPr>
    </w:p>
    <w:p w:rsidR="005B3EBF" w:rsidP="005B3EBF" w14:paraId="6A2AF9B6" w14:textId="77777777">
      <w:pPr>
        <w:rPr>
          <w:b/>
        </w:rPr>
      </w:pPr>
      <w:r w:rsidRPr="002568E6">
        <w:rPr>
          <w:b/>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b/>
        </w:rPr>
        <w:tab/>
      </w:r>
    </w:p>
    <w:p w:rsidR="005B3EBF" w:rsidP="005B3EBF" w14:paraId="1337FF47" w14:textId="77777777">
      <w:pPr>
        <w:rPr>
          <w:b/>
        </w:rPr>
      </w:pPr>
    </w:p>
    <w:p w:rsidR="005B3EBF" w:rsidP="005B3EBF" w14:paraId="6A7274A7" w14:textId="1A5C41DC">
      <w:pPr>
        <w:keepNext/>
      </w:pPr>
      <w:r>
        <w:t xml:space="preserve">The Federal Register notice was published on </w:t>
      </w:r>
      <w:r w:rsidR="0057607D">
        <w:t>March 20, 2025 (90 FR 13133)</w:t>
      </w:r>
      <w:r>
        <w:t>.  There w</w:t>
      </w:r>
      <w:r w:rsidR="00CF3175">
        <w:t xml:space="preserve">ere </w:t>
      </w:r>
      <w:r w:rsidR="0057607D">
        <w:t xml:space="preserve">no </w:t>
      </w:r>
      <w:r>
        <w:t>received comment</w:t>
      </w:r>
      <w:r w:rsidR="00CF3175">
        <w:t>s</w:t>
      </w:r>
      <w:r w:rsidR="0057607D">
        <w:t xml:space="preserve"> for this collection. </w:t>
      </w:r>
      <w:r>
        <w:t xml:space="preserve"> </w:t>
      </w:r>
    </w:p>
    <w:p w:rsidR="005B3EBF" w:rsidP="005B3EBF" w14:paraId="43F22C4B" w14:textId="77777777">
      <w:pPr>
        <w:keepNext/>
        <w:ind w:left="720"/>
      </w:pPr>
    </w:p>
    <w:p w:rsidR="005B3EBF" w:rsidRPr="002568E6" w:rsidP="005B3EBF" w14:paraId="4E0D5D58" w14:textId="77777777">
      <w:pPr>
        <w:rPr>
          <w:b/>
        </w:rPr>
      </w:pPr>
      <w:r w:rsidRPr="002568E6">
        <w:rPr>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5B3EBF" w:rsidRPr="002568E6" w:rsidP="005B3EBF" w14:paraId="71C2C638" w14:textId="77777777">
      <w:pPr>
        <w:rPr>
          <w:b/>
        </w:rPr>
      </w:pPr>
    </w:p>
    <w:p w:rsidR="005B3EBF" w:rsidP="005B3EBF" w14:paraId="297AC1E0" w14:textId="583B3699">
      <w:pPr>
        <w:keepNext/>
      </w:pPr>
      <w:r w:rsidRPr="002568E6">
        <w:rPr>
          <w:b/>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w:t>
      </w:r>
    </w:p>
    <w:p w:rsidR="005B3EBF" w:rsidP="00BE6C11" w14:paraId="58B1021C" w14:textId="77777777">
      <w:pPr>
        <w:keepNext/>
        <w:ind w:left="720"/>
      </w:pPr>
    </w:p>
    <w:p w:rsidR="00340152" w:rsidP="005B3EBF" w14:paraId="4AA178EB" w14:textId="5EF671A1">
      <w:pPr>
        <w:keepNext/>
      </w:pPr>
      <w:r>
        <w:t>The</w:t>
      </w:r>
      <w:r w:rsidRPr="00A23786" w:rsidR="00FD4578">
        <w:t xml:space="preserve"> </w:t>
      </w:r>
      <w:r w:rsidRPr="00A23786" w:rsidR="00F526A7">
        <w:t>c</w:t>
      </w:r>
      <w:r>
        <w:t>onsultations were performed with the following</w:t>
      </w:r>
      <w:r w:rsidR="00FB60FE">
        <w:t xml:space="preserve"> and have no comments on the form</w:t>
      </w:r>
      <w:r>
        <w:t xml:space="preserve">: </w:t>
      </w:r>
    </w:p>
    <w:p w:rsidR="00563C22" w:rsidP="00BE6C11" w14:paraId="2F721591" w14:textId="46B21A9E">
      <w:pPr>
        <w:keepNext/>
        <w:ind w:left="720"/>
      </w:pPr>
    </w:p>
    <w:p w:rsidR="003F5956" w:rsidRPr="00563C22" w:rsidP="003F5956" w14:paraId="67D94B46" w14:textId="5E3860C3">
      <w:pPr>
        <w:ind w:left="720"/>
      </w:pPr>
      <w:r>
        <w:t>Name</w:t>
      </w:r>
      <w:r w:rsidR="0066788E">
        <w:t>: B</w:t>
      </w:r>
      <w:r>
        <w:t xml:space="preserve"> J Wilkerson,</w:t>
      </w:r>
    </w:p>
    <w:p w:rsidR="003F5956" w:rsidRPr="00563C22" w:rsidP="003F5956" w14:paraId="1629B91D" w14:textId="33E50962">
      <w:pPr>
        <w:ind w:left="720"/>
      </w:pPr>
      <w:r>
        <w:t>County Name</w:t>
      </w:r>
      <w:r w:rsidR="0066788E">
        <w:t>: Gilchrist</w:t>
      </w:r>
      <w:r>
        <w:t>,</w:t>
      </w:r>
    </w:p>
    <w:p w:rsidR="003F5956" w:rsidRPr="00563C22" w:rsidP="003F5956" w14:paraId="59AF4A9A" w14:textId="77777777">
      <w:pPr>
        <w:ind w:left="720"/>
      </w:pPr>
      <w:r w:rsidRPr="00563C22">
        <w:t xml:space="preserve">Phone number: </w:t>
      </w:r>
      <w:r>
        <w:t>(352) -507-1378</w:t>
      </w:r>
      <w:r w:rsidRPr="00563C22">
        <w:t>,</w:t>
      </w:r>
    </w:p>
    <w:p w:rsidR="003F5956" w:rsidP="003F5956" w14:paraId="188B8610" w14:textId="77777777">
      <w:pPr>
        <w:ind w:left="720"/>
      </w:pPr>
    </w:p>
    <w:p w:rsidR="003F5956" w:rsidRPr="00563C22" w:rsidP="003F5956" w14:paraId="6104F29C" w14:textId="16EAE25D">
      <w:pPr>
        <w:ind w:left="720"/>
      </w:pPr>
      <w:r w:rsidRPr="00563C22">
        <w:t>Name</w:t>
      </w:r>
      <w:r w:rsidRPr="00563C22" w:rsidR="0066788E">
        <w:t>: L</w:t>
      </w:r>
      <w:r>
        <w:t>. Smith</w:t>
      </w:r>
      <w:r w:rsidRPr="00563C22">
        <w:t>,</w:t>
      </w:r>
    </w:p>
    <w:p w:rsidR="003F5956" w:rsidRPr="00563C22" w:rsidP="003F5956" w14:paraId="15DC4662" w14:textId="77777777">
      <w:pPr>
        <w:ind w:left="720"/>
      </w:pPr>
      <w:r w:rsidRPr="00563C22">
        <w:t xml:space="preserve">County Name: </w:t>
      </w:r>
      <w:r>
        <w:t>Queen Anne</w:t>
      </w:r>
      <w:r w:rsidRPr="00563C22">
        <w:t>,</w:t>
      </w:r>
    </w:p>
    <w:p w:rsidR="003F5956" w:rsidP="003F5956" w14:paraId="3E84CCCF" w14:textId="315A7D3B">
      <w:pPr>
        <w:ind w:left="720"/>
      </w:pPr>
      <w:r w:rsidRPr="00563C22">
        <w:t xml:space="preserve">Phone </w:t>
      </w:r>
      <w:r>
        <w:t>number</w:t>
      </w:r>
      <w:r w:rsidRPr="00563C22">
        <w:t xml:space="preserve">: </w:t>
      </w:r>
      <w:r>
        <w:t>(410</w:t>
      </w:r>
      <w:r w:rsidRPr="00563C22">
        <w:t xml:space="preserve">) </w:t>
      </w:r>
      <w:r>
        <w:t>739-7945.</w:t>
      </w:r>
    </w:p>
    <w:p w:rsidR="003F5956" w:rsidRPr="00563C22" w:rsidP="003F5956" w14:paraId="7AC7AA48" w14:textId="77777777">
      <w:pPr>
        <w:ind w:left="720"/>
      </w:pPr>
    </w:p>
    <w:p w:rsidR="003F5956" w:rsidRPr="00563C22" w:rsidP="003F5956" w14:paraId="599B156F" w14:textId="4BFAD670">
      <w:pPr>
        <w:ind w:left="720"/>
      </w:pPr>
      <w:r>
        <w:t>Name</w:t>
      </w:r>
      <w:r w:rsidR="0066788E">
        <w:t>: Heith</w:t>
      </w:r>
      <w:r>
        <w:t xml:space="preserve"> Baughman with HB Ag Investments LLC</w:t>
      </w:r>
      <w:r w:rsidRPr="00563C22">
        <w:t>,</w:t>
      </w:r>
    </w:p>
    <w:p w:rsidR="003F5956" w:rsidRPr="00563C22" w:rsidP="003F5956" w14:paraId="2D9217FF" w14:textId="7101598E">
      <w:pPr>
        <w:ind w:left="720"/>
      </w:pPr>
      <w:r>
        <w:t>County Name</w:t>
      </w:r>
      <w:r w:rsidR="0066788E">
        <w:t>: Kern</w:t>
      </w:r>
      <w:r w:rsidRPr="00563C22">
        <w:t xml:space="preserve"> County, </w:t>
      </w:r>
      <w:r>
        <w:t>CA</w:t>
      </w:r>
      <w:r w:rsidRPr="00563C22">
        <w:t>,</w:t>
      </w:r>
    </w:p>
    <w:p w:rsidR="003F5956" w:rsidP="003F5956" w14:paraId="58AF4EDA" w14:textId="1DCE1085">
      <w:pPr>
        <w:ind w:left="720"/>
      </w:pPr>
      <w:r w:rsidRPr="00563C22">
        <w:t>Phone</w:t>
      </w:r>
      <w:r>
        <w:t xml:space="preserve"> number</w:t>
      </w:r>
      <w:r w:rsidRPr="00563C22">
        <w:t>:</w:t>
      </w:r>
      <w:r>
        <w:t xml:space="preserve"> </w:t>
      </w:r>
      <w:r w:rsidRPr="00563C22">
        <w:t>(</w:t>
      </w:r>
      <w:r>
        <w:t>661</w:t>
      </w:r>
      <w:r w:rsidRPr="00563C22">
        <w:t>)-</w:t>
      </w:r>
      <w:r>
        <w:t>747</w:t>
      </w:r>
      <w:r w:rsidRPr="00563C22">
        <w:t>-</w:t>
      </w:r>
      <w:r>
        <w:t>6041.</w:t>
      </w:r>
    </w:p>
    <w:p w:rsidR="00340152" w:rsidP="00340152" w14:paraId="2FA8AADC" w14:textId="77777777"/>
    <w:p w:rsidR="005B3EBF" w:rsidRPr="005B3EBF" w:rsidP="00FF34FC" w14:paraId="757BE070" w14:textId="5379BF6F">
      <w:pPr>
        <w:pStyle w:val="Quick1"/>
        <w:tabs>
          <w:tab w:val="left" w:pos="0"/>
        </w:tabs>
        <w:suppressAutoHyphens/>
        <w:rPr>
          <w:b/>
        </w:rPr>
      </w:pPr>
      <w:r w:rsidRPr="005B3EBF">
        <w:rPr>
          <w:b/>
          <w:bCs/>
        </w:rPr>
        <w:t>Explain any decision to provide any payment or gift to respondent</w:t>
      </w:r>
      <w:r w:rsidRPr="005B3EBF">
        <w:rPr>
          <w:b/>
          <w:bCs/>
        </w:rPr>
        <w:t>.</w:t>
      </w:r>
      <w:r w:rsidRPr="005B3EBF">
        <w:rPr>
          <w:u w:val="single"/>
        </w:rPr>
        <w:t xml:space="preserve">  </w:t>
      </w:r>
      <w:r w:rsidRPr="005B3EBF">
        <w:rPr>
          <w:b/>
        </w:rPr>
        <w:t>Explain any decision to provide any payment or gift to respondents, other than remuneration of contractors or grantees.</w:t>
      </w:r>
    </w:p>
    <w:p w:rsidR="005B3EBF" w:rsidRPr="002568E6" w:rsidP="005B3EBF" w14:paraId="2C5E0E4B" w14:textId="77777777">
      <w:pPr>
        <w:tabs>
          <w:tab w:val="left" w:pos="-720"/>
        </w:tabs>
        <w:suppressAutoHyphens/>
      </w:pPr>
    </w:p>
    <w:p w:rsidR="0069773D" w:rsidP="00B370EE" w14:paraId="740AC1D7" w14:textId="4F2C5340">
      <w:pPr>
        <w:ind w:left="720"/>
      </w:pPr>
      <w:r>
        <w:t>N</w:t>
      </w:r>
      <w:r>
        <w:t xml:space="preserve">o gifts or payments </w:t>
      </w:r>
      <w:r w:rsidR="00B370EE">
        <w:t xml:space="preserve">will be </w:t>
      </w:r>
      <w:r>
        <w:t>provided</w:t>
      </w:r>
      <w:r w:rsidR="00B370EE">
        <w:t>.</w:t>
      </w:r>
    </w:p>
    <w:p w:rsidR="00B370EE" w:rsidP="00B370EE" w14:paraId="7B86E198" w14:textId="77777777">
      <w:pPr>
        <w:ind w:left="720"/>
      </w:pPr>
    </w:p>
    <w:p w:rsidR="0069773D" w:rsidP="002B06E0" w14:paraId="5BBB56A8" w14:textId="5A53F47B">
      <w:pPr>
        <w:pStyle w:val="Quick1"/>
      </w:pPr>
      <w:r w:rsidRPr="005B3EBF">
        <w:rPr>
          <w:b/>
        </w:rPr>
        <w:t>Describe any assurance of confidentiality provided to respondents and the basis for the assurance in statute, regulation, or agency policy.</w:t>
      </w:r>
    </w:p>
    <w:p w:rsidR="0069773D" w:rsidP="00F37CBE" w14:paraId="3CF8471E" w14:textId="77777777">
      <w:pPr>
        <w:keepNext/>
      </w:pPr>
    </w:p>
    <w:p w:rsidR="0069773D" w:rsidP="00861DCF" w14:paraId="1BCD2CCE" w14:textId="63FB7CF9">
      <w:pPr>
        <w:pStyle w:val="ListParagraph"/>
        <w:spacing w:line="20" w:lineRule="atLeast"/>
      </w:pPr>
      <w:r w:rsidRPr="00B426D2">
        <w:t>Collection of information in</w:t>
      </w:r>
      <w:r w:rsidR="0044120C">
        <w:t xml:space="preserve"> </w:t>
      </w:r>
      <w:r w:rsidRPr="00B426D2">
        <w:t>forms FSA-409 or 409A is authorized by 7 CFR Part 718.  The collected data is handled according to established FSA procedures for implementing the Privacy and Freedom of Information Acts.  This information collection complies with the Privacy Act of 1974 and OMB Circular A-130, Responsibilities for the Maintenance of Records about Individuals by Federal Agencies.  The information collected may be disclosed to other Federal, State, and Local government agencies, Tribal agencies, and nongovernmental entities that have been authorized access to the information by statute or regulation and/or as described in applicable Routine Uses identified in the System of Records Notice for USDA/FSA-2, Farm Records File (Automated).</w:t>
      </w:r>
    </w:p>
    <w:p w:rsidR="00DF5FEE" w:rsidP="00861DCF" w14:paraId="5B324800" w14:textId="77777777">
      <w:pPr>
        <w:pStyle w:val="ListParagraph"/>
        <w:spacing w:line="20" w:lineRule="atLeast"/>
      </w:pPr>
    </w:p>
    <w:p w:rsidR="00DF5FEE" w:rsidRPr="00DF5FEE" w:rsidP="00DF5FEE" w14:paraId="4F86A82D" w14:textId="53FC84B5">
      <w:pPr>
        <w:widowControl/>
        <w:autoSpaceDE/>
        <w:autoSpaceDN/>
        <w:adjustRightInd/>
        <w:ind w:left="720"/>
      </w:pPr>
      <w:r w:rsidRPr="00DF5FEE">
        <w:t>This request was reviewed and approved by FPAC Assistant Privacy Act Officer (APO) for Privacy Act compliance, Samantha Jones, on</w:t>
      </w:r>
      <w:r w:rsidR="006B56E9">
        <w:t xml:space="preserve"> April 23, 2025</w:t>
      </w:r>
      <w:r w:rsidRPr="00B70782" w:rsidR="00B70782">
        <w:rPr>
          <w:b/>
          <w:bCs/>
        </w:rPr>
        <w:t>.</w:t>
      </w:r>
    </w:p>
    <w:p w:rsidR="0069773D" w:rsidP="0069773D" w14:paraId="293CABAF" w14:textId="77777777"/>
    <w:p w:rsidR="005B3EBF" w:rsidRPr="00934933" w:rsidP="007A7BFD" w14:paraId="2AAFB3FB" w14:textId="2449206F">
      <w:pPr>
        <w:pStyle w:val="Quick1"/>
        <w:suppressAutoHyphens/>
        <w:rPr>
          <w:b/>
        </w:rPr>
      </w:pPr>
      <w:r w:rsidRPr="00934933">
        <w:rPr>
          <w:b/>
          <w:bCs/>
        </w:rPr>
        <w:t>Justification for any questions of a sensitive nature.</w:t>
      </w:r>
      <w:r w:rsidRPr="005B3EBF">
        <w:t xml:space="preserve">  </w:t>
      </w:r>
      <w:r w:rsidRPr="00934933">
        <w:rPr>
          <w:b/>
        </w:rPr>
        <w:t xml:space="preserve">Provide additional justification for any questions of a sensitive nature, such as sexual behavior or attitudes, religious beliefs, and other matters that are commonly </w:t>
      </w:r>
      <w:r w:rsidRPr="00934933">
        <w:rPr>
          <w:b/>
        </w:rPr>
        <w:t>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9773D" w:rsidP="00934933" w14:paraId="04F37ED5" w14:textId="779AED2D">
      <w:pPr>
        <w:pStyle w:val="Quick1"/>
        <w:numPr>
          <w:ilvl w:val="0"/>
          <w:numId w:val="0"/>
        </w:numPr>
        <w:ind w:left="720"/>
      </w:pPr>
    </w:p>
    <w:p w:rsidR="0069773D" w:rsidP="0069773D" w14:paraId="0C5552A7" w14:textId="77777777">
      <w:pPr>
        <w:ind w:left="720"/>
      </w:pPr>
      <w:r>
        <w:t>Data collected is not considered sensitive in nature.</w:t>
      </w:r>
    </w:p>
    <w:p w:rsidR="0069773D" w:rsidP="0069773D" w14:paraId="405076A8" w14:textId="77777777"/>
    <w:p w:rsidR="008274AF" w:rsidP="00CF471E" w14:paraId="6068DDDC" w14:textId="2C65ED9D">
      <w:pPr>
        <w:pStyle w:val="Quick1"/>
        <w:tabs>
          <w:tab w:val="left" w:pos="-1440"/>
        </w:tabs>
        <w:suppressAutoHyphens/>
        <w:rPr>
          <w:b/>
        </w:rPr>
      </w:pPr>
      <w:r w:rsidRPr="008274AF">
        <w:rPr>
          <w:b/>
          <w:bCs/>
        </w:rPr>
        <w:t>Estimates of the hour burden of the collection of information.</w:t>
      </w:r>
      <w:r w:rsidRPr="008274AF">
        <w:t xml:space="preserve">  </w:t>
      </w:r>
      <w:r w:rsidRPr="008274AF">
        <w:rPr>
          <w:b/>
        </w:rPr>
        <w:t>Provide estimates of the hour burden of the collection of information.  Indicate the number of respondents, frequency of response, annual hour burden, and an explanation of how the burden was estimated.</w:t>
      </w:r>
      <w:r>
        <w:rPr>
          <w:b/>
        </w:rPr>
        <w:t xml:space="preserve">  </w:t>
      </w:r>
    </w:p>
    <w:p w:rsidR="008274AF" w:rsidRPr="008274AF" w:rsidP="008274AF" w14:paraId="79A88E11" w14:textId="77777777">
      <w:pPr>
        <w:pStyle w:val="Quick1"/>
        <w:numPr>
          <w:ilvl w:val="0"/>
          <w:numId w:val="0"/>
        </w:numPr>
        <w:tabs>
          <w:tab w:val="left" w:pos="-1440"/>
        </w:tabs>
        <w:suppressAutoHyphens/>
        <w:ind w:left="720"/>
        <w:rPr>
          <w:b/>
        </w:rPr>
      </w:pPr>
    </w:p>
    <w:p w:rsidR="008274AF" w:rsidP="008274AF" w14:paraId="4B9DB69E" w14:textId="661FBEE5">
      <w:pPr>
        <w:pStyle w:val="Quick1"/>
        <w:numPr>
          <w:ilvl w:val="0"/>
          <w:numId w:val="0"/>
        </w:numPr>
        <w:tabs>
          <w:tab w:val="left" w:pos="0"/>
        </w:tabs>
        <w:suppressAutoHyphens/>
        <w:ind w:left="720"/>
        <w:rPr>
          <w:b/>
        </w:rPr>
      </w:pPr>
      <w:r w:rsidRPr="008274AF">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8274AF" w:rsidP="008274AF" w14:paraId="1EBED701" w14:textId="77777777">
      <w:pPr>
        <w:pStyle w:val="Quick1"/>
        <w:numPr>
          <w:ilvl w:val="0"/>
          <w:numId w:val="0"/>
        </w:numPr>
        <w:tabs>
          <w:tab w:val="left" w:pos="0"/>
        </w:tabs>
        <w:suppressAutoHyphens/>
        <w:ind w:left="720"/>
        <w:rPr>
          <w:b/>
        </w:rPr>
      </w:pPr>
    </w:p>
    <w:p w:rsidR="008274AF" w:rsidP="008274AF" w14:paraId="615FB322" w14:textId="5B4DE356">
      <w:pPr>
        <w:widowControl/>
        <w:ind w:left="720"/>
      </w:pPr>
      <w:r>
        <w:t xml:space="preserve">The FSA-409 is only prepared if a producer requests a measurement service.  </w:t>
      </w:r>
      <w:r w:rsidR="00ED4A0E">
        <w:t>An</w:t>
      </w:r>
      <w:r>
        <w:t xml:space="preserve"> estimated 135,000 producers </w:t>
      </w:r>
      <w:r w:rsidR="00516F4A">
        <w:t>will respond 1</w:t>
      </w:r>
      <w:r w:rsidR="00FA21DE">
        <w:t xml:space="preserve"> time </w:t>
      </w:r>
      <w:r w:rsidR="00BE1122">
        <w:t>a</w:t>
      </w:r>
      <w:r w:rsidR="00516F4A">
        <w:t>nnually</w:t>
      </w:r>
      <w:r w:rsidR="00BE1122">
        <w:t>;</w:t>
      </w:r>
      <w:r w:rsidR="00516F4A">
        <w:t xml:space="preserve"> it will take </w:t>
      </w:r>
      <w:r w:rsidR="00ED4A0E">
        <w:t>producers about</w:t>
      </w:r>
      <w:r>
        <w:t xml:space="preserve"> 15 minutes </w:t>
      </w:r>
      <w:r w:rsidR="0005689F">
        <w:t xml:space="preserve">(0.25 hours) </w:t>
      </w:r>
      <w:r>
        <w:t xml:space="preserve">to </w:t>
      </w:r>
      <w:r w:rsidR="00516F4A">
        <w:t>respond</w:t>
      </w:r>
      <w:r w:rsidR="00BE1122">
        <w:t xml:space="preserve">, </w:t>
      </w:r>
      <w:r w:rsidR="00FA21DE">
        <w:t>gather and</w:t>
      </w:r>
      <w:r w:rsidR="00516F4A">
        <w:t xml:space="preserve"> </w:t>
      </w:r>
      <w:r>
        <w:t xml:space="preserve">collect data from the </w:t>
      </w:r>
      <w:r w:rsidR="00BE71C2">
        <w:t>producer for</w:t>
      </w:r>
      <w:r>
        <w:t xml:space="preserve"> a total of 33,750 burden hours</w:t>
      </w:r>
      <w:r w:rsidR="00470629">
        <w:t xml:space="preserve"> annually</w:t>
      </w:r>
      <w:r>
        <w:t xml:space="preserve">.  </w:t>
      </w:r>
    </w:p>
    <w:p w:rsidR="008274AF" w:rsidRPr="008274AF" w:rsidP="008274AF" w14:paraId="73022048" w14:textId="77777777">
      <w:pPr>
        <w:pStyle w:val="Quick1"/>
        <w:numPr>
          <w:ilvl w:val="0"/>
          <w:numId w:val="0"/>
        </w:numPr>
        <w:tabs>
          <w:tab w:val="left" w:pos="0"/>
        </w:tabs>
        <w:suppressAutoHyphens/>
        <w:ind w:left="720"/>
        <w:rPr>
          <w:b/>
        </w:rPr>
      </w:pPr>
    </w:p>
    <w:p w:rsidR="008274AF" w:rsidRPr="008274AF" w:rsidP="008274AF" w14:paraId="7DE04C4D" w14:textId="0FBB9E1C">
      <w:pPr>
        <w:pStyle w:val="Quick1"/>
        <w:numPr>
          <w:ilvl w:val="0"/>
          <w:numId w:val="0"/>
        </w:numPr>
        <w:tabs>
          <w:tab w:val="left" w:pos="0"/>
        </w:tabs>
        <w:suppressAutoHyphens/>
        <w:ind w:left="720"/>
        <w:rPr>
          <w:b/>
        </w:rPr>
      </w:pPr>
      <w:r w:rsidRPr="008274AF">
        <w:rPr>
          <w:b/>
        </w:rPr>
        <w:t>Provide estimates of annualized cost to respondents for the hour burdens for collections of information, identifying and using appropriate wage rate categories.</w:t>
      </w:r>
    </w:p>
    <w:p w:rsidR="008274AF" w:rsidP="008274AF" w14:paraId="21DAE1CA" w14:textId="77777777">
      <w:pPr>
        <w:pStyle w:val="Quick1"/>
        <w:numPr>
          <w:ilvl w:val="0"/>
          <w:numId w:val="0"/>
        </w:numPr>
        <w:tabs>
          <w:tab w:val="left" w:pos="-1440"/>
        </w:tabs>
        <w:ind w:left="720" w:hanging="720"/>
      </w:pPr>
    </w:p>
    <w:p w:rsidR="008274AF" w:rsidP="008274AF" w14:paraId="076842D1" w14:textId="0C6A0997">
      <w:pPr>
        <w:widowControl/>
        <w:ind w:left="720"/>
      </w:pPr>
      <w:r>
        <w:t xml:space="preserve">The FSA-409 is only prepared if a producer requests a measurement service.  There are an estimated 135,000 producers who take about 15 minutes to collect data from the producer for a total of 33,750 burden hours.  </w:t>
      </w:r>
    </w:p>
    <w:p w:rsidR="008274AF" w:rsidP="008274AF" w14:paraId="45D80E50" w14:textId="77777777">
      <w:pPr>
        <w:widowControl/>
        <w:ind w:left="720"/>
      </w:pPr>
    </w:p>
    <w:p w:rsidR="008274AF" w:rsidP="008274AF" w14:paraId="0CA9EA5B" w14:textId="0CAC391D">
      <w:pPr>
        <w:widowControl/>
        <w:ind w:left="720"/>
      </w:pPr>
      <w:r w:rsidRPr="0062743B">
        <w:t>The total compensation costs (average hourly rate and benefit costs) in 2024 for the respondents is $54.40 derived from Bureau of Labor Statistic under the Occupational Employment and Wages Summary</w:t>
      </w:r>
      <w:r w:rsidR="00113CCF">
        <w:t xml:space="preserve"> for Farmers, Ranchers, and Other Agricultural Managers</w:t>
      </w:r>
      <w:r w:rsidRPr="0062743B">
        <w:t>. </w:t>
      </w:r>
    </w:p>
    <w:p w:rsidR="008274AF" w:rsidP="008274AF" w14:paraId="6D906FFC" w14:textId="77777777">
      <w:pPr>
        <w:widowControl/>
        <w:ind w:left="720"/>
      </w:pPr>
    </w:p>
    <w:p w:rsidR="008274AF" w:rsidP="008274AF" w14:paraId="592508F6" w14:textId="77777777">
      <w:pPr>
        <w:widowControl/>
        <w:ind w:left="720"/>
      </w:pPr>
      <w:r>
        <w:t>The respondent’s annual cost burden associated with this information collection is $1,836,000 (33,750 x $54.40).</w:t>
      </w:r>
    </w:p>
    <w:p w:rsidR="001D7556" w:rsidP="008274AF" w14:paraId="3338C994" w14:textId="77777777">
      <w:pPr>
        <w:widowControl/>
        <w:ind w:left="720"/>
      </w:pPr>
    </w:p>
    <w:p w:rsidR="001D7556" w:rsidP="008274AF" w14:paraId="6B5543A6" w14:textId="29DAB588">
      <w:pPr>
        <w:widowControl/>
        <w:ind w:left="720"/>
      </w:pPr>
      <w:r>
        <w:t>There is no recordkeeping or third-party disclosure related to this request.</w:t>
      </w:r>
    </w:p>
    <w:p w:rsidR="008274AF" w:rsidP="008274AF" w14:paraId="6129403C" w14:textId="77777777">
      <w:pPr>
        <w:pStyle w:val="Quick1"/>
        <w:numPr>
          <w:ilvl w:val="0"/>
          <w:numId w:val="0"/>
        </w:numPr>
        <w:tabs>
          <w:tab w:val="left" w:pos="-1440"/>
        </w:tabs>
        <w:ind w:left="720" w:hanging="720"/>
      </w:pPr>
    </w:p>
    <w:p w:rsidR="00E04ED0" w:rsidRPr="0032129D" w:rsidP="0032129D" w14:paraId="4BB5E68B" w14:textId="18A7E1DB">
      <w:pPr>
        <w:pStyle w:val="Quick1"/>
        <w:tabs>
          <w:tab w:val="left" w:pos="-1440"/>
          <w:tab w:val="num" w:pos="720"/>
        </w:tabs>
        <w:suppressAutoHyphens/>
        <w:rPr>
          <w:b/>
        </w:rPr>
      </w:pPr>
      <w:r w:rsidRPr="0032129D">
        <w:rPr>
          <w:b/>
          <w:bCs/>
        </w:rPr>
        <w:t>Estimates of other total annual cost burden.</w:t>
      </w:r>
      <w:r w:rsidRPr="0032129D" w:rsidR="0032129D">
        <w:rPr>
          <w:b/>
          <w:bCs/>
        </w:rPr>
        <w:t xml:space="preserve"> </w:t>
      </w:r>
      <w:r w:rsidRPr="0032129D">
        <w:rPr>
          <w:b/>
        </w:rPr>
        <w:t xml:space="preserve">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w:t>
      </w:r>
      <w:r w:rsidRPr="0032129D">
        <w:rPr>
          <w:b/>
        </w:rPr>
        <w:t>its expected useful life; and (b) a total operation and maintenance and purchase of services component.</w:t>
      </w:r>
    </w:p>
    <w:p w:rsidR="0069773D" w:rsidP="0069773D" w14:paraId="6DC48A93" w14:textId="77777777"/>
    <w:p w:rsidR="0069773D" w:rsidRPr="00367686" w:rsidP="0069773D" w14:paraId="2805148D" w14:textId="5D9D2E95">
      <w:pPr>
        <w:ind w:left="720"/>
        <w:rPr>
          <w:color w:val="000000" w:themeColor="text1"/>
        </w:rPr>
      </w:pPr>
      <w:r>
        <w:t xml:space="preserve"> </w:t>
      </w:r>
      <w:r w:rsidRPr="008C6DD8">
        <w:t xml:space="preserve">There are no </w:t>
      </w:r>
      <w:r w:rsidRPr="00367686" w:rsidR="008C6DD8">
        <w:rPr>
          <w:color w:val="000000" w:themeColor="text1"/>
        </w:rPr>
        <w:t>capital/start-up or ongoing operation/maintenance costs associated with this information collection</w:t>
      </w:r>
      <w:r w:rsidRPr="00367686">
        <w:rPr>
          <w:color w:val="000000" w:themeColor="text1"/>
        </w:rPr>
        <w:t>.</w:t>
      </w:r>
    </w:p>
    <w:p w:rsidR="0069773D" w:rsidP="0069773D" w14:paraId="65F23578" w14:textId="77777777"/>
    <w:p w:rsidR="008274AF" w:rsidRPr="008274AF" w:rsidP="0032129D" w14:paraId="45F7D708" w14:textId="5FCFF1B9">
      <w:pPr>
        <w:pStyle w:val="Quick1"/>
        <w:numPr>
          <w:ilvl w:val="0"/>
          <w:numId w:val="0"/>
        </w:numPr>
        <w:tabs>
          <w:tab w:val="left" w:pos="0"/>
        </w:tabs>
        <w:suppressAutoHyphens/>
        <w:ind w:left="720" w:hanging="720"/>
        <w:rPr>
          <w:b/>
        </w:rPr>
      </w:pPr>
      <w:r>
        <w:rPr>
          <w:b/>
        </w:rPr>
        <w:t>14</w:t>
      </w:r>
      <w:r w:rsidR="00A00226">
        <w:rPr>
          <w:b/>
        </w:rPr>
        <w:t xml:space="preserve">. </w:t>
      </w:r>
      <w:r w:rsidR="00A00226">
        <w:rPr>
          <w:b/>
        </w:rPr>
        <w:tab/>
        <w:t>Provide</w:t>
      </w:r>
      <w:r w:rsidRPr="008274AF">
        <w:rPr>
          <w:b/>
        </w:rPr>
        <w:t xml:space="preserv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69773D" w:rsidP="007D51F4" w14:paraId="7351EE6E" w14:textId="77777777">
      <w:pPr>
        <w:keepNext/>
      </w:pPr>
    </w:p>
    <w:p w:rsidR="0069773D" w:rsidP="007D51F4" w14:paraId="2934DCF6" w14:textId="77777777">
      <w:pPr>
        <w:keepNext/>
        <w:ind w:left="720"/>
      </w:pPr>
      <w:r>
        <w:t>There is no cost to the federal government.  This is a service provided to producers at a rate established by the FSA to recover the cost of performing the service.</w:t>
      </w:r>
    </w:p>
    <w:p w:rsidR="005D33CE" w:rsidP="007D51F4" w14:paraId="6C0D8B87" w14:textId="77777777">
      <w:pPr>
        <w:keepNext/>
        <w:ind w:left="720"/>
      </w:pPr>
    </w:p>
    <w:p w:rsidR="008274AF" w:rsidRPr="0032129D" w:rsidP="0032129D" w14:paraId="2BE360B7" w14:textId="08F37628">
      <w:pPr>
        <w:pStyle w:val="Quick1"/>
        <w:numPr>
          <w:ilvl w:val="0"/>
          <w:numId w:val="9"/>
        </w:numPr>
        <w:rPr>
          <w:b/>
        </w:rPr>
      </w:pPr>
      <w:bookmarkStart w:id="4" w:name="_Hlk195850404"/>
      <w:r w:rsidRPr="0032129D">
        <w:rPr>
          <w:b/>
          <w:bCs/>
        </w:rPr>
        <w:t>Explanation of program changes or adjustments.</w:t>
      </w:r>
      <w:r w:rsidRPr="008274AF">
        <w:t xml:space="preserve">  </w:t>
      </w:r>
      <w:r w:rsidRPr="0032129D">
        <w:rPr>
          <w:b/>
        </w:rPr>
        <w:t>Explain the reasons for any program changes or adjustments reported</w:t>
      </w:r>
      <w:r w:rsidRPr="0032129D" w:rsidR="00E04ED0">
        <w:rPr>
          <w:b/>
        </w:rPr>
        <w:t>.</w:t>
      </w:r>
    </w:p>
    <w:bookmarkEnd w:id="4"/>
    <w:p w:rsidR="00861DCF" w:rsidP="00861DCF" w14:paraId="6B3A27BB" w14:textId="3113230D">
      <w:pPr>
        <w:pStyle w:val="Quick1"/>
        <w:numPr>
          <w:ilvl w:val="0"/>
          <w:numId w:val="0"/>
        </w:numPr>
        <w:tabs>
          <w:tab w:val="left" w:pos="-1440"/>
        </w:tabs>
        <w:ind w:left="720" w:hanging="720"/>
        <w:rPr>
          <w:u w:val="single"/>
        </w:rPr>
      </w:pPr>
    </w:p>
    <w:p w:rsidR="00861DCF" w:rsidRPr="00861DCF" w:rsidP="00861DCF" w14:paraId="463475C6" w14:textId="22C301EA">
      <w:pPr>
        <w:pStyle w:val="Quick1"/>
        <w:numPr>
          <w:ilvl w:val="0"/>
          <w:numId w:val="0"/>
        </w:numPr>
        <w:tabs>
          <w:tab w:val="left" w:pos="-1440"/>
        </w:tabs>
        <w:ind w:left="720"/>
      </w:pPr>
      <w:r>
        <w:t xml:space="preserve">This is an extension of a currently approved information collection request. </w:t>
      </w:r>
      <w:r w:rsidRPr="00861DCF">
        <w:t xml:space="preserve">There </w:t>
      </w:r>
      <w:r>
        <w:t>are</w:t>
      </w:r>
      <w:r w:rsidRPr="00861DCF">
        <w:t xml:space="preserve"> no changes to the burden hours since the </w:t>
      </w:r>
      <w:r w:rsidR="008274AF">
        <w:t xml:space="preserve">last </w:t>
      </w:r>
      <w:r w:rsidRPr="00861DCF">
        <w:t>OMB submission</w:t>
      </w:r>
      <w:r w:rsidR="00C24C23">
        <w:t>; there are 135,00</w:t>
      </w:r>
      <w:r w:rsidR="00676332">
        <w:t>0</w:t>
      </w:r>
      <w:r w:rsidR="00C24C23">
        <w:t xml:space="preserve"> </w:t>
      </w:r>
      <w:r w:rsidR="00775915">
        <w:t>Producers</w:t>
      </w:r>
      <w:r w:rsidR="00CE3863">
        <w:t>; who will respond 1 time annually for a total of 135,000 annual responses</w:t>
      </w:r>
      <w:r w:rsidR="00976D5E">
        <w:t xml:space="preserve">; it will take </w:t>
      </w:r>
      <w:r w:rsidR="00775915">
        <w:t>Producers</w:t>
      </w:r>
      <w:r w:rsidR="00976D5E">
        <w:t xml:space="preserve"> </w:t>
      </w:r>
      <w:r w:rsidR="00676332">
        <w:t>15</w:t>
      </w:r>
      <w:r w:rsidR="00976D5E">
        <w:t xml:space="preserve"> minutes</w:t>
      </w:r>
      <w:r w:rsidR="00676332">
        <w:t xml:space="preserve"> (0.25 hours)</w:t>
      </w:r>
      <w:r w:rsidR="00976D5E">
        <w:t xml:space="preserve"> to respond for a total of 33,750 annual burden hours</w:t>
      </w:r>
      <w:r w:rsidRPr="00861DCF">
        <w:t xml:space="preserve">. </w:t>
      </w:r>
    </w:p>
    <w:p w:rsidR="005D33CE" w:rsidP="005D33CE" w14:paraId="6CA81D2F" w14:textId="77777777"/>
    <w:p w:rsidR="008274AF" w:rsidP="008274AF" w14:paraId="31C7585D" w14:textId="27A6DACE">
      <w:pPr>
        <w:pStyle w:val="Quick1"/>
        <w:numPr>
          <w:ilvl w:val="0"/>
          <w:numId w:val="3"/>
        </w:numPr>
        <w:rPr>
          <w:b/>
        </w:rPr>
      </w:pPr>
      <w:r w:rsidRPr="008274AF">
        <w:rPr>
          <w:b/>
        </w:rPr>
        <w:t>For collections of information whose results are planned to be published, outline plans for tabulation and publication.</w:t>
      </w:r>
    </w:p>
    <w:p w:rsidR="0032129D" w:rsidRPr="008274AF" w:rsidP="0032129D" w14:paraId="70052CAD" w14:textId="77777777">
      <w:pPr>
        <w:pStyle w:val="Quick1"/>
        <w:numPr>
          <w:ilvl w:val="0"/>
          <w:numId w:val="0"/>
        </w:numPr>
        <w:ind w:left="720"/>
        <w:rPr>
          <w:b/>
        </w:rPr>
      </w:pPr>
    </w:p>
    <w:p w:rsidR="005D33CE" w:rsidP="005D33CE" w14:paraId="73FD5E16" w14:textId="42E11A79">
      <w:pPr>
        <w:ind w:left="720"/>
      </w:pPr>
      <w:r>
        <w:t>There are no plans to publish, in any form, the data collected</w:t>
      </w:r>
      <w:r w:rsidR="00861DCF">
        <w:t xml:space="preserve">. </w:t>
      </w:r>
    </w:p>
    <w:p w:rsidR="005D33CE" w:rsidP="005D33CE" w14:paraId="5A0F5B57" w14:textId="77777777"/>
    <w:p w:rsidR="008274AF" w:rsidRPr="008274AF" w:rsidP="008274AF" w14:paraId="3D9ED7FC" w14:textId="77777777">
      <w:pPr>
        <w:pStyle w:val="Quick1"/>
        <w:numPr>
          <w:ilvl w:val="0"/>
          <w:numId w:val="3"/>
        </w:numPr>
        <w:tabs>
          <w:tab w:val="left" w:pos="-1440"/>
          <w:tab w:val="num" w:pos="720"/>
        </w:tabs>
      </w:pPr>
      <w:r w:rsidRPr="008274AF">
        <w:rPr>
          <w:b/>
          <w:bCs/>
        </w:rPr>
        <w:t>Displaying the OMB Approval Expiration Date.</w:t>
      </w:r>
      <w:r>
        <w:t xml:space="preserve">  </w:t>
      </w:r>
      <w:r w:rsidRPr="008274AF">
        <w:rPr>
          <w:b/>
        </w:rPr>
        <w:t>If seeking approval to not display the expiration date for OMB approval of the information collection, explain the reasons that display would be inappropriate.</w:t>
      </w:r>
    </w:p>
    <w:p w:rsidR="008274AF" w:rsidRPr="008274AF" w:rsidP="008274AF" w14:paraId="10133612" w14:textId="77777777">
      <w:pPr>
        <w:pStyle w:val="Quick1"/>
        <w:numPr>
          <w:ilvl w:val="0"/>
          <w:numId w:val="0"/>
        </w:numPr>
        <w:tabs>
          <w:tab w:val="left" w:pos="-1440"/>
        </w:tabs>
        <w:ind w:left="720"/>
      </w:pPr>
    </w:p>
    <w:p w:rsidR="005D33CE" w:rsidP="008274AF" w14:paraId="0F88CC84" w14:textId="11D0BDEF">
      <w:pPr>
        <w:pStyle w:val="Quick1"/>
        <w:numPr>
          <w:ilvl w:val="0"/>
          <w:numId w:val="0"/>
        </w:numPr>
        <w:tabs>
          <w:tab w:val="left" w:pos="-1440"/>
        </w:tabs>
        <w:ind w:left="720"/>
      </w:pPr>
      <w:r>
        <w:t>The form display</w:t>
      </w:r>
      <w:r w:rsidR="00206808">
        <w:t>ed</w:t>
      </w:r>
      <w:r>
        <w:t xml:space="preserve"> OMB approval expiration date.</w:t>
      </w:r>
    </w:p>
    <w:p w:rsidR="005D33CE" w:rsidP="005D33CE" w14:paraId="0E1AB062" w14:textId="77777777"/>
    <w:p w:rsidR="008274AF" w:rsidRPr="008274AF" w:rsidP="008274AF" w14:paraId="6FA31251" w14:textId="5842D861">
      <w:pPr>
        <w:pStyle w:val="Quick1"/>
        <w:numPr>
          <w:ilvl w:val="0"/>
          <w:numId w:val="3"/>
        </w:numPr>
        <w:rPr>
          <w:b/>
        </w:rPr>
      </w:pPr>
      <w:r w:rsidRPr="00E04ED0">
        <w:rPr>
          <w:b/>
          <w:bCs/>
        </w:rPr>
        <w:t>Exceptions to the certification statement identified</w:t>
      </w:r>
      <w:r w:rsidR="007C4590">
        <w:rPr>
          <w:b/>
          <w:bCs/>
        </w:rPr>
        <w:t xml:space="preserve">. </w:t>
      </w:r>
      <w:r w:rsidRPr="008274AF">
        <w:t xml:space="preserve"> </w:t>
      </w:r>
      <w:r w:rsidRPr="008274AF">
        <w:rPr>
          <w:b/>
        </w:rPr>
        <w:t>Explain each exception to the certification statement identified</w:t>
      </w:r>
      <w:r w:rsidR="00E04ED0">
        <w:rPr>
          <w:b/>
        </w:rPr>
        <w:t xml:space="preserve"> under “</w:t>
      </w:r>
      <w:r w:rsidRPr="008274AF">
        <w:rPr>
          <w:b/>
        </w:rPr>
        <w:t>Certification for Paperwork Reduction Act."</w:t>
      </w:r>
    </w:p>
    <w:p w:rsidR="005D33CE" w:rsidP="005D33CE" w14:paraId="1D2B65D6" w14:textId="50263E7A"/>
    <w:p w:rsidR="00861DCF" w:rsidRPr="00861DCF" w:rsidP="00861DCF" w14:paraId="31132DD2" w14:textId="77777777">
      <w:pPr>
        <w:widowControl/>
        <w:autoSpaceDE/>
        <w:autoSpaceDN/>
        <w:adjustRightInd/>
        <w:spacing w:line="20" w:lineRule="atLeast"/>
        <w:ind w:left="720"/>
      </w:pPr>
      <w:r w:rsidRPr="00861DCF">
        <w:t xml:space="preserve">FSA </w:t>
      </w:r>
      <w:r w:rsidRPr="00861DCF">
        <w:t>is able to</w:t>
      </w:r>
      <w:r w:rsidRPr="00861DCF">
        <w:t xml:space="preserve"> certify compliance with all provisions.</w:t>
      </w:r>
    </w:p>
    <w:p w:rsidR="00861DCF" w:rsidP="00861DCF" w14:paraId="6637B08D" w14:textId="77777777">
      <w:pPr>
        <w:ind w:left="720"/>
      </w:pPr>
    </w:p>
    <w:sectPr w:rsidSect="005D33CE">
      <w:pgSz w:w="12240" w:h="15840"/>
      <w:pgMar w:top="1440" w:right="1440" w:bottom="1440" w:left="216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CD46B07E"/>
    <w:lvl w:ilvl="0">
      <w:start w:val="1"/>
      <w:numFmt w:val="decimal"/>
      <w:pStyle w:val="Quick1"/>
      <w:lvlText w:val="%1."/>
      <w:lvlJc w:val="left"/>
      <w:pPr>
        <w:tabs>
          <w:tab w:val="num" w:pos="720"/>
        </w:tabs>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2814236"/>
    <w:multiLevelType w:val="hybridMultilevel"/>
    <w:tmpl w:val="9C9EFB8A"/>
    <w:lvl w:ilvl="0">
      <w:start w:val="1"/>
      <w:numFmt w:val="upperLetter"/>
      <w:lvlText w:val="%1."/>
      <w:lvlJc w:val="left"/>
      <w:pPr>
        <w:ind w:left="1440" w:hanging="360"/>
      </w:pPr>
    </w:lvl>
    <w:lvl w:ilvl="1">
      <w:start w:val="1"/>
      <w:numFmt w:val="upperLetter"/>
      <w:lvlText w:val="%2."/>
      <w:lvlJc w:val="left"/>
      <w:pPr>
        <w:ind w:left="1440" w:hanging="360"/>
      </w:pPr>
    </w:lvl>
    <w:lvl w:ilvl="2">
      <w:start w:val="1"/>
      <w:numFmt w:val="upperLetter"/>
      <w:lvlText w:val="%3."/>
      <w:lvlJc w:val="left"/>
      <w:pPr>
        <w:ind w:left="1440" w:hanging="360"/>
      </w:pPr>
    </w:lvl>
    <w:lvl w:ilvl="3">
      <w:start w:val="1"/>
      <w:numFmt w:val="upperLetter"/>
      <w:lvlText w:val="%4."/>
      <w:lvlJc w:val="left"/>
      <w:pPr>
        <w:ind w:left="1440" w:hanging="360"/>
      </w:pPr>
    </w:lvl>
    <w:lvl w:ilvl="4">
      <w:start w:val="1"/>
      <w:numFmt w:val="upperLetter"/>
      <w:lvlText w:val="%5."/>
      <w:lvlJc w:val="left"/>
      <w:pPr>
        <w:ind w:left="1440" w:hanging="360"/>
      </w:pPr>
    </w:lvl>
    <w:lvl w:ilvl="5">
      <w:start w:val="1"/>
      <w:numFmt w:val="upperLetter"/>
      <w:lvlText w:val="%6."/>
      <w:lvlJc w:val="left"/>
      <w:pPr>
        <w:ind w:left="1440" w:hanging="360"/>
      </w:pPr>
    </w:lvl>
    <w:lvl w:ilvl="6">
      <w:start w:val="1"/>
      <w:numFmt w:val="upperLetter"/>
      <w:lvlText w:val="%7."/>
      <w:lvlJc w:val="left"/>
      <w:pPr>
        <w:ind w:left="1440" w:hanging="360"/>
      </w:pPr>
    </w:lvl>
    <w:lvl w:ilvl="7">
      <w:start w:val="1"/>
      <w:numFmt w:val="upperLetter"/>
      <w:lvlText w:val="%8."/>
      <w:lvlJc w:val="left"/>
      <w:pPr>
        <w:ind w:left="1440" w:hanging="360"/>
      </w:pPr>
    </w:lvl>
    <w:lvl w:ilvl="8">
      <w:start w:val="1"/>
      <w:numFmt w:val="upperLetter"/>
      <w:lvlText w:val="%9."/>
      <w:lvlJc w:val="left"/>
      <w:pPr>
        <w:ind w:left="1440" w:hanging="360"/>
      </w:pPr>
    </w:lvl>
  </w:abstractNum>
  <w:abstractNum w:abstractNumId="3">
    <w:nsid w:val="19D839FF"/>
    <w:multiLevelType w:val="hybridMultilevel"/>
    <w:tmpl w:val="6F0EC5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5B75AD7"/>
    <w:multiLevelType w:val="hybridMultilevel"/>
    <w:tmpl w:val="C61A6E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9B76A73"/>
    <w:multiLevelType w:val="hybridMultilevel"/>
    <w:tmpl w:val="29FE3B2C"/>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6">
    <w:nsid w:val="76C47F07"/>
    <w:multiLevelType w:val="hybridMultilevel"/>
    <w:tmpl w:val="E67CC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34861077">
    <w:abstractNumId w:val="0"/>
    <w:lvlOverride w:ilvl="0">
      <w:lvl w:ilvl="0">
        <w:start w:val="1"/>
        <w:numFmt w:val="decimal"/>
        <w:pStyle w:val="Quick1"/>
        <w:lvlText w:val="%1."/>
        <w:lvlJc w:val="left"/>
        <w:rPr>
          <w:b/>
          <w:bCs/>
        </w:rPr>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2" w16cid:durableId="601957515">
    <w:abstractNumId w:val="1"/>
    <w:lvlOverride w:ilvl="0">
      <w:startOverride w:val="4"/>
      <w:lvl w:ilvl="0">
        <w:start w:val="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968658015">
    <w:abstractNumId w:val="0"/>
    <w:lvlOverride w:ilvl="0">
      <w:lvl w:ilvl="0">
        <w:start w:val="13"/>
        <w:numFmt w:val="decimal"/>
        <w:pStyle w:val="Quick1"/>
        <w:lvlText w:val="%1."/>
        <w:lvlJc w:val="left"/>
      </w:lvl>
    </w:lvlOverride>
  </w:num>
  <w:num w:numId="4" w16cid:durableId="1415784463">
    <w:abstractNumId w:val="5"/>
  </w:num>
  <w:num w:numId="5" w16cid:durableId="1821729362">
    <w:abstractNumId w:val="6"/>
  </w:num>
  <w:num w:numId="6" w16cid:durableId="1702587980">
    <w:abstractNumId w:val="4"/>
  </w:num>
  <w:num w:numId="7" w16cid:durableId="2142460093">
    <w:abstractNumId w:val="3"/>
  </w:num>
  <w:num w:numId="8" w16cid:durableId="1711565061">
    <w:abstractNumId w:val="0"/>
    <w:lvlOverride w:ilvl="0">
      <w:startOverride w:val="8"/>
      <w:lvl w:ilvl="0">
        <w:start w:val="8"/>
        <w:numFmt w:val="decimal"/>
        <w:pStyle w:val="Quick1"/>
        <w:lvlText w:val="%1."/>
        <w:lvlJc w:val="left"/>
      </w:lvl>
    </w:lvlOverride>
  </w:num>
  <w:num w:numId="9" w16cid:durableId="230698430">
    <w:abstractNumId w:val="0"/>
    <w:lvlOverride w:ilvl="0">
      <w:startOverride w:val="15"/>
      <w:lvl w:ilvl="0">
        <w:start w:val="15"/>
        <w:numFmt w:val="decimal"/>
        <w:pStyle w:val="Quick1"/>
        <w:lvlText w:val="%1."/>
        <w:lvlJc w:val="left"/>
      </w:lvl>
    </w:lvlOverride>
  </w:num>
  <w:num w:numId="10" w16cid:durableId="1914200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73D"/>
    <w:rsid w:val="00002016"/>
    <w:rsid w:val="00004B06"/>
    <w:rsid w:val="0000625D"/>
    <w:rsid w:val="0001306E"/>
    <w:rsid w:val="00014EE5"/>
    <w:rsid w:val="00040A23"/>
    <w:rsid w:val="0005689F"/>
    <w:rsid w:val="00082A11"/>
    <w:rsid w:val="00095192"/>
    <w:rsid w:val="000A0109"/>
    <w:rsid w:val="000A160E"/>
    <w:rsid w:val="000D15F2"/>
    <w:rsid w:val="000D37FB"/>
    <w:rsid w:val="000E7B81"/>
    <w:rsid w:val="001033CD"/>
    <w:rsid w:val="00106D16"/>
    <w:rsid w:val="00110F63"/>
    <w:rsid w:val="00113B1F"/>
    <w:rsid w:val="00113CCF"/>
    <w:rsid w:val="00142627"/>
    <w:rsid w:val="0015005A"/>
    <w:rsid w:val="00162EE6"/>
    <w:rsid w:val="00166657"/>
    <w:rsid w:val="00176687"/>
    <w:rsid w:val="00196003"/>
    <w:rsid w:val="001A7767"/>
    <w:rsid w:val="001B3501"/>
    <w:rsid w:val="001B6491"/>
    <w:rsid w:val="001D7556"/>
    <w:rsid w:val="001E34B1"/>
    <w:rsid w:val="001E71F3"/>
    <w:rsid w:val="00206808"/>
    <w:rsid w:val="00220657"/>
    <w:rsid w:val="00232855"/>
    <w:rsid w:val="00241630"/>
    <w:rsid w:val="002568E6"/>
    <w:rsid w:val="00274264"/>
    <w:rsid w:val="00286558"/>
    <w:rsid w:val="0029073C"/>
    <w:rsid w:val="00290BC2"/>
    <w:rsid w:val="002B06E0"/>
    <w:rsid w:val="002C7A05"/>
    <w:rsid w:val="002D6057"/>
    <w:rsid w:val="002D7460"/>
    <w:rsid w:val="002F72E6"/>
    <w:rsid w:val="00320AD3"/>
    <w:rsid w:val="0032129D"/>
    <w:rsid w:val="00337F9A"/>
    <w:rsid w:val="00340152"/>
    <w:rsid w:val="0034268E"/>
    <w:rsid w:val="00352B11"/>
    <w:rsid w:val="00362F72"/>
    <w:rsid w:val="003662F5"/>
    <w:rsid w:val="00367686"/>
    <w:rsid w:val="003A3CC2"/>
    <w:rsid w:val="003A77B6"/>
    <w:rsid w:val="003B38A6"/>
    <w:rsid w:val="003C5278"/>
    <w:rsid w:val="003E6563"/>
    <w:rsid w:val="003F50B0"/>
    <w:rsid w:val="003F5956"/>
    <w:rsid w:val="00404F36"/>
    <w:rsid w:val="00405A65"/>
    <w:rsid w:val="00412FA3"/>
    <w:rsid w:val="0042547B"/>
    <w:rsid w:val="00432CFC"/>
    <w:rsid w:val="0044120C"/>
    <w:rsid w:val="00470629"/>
    <w:rsid w:val="00476171"/>
    <w:rsid w:val="00480F1C"/>
    <w:rsid w:val="004B307A"/>
    <w:rsid w:val="004D579B"/>
    <w:rsid w:val="004E4121"/>
    <w:rsid w:val="004E512C"/>
    <w:rsid w:val="0050730F"/>
    <w:rsid w:val="00516F4A"/>
    <w:rsid w:val="00517F77"/>
    <w:rsid w:val="005232BE"/>
    <w:rsid w:val="00544EC8"/>
    <w:rsid w:val="00563247"/>
    <w:rsid w:val="00563C22"/>
    <w:rsid w:val="00572A87"/>
    <w:rsid w:val="0057607D"/>
    <w:rsid w:val="005775D6"/>
    <w:rsid w:val="005828DC"/>
    <w:rsid w:val="00594F10"/>
    <w:rsid w:val="005B3EBF"/>
    <w:rsid w:val="005B5B4D"/>
    <w:rsid w:val="005B7C5C"/>
    <w:rsid w:val="005D33CE"/>
    <w:rsid w:val="005E530C"/>
    <w:rsid w:val="005E58F7"/>
    <w:rsid w:val="005E78A5"/>
    <w:rsid w:val="005F4BAD"/>
    <w:rsid w:val="00605521"/>
    <w:rsid w:val="006074A7"/>
    <w:rsid w:val="00611560"/>
    <w:rsid w:val="00617BA8"/>
    <w:rsid w:val="00624082"/>
    <w:rsid w:val="0062743B"/>
    <w:rsid w:val="0066788E"/>
    <w:rsid w:val="00676332"/>
    <w:rsid w:val="0069773D"/>
    <w:rsid w:val="006A0126"/>
    <w:rsid w:val="006B56E9"/>
    <w:rsid w:val="006F5235"/>
    <w:rsid w:val="0071412C"/>
    <w:rsid w:val="0073555B"/>
    <w:rsid w:val="007463EF"/>
    <w:rsid w:val="0075003F"/>
    <w:rsid w:val="00775915"/>
    <w:rsid w:val="007856EA"/>
    <w:rsid w:val="007A2655"/>
    <w:rsid w:val="007A666A"/>
    <w:rsid w:val="007A7BFD"/>
    <w:rsid w:val="007B0EB2"/>
    <w:rsid w:val="007B5982"/>
    <w:rsid w:val="007C0571"/>
    <w:rsid w:val="007C4590"/>
    <w:rsid w:val="007D51F4"/>
    <w:rsid w:val="007E104B"/>
    <w:rsid w:val="007E2A56"/>
    <w:rsid w:val="007F4E95"/>
    <w:rsid w:val="008104A1"/>
    <w:rsid w:val="00811259"/>
    <w:rsid w:val="00811E5D"/>
    <w:rsid w:val="00816DD1"/>
    <w:rsid w:val="008274AF"/>
    <w:rsid w:val="008332D1"/>
    <w:rsid w:val="00834765"/>
    <w:rsid w:val="008578B9"/>
    <w:rsid w:val="00860102"/>
    <w:rsid w:val="00861DCF"/>
    <w:rsid w:val="00870799"/>
    <w:rsid w:val="008733FB"/>
    <w:rsid w:val="00875716"/>
    <w:rsid w:val="00875FDF"/>
    <w:rsid w:val="00876893"/>
    <w:rsid w:val="00877A82"/>
    <w:rsid w:val="008815B1"/>
    <w:rsid w:val="00883DE7"/>
    <w:rsid w:val="00887A5D"/>
    <w:rsid w:val="0089055C"/>
    <w:rsid w:val="008A6B38"/>
    <w:rsid w:val="008B084C"/>
    <w:rsid w:val="008C6DD8"/>
    <w:rsid w:val="008C78B9"/>
    <w:rsid w:val="008D2F2A"/>
    <w:rsid w:val="008F3483"/>
    <w:rsid w:val="0090232E"/>
    <w:rsid w:val="009176D7"/>
    <w:rsid w:val="00934933"/>
    <w:rsid w:val="00950740"/>
    <w:rsid w:val="00971DFE"/>
    <w:rsid w:val="00976D5E"/>
    <w:rsid w:val="00976ED9"/>
    <w:rsid w:val="009D086B"/>
    <w:rsid w:val="009E0D81"/>
    <w:rsid w:val="00A00226"/>
    <w:rsid w:val="00A059B3"/>
    <w:rsid w:val="00A12661"/>
    <w:rsid w:val="00A23786"/>
    <w:rsid w:val="00A61FF5"/>
    <w:rsid w:val="00A80967"/>
    <w:rsid w:val="00A929D6"/>
    <w:rsid w:val="00AB172E"/>
    <w:rsid w:val="00AD3E11"/>
    <w:rsid w:val="00B07699"/>
    <w:rsid w:val="00B10EA7"/>
    <w:rsid w:val="00B23D9F"/>
    <w:rsid w:val="00B32849"/>
    <w:rsid w:val="00B370EE"/>
    <w:rsid w:val="00B42589"/>
    <w:rsid w:val="00B426D2"/>
    <w:rsid w:val="00B6231D"/>
    <w:rsid w:val="00B62E75"/>
    <w:rsid w:val="00B70782"/>
    <w:rsid w:val="00B70F37"/>
    <w:rsid w:val="00B8690C"/>
    <w:rsid w:val="00B9211E"/>
    <w:rsid w:val="00BA0B27"/>
    <w:rsid w:val="00BD1DD0"/>
    <w:rsid w:val="00BE0B88"/>
    <w:rsid w:val="00BE1122"/>
    <w:rsid w:val="00BE6ABE"/>
    <w:rsid w:val="00BE6C11"/>
    <w:rsid w:val="00BE71C2"/>
    <w:rsid w:val="00BE7852"/>
    <w:rsid w:val="00BF26AF"/>
    <w:rsid w:val="00C06EF6"/>
    <w:rsid w:val="00C10754"/>
    <w:rsid w:val="00C13142"/>
    <w:rsid w:val="00C24C23"/>
    <w:rsid w:val="00C24D74"/>
    <w:rsid w:val="00C50AB1"/>
    <w:rsid w:val="00C556AB"/>
    <w:rsid w:val="00C83FD0"/>
    <w:rsid w:val="00C87AE3"/>
    <w:rsid w:val="00C949C2"/>
    <w:rsid w:val="00C95621"/>
    <w:rsid w:val="00C95CC4"/>
    <w:rsid w:val="00C97FBD"/>
    <w:rsid w:val="00CA4ED7"/>
    <w:rsid w:val="00CE36D3"/>
    <w:rsid w:val="00CE3863"/>
    <w:rsid w:val="00CE7C29"/>
    <w:rsid w:val="00CF043B"/>
    <w:rsid w:val="00CF3175"/>
    <w:rsid w:val="00CF471E"/>
    <w:rsid w:val="00D06B82"/>
    <w:rsid w:val="00D22A0E"/>
    <w:rsid w:val="00D31CC8"/>
    <w:rsid w:val="00D35105"/>
    <w:rsid w:val="00D43B9D"/>
    <w:rsid w:val="00D543C9"/>
    <w:rsid w:val="00D91903"/>
    <w:rsid w:val="00DA26DD"/>
    <w:rsid w:val="00DB52BA"/>
    <w:rsid w:val="00DB75E1"/>
    <w:rsid w:val="00DD268F"/>
    <w:rsid w:val="00DF5FEE"/>
    <w:rsid w:val="00E04ED0"/>
    <w:rsid w:val="00E056DE"/>
    <w:rsid w:val="00E064D3"/>
    <w:rsid w:val="00E16F00"/>
    <w:rsid w:val="00E3067A"/>
    <w:rsid w:val="00E374C3"/>
    <w:rsid w:val="00E82FD3"/>
    <w:rsid w:val="00EC7834"/>
    <w:rsid w:val="00ED4A0E"/>
    <w:rsid w:val="00EF21AF"/>
    <w:rsid w:val="00F2006A"/>
    <w:rsid w:val="00F20381"/>
    <w:rsid w:val="00F32909"/>
    <w:rsid w:val="00F37CBE"/>
    <w:rsid w:val="00F526A7"/>
    <w:rsid w:val="00F62D39"/>
    <w:rsid w:val="00F66D54"/>
    <w:rsid w:val="00FA21DE"/>
    <w:rsid w:val="00FB60FE"/>
    <w:rsid w:val="00FC7713"/>
    <w:rsid w:val="00FD4578"/>
    <w:rsid w:val="00FF34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AF7F5AF"/>
  <w15:chartTrackingRefBased/>
  <w15:docId w15:val="{E4ED72B8-EEB8-408B-A395-4278544C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773D"/>
    <w:pPr>
      <w:widowControl w:val="0"/>
      <w:autoSpaceDE w:val="0"/>
      <w:autoSpaceDN w:val="0"/>
      <w:adjustRightInd w:val="0"/>
    </w:pPr>
    <w:rPr>
      <w:sz w:val="24"/>
      <w:szCs w:val="24"/>
    </w:rPr>
  </w:style>
  <w:style w:type="paragraph" w:styleId="Heading1">
    <w:name w:val="heading 1"/>
    <w:basedOn w:val="Normal"/>
    <w:next w:val="Normal"/>
    <w:link w:val="Heading1Char"/>
    <w:qFormat/>
    <w:rsid w:val="008733F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69773D"/>
    <w:pPr>
      <w:numPr>
        <w:numId w:val="1"/>
      </w:numPr>
      <w:ind w:left="720" w:hanging="720"/>
    </w:pPr>
  </w:style>
  <w:style w:type="paragraph" w:customStyle="1" w:styleId="Level1">
    <w:name w:val="Level 1"/>
    <w:basedOn w:val="Normal"/>
    <w:rsid w:val="0069773D"/>
    <w:pPr>
      <w:numPr>
        <w:numId w:val="2"/>
      </w:numPr>
      <w:ind w:left="720" w:hanging="720"/>
      <w:outlineLvl w:val="0"/>
    </w:pPr>
  </w:style>
  <w:style w:type="paragraph" w:styleId="BalloonText">
    <w:name w:val="Balloon Text"/>
    <w:basedOn w:val="Normal"/>
    <w:semiHidden/>
    <w:rsid w:val="008B084C"/>
    <w:rPr>
      <w:rFonts w:ascii="Tahoma" w:hAnsi="Tahoma" w:cs="Tahoma"/>
      <w:sz w:val="16"/>
      <w:szCs w:val="16"/>
    </w:rPr>
  </w:style>
  <w:style w:type="paragraph" w:styleId="ListParagraph">
    <w:name w:val="List Paragraph"/>
    <w:basedOn w:val="Normal"/>
    <w:uiPriority w:val="34"/>
    <w:qFormat/>
    <w:rsid w:val="00861DCF"/>
    <w:pPr>
      <w:ind w:left="720"/>
      <w:contextualSpacing/>
    </w:pPr>
  </w:style>
  <w:style w:type="character" w:styleId="Hyperlink">
    <w:name w:val="Hyperlink"/>
    <w:basedOn w:val="DefaultParagraphFont"/>
    <w:uiPriority w:val="99"/>
    <w:unhideWhenUsed/>
    <w:rsid w:val="00563C22"/>
    <w:rPr>
      <w:color w:val="0563C1"/>
      <w:u w:val="single"/>
    </w:rPr>
  </w:style>
  <w:style w:type="character" w:customStyle="1" w:styleId="Heading1Char">
    <w:name w:val="Heading 1 Char"/>
    <w:basedOn w:val="DefaultParagraphFont"/>
    <w:link w:val="Heading1"/>
    <w:rsid w:val="008733FB"/>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C24D74"/>
    <w:rPr>
      <w:sz w:val="24"/>
      <w:szCs w:val="24"/>
    </w:rPr>
  </w:style>
  <w:style w:type="character" w:styleId="CommentReference">
    <w:name w:val="annotation reference"/>
    <w:basedOn w:val="DefaultParagraphFont"/>
    <w:uiPriority w:val="99"/>
    <w:rsid w:val="00C24D74"/>
    <w:rPr>
      <w:sz w:val="16"/>
      <w:szCs w:val="16"/>
    </w:rPr>
  </w:style>
  <w:style w:type="paragraph" w:styleId="CommentText">
    <w:name w:val="annotation text"/>
    <w:basedOn w:val="Normal"/>
    <w:link w:val="CommentTextChar"/>
    <w:uiPriority w:val="99"/>
    <w:rsid w:val="00C24D74"/>
    <w:rPr>
      <w:sz w:val="20"/>
      <w:szCs w:val="20"/>
    </w:rPr>
  </w:style>
  <w:style w:type="character" w:customStyle="1" w:styleId="CommentTextChar">
    <w:name w:val="Comment Text Char"/>
    <w:basedOn w:val="DefaultParagraphFont"/>
    <w:link w:val="CommentText"/>
    <w:uiPriority w:val="99"/>
    <w:rsid w:val="00C24D74"/>
  </w:style>
  <w:style w:type="paragraph" w:styleId="CommentSubject">
    <w:name w:val="annotation subject"/>
    <w:basedOn w:val="CommentText"/>
    <w:next w:val="CommentText"/>
    <w:link w:val="CommentSubjectChar"/>
    <w:rsid w:val="00C24D74"/>
    <w:rPr>
      <w:b/>
      <w:bCs/>
    </w:rPr>
  </w:style>
  <w:style w:type="character" w:customStyle="1" w:styleId="CommentSubjectChar">
    <w:name w:val="Comment Subject Char"/>
    <w:basedOn w:val="CommentTextChar"/>
    <w:link w:val="CommentSubject"/>
    <w:rsid w:val="00C24D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9740D-5942-4562-AD5A-F530F0FEC367}">
  <ds:schemaRefs>
    <ds:schemaRef ds:uri="http://schemas.openxmlformats.org/officeDocument/2006/bibliography"/>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2252</Words>
  <Characters>12547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U</vt:lpstr>
    </vt:vector>
  </TitlesOfParts>
  <Company>USDA</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Joe.Lewis</dc:creator>
  <cp:lastModifiedBy>Gossen, Talina - FPAC-FBC, ID</cp:lastModifiedBy>
  <cp:revision>2</cp:revision>
  <cp:lastPrinted>2012-10-16T14:39:00Z</cp:lastPrinted>
  <dcterms:created xsi:type="dcterms:W3CDTF">2025-07-10T15:55:00Z</dcterms:created>
  <dcterms:modified xsi:type="dcterms:W3CDTF">2025-07-10T15:55:00Z</dcterms:modified>
</cp:coreProperties>
</file>