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505A" w:rsidP="221899B5" w14:paraId="4901481A" w14:textId="77777777">
      <w:pPr>
        <w:keepNext/>
        <w:keepLines/>
        <w:spacing w:before="240" w:after="0"/>
        <w:jc w:val="center"/>
        <w:outlineLvl w:val="1"/>
        <w:rPr>
          <w:rFonts w:ascii="Calibri" w:hAnsi="Calibri" w:eastAsiaTheme="majorEastAsia" w:cs="Calibri"/>
          <w:b/>
          <w:bCs/>
          <w:color w:val="046B5C"/>
          <w:sz w:val="22"/>
          <w:szCs w:val="22"/>
        </w:rPr>
      </w:pPr>
      <w:bookmarkStart w:id="0" w:name="_Hlk93598756"/>
    </w:p>
    <w:p w:rsidR="0088505A" w:rsidP="221899B5" w14:paraId="684651F9" w14:textId="77777777">
      <w:pPr>
        <w:keepNext/>
        <w:keepLines/>
        <w:spacing w:before="240" w:after="0"/>
        <w:jc w:val="center"/>
        <w:outlineLvl w:val="1"/>
        <w:rPr>
          <w:rFonts w:ascii="Calibri" w:hAnsi="Calibri" w:eastAsiaTheme="majorEastAsia" w:cs="Calibri"/>
          <w:b/>
          <w:bCs/>
          <w:color w:val="046B5C"/>
          <w:sz w:val="22"/>
          <w:szCs w:val="22"/>
        </w:rPr>
      </w:pPr>
    </w:p>
    <w:p w:rsidR="0088505A" w:rsidP="221899B5" w14:paraId="2C193086" w14:textId="77777777">
      <w:pPr>
        <w:keepNext/>
        <w:keepLines/>
        <w:spacing w:before="240" w:after="0"/>
        <w:jc w:val="center"/>
        <w:outlineLvl w:val="1"/>
        <w:rPr>
          <w:rFonts w:ascii="Calibri" w:hAnsi="Calibri" w:eastAsiaTheme="majorEastAsia" w:cs="Calibri"/>
          <w:b/>
          <w:bCs/>
          <w:color w:val="046B5C"/>
          <w:sz w:val="22"/>
          <w:szCs w:val="22"/>
        </w:rPr>
      </w:pPr>
    </w:p>
    <w:p w:rsidR="0088505A" w:rsidP="221899B5" w14:paraId="59393C53" w14:textId="6CC3BC3C">
      <w:pPr>
        <w:keepNext/>
        <w:keepLines/>
        <w:spacing w:before="240" w:after="0"/>
        <w:jc w:val="center"/>
        <w:outlineLvl w:val="1"/>
        <w:rPr>
          <w:rFonts w:ascii="Calibri" w:hAnsi="Calibri" w:eastAsiaTheme="majorEastAsia" w:cs="Calibri"/>
          <w:b/>
          <w:bCs/>
          <w:color w:val="046B5C"/>
          <w:sz w:val="22"/>
          <w:szCs w:val="22"/>
        </w:rPr>
      </w:pPr>
      <w:r w:rsidRPr="221899B5">
        <w:rPr>
          <w:rFonts w:ascii="Calibri" w:hAnsi="Calibri" w:eastAsiaTheme="majorEastAsia" w:cs="Calibri"/>
          <w:b/>
          <w:bCs/>
          <w:color w:val="046B5C"/>
          <w:sz w:val="22"/>
          <w:szCs w:val="22"/>
        </w:rPr>
        <w:t>Appendix L.5</w:t>
      </w:r>
      <w:r w:rsidR="00AB631A">
        <w:rPr>
          <w:rFonts w:ascii="Calibri" w:hAnsi="Calibri" w:eastAsiaTheme="majorEastAsia" w:cs="Calibri"/>
          <w:b/>
          <w:bCs/>
          <w:color w:val="046B5C"/>
          <w:sz w:val="22"/>
          <w:szCs w:val="22"/>
        </w:rPr>
        <w:t>.</w:t>
      </w:r>
      <w:r w:rsidRPr="221899B5">
        <w:rPr>
          <w:rFonts w:ascii="Calibri" w:hAnsi="Calibri" w:eastAsiaTheme="majorEastAsia" w:cs="Calibri"/>
          <w:b/>
          <w:bCs/>
          <w:color w:val="046B5C"/>
          <w:sz w:val="22"/>
          <w:szCs w:val="22"/>
        </w:rPr>
        <w:t xml:space="preserve"> </w:t>
      </w:r>
    </w:p>
    <w:p w:rsidR="00551C2D" w:rsidRPr="00D803E9" w:rsidP="221899B5" w14:paraId="7E5B3C3B" w14:textId="01F2C341">
      <w:pPr>
        <w:keepNext/>
        <w:keepLines/>
        <w:spacing w:before="240" w:after="0"/>
        <w:jc w:val="center"/>
        <w:outlineLvl w:val="1"/>
        <w:rPr>
          <w:rFonts w:ascii="Calibri" w:hAnsi="Calibri" w:eastAsiaTheme="majorEastAsia" w:cs="Calibri"/>
          <w:b/>
          <w:bCs/>
          <w:color w:val="046B5C"/>
          <w:sz w:val="22"/>
          <w:szCs w:val="22"/>
        </w:rPr>
        <w:sectPr w:rsidSect="00813C0D">
          <w:pgSz w:w="12240" w:h="15840"/>
          <w:pgMar w:top="1440" w:right="1440" w:bottom="1440" w:left="1440" w:header="720" w:footer="720" w:gutter="0"/>
          <w:cols w:space="720"/>
          <w:docGrid w:linePitch="299"/>
        </w:sectPr>
      </w:pPr>
      <w:r w:rsidRPr="221899B5">
        <w:rPr>
          <w:rFonts w:ascii="Calibri" w:hAnsi="Calibri" w:eastAsiaTheme="majorEastAsia" w:cs="Calibri"/>
          <w:b/>
          <w:bCs/>
          <w:color w:val="046B5C"/>
          <w:sz w:val="22"/>
          <w:szCs w:val="22"/>
        </w:rPr>
        <w:t>WIC local agency staff case study interview reminder email</w:t>
      </w:r>
    </w:p>
    <w:p w:rsidR="008F5FAE" w:rsidP="00AE22F9" w14:paraId="7A7B80AB" w14:textId="6C27B394">
      <w:pPr>
        <w:pStyle w:val="Paragraph"/>
        <w:spacing w:after="120"/>
        <w:rPr>
          <w:rFonts w:ascii="Calibri" w:hAnsi="Calibri" w:cs="Calibri"/>
          <w:b/>
          <w:iCs/>
          <w:sz w:val="22"/>
          <w:szCs w:val="22"/>
        </w:rPr>
      </w:pPr>
      <w:r w:rsidRPr="001B59A2">
        <w:rPr>
          <w:rFonts w:ascii="Calibri" w:hAnsi="Calibri"/>
          <w:noProof/>
          <w:sz w:val="18"/>
          <w:szCs w:val="18"/>
        </w:rPr>
        <mc:AlternateContent>
          <mc:Choice Requires="wps">
            <w:drawing>
              <wp:anchor distT="0" distB="0" distL="114300" distR="114300" simplePos="0" relativeHeight="251658240" behindDoc="1" locked="0" layoutInCell="1" allowOverlap="1">
                <wp:simplePos x="0" y="0"/>
                <wp:positionH relativeFrom="margin">
                  <wp:posOffset>-47625</wp:posOffset>
                </wp:positionH>
                <wp:positionV relativeFrom="paragraph">
                  <wp:posOffset>53975</wp:posOffset>
                </wp:positionV>
                <wp:extent cx="6126480" cy="1383030"/>
                <wp:effectExtent l="0" t="0" r="26670" b="2667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83030"/>
                        </a:xfrm>
                        <a:prstGeom prst="rect">
                          <a:avLst/>
                        </a:prstGeom>
                        <a:solidFill>
                          <a:sysClr val="window" lastClr="FFFFFF"/>
                        </a:solidFill>
                        <a:ln w="6350">
                          <a:solidFill>
                            <a:prstClr val="black"/>
                          </a:solidFill>
                        </a:ln>
                        <a:effectLst/>
                      </wps:spPr>
                      <wps:txbx>
                        <w:txbxContent>
                          <w:p w:rsidR="00AE22F9" w:rsidRPr="00D803E9" w:rsidP="00AE22F9" w14:textId="77777777">
                            <w:pPr>
                              <w:tabs>
                                <w:tab w:val="left" w:pos="5760"/>
                              </w:tabs>
                              <w:spacing w:before="40" w:after="40"/>
                              <w:jc w:val="center"/>
                              <w:rPr>
                                <w:rFonts w:cstheme="minorHAnsi"/>
                                <w:color w:val="000000"/>
                                <w:sz w:val="14"/>
                                <w:szCs w:val="14"/>
                              </w:rPr>
                            </w:pPr>
                            <w:r w:rsidRPr="00D803E9">
                              <w:rPr>
                                <w:rFonts w:cstheme="minorHAnsi"/>
                                <w:b/>
                                <w:color w:val="000000"/>
                                <w:sz w:val="14"/>
                                <w:szCs w:val="14"/>
                              </w:rPr>
                              <w:t>Public Burden Statement</w:t>
                            </w:r>
                          </w:p>
                          <w:p w:rsidR="00AE22F9" w:rsidRPr="00D803E9" w:rsidP="00D803E9" w14:textId="3339A866">
                            <w:pPr>
                              <w:tabs>
                                <w:tab w:val="left" w:pos="5760"/>
                              </w:tabs>
                              <w:spacing w:before="40" w:after="40" w:line="240" w:lineRule="auto"/>
                              <w:jc w:val="both"/>
                              <w:rPr>
                                <w:rFonts w:cstheme="minorHAnsi"/>
                                <w:sz w:val="14"/>
                                <w:szCs w:val="14"/>
                              </w:rPr>
                            </w:pPr>
                            <w:r w:rsidRPr="00D26C23">
                              <w:rPr>
                                <w:rFonts w:cstheme="minorHAns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D803E9">
                              <w:rPr>
                                <w:rFonts w:cstheme="minorHAns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D803E9" w:rsidR="00C572C5">
                              <w:rPr>
                                <w:rFonts w:cstheme="minorHAnsi"/>
                                <w:color w:val="000000"/>
                                <w:sz w:val="14"/>
                                <w:szCs w:val="14"/>
                              </w:rPr>
                              <w:t>.0167</w:t>
                            </w:r>
                            <w:r w:rsidRPr="00D803E9">
                              <w:rPr>
                                <w:rFonts w:cstheme="minorHAnsi"/>
                                <w:color w:val="000000"/>
                                <w:sz w:val="14"/>
                                <w:szCs w:val="14"/>
                              </w:rPr>
                              <w:t xml:space="preserve"> hours/</w:t>
                            </w:r>
                            <w:r w:rsidRPr="00D803E9" w:rsidR="00C572C5">
                              <w:rPr>
                                <w:rFonts w:cstheme="minorHAnsi"/>
                                <w:color w:val="000000"/>
                                <w:sz w:val="14"/>
                                <w:szCs w:val="14"/>
                              </w:rPr>
                              <w:t xml:space="preserve">1 </w:t>
                            </w:r>
                            <w:r w:rsidRPr="00D803E9">
                              <w:rPr>
                                <w:rFonts w:cstheme="minorHAns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C42EBF">
                              <w:rPr>
                                <w:rFonts w:ascii="Calibri" w:hAnsi="Calibri" w:cs="Calibri"/>
                                <w:color w:val="000000"/>
                                <w:sz w:val="14"/>
                                <w:szCs w:val="14"/>
                              </w:rPr>
                              <w:t>Evidence, Analysis, and Regulatory Affairs Office</w:t>
                            </w:r>
                            <w:r w:rsidRPr="00D803E9">
                              <w:rPr>
                                <w:rFonts w:cstheme="minorHAnsi"/>
                                <w:color w:val="000000"/>
                                <w:sz w:val="14"/>
                                <w:szCs w:val="14"/>
                              </w:rPr>
                              <w:t>, 1320 Braddock Place, 5th Floor, Alexandria, VA 22306</w:t>
                            </w:r>
                            <w:r w:rsidR="009A01F4">
                              <w:rPr>
                                <w:rFonts w:cstheme="minorHAnsi"/>
                                <w:color w:val="000000"/>
                                <w:sz w:val="14"/>
                                <w:szCs w:val="14"/>
                              </w:rPr>
                              <w:t>,</w:t>
                            </w:r>
                            <w:r w:rsidRPr="00D803E9">
                              <w:rPr>
                                <w:rFonts w:cstheme="minorHAns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8.9pt;margin-top:4.25pt;margin-left:-3.7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AE22F9" w:rsidRPr="00D803E9" w:rsidP="00AE22F9" w14:paraId="4574913B" w14:textId="77777777">
                      <w:pPr>
                        <w:tabs>
                          <w:tab w:val="left" w:pos="5760"/>
                        </w:tabs>
                        <w:spacing w:before="40" w:after="40"/>
                        <w:jc w:val="center"/>
                        <w:rPr>
                          <w:rFonts w:cstheme="minorHAnsi"/>
                          <w:color w:val="000000"/>
                          <w:sz w:val="14"/>
                          <w:szCs w:val="14"/>
                        </w:rPr>
                      </w:pPr>
                      <w:r w:rsidRPr="00D803E9">
                        <w:rPr>
                          <w:rFonts w:cstheme="minorHAnsi"/>
                          <w:b/>
                          <w:color w:val="000000"/>
                          <w:sz w:val="14"/>
                          <w:szCs w:val="14"/>
                        </w:rPr>
                        <w:t>Public Burden Statement</w:t>
                      </w:r>
                    </w:p>
                    <w:p w:rsidR="00AE22F9" w:rsidRPr="00D803E9" w:rsidP="00D803E9" w14:paraId="23F44FBD" w14:textId="3339A866">
                      <w:pPr>
                        <w:tabs>
                          <w:tab w:val="left" w:pos="5760"/>
                        </w:tabs>
                        <w:spacing w:before="40" w:after="40" w:line="240" w:lineRule="auto"/>
                        <w:jc w:val="both"/>
                        <w:rPr>
                          <w:rFonts w:cstheme="minorHAnsi"/>
                          <w:sz w:val="14"/>
                          <w:szCs w:val="14"/>
                        </w:rPr>
                      </w:pPr>
                      <w:r w:rsidRPr="00D26C23">
                        <w:rPr>
                          <w:rFonts w:cstheme="minorHAns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D803E9">
                        <w:rPr>
                          <w:rFonts w:cstheme="minorHAns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D803E9" w:rsidR="00C572C5">
                        <w:rPr>
                          <w:rFonts w:cstheme="minorHAnsi"/>
                          <w:color w:val="000000"/>
                          <w:sz w:val="14"/>
                          <w:szCs w:val="14"/>
                        </w:rPr>
                        <w:t>.0167</w:t>
                      </w:r>
                      <w:r w:rsidRPr="00D803E9">
                        <w:rPr>
                          <w:rFonts w:cstheme="minorHAnsi"/>
                          <w:color w:val="000000"/>
                          <w:sz w:val="14"/>
                          <w:szCs w:val="14"/>
                        </w:rPr>
                        <w:t xml:space="preserve"> hours/</w:t>
                      </w:r>
                      <w:r w:rsidRPr="00D803E9" w:rsidR="00C572C5">
                        <w:rPr>
                          <w:rFonts w:cstheme="minorHAnsi"/>
                          <w:color w:val="000000"/>
                          <w:sz w:val="14"/>
                          <w:szCs w:val="14"/>
                        </w:rPr>
                        <w:t xml:space="preserve">1 </w:t>
                      </w:r>
                      <w:r w:rsidRPr="00D803E9">
                        <w:rPr>
                          <w:rFonts w:cstheme="minorHAns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C42EBF">
                        <w:rPr>
                          <w:rFonts w:ascii="Calibri" w:hAnsi="Calibri" w:cs="Calibri"/>
                          <w:color w:val="000000"/>
                          <w:sz w:val="14"/>
                          <w:szCs w:val="14"/>
                        </w:rPr>
                        <w:t>Evidence, Analysis, and Regulatory Affairs Office</w:t>
                      </w:r>
                      <w:r w:rsidRPr="00D803E9">
                        <w:rPr>
                          <w:rFonts w:cstheme="minorHAnsi"/>
                          <w:color w:val="000000"/>
                          <w:sz w:val="14"/>
                          <w:szCs w:val="14"/>
                        </w:rPr>
                        <w:t>, 1320 Braddock Place, 5th Floor, Alexandria, VA 22306</w:t>
                      </w:r>
                      <w:r w:rsidR="009A01F4">
                        <w:rPr>
                          <w:rFonts w:cstheme="minorHAnsi"/>
                          <w:color w:val="000000"/>
                          <w:sz w:val="14"/>
                          <w:szCs w:val="14"/>
                        </w:rPr>
                        <w:t>,</w:t>
                      </w:r>
                      <w:r w:rsidRPr="00D803E9">
                        <w:rPr>
                          <w:rFonts w:cstheme="minorHAnsi"/>
                          <w:color w:val="000000"/>
                          <w:sz w:val="14"/>
                          <w:szCs w:val="14"/>
                        </w:rPr>
                        <w:t xml:space="preserve"> ATTN: PRA (0584-xxxx). Do not return the completed form to this address.</w:t>
                      </w:r>
                    </w:p>
                  </w:txbxContent>
                </v:textbox>
                <w10:wrap type="square"/>
              </v:shape>
            </w:pict>
          </mc:Fallback>
        </mc:AlternateContent>
      </w:r>
    </w:p>
    <w:p w:rsidR="0038556A" w:rsidRPr="00AE22F9" w:rsidP="00AE22F9" w14:paraId="6B6EE614" w14:textId="3E859256">
      <w:pPr>
        <w:pStyle w:val="Paragraph"/>
        <w:spacing w:after="120"/>
        <w:rPr>
          <w:rFonts w:ascii="Calibri" w:hAnsi="Calibri" w:cs="Calibri"/>
          <w:iCs/>
          <w:sz w:val="22"/>
          <w:szCs w:val="22"/>
        </w:rPr>
      </w:pPr>
      <w:r w:rsidRPr="00AE22F9">
        <w:rPr>
          <w:rFonts w:ascii="Calibri" w:hAnsi="Calibri" w:cs="Calibri"/>
          <w:b/>
          <w:iCs/>
          <w:sz w:val="22"/>
          <w:szCs w:val="22"/>
        </w:rPr>
        <w:t xml:space="preserve">To: </w:t>
      </w:r>
      <w:r w:rsidRPr="00AE22F9" w:rsidR="00D23B97">
        <w:rPr>
          <w:rFonts w:ascii="Calibri" w:hAnsi="Calibri" w:cs="Calibri"/>
          <w:bCs/>
          <w:iCs/>
          <w:sz w:val="22"/>
          <w:szCs w:val="22"/>
        </w:rPr>
        <w:t>WIC</w:t>
      </w:r>
      <w:r w:rsidR="00223940">
        <w:rPr>
          <w:rFonts w:ascii="Calibri" w:hAnsi="Calibri" w:cs="Calibri"/>
          <w:bCs/>
          <w:iCs/>
          <w:sz w:val="22"/>
          <w:szCs w:val="22"/>
        </w:rPr>
        <w:t xml:space="preserve"> local</w:t>
      </w:r>
      <w:r w:rsidRPr="00AE22F9" w:rsidR="00F462D7">
        <w:rPr>
          <w:rFonts w:ascii="Calibri" w:hAnsi="Calibri" w:cs="Calibri"/>
          <w:bCs/>
          <w:iCs/>
          <w:sz w:val="22"/>
          <w:szCs w:val="22"/>
        </w:rPr>
        <w:t xml:space="preserve"> agency</w:t>
      </w:r>
      <w:r w:rsidR="00C572C5">
        <w:rPr>
          <w:rFonts w:ascii="Calibri" w:hAnsi="Calibri" w:cs="Calibri"/>
          <w:bCs/>
          <w:iCs/>
          <w:sz w:val="22"/>
          <w:szCs w:val="22"/>
        </w:rPr>
        <w:t xml:space="preserve"> staff</w:t>
      </w:r>
      <w:r w:rsidRPr="00AE22F9" w:rsidR="00F462D7">
        <w:rPr>
          <w:rFonts w:ascii="Calibri" w:hAnsi="Calibri" w:cs="Calibri"/>
          <w:bCs/>
          <w:iCs/>
          <w:sz w:val="22"/>
          <w:szCs w:val="22"/>
        </w:rPr>
        <w:t xml:space="preserve"> r</w:t>
      </w:r>
      <w:r w:rsidRPr="00AE22F9" w:rsidR="00482395">
        <w:rPr>
          <w:rFonts w:ascii="Calibri" w:hAnsi="Calibri" w:cs="Calibri"/>
          <w:bCs/>
          <w:iCs/>
          <w:sz w:val="22"/>
          <w:szCs w:val="22"/>
        </w:rPr>
        <w:t>espondent</w:t>
      </w:r>
    </w:p>
    <w:p w:rsidR="00482395" w:rsidRPr="00AE22F9" w:rsidP="00AE22F9" w14:paraId="31BC5AD6" w14:textId="0BAB88AD">
      <w:pPr>
        <w:pStyle w:val="Paragraph"/>
        <w:spacing w:after="120"/>
        <w:rPr>
          <w:rFonts w:ascii="Calibri" w:hAnsi="Calibri" w:cs="Calibri"/>
          <w:b/>
          <w:bCs/>
          <w:iCs/>
          <w:sz w:val="22"/>
          <w:szCs w:val="22"/>
        </w:rPr>
      </w:pPr>
      <w:r w:rsidRPr="00AE22F9">
        <w:rPr>
          <w:rFonts w:ascii="Calibri" w:hAnsi="Calibri" w:cs="Calibri"/>
          <w:b/>
          <w:bCs/>
          <w:iCs/>
          <w:sz w:val="22"/>
          <w:szCs w:val="22"/>
        </w:rPr>
        <w:t xml:space="preserve">When: </w:t>
      </w:r>
      <w:r w:rsidRPr="00AE22F9" w:rsidR="006D26A3">
        <w:rPr>
          <w:rFonts w:ascii="Calibri" w:hAnsi="Calibri" w:cs="Calibri"/>
          <w:iCs/>
          <w:sz w:val="22"/>
          <w:szCs w:val="22"/>
        </w:rPr>
        <w:t>XX days before the interview</w:t>
      </w:r>
    </w:p>
    <w:p w:rsidR="0038556A" w:rsidRPr="00AE22F9" w:rsidP="00AE22F9" w14:paraId="32E8E718" w14:textId="6CB056A6">
      <w:pPr>
        <w:pStyle w:val="Paragraph"/>
        <w:spacing w:after="120"/>
        <w:rPr>
          <w:rFonts w:ascii="Calibri" w:hAnsi="Calibri" w:cs="Calibri"/>
          <w:sz w:val="22"/>
          <w:szCs w:val="22"/>
        </w:rPr>
      </w:pPr>
      <w:r w:rsidRPr="00AE22F9">
        <w:rPr>
          <w:rFonts w:ascii="Calibri" w:hAnsi="Calibri" w:cs="Calibri"/>
          <w:b/>
          <w:sz w:val="22"/>
          <w:szCs w:val="22"/>
        </w:rPr>
        <w:t>Subject:</w:t>
      </w:r>
      <w:r w:rsidRPr="00AE22F9">
        <w:rPr>
          <w:rFonts w:ascii="Calibri" w:hAnsi="Calibri" w:cs="Calibri"/>
          <w:sz w:val="22"/>
          <w:szCs w:val="22"/>
        </w:rPr>
        <w:t xml:space="preserve"> Reminder! </w:t>
      </w:r>
      <w:r w:rsidRPr="00AE22F9" w:rsidR="00445D29">
        <w:rPr>
          <w:rFonts w:ascii="Calibri" w:hAnsi="Calibri" w:cs="Calibri"/>
          <w:sz w:val="22"/>
          <w:szCs w:val="22"/>
        </w:rPr>
        <w:t xml:space="preserve">Your interview for </w:t>
      </w:r>
      <w:r w:rsidRPr="00AE22F9">
        <w:rPr>
          <w:rFonts w:ascii="Calibri" w:hAnsi="Calibri" w:cs="Calibri"/>
          <w:sz w:val="22"/>
          <w:szCs w:val="22"/>
        </w:rPr>
        <w:t xml:space="preserve">the </w:t>
      </w:r>
      <w:r w:rsidRPr="00AE22F9" w:rsidR="00F462D7">
        <w:rPr>
          <w:rFonts w:ascii="Calibri" w:hAnsi="Calibri" w:cs="Calibri"/>
          <w:sz w:val="22"/>
          <w:szCs w:val="22"/>
        </w:rPr>
        <w:t xml:space="preserve">WIC </w:t>
      </w:r>
      <w:r w:rsidRPr="00AE22F9" w:rsidR="00445D29">
        <w:rPr>
          <w:rFonts w:ascii="Calibri" w:hAnsi="Calibri" w:cs="Calibri"/>
          <w:sz w:val="22"/>
          <w:szCs w:val="22"/>
        </w:rPr>
        <w:t xml:space="preserve">study is </w:t>
      </w:r>
      <w:r w:rsidRPr="00AE22F9" w:rsidR="006F3EBE">
        <w:rPr>
          <w:rFonts w:ascii="Calibri" w:hAnsi="Calibri" w:cs="Calibri"/>
          <w:sz w:val="22"/>
          <w:szCs w:val="22"/>
        </w:rPr>
        <w:t>coming up!</w:t>
      </w:r>
    </w:p>
    <w:p w:rsidR="009B5A3B" w:rsidRPr="00AE22F9" w:rsidP="00AE22F9" w14:paraId="4534B465" w14:textId="0713CD78">
      <w:pPr>
        <w:pStyle w:val="Paragraph"/>
        <w:spacing w:before="240"/>
        <w:rPr>
          <w:rFonts w:ascii="Calibri" w:hAnsi="Calibri" w:cs="Calibri"/>
          <w:sz w:val="22"/>
          <w:szCs w:val="22"/>
        </w:rPr>
      </w:pPr>
      <w:r w:rsidRPr="00AE22F9">
        <w:rPr>
          <w:rFonts w:ascii="Calibri" w:hAnsi="Calibri" w:cs="Calibri"/>
          <w:sz w:val="22"/>
          <w:szCs w:val="22"/>
        </w:rPr>
        <w:t>Dear [</w:t>
      </w:r>
      <w:r w:rsidRPr="00AE22F9" w:rsidR="00D23B97">
        <w:rPr>
          <w:rFonts w:ascii="Calibri" w:hAnsi="Calibri" w:cs="Calibri"/>
          <w:sz w:val="22"/>
          <w:szCs w:val="22"/>
        </w:rPr>
        <w:t>WIC</w:t>
      </w:r>
      <w:r w:rsidR="00223940">
        <w:rPr>
          <w:rFonts w:ascii="Calibri" w:hAnsi="Calibri" w:cs="Calibri"/>
          <w:sz w:val="22"/>
          <w:szCs w:val="22"/>
        </w:rPr>
        <w:t xml:space="preserve"> LOCAL</w:t>
      </w:r>
      <w:r w:rsidRPr="00AE22F9" w:rsidR="00C844C3">
        <w:rPr>
          <w:rFonts w:ascii="Calibri" w:hAnsi="Calibri" w:cs="Calibri"/>
          <w:sz w:val="22"/>
          <w:szCs w:val="22"/>
        </w:rPr>
        <w:t xml:space="preserve"> AGENCY RESPONDENT</w:t>
      </w:r>
      <w:r w:rsidRPr="00AE22F9">
        <w:rPr>
          <w:rFonts w:ascii="Calibri" w:hAnsi="Calibri" w:cs="Calibri"/>
          <w:sz w:val="22"/>
          <w:szCs w:val="22"/>
        </w:rPr>
        <w:t>],</w:t>
      </w:r>
    </w:p>
    <w:p w:rsidR="000C4B2B" w:rsidRPr="00AE22F9" w:rsidP="009B5A3B" w14:paraId="7D08BCCA" w14:textId="34E17875">
      <w:pPr>
        <w:pStyle w:val="Paragraph"/>
        <w:rPr>
          <w:rFonts w:ascii="Calibri" w:hAnsi="Calibri" w:cs="Calibri"/>
          <w:b/>
          <w:bCs/>
          <w:sz w:val="22"/>
          <w:szCs w:val="22"/>
        </w:rPr>
      </w:pPr>
      <w:r w:rsidRPr="00AE22F9">
        <w:rPr>
          <w:rFonts w:ascii="Calibri" w:hAnsi="Calibri" w:cs="Calibri"/>
          <w:b/>
          <w:bCs/>
          <w:sz w:val="22"/>
          <w:szCs w:val="22"/>
        </w:rPr>
        <w:t xml:space="preserve">This is a reminder that </w:t>
      </w:r>
      <w:r w:rsidRPr="00AE22F9" w:rsidR="006F3EBE">
        <w:rPr>
          <w:rFonts w:ascii="Calibri" w:hAnsi="Calibri" w:cs="Calibri"/>
          <w:b/>
          <w:bCs/>
          <w:sz w:val="22"/>
          <w:szCs w:val="22"/>
        </w:rPr>
        <w:t xml:space="preserve">your </w:t>
      </w:r>
      <w:r w:rsidRPr="00AE22F9" w:rsidR="00B06BC7">
        <w:rPr>
          <w:rFonts w:ascii="Calibri" w:hAnsi="Calibri" w:cs="Calibri"/>
          <w:b/>
          <w:bCs/>
          <w:sz w:val="22"/>
          <w:szCs w:val="22"/>
        </w:rPr>
        <w:t>interview for</w:t>
      </w:r>
      <w:r w:rsidRPr="00AE22F9" w:rsidR="009B5A3B">
        <w:rPr>
          <w:rFonts w:ascii="Calibri" w:hAnsi="Calibri" w:cs="Calibri"/>
          <w:b/>
          <w:bCs/>
          <w:sz w:val="22"/>
          <w:szCs w:val="22"/>
        </w:rPr>
        <w:t xml:space="preserve"> the</w:t>
      </w:r>
      <w:r w:rsidRPr="00AE22F9" w:rsidR="00610CC9">
        <w:rPr>
          <w:rFonts w:ascii="Calibri" w:hAnsi="Calibri" w:cs="Calibri"/>
          <w:b/>
          <w:bCs/>
          <w:sz w:val="22"/>
          <w:szCs w:val="22"/>
        </w:rPr>
        <w:t xml:space="preserve"> </w:t>
      </w:r>
      <w:r w:rsidRPr="00AE22F9" w:rsidR="00C844C3">
        <w:rPr>
          <w:rFonts w:ascii="Calibri" w:hAnsi="Calibri" w:cs="Calibri"/>
          <w:b/>
          <w:bCs/>
          <w:sz w:val="22"/>
          <w:szCs w:val="22"/>
        </w:rPr>
        <w:t>WIC Modernization Evaluation</w:t>
      </w:r>
      <w:r w:rsidRPr="00AE22F9" w:rsidR="006F3EBE">
        <w:rPr>
          <w:rFonts w:ascii="Calibri" w:hAnsi="Calibri" w:cs="Calibri"/>
          <w:b/>
          <w:bCs/>
          <w:sz w:val="22"/>
          <w:szCs w:val="22"/>
        </w:rPr>
        <w:t xml:space="preserve"> is scheduled for [DATE] at [TIME]. The interview will be conducted in-person at [LOCATION].</w:t>
      </w:r>
    </w:p>
    <w:p w:rsidR="00C572C5" w:rsidP="007848F6" w14:paraId="0DCD0B80" w14:textId="7917826C">
      <w:pPr>
        <w:pStyle w:val="Paragraph"/>
        <w:rPr>
          <w:rFonts w:ascii="Calibri" w:hAnsi="Calibri" w:cs="Calibri"/>
          <w:sz w:val="22"/>
          <w:szCs w:val="22"/>
        </w:rPr>
      </w:pPr>
      <w:r w:rsidRPr="61B994A6">
        <w:rPr>
          <w:rFonts w:ascii="Calibri" w:hAnsi="Calibri" w:cs="Calibri"/>
          <w:sz w:val="22"/>
          <w:szCs w:val="22"/>
        </w:rPr>
        <w:t xml:space="preserve">The interview </w:t>
      </w:r>
      <w:r w:rsidR="00E25808">
        <w:rPr>
          <w:rFonts w:ascii="Calibri" w:hAnsi="Calibri" w:cs="Calibri"/>
          <w:sz w:val="22"/>
          <w:szCs w:val="22"/>
        </w:rPr>
        <w:t>will</w:t>
      </w:r>
      <w:r w:rsidRPr="61B994A6" w:rsidR="00E25808">
        <w:rPr>
          <w:rFonts w:ascii="Calibri" w:hAnsi="Calibri" w:cs="Calibri"/>
          <w:sz w:val="22"/>
          <w:szCs w:val="22"/>
        </w:rPr>
        <w:t xml:space="preserve"> </w:t>
      </w:r>
      <w:r w:rsidRPr="61B994A6">
        <w:rPr>
          <w:rFonts w:ascii="Calibri" w:hAnsi="Calibri" w:cs="Calibri"/>
          <w:sz w:val="22"/>
          <w:szCs w:val="22"/>
        </w:rPr>
        <w:t xml:space="preserve">cover </w:t>
      </w:r>
      <w:r w:rsidRPr="61B994A6">
        <w:rPr>
          <w:rFonts w:ascii="Calibri" w:hAnsi="Calibri" w:cs="Calibri"/>
          <w:sz w:val="22"/>
          <w:szCs w:val="22"/>
        </w:rPr>
        <w:t xml:space="preserve">the following </w:t>
      </w:r>
      <w:r w:rsidRPr="61B994A6" w:rsidR="0003482F">
        <w:rPr>
          <w:rFonts w:ascii="Calibri" w:hAnsi="Calibri" w:cs="Calibri"/>
          <w:sz w:val="22"/>
          <w:szCs w:val="22"/>
        </w:rPr>
        <w:t>topics</w:t>
      </w:r>
      <w:r w:rsidRPr="61B994A6">
        <w:rPr>
          <w:rFonts w:ascii="Calibri" w:hAnsi="Calibri" w:cs="Calibri"/>
          <w:sz w:val="22"/>
          <w:szCs w:val="22"/>
        </w:rPr>
        <w:t>:</w:t>
      </w:r>
      <w:r w:rsidRPr="61B994A6" w:rsidR="00532904">
        <w:rPr>
          <w:rFonts w:ascii="Calibri" w:hAnsi="Calibri" w:cs="Calibri"/>
          <w:sz w:val="22"/>
          <w:szCs w:val="22"/>
        </w:rPr>
        <w:t xml:space="preserve"> </w:t>
      </w:r>
      <w:r w:rsidR="00D81543">
        <w:rPr>
          <w:rFonts w:ascii="Calibri" w:hAnsi="Calibri" w:cs="Calibri"/>
          <w:sz w:val="22"/>
          <w:szCs w:val="22"/>
        </w:rPr>
        <w:t>[</w:t>
      </w:r>
      <w:r w:rsidRPr="61B994A6" w:rsidR="00113530">
        <w:rPr>
          <w:rFonts w:ascii="Calibri" w:hAnsi="Calibri" w:cs="Calibri"/>
          <w:sz w:val="22"/>
          <w:szCs w:val="22"/>
        </w:rPr>
        <w:t>outreach, services, and support to WIC participants</w:t>
      </w:r>
      <w:r w:rsidRPr="61B994A6" w:rsidR="00250975">
        <w:rPr>
          <w:rFonts w:ascii="Calibri" w:hAnsi="Calibri" w:cs="Calibri"/>
          <w:sz w:val="22"/>
          <w:szCs w:val="22"/>
        </w:rPr>
        <w:t>,</w:t>
      </w:r>
      <w:r w:rsidRPr="61B994A6" w:rsidR="00136B33">
        <w:rPr>
          <w:rFonts w:ascii="Calibri" w:hAnsi="Calibri" w:cs="Calibri"/>
          <w:sz w:val="22"/>
          <w:szCs w:val="22"/>
        </w:rPr>
        <w:t xml:space="preserve"> </w:t>
      </w:r>
      <w:r w:rsidRPr="61B994A6" w:rsidR="0003482F">
        <w:rPr>
          <w:rFonts w:ascii="Calibri" w:hAnsi="Calibri" w:cs="Calibri"/>
          <w:sz w:val="22"/>
          <w:szCs w:val="22"/>
        </w:rPr>
        <w:t>i</w:t>
      </w:r>
      <w:r w:rsidRPr="61B994A6" w:rsidR="00250975">
        <w:rPr>
          <w:rFonts w:ascii="Calibri" w:hAnsi="Calibri" w:cs="Calibri"/>
          <w:sz w:val="22"/>
          <w:szCs w:val="22"/>
        </w:rPr>
        <w:t xml:space="preserve">mproving the in-person shopping experience, </w:t>
      </w:r>
      <w:r w:rsidRPr="61B994A6" w:rsidR="0003482F">
        <w:rPr>
          <w:rFonts w:ascii="Calibri" w:hAnsi="Calibri" w:cs="Calibri"/>
          <w:sz w:val="22"/>
          <w:szCs w:val="22"/>
        </w:rPr>
        <w:t>i</w:t>
      </w:r>
      <w:r w:rsidRPr="61B994A6" w:rsidR="00250975">
        <w:rPr>
          <w:rFonts w:ascii="Calibri" w:hAnsi="Calibri" w:cs="Calibri"/>
          <w:sz w:val="22"/>
          <w:szCs w:val="22"/>
        </w:rPr>
        <w:t xml:space="preserve">mproving the online shopping experience, </w:t>
      </w:r>
      <w:r w:rsidRPr="61B994A6" w:rsidR="0003482F">
        <w:rPr>
          <w:rFonts w:ascii="Calibri" w:hAnsi="Calibri" w:cs="Calibri"/>
          <w:sz w:val="22"/>
          <w:szCs w:val="22"/>
        </w:rPr>
        <w:t>i</w:t>
      </w:r>
      <w:r w:rsidRPr="61B994A6" w:rsidR="00250975">
        <w:rPr>
          <w:rFonts w:ascii="Calibri" w:hAnsi="Calibri" w:cs="Calibri"/>
          <w:sz w:val="22"/>
          <w:szCs w:val="22"/>
        </w:rPr>
        <w:t xml:space="preserve">mproving the farmers’ market shopping experience, </w:t>
      </w:r>
      <w:r w:rsidRPr="61B994A6">
        <w:rPr>
          <w:rFonts w:ascii="Calibri" w:hAnsi="Calibri" w:cs="Calibri"/>
          <w:sz w:val="22"/>
          <w:szCs w:val="22"/>
        </w:rPr>
        <w:t xml:space="preserve">or </w:t>
      </w:r>
      <w:r w:rsidRPr="61B994A6" w:rsidR="0003482F">
        <w:rPr>
          <w:rFonts w:ascii="Calibri" w:hAnsi="Calibri" w:cs="Calibri"/>
          <w:sz w:val="22"/>
          <w:szCs w:val="22"/>
        </w:rPr>
        <w:t>w</w:t>
      </w:r>
      <w:r w:rsidRPr="61B994A6" w:rsidR="00473227">
        <w:rPr>
          <w:rFonts w:ascii="Calibri" w:hAnsi="Calibri" w:cs="Calibri"/>
          <w:sz w:val="22"/>
          <w:szCs w:val="22"/>
        </w:rPr>
        <w:t>orkforce investments</w:t>
      </w:r>
      <w:r w:rsidR="00D81543">
        <w:rPr>
          <w:rFonts w:ascii="Calibri" w:hAnsi="Calibri" w:cs="Calibri"/>
          <w:sz w:val="22"/>
          <w:szCs w:val="22"/>
        </w:rPr>
        <w:t>]</w:t>
      </w:r>
      <w:r w:rsidRPr="61B994A6" w:rsidR="00473227">
        <w:rPr>
          <w:rFonts w:ascii="Calibri" w:hAnsi="Calibri" w:cs="Calibri"/>
          <w:sz w:val="22"/>
          <w:szCs w:val="22"/>
        </w:rPr>
        <w:t>.</w:t>
      </w:r>
      <w:r w:rsidRPr="61B994A6" w:rsidR="00250975">
        <w:rPr>
          <w:rFonts w:ascii="Calibri" w:hAnsi="Calibri" w:cs="Calibri"/>
          <w:sz w:val="22"/>
          <w:szCs w:val="22"/>
        </w:rPr>
        <w:t xml:space="preserve"> </w:t>
      </w:r>
    </w:p>
    <w:p w:rsidR="00482395" w:rsidRPr="00AE22F9" w:rsidP="007848F6" w14:paraId="10A7F608" w14:textId="20C496F2">
      <w:pPr>
        <w:pStyle w:val="Paragraph"/>
        <w:rPr>
          <w:rFonts w:ascii="Calibri" w:hAnsi="Calibri" w:cs="Calibri"/>
          <w:sz w:val="22"/>
          <w:szCs w:val="22"/>
        </w:rPr>
      </w:pPr>
      <w:r w:rsidRPr="00AE22F9">
        <w:rPr>
          <w:rFonts w:ascii="Calibri" w:hAnsi="Calibri" w:cs="Calibri"/>
          <w:sz w:val="22"/>
          <w:szCs w:val="22"/>
        </w:rPr>
        <w:t>The</w:t>
      </w:r>
      <w:r w:rsidRPr="00AE22F9" w:rsidR="0011216B">
        <w:rPr>
          <w:rFonts w:ascii="Calibri" w:hAnsi="Calibri" w:cs="Calibri"/>
          <w:sz w:val="22"/>
          <w:szCs w:val="22"/>
        </w:rPr>
        <w:t xml:space="preserve"> </w:t>
      </w:r>
      <w:r w:rsidR="0003482F">
        <w:rPr>
          <w:rFonts w:ascii="Calibri" w:hAnsi="Calibri" w:cs="Calibri"/>
          <w:sz w:val="22"/>
          <w:szCs w:val="22"/>
        </w:rPr>
        <w:t>input</w:t>
      </w:r>
      <w:r w:rsidRPr="00AE22F9" w:rsidR="0011216B">
        <w:rPr>
          <w:rFonts w:ascii="Calibri" w:hAnsi="Calibri" w:cs="Calibri"/>
          <w:sz w:val="22"/>
          <w:szCs w:val="22"/>
        </w:rPr>
        <w:t xml:space="preserve"> </w:t>
      </w:r>
      <w:r w:rsidRPr="00AE22F9">
        <w:rPr>
          <w:rFonts w:ascii="Calibri" w:hAnsi="Calibri" w:cs="Calibri"/>
          <w:sz w:val="22"/>
          <w:szCs w:val="22"/>
        </w:rPr>
        <w:t xml:space="preserve">you provide </w:t>
      </w:r>
      <w:r w:rsidRPr="00AE22F9" w:rsidR="009E6333">
        <w:rPr>
          <w:rFonts w:ascii="Calibri" w:hAnsi="Calibri" w:cs="Calibri"/>
          <w:sz w:val="22"/>
          <w:szCs w:val="22"/>
        </w:rPr>
        <w:t xml:space="preserve">will be </w:t>
      </w:r>
      <w:r w:rsidRPr="00AE22F9" w:rsidR="0011216B">
        <w:rPr>
          <w:rFonts w:ascii="Calibri" w:hAnsi="Calibri" w:cs="Calibri"/>
          <w:sz w:val="22"/>
          <w:szCs w:val="22"/>
        </w:rPr>
        <w:t>very important for FNS to understand</w:t>
      </w:r>
      <w:r w:rsidR="0003482F">
        <w:rPr>
          <w:rFonts w:ascii="Calibri" w:hAnsi="Calibri" w:cs="Calibri"/>
          <w:sz w:val="22"/>
          <w:szCs w:val="22"/>
        </w:rPr>
        <w:t xml:space="preserve"> </w:t>
      </w:r>
      <w:r w:rsidRPr="00AE22F9" w:rsidR="0011216B">
        <w:rPr>
          <w:rFonts w:ascii="Calibri" w:hAnsi="Calibri" w:cs="Calibri"/>
          <w:sz w:val="22"/>
          <w:szCs w:val="22"/>
        </w:rPr>
        <w:t xml:space="preserve">the </w:t>
      </w:r>
      <w:r w:rsidR="0003482F">
        <w:rPr>
          <w:rFonts w:ascii="Calibri" w:hAnsi="Calibri" w:cs="Calibri"/>
          <w:sz w:val="22"/>
          <w:szCs w:val="22"/>
        </w:rPr>
        <w:t xml:space="preserve">role and impact of </w:t>
      </w:r>
      <w:r w:rsidRPr="00AE22F9" w:rsidR="007848F6">
        <w:rPr>
          <w:rFonts w:ascii="Calibri" w:hAnsi="Calibri" w:cs="Calibri"/>
          <w:sz w:val="22"/>
          <w:szCs w:val="22"/>
        </w:rPr>
        <w:t>modernization</w:t>
      </w:r>
      <w:r w:rsidRPr="00AE22F9" w:rsidR="0011216B">
        <w:rPr>
          <w:rFonts w:ascii="Calibri" w:hAnsi="Calibri" w:cs="Calibri"/>
          <w:sz w:val="22"/>
          <w:szCs w:val="22"/>
        </w:rPr>
        <w:t xml:space="preserve"> projects</w:t>
      </w:r>
      <w:r w:rsidRPr="00AE22F9" w:rsidR="00F92F26">
        <w:rPr>
          <w:rFonts w:ascii="Calibri" w:hAnsi="Calibri" w:cs="Calibri"/>
          <w:sz w:val="22"/>
          <w:szCs w:val="22"/>
        </w:rPr>
        <w:t xml:space="preserve"> at WIC </w:t>
      </w:r>
      <w:r w:rsidR="00223940">
        <w:rPr>
          <w:rFonts w:ascii="Calibri" w:hAnsi="Calibri" w:cs="Calibri"/>
          <w:sz w:val="22"/>
          <w:szCs w:val="22"/>
        </w:rPr>
        <w:t xml:space="preserve">local </w:t>
      </w:r>
      <w:r w:rsidRPr="00AE22F9" w:rsidR="00F92F26">
        <w:rPr>
          <w:rFonts w:ascii="Calibri" w:hAnsi="Calibri" w:cs="Calibri"/>
          <w:sz w:val="22"/>
          <w:szCs w:val="22"/>
        </w:rPr>
        <w:t>agencies</w:t>
      </w:r>
      <w:r w:rsidRPr="00AE22F9" w:rsidR="00322871">
        <w:rPr>
          <w:rFonts w:ascii="Calibri" w:hAnsi="Calibri" w:cs="Calibri"/>
          <w:sz w:val="22"/>
          <w:szCs w:val="22"/>
        </w:rPr>
        <w:t>.</w:t>
      </w:r>
      <w:r w:rsidRPr="00AE22F9" w:rsidR="0011216B">
        <w:rPr>
          <w:rFonts w:ascii="Calibri" w:hAnsi="Calibri" w:cs="Calibri"/>
          <w:sz w:val="22"/>
          <w:szCs w:val="22"/>
        </w:rPr>
        <w:t xml:space="preserve"> We look forward to meeting you </w:t>
      </w:r>
      <w:r w:rsidRPr="00AE22F9" w:rsidR="00C819AE">
        <w:rPr>
          <w:rFonts w:ascii="Calibri" w:hAnsi="Calibri" w:cs="Calibri"/>
          <w:sz w:val="22"/>
          <w:szCs w:val="22"/>
        </w:rPr>
        <w:t xml:space="preserve">in-person and discussing your experiences </w:t>
      </w:r>
      <w:r w:rsidRPr="00AE22F9" w:rsidR="007848F6">
        <w:rPr>
          <w:rFonts w:ascii="Calibri" w:hAnsi="Calibri" w:cs="Calibri"/>
          <w:sz w:val="22"/>
          <w:szCs w:val="22"/>
        </w:rPr>
        <w:t xml:space="preserve">working </w:t>
      </w:r>
      <w:r w:rsidRPr="00AE22F9" w:rsidR="00C819AE">
        <w:rPr>
          <w:rFonts w:ascii="Calibri" w:hAnsi="Calibri" w:cs="Calibri"/>
          <w:sz w:val="22"/>
          <w:szCs w:val="22"/>
        </w:rPr>
        <w:t>with WIC!</w:t>
      </w:r>
      <w:bookmarkStart w:id="1" w:name="_Hlk38631575"/>
    </w:p>
    <w:p w:rsidR="00CD2E52" w:rsidRPr="00CD2E52" w:rsidP="00482395" w14:paraId="7F9DC07B" w14:textId="1B824D8E">
      <w:pPr>
        <w:pStyle w:val="Paragraph"/>
        <w:rPr>
          <w:rFonts w:ascii="Calibri" w:hAnsi="Calibri" w:cs="Calibri"/>
          <w:sz w:val="22"/>
          <w:szCs w:val="22"/>
        </w:rPr>
      </w:pPr>
      <w:r w:rsidRPr="5574D1FB">
        <w:rPr>
          <w:rFonts w:ascii="Calibri" w:hAnsi="Calibri" w:cs="Calibri"/>
          <w:sz w:val="22"/>
          <w:szCs w:val="22"/>
        </w:rPr>
        <w:t>If you have any questions or concerns, please contact</w:t>
      </w:r>
      <w:r w:rsidRPr="5574D1FB" w:rsidR="0003482F">
        <w:rPr>
          <w:rFonts w:ascii="Calibri" w:hAnsi="Calibri" w:cs="Calibri"/>
          <w:sz w:val="22"/>
          <w:szCs w:val="22"/>
        </w:rPr>
        <w:t xml:space="preserve"> me,</w:t>
      </w:r>
      <w:r w:rsidRPr="5574D1FB">
        <w:rPr>
          <w:rFonts w:ascii="Calibri" w:hAnsi="Calibri" w:cs="Calibri"/>
          <w:sz w:val="22"/>
          <w:szCs w:val="22"/>
        </w:rPr>
        <w:t xml:space="preserve"> </w:t>
      </w:r>
      <w:r w:rsidRPr="5574D1FB" w:rsidR="7FE410B3">
        <w:rPr>
          <w:rFonts w:ascii="Calibri" w:hAnsi="Calibri" w:cs="Calibri"/>
          <w:sz w:val="22"/>
          <w:szCs w:val="22"/>
        </w:rPr>
        <w:t xml:space="preserve">the </w:t>
      </w:r>
      <w:r w:rsidRPr="5574D1FB" w:rsidR="0B5AFEA8">
        <w:rPr>
          <w:rFonts w:ascii="Calibri" w:hAnsi="Calibri" w:cs="Calibri"/>
          <w:sz w:val="22"/>
          <w:szCs w:val="22"/>
        </w:rPr>
        <w:t xml:space="preserve">Mathematica case study lead, </w:t>
      </w:r>
      <w:r w:rsidRPr="5574D1FB" w:rsidR="00BE45DD">
        <w:rPr>
          <w:rFonts w:ascii="Calibri" w:hAnsi="Calibri" w:cs="Calibri"/>
          <w:sz w:val="22"/>
          <w:szCs w:val="22"/>
        </w:rPr>
        <w:t>[</w:t>
      </w:r>
      <w:r w:rsidRPr="5574D1FB" w:rsidR="41A77D24">
        <w:rPr>
          <w:rFonts w:ascii="Calibri" w:hAnsi="Calibri" w:cs="Calibri"/>
          <w:sz w:val="22"/>
          <w:szCs w:val="22"/>
        </w:rPr>
        <w:t>NAME</w:t>
      </w:r>
      <w:r w:rsidRPr="5574D1FB" w:rsidR="0065733D">
        <w:rPr>
          <w:rFonts w:ascii="Calibri" w:hAnsi="Calibri" w:cs="Calibri"/>
          <w:sz w:val="22"/>
          <w:szCs w:val="22"/>
        </w:rPr>
        <w:t>]</w:t>
      </w:r>
      <w:r w:rsidRPr="5574D1FB" w:rsidR="3EA2F00F">
        <w:rPr>
          <w:rFonts w:ascii="Calibri" w:hAnsi="Calibri" w:cs="Calibri"/>
          <w:sz w:val="22"/>
          <w:szCs w:val="22"/>
        </w:rPr>
        <w:t>,</w:t>
      </w:r>
      <w:r w:rsidRPr="5574D1FB" w:rsidR="0065733D">
        <w:rPr>
          <w:rFonts w:ascii="Calibri" w:hAnsi="Calibri" w:cs="Calibri"/>
          <w:sz w:val="22"/>
          <w:szCs w:val="22"/>
        </w:rPr>
        <w:t xml:space="preserve"> at </w:t>
      </w:r>
      <w:r w:rsidRPr="5574D1FB" w:rsidR="00C572C5">
        <w:rPr>
          <w:rFonts w:ascii="Calibri" w:hAnsi="Calibri" w:cs="Calibri"/>
          <w:sz w:val="22"/>
          <w:szCs w:val="22"/>
        </w:rPr>
        <w:t>[EMAIL]@mathematica-mpr.com or XXX-XXX-XXXX</w:t>
      </w:r>
      <w:r w:rsidRPr="5574D1FB">
        <w:rPr>
          <w:rFonts w:ascii="Calibri" w:hAnsi="Calibri" w:cs="Calibri"/>
          <w:sz w:val="22"/>
          <w:szCs w:val="22"/>
        </w:rPr>
        <w:t>.</w:t>
      </w:r>
      <w:r w:rsidRPr="5574D1FB">
        <w:rPr>
          <w:rFonts w:ascii="Calibri" w:hAnsi="Calibri" w:cs="Calibri"/>
          <w:sz w:val="22"/>
          <w:szCs w:val="22"/>
        </w:rPr>
        <w:t xml:space="preserve"> You can reach the FNS project officer, Carol Dreibelbis, at carol.dreibelbis@usda.gov.</w:t>
      </w:r>
    </w:p>
    <w:p w:rsidR="00482395" w:rsidRPr="00AE22F9" w:rsidP="00482395" w14:paraId="0142BF59" w14:textId="61EE26DE">
      <w:pPr>
        <w:pStyle w:val="Paragraph"/>
        <w:rPr>
          <w:rFonts w:ascii="Calibri" w:hAnsi="Calibri" w:cs="Calibri"/>
          <w:sz w:val="22"/>
          <w:szCs w:val="22"/>
        </w:rPr>
      </w:pPr>
      <w:r w:rsidRPr="00AE22F9">
        <w:rPr>
          <w:rFonts w:ascii="Calibri" w:hAnsi="Calibri" w:cs="Calibri"/>
          <w:sz w:val="22"/>
          <w:szCs w:val="22"/>
        </w:rPr>
        <w:t xml:space="preserve">Thank you for your time and your participation in this important study! </w:t>
      </w:r>
    </w:p>
    <w:p w:rsidR="00482395" w:rsidRPr="00AE22F9" w:rsidP="00482395" w14:paraId="78B3756C" w14:textId="0AB4C160">
      <w:pPr>
        <w:pStyle w:val="Paragraph"/>
        <w:rPr>
          <w:rFonts w:ascii="Calibri" w:hAnsi="Calibri" w:cs="Calibri"/>
          <w:sz w:val="22"/>
          <w:szCs w:val="22"/>
        </w:rPr>
      </w:pPr>
      <w:r w:rsidRPr="00AE22F9">
        <w:rPr>
          <w:rFonts w:ascii="Calibri" w:hAnsi="Calibri" w:cs="Calibri"/>
          <w:sz w:val="22"/>
          <w:szCs w:val="22"/>
        </w:rPr>
        <w:t>Sincerely,</w:t>
      </w:r>
    </w:p>
    <w:p w:rsidR="00482395" w:rsidRPr="00AE22F9" w:rsidP="003F7E10" w14:paraId="17ACA401" w14:textId="1EE51D88">
      <w:pPr>
        <w:pStyle w:val="Paragraph"/>
        <w:spacing w:after="0"/>
        <w:rPr>
          <w:rFonts w:ascii="Calibri" w:hAnsi="Calibri" w:cs="Calibri"/>
          <w:sz w:val="22"/>
          <w:szCs w:val="22"/>
        </w:rPr>
      </w:pPr>
      <w:r w:rsidRPr="00AE22F9">
        <w:rPr>
          <w:rFonts w:ascii="Calibri" w:hAnsi="Calibri" w:cs="Calibri"/>
          <w:sz w:val="22"/>
          <w:szCs w:val="22"/>
        </w:rPr>
        <w:t>[CASE STUDY LEAD]</w:t>
      </w:r>
    </w:p>
    <w:p w:rsidR="00CB4C75" w:rsidRPr="00F51775" w:rsidP="00CB4C75" w14:paraId="264878EB" w14:textId="4DCB82E2">
      <w:pPr>
        <w:spacing w:after="0"/>
        <w:rPr>
          <w:rFonts w:ascii="Calibri" w:hAnsi="Calibri" w:cs="Calibri"/>
          <w:sz w:val="22"/>
          <w:szCs w:val="22"/>
        </w:rPr>
      </w:pPr>
      <w:bookmarkStart w:id="2" w:name="_Hlk92989211"/>
      <w:r w:rsidRPr="00AE22F9">
        <w:rPr>
          <w:rFonts w:ascii="Calibri" w:hAnsi="Calibri" w:cs="Calibri"/>
          <w:sz w:val="22"/>
          <w:szCs w:val="22"/>
        </w:rPr>
        <w:t>Case Study Lead</w:t>
      </w:r>
      <w:r w:rsidR="00F51775">
        <w:rPr>
          <w:rFonts w:ascii="Calibri" w:hAnsi="Calibri" w:cs="Calibri"/>
          <w:sz w:val="22"/>
          <w:szCs w:val="22"/>
        </w:rPr>
        <w:t xml:space="preserve">, </w:t>
      </w:r>
      <w:r w:rsidRPr="00AE22F9">
        <w:rPr>
          <w:rFonts w:ascii="Calibri" w:hAnsi="Calibri" w:cs="Calibri"/>
          <w:bCs/>
          <w:sz w:val="22"/>
          <w:szCs w:val="22"/>
        </w:rPr>
        <w:t>WIC Modernization Evaluation</w:t>
      </w:r>
    </w:p>
    <w:p w:rsidR="00482395" w:rsidRPr="00AE22F9" w:rsidP="003F7E10" w14:paraId="551C6B71" w14:textId="739BD5A8">
      <w:pPr>
        <w:pStyle w:val="Paragraph"/>
        <w:spacing w:after="0"/>
        <w:rPr>
          <w:rFonts w:ascii="Calibri" w:hAnsi="Calibri" w:cs="Calibri"/>
        </w:rPr>
      </w:pPr>
    </w:p>
    <w:bookmarkEnd w:id="0"/>
    <w:bookmarkEnd w:id="1"/>
    <w:bookmarkEnd w:id="2"/>
    <w:p w:rsidR="00B10DC5" w:rsidRPr="00AE22F9" w14:paraId="1196A729" w14:textId="30BC2313">
      <w:pPr>
        <w:rPr>
          <w:rFonts w:ascii="Calibri" w:hAnsi="Calibri" w:cs="Calibri"/>
        </w:rPr>
      </w:pPr>
    </w:p>
    <w:sectPr w:rsidSect="00813C0D">
      <w:headerReference w:type="first" r:id="rId7"/>
      <w:pgSz w:w="12240" w:h="15840" w:code="1"/>
      <w:pgMar w:top="1440" w:right="1440" w:bottom="1440" w:left="1440" w:header="432" w:footer="288"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2F9" w:rsidRPr="00AE22F9" w:rsidP="00AE22F9" w14:paraId="4F5856ED" w14:textId="7E557C3D">
    <w:pPr>
      <w:pStyle w:val="Header"/>
      <w:jc w:val="right"/>
      <w:rPr>
        <w:rFonts w:ascii="Calibri" w:hAnsi="Calibri" w:cs="Calibri"/>
        <w:color w:val="auto"/>
        <w:spacing w:val="-4"/>
        <w:w w:val="105"/>
        <w:sz w:val="16"/>
        <w:szCs w:val="16"/>
      </w:rPr>
    </w:pPr>
    <w:r w:rsidRPr="00AE22F9">
      <w:rPr>
        <w:rFonts w:ascii="Calibri" w:hAnsi="Calibri" w:cs="Calibri"/>
        <w:color w:val="auto"/>
        <w:spacing w:val="-4"/>
        <w:w w:val="105"/>
        <w:sz w:val="16"/>
        <w:szCs w:val="16"/>
      </w:rPr>
      <w:t xml:space="preserve">OMB Number: </w:t>
    </w:r>
    <w:r w:rsidR="008F5FAE">
      <w:rPr>
        <w:rFonts w:ascii="Calibri" w:hAnsi="Calibri" w:cs="Calibri"/>
        <w:color w:val="auto"/>
        <w:spacing w:val="-4"/>
        <w:w w:val="105"/>
        <w:sz w:val="16"/>
        <w:szCs w:val="16"/>
      </w:rPr>
      <w:t>0584</w:t>
    </w:r>
    <w:r w:rsidRPr="00AE22F9">
      <w:rPr>
        <w:rFonts w:ascii="Calibri" w:hAnsi="Calibri" w:cs="Calibri"/>
        <w:color w:val="auto"/>
        <w:spacing w:val="-4"/>
        <w:w w:val="105"/>
        <w:sz w:val="16"/>
        <w:szCs w:val="16"/>
      </w:rPr>
      <w:t>-XXXX</w:t>
    </w:r>
  </w:p>
  <w:p w:rsidR="00AE22F9" w:rsidRPr="00AE22F9" w:rsidP="00AE22F9" w14:paraId="7637041E" w14:textId="2C5F9E57">
    <w:pPr>
      <w:pStyle w:val="Header"/>
      <w:jc w:val="right"/>
      <w:rPr>
        <w:rFonts w:ascii="Calibri" w:hAnsi="Calibri" w:cs="Calibri"/>
        <w:color w:val="auto"/>
        <w:sz w:val="22"/>
        <w:szCs w:val="22"/>
      </w:rPr>
    </w:pPr>
    <w:r w:rsidRPr="00AE22F9">
      <w:rPr>
        <w:rFonts w:ascii="Calibri" w:hAnsi="Calibri" w:cs="Calibri"/>
        <w:color w:val="auto"/>
        <w:spacing w:val="-4"/>
        <w:w w:val="105"/>
        <w:sz w:val="16"/>
        <w:szCs w:val="16"/>
      </w:rPr>
      <w:t xml:space="preserve">Expiration Date: </w:t>
    </w:r>
    <w:r w:rsidR="008F5FAE">
      <w:rPr>
        <w:rFonts w:ascii="Calibri" w:hAnsi="Calibri" w:cs="Calibri"/>
        <w:color w:val="auto"/>
        <w:spacing w:val="-4"/>
        <w:w w:val="105"/>
        <w:sz w:val="16"/>
        <w:szCs w:val="16"/>
      </w:rPr>
      <w:t>xx/xx</w:t>
    </w:r>
    <w:r w:rsidRPr="00AE22F9">
      <w:rPr>
        <w:rFonts w:ascii="Calibri" w:hAnsi="Calibri" w:cs="Calibri"/>
        <w:color w:val="auto"/>
        <w:spacing w:val="-4"/>
        <w:w w:val="105"/>
        <w:sz w:val="16"/>
        <w:szCs w:val="16"/>
      </w:rPr>
      <w:t>/</w:t>
    </w:r>
    <w:r w:rsidR="008F5FAE">
      <w:rPr>
        <w:rFonts w:ascii="Calibri" w:hAnsi="Calibri" w:cs="Calibri"/>
        <w:color w:val="auto"/>
        <w:spacing w:val="-4"/>
        <w:w w:val="105"/>
        <w:sz w:val="16"/>
        <w:szCs w:val="16"/>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3482F"/>
    <w:rsid w:val="00051B52"/>
    <w:rsid w:val="00062B1D"/>
    <w:rsid w:val="00077B01"/>
    <w:rsid w:val="000C4B2B"/>
    <w:rsid w:val="0011216B"/>
    <w:rsid w:val="00113530"/>
    <w:rsid w:val="00125CE2"/>
    <w:rsid w:val="00136B33"/>
    <w:rsid w:val="001B5574"/>
    <w:rsid w:val="001C1D89"/>
    <w:rsid w:val="001D54FF"/>
    <w:rsid w:val="001F4E43"/>
    <w:rsid w:val="001F72BC"/>
    <w:rsid w:val="00223940"/>
    <w:rsid w:val="00250975"/>
    <w:rsid w:val="0026529F"/>
    <w:rsid w:val="002B0AEC"/>
    <w:rsid w:val="002C0257"/>
    <w:rsid w:val="002D2C7B"/>
    <w:rsid w:val="002E6900"/>
    <w:rsid w:val="002F4ED9"/>
    <w:rsid w:val="00315299"/>
    <w:rsid w:val="00316C35"/>
    <w:rsid w:val="00322871"/>
    <w:rsid w:val="00322B38"/>
    <w:rsid w:val="0033596F"/>
    <w:rsid w:val="0038556A"/>
    <w:rsid w:val="00387903"/>
    <w:rsid w:val="003A2B8E"/>
    <w:rsid w:val="003C5054"/>
    <w:rsid w:val="003E21D1"/>
    <w:rsid w:val="003E5ACE"/>
    <w:rsid w:val="003F7E10"/>
    <w:rsid w:val="00401AD7"/>
    <w:rsid w:val="00404178"/>
    <w:rsid w:val="00406B8E"/>
    <w:rsid w:val="00420CE0"/>
    <w:rsid w:val="0043176A"/>
    <w:rsid w:val="00445D29"/>
    <w:rsid w:val="00473227"/>
    <w:rsid w:val="00482395"/>
    <w:rsid w:val="004A16A0"/>
    <w:rsid w:val="004C665C"/>
    <w:rsid w:val="00506001"/>
    <w:rsid w:val="00532904"/>
    <w:rsid w:val="00551C2D"/>
    <w:rsid w:val="00564066"/>
    <w:rsid w:val="00583B5F"/>
    <w:rsid w:val="00610CC9"/>
    <w:rsid w:val="0062630A"/>
    <w:rsid w:val="0064693B"/>
    <w:rsid w:val="0065733D"/>
    <w:rsid w:val="006B3037"/>
    <w:rsid w:val="006D26A3"/>
    <w:rsid w:val="006D7025"/>
    <w:rsid w:val="006E3A2D"/>
    <w:rsid w:val="006F3EBE"/>
    <w:rsid w:val="0071281B"/>
    <w:rsid w:val="007548CF"/>
    <w:rsid w:val="007617F7"/>
    <w:rsid w:val="00766517"/>
    <w:rsid w:val="007848F6"/>
    <w:rsid w:val="007C31F3"/>
    <w:rsid w:val="007C5E40"/>
    <w:rsid w:val="007C7D72"/>
    <w:rsid w:val="007E24EF"/>
    <w:rsid w:val="008100FA"/>
    <w:rsid w:val="00813C0D"/>
    <w:rsid w:val="008765C2"/>
    <w:rsid w:val="008846A0"/>
    <w:rsid w:val="0088505A"/>
    <w:rsid w:val="00886610"/>
    <w:rsid w:val="008A4BD1"/>
    <w:rsid w:val="008C66ED"/>
    <w:rsid w:val="008F5FAE"/>
    <w:rsid w:val="00913C12"/>
    <w:rsid w:val="00963AED"/>
    <w:rsid w:val="00965F5D"/>
    <w:rsid w:val="0099182D"/>
    <w:rsid w:val="009A01F4"/>
    <w:rsid w:val="009B5A3B"/>
    <w:rsid w:val="009E6333"/>
    <w:rsid w:val="00A02230"/>
    <w:rsid w:val="00A23C81"/>
    <w:rsid w:val="00A41D63"/>
    <w:rsid w:val="00A926CE"/>
    <w:rsid w:val="00AB631A"/>
    <w:rsid w:val="00AB7749"/>
    <w:rsid w:val="00AE22F9"/>
    <w:rsid w:val="00AF5D91"/>
    <w:rsid w:val="00B0593B"/>
    <w:rsid w:val="00B068A8"/>
    <w:rsid w:val="00B06BC7"/>
    <w:rsid w:val="00B10DC5"/>
    <w:rsid w:val="00B37BCA"/>
    <w:rsid w:val="00B66508"/>
    <w:rsid w:val="00B91A60"/>
    <w:rsid w:val="00B9320D"/>
    <w:rsid w:val="00BE1095"/>
    <w:rsid w:val="00BE45DD"/>
    <w:rsid w:val="00C27AB4"/>
    <w:rsid w:val="00C30085"/>
    <w:rsid w:val="00C42D27"/>
    <w:rsid w:val="00C42EBF"/>
    <w:rsid w:val="00C51E6B"/>
    <w:rsid w:val="00C572C5"/>
    <w:rsid w:val="00C7003D"/>
    <w:rsid w:val="00C75C21"/>
    <w:rsid w:val="00C819AE"/>
    <w:rsid w:val="00C844C3"/>
    <w:rsid w:val="00C97962"/>
    <w:rsid w:val="00CA1561"/>
    <w:rsid w:val="00CB4C75"/>
    <w:rsid w:val="00CC5CD6"/>
    <w:rsid w:val="00CD2E52"/>
    <w:rsid w:val="00D23B97"/>
    <w:rsid w:val="00D26C23"/>
    <w:rsid w:val="00D803E9"/>
    <w:rsid w:val="00D81543"/>
    <w:rsid w:val="00DB7D89"/>
    <w:rsid w:val="00DC3C2C"/>
    <w:rsid w:val="00DF5DA1"/>
    <w:rsid w:val="00E25808"/>
    <w:rsid w:val="00E531E3"/>
    <w:rsid w:val="00EB4DBF"/>
    <w:rsid w:val="00F25692"/>
    <w:rsid w:val="00F44638"/>
    <w:rsid w:val="00F462D7"/>
    <w:rsid w:val="00F51775"/>
    <w:rsid w:val="00F92F26"/>
    <w:rsid w:val="00F94936"/>
    <w:rsid w:val="00FD7A4A"/>
    <w:rsid w:val="0B5AFEA8"/>
    <w:rsid w:val="221899B5"/>
    <w:rsid w:val="3EA2F00F"/>
    <w:rsid w:val="41A77D24"/>
    <w:rsid w:val="5574D1FB"/>
    <w:rsid w:val="61B994A6"/>
    <w:rsid w:val="78C4D1EB"/>
    <w:rsid w:val="7B417D38"/>
    <w:rsid w:val="7FE410B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character" w:styleId="Mention">
    <w:name w:val="Mention"/>
    <w:basedOn w:val="DefaultParagraphFont"/>
    <w:uiPriority w:val="99"/>
    <w:unhideWhenUsed/>
    <w:rsid w:val="006469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2.xml><?xml version="1.0" encoding="utf-8"?>
<ds:datastoreItem xmlns:ds="http://schemas.openxmlformats.org/officeDocument/2006/customXml" ds:itemID="{635CFF0E-6EAB-493F-AD9D-811F126D51A6}">
  <ds:schemaRef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3f29377c-9173-458c-b67e-ff2b850d3996"/>
    <ds:schemaRef ds:uri="http://purl.org/dc/elements/1.1/"/>
  </ds:schemaRefs>
</ds:datastoreItem>
</file>

<file path=customXml/itemProps3.xml><?xml version="1.0" encoding="utf-8"?>
<ds:datastoreItem xmlns:ds="http://schemas.openxmlformats.org/officeDocument/2006/customXml" ds:itemID="{2D4D1890-7BEC-4751-B4A5-B07096E8CE6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206</Words>
  <Characters>1094</Characters>
  <Application>Microsoft Office Word</Application>
  <DocSecurity>0</DocSecurity>
  <Lines>17</Lines>
  <Paragraphs>8</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Case Study Interview Reminder Email</dc:title>
  <dc:creator>Mathematica</dc:creator>
  <cp:lastModifiedBy>Sheryl Friedlander</cp:lastModifiedBy>
  <cp:revision>37</cp:revision>
  <dcterms:created xsi:type="dcterms:W3CDTF">2024-04-03T17:10:00Z</dcterms:created>
  <dcterms:modified xsi:type="dcterms:W3CDTF">2025-01-10T17:06:00Z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