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3ED0" w:rsidP="00D17B91" w14:paraId="43655C7D" w14:textId="77777777">
      <w:pPr>
        <w:keepNext/>
        <w:keepLines/>
        <w:spacing w:before="240" w:after="0" w:line="264" w:lineRule="auto"/>
        <w:jc w:val="center"/>
        <w:outlineLvl w:val="1"/>
        <w:rPr>
          <w:rFonts w:ascii="Calibri" w:eastAsia="Times New Roman" w:hAnsi="Calibri" w:cs="Calibri"/>
          <w:b/>
          <w:bCs/>
          <w:color w:val="046B5C"/>
        </w:rPr>
      </w:pPr>
    </w:p>
    <w:p w:rsidR="00FD3ED0" w:rsidP="00D17B91" w14:paraId="076E5A1A" w14:textId="77777777">
      <w:pPr>
        <w:keepNext/>
        <w:keepLines/>
        <w:spacing w:before="240" w:after="0" w:line="264" w:lineRule="auto"/>
        <w:jc w:val="center"/>
        <w:outlineLvl w:val="1"/>
        <w:rPr>
          <w:rFonts w:ascii="Calibri" w:eastAsia="Times New Roman" w:hAnsi="Calibri" w:cs="Calibri"/>
          <w:b/>
          <w:bCs/>
          <w:color w:val="046B5C"/>
        </w:rPr>
      </w:pPr>
    </w:p>
    <w:p w:rsidR="00FD3ED0" w:rsidP="00D17B91" w14:paraId="51654FBE" w14:textId="2F83412F">
      <w:pPr>
        <w:keepNext/>
        <w:keepLines/>
        <w:spacing w:before="240" w:after="0" w:line="264" w:lineRule="auto"/>
        <w:jc w:val="center"/>
        <w:outlineLvl w:val="1"/>
        <w:rPr>
          <w:rFonts w:ascii="Calibri" w:eastAsia="Times New Roman" w:hAnsi="Calibri" w:cs="Calibri"/>
          <w:b/>
          <w:bCs/>
          <w:color w:val="046B5C"/>
        </w:rPr>
      </w:pPr>
      <w:r>
        <w:rPr>
          <w:rFonts w:ascii="Calibri" w:eastAsia="Times New Roman" w:hAnsi="Calibri" w:cs="Calibri"/>
          <w:b/>
          <w:bCs/>
          <w:color w:val="046B5C"/>
        </w:rPr>
        <w:t>Appendix G.2</w:t>
      </w:r>
      <w:r>
        <w:rPr>
          <w:rFonts w:ascii="Calibri" w:eastAsia="Times New Roman" w:hAnsi="Calibri" w:cs="Calibri"/>
          <w:b/>
          <w:bCs/>
          <w:color w:val="046B5C"/>
        </w:rPr>
        <w:t xml:space="preserve"> </w:t>
      </w:r>
    </w:p>
    <w:p w:rsidR="00D17B91" w:rsidRPr="00B15342" w:rsidP="00D17B91" w14:paraId="6589561E" w14:textId="1A873E14">
      <w:pPr>
        <w:keepNext/>
        <w:keepLines/>
        <w:spacing w:before="240" w:after="0" w:line="264" w:lineRule="auto"/>
        <w:jc w:val="center"/>
        <w:outlineLvl w:val="1"/>
        <w:rPr>
          <w:rFonts w:ascii="Calibri" w:eastAsia="Times New Roman" w:hAnsi="Calibri" w:cs="Calibri"/>
          <w:b/>
          <w:bCs/>
          <w:color w:val="046B5C"/>
        </w:rPr>
      </w:pPr>
      <w:r>
        <w:rPr>
          <w:rFonts w:ascii="Calibri" w:eastAsia="Times New Roman" w:hAnsi="Calibri" w:cs="Calibri"/>
          <w:b/>
          <w:bCs/>
          <w:color w:val="046B5C"/>
        </w:rPr>
        <w:t>State study notification email from regional office</w:t>
      </w:r>
    </w:p>
    <w:p w:rsidR="00D17B91" w:rsidRPr="00D17B91" w:rsidP="00D17B91" w14:paraId="60B9A63F" w14:textId="77777777">
      <w:pPr>
        <w:spacing w:after="160" w:line="264" w:lineRule="auto"/>
        <w:rPr>
          <w:rFonts w:ascii="Times New Roman" w:eastAsia="Times New Roman" w:hAnsi="Times New Roman" w:cs="Times New Roman"/>
        </w:rPr>
        <w:sectPr w:rsidSect="00867B2D">
          <w:headerReference w:type="first" r:id="rId8"/>
          <w:footerReference w:type="first" r:id="rId9"/>
          <w:pgSz w:w="12240" w:h="15840"/>
          <w:pgMar w:top="1440" w:right="1440" w:bottom="1440" w:left="1440" w:header="720" w:footer="720" w:gutter="0"/>
          <w:cols w:space="720"/>
          <w:docGrid w:linePitch="299"/>
        </w:sectPr>
      </w:pPr>
    </w:p>
    <w:p w:rsidR="00D17B91" w:rsidRPr="00D17B91" w:rsidP="00D17B91" w14:paraId="4D2BA790" w14:textId="77777777">
      <w:pPr>
        <w:spacing w:after="160" w:line="264" w:lineRule="auto"/>
        <w:rPr>
          <w:rFonts w:ascii="Times New Roman" w:eastAsia="Times New Roman" w:hAnsi="Times New Roman" w:cs="Times New Roman"/>
        </w:rPr>
      </w:pPr>
    </w:p>
    <w:p w:rsidR="00B00B9E" w:rsidP="00433D5E" w14:paraId="340A57BB" w14:textId="74BDE09B">
      <w:pPr>
        <w:pStyle w:val="NormalSScontinued"/>
        <w:pBdr>
          <w:bottom w:val="single" w:sz="4" w:space="1" w:color="auto"/>
        </w:pBdr>
        <w:spacing w:after="0"/>
        <w:rPr>
          <w:rFonts w:asciiTheme="minorHAnsi" w:hAnsiTheme="minorHAnsi" w:cstheme="minorHAnsi"/>
          <w:b/>
          <w:sz w:val="22"/>
          <w:szCs w:val="22"/>
        </w:rPr>
      </w:pPr>
      <w:r w:rsidRPr="003C7A4A">
        <w:rPr>
          <w:rFonts w:ascii="Calibri" w:eastAsia="Calibri" w:hAnsi="Calibri" w:cs="Calibri"/>
          <w:noProof/>
          <w:sz w:val="12"/>
          <w:szCs w:val="12"/>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6126480" cy="1365885"/>
                <wp:effectExtent l="0" t="0" r="26670" b="247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65885"/>
                        </a:xfrm>
                        <a:prstGeom prst="rect">
                          <a:avLst/>
                        </a:prstGeom>
                        <a:solidFill>
                          <a:sysClr val="window" lastClr="FFFFFF"/>
                        </a:solidFill>
                        <a:ln w="6350">
                          <a:solidFill>
                            <a:prstClr val="black"/>
                          </a:solidFill>
                        </a:ln>
                        <a:effectLst/>
                      </wps:spPr>
                      <wps:txbx>
                        <w:txbxContent>
                          <w:p w:rsidR="00B00B9E" w:rsidRPr="00C34038" w:rsidP="00B00B9E" w14:textId="77777777">
                            <w:pPr>
                              <w:tabs>
                                <w:tab w:val="left" w:pos="5760"/>
                              </w:tabs>
                              <w:spacing w:after="40" w:line="240" w:lineRule="auto"/>
                              <w:jc w:val="center"/>
                              <w:rPr>
                                <w:rFonts w:ascii="Calibri" w:hAnsi="Calibri" w:cs="Calibri"/>
                                <w:color w:val="000000"/>
                                <w:sz w:val="14"/>
                                <w:szCs w:val="14"/>
                              </w:rPr>
                            </w:pPr>
                            <w:r w:rsidRPr="00C34038">
                              <w:rPr>
                                <w:rFonts w:ascii="Calibri" w:hAnsi="Calibri" w:cs="Calibri"/>
                                <w:b/>
                                <w:color w:val="000000"/>
                                <w:sz w:val="14"/>
                                <w:szCs w:val="14"/>
                              </w:rPr>
                              <w:t>Public Burden Statement</w:t>
                            </w:r>
                          </w:p>
                          <w:p w:rsidR="00B00B9E" w:rsidRPr="00660302" w:rsidP="00B00B9E" w14:textId="655AFC0A">
                            <w:pPr>
                              <w:tabs>
                                <w:tab w:val="left" w:pos="5760"/>
                              </w:tabs>
                              <w:spacing w:before="40" w:after="40" w:line="240" w:lineRule="auto"/>
                              <w:jc w:val="both"/>
                              <w:rPr>
                                <w:rFonts w:cstheme="minorHAnsi"/>
                                <w:sz w:val="14"/>
                                <w:szCs w:val="14"/>
                              </w:rPr>
                            </w:pPr>
                            <w:r w:rsidRPr="00660302">
                              <w:rPr>
                                <w:rFonts w:cstheme="minorHAnsi"/>
                                <w:color w:val="000000"/>
                                <w:sz w:val="14"/>
                                <w:szCs w:val="14"/>
                              </w:rPr>
                              <w:t>This information is being collected to assist the Food and Nutrition Service to better understand the implementation and impact of the Supplemental Nutrition program for Women, Infants and Children (WIC) modernization efforts on State and local WIC programs,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660302">
                              <w:rPr>
                                <w:rFonts w:cstheme="minorHAnsi"/>
                                <w:color w:val="000000"/>
                                <w:sz w:val="14"/>
                                <w:szCs w:val="14"/>
                              </w:rPr>
                              <w:t>xxxx</w:t>
                            </w:r>
                            <w:r w:rsidRPr="00660302">
                              <w:rPr>
                                <w:rFonts w:cstheme="minorHAnsi"/>
                                <w:color w:val="000000"/>
                                <w:sz w:val="14"/>
                                <w:szCs w:val="14"/>
                              </w:rPr>
                              <w:t xml:space="preserve">]. The time required to complete this information collection is estimated to average 1 minute/.0167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660302">
                              <w:rPr>
                                <w:rFonts w:cstheme="minorHAnsi"/>
                                <w:color w:val="000000"/>
                                <w:sz w:val="14"/>
                                <w:szCs w:val="14"/>
                              </w:rPr>
                              <w:t>to:</w:t>
                            </w:r>
                            <w:r w:rsidRPr="00660302">
                              <w:rPr>
                                <w:rFonts w:cstheme="minorHAnsi"/>
                                <w:color w:val="000000"/>
                                <w:sz w:val="14"/>
                                <w:szCs w:val="14"/>
                              </w:rPr>
                              <w:t xml:space="preserve"> U.S. Department of Agriculture, Food and Nutrition Service, </w:t>
                            </w:r>
                            <w:r w:rsidRPr="00660302" w:rsidR="00660302">
                              <w:rPr>
                                <w:rFonts w:cstheme="minorHAnsi"/>
                                <w:color w:val="000000"/>
                                <w:sz w:val="14"/>
                                <w:szCs w:val="14"/>
                              </w:rPr>
                              <w:t>Evidence, Analysis, and Regulatory Affairs Office</w:t>
                            </w:r>
                            <w:r w:rsidRPr="00660302">
                              <w:rPr>
                                <w:rFonts w:cstheme="minorHAnsi"/>
                                <w:color w:val="000000"/>
                                <w:sz w:val="14"/>
                                <w:szCs w:val="14"/>
                              </w:rPr>
                              <w:t>, 1320 Braddock Place, 5th Floor, Alexandria, VA 22306</w:t>
                            </w:r>
                            <w:r w:rsidR="003A64BB">
                              <w:rPr>
                                <w:rFonts w:cstheme="minorHAnsi"/>
                                <w:color w:val="000000"/>
                                <w:sz w:val="14"/>
                                <w:szCs w:val="14"/>
                              </w:rPr>
                              <w:t>,</w:t>
                            </w:r>
                            <w:r w:rsidRPr="00660302">
                              <w:rPr>
                                <w:rFonts w:cstheme="minorHAns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82.4pt;height:107.55pt;margin-top:0;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B00B9E" w:rsidRPr="00C34038" w:rsidP="00B00B9E" w14:paraId="71966E2D" w14:textId="77777777">
                      <w:pPr>
                        <w:tabs>
                          <w:tab w:val="left" w:pos="5760"/>
                        </w:tabs>
                        <w:spacing w:after="40" w:line="240" w:lineRule="auto"/>
                        <w:jc w:val="center"/>
                        <w:rPr>
                          <w:rFonts w:ascii="Calibri" w:hAnsi="Calibri" w:cs="Calibri"/>
                          <w:color w:val="000000"/>
                          <w:sz w:val="14"/>
                          <w:szCs w:val="14"/>
                        </w:rPr>
                      </w:pPr>
                      <w:r w:rsidRPr="00C34038">
                        <w:rPr>
                          <w:rFonts w:ascii="Calibri" w:hAnsi="Calibri" w:cs="Calibri"/>
                          <w:b/>
                          <w:color w:val="000000"/>
                          <w:sz w:val="14"/>
                          <w:szCs w:val="14"/>
                        </w:rPr>
                        <w:t>Public Burden Statement</w:t>
                      </w:r>
                    </w:p>
                    <w:p w:rsidR="00B00B9E" w:rsidRPr="00660302" w:rsidP="00B00B9E" w14:paraId="330DAD22" w14:textId="655AFC0A">
                      <w:pPr>
                        <w:tabs>
                          <w:tab w:val="left" w:pos="5760"/>
                        </w:tabs>
                        <w:spacing w:before="40" w:after="40" w:line="240" w:lineRule="auto"/>
                        <w:jc w:val="both"/>
                        <w:rPr>
                          <w:rFonts w:cstheme="minorHAnsi"/>
                          <w:sz w:val="14"/>
                          <w:szCs w:val="14"/>
                        </w:rPr>
                      </w:pPr>
                      <w:r w:rsidRPr="00660302">
                        <w:rPr>
                          <w:rFonts w:cstheme="minorHAnsi"/>
                          <w:color w:val="000000"/>
                          <w:sz w:val="14"/>
                          <w:szCs w:val="14"/>
                        </w:rPr>
                        <w:t>This information is being collected to assist the Food and Nutrition Service to better understand the implementation and impact of the Supplemental Nutrition program for Women, Infants and Children (WIC) modernization efforts on State and local WIC programs,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660302">
                        <w:rPr>
                          <w:rFonts w:cstheme="minorHAnsi"/>
                          <w:color w:val="000000"/>
                          <w:sz w:val="14"/>
                          <w:szCs w:val="14"/>
                        </w:rPr>
                        <w:t>xxxx</w:t>
                      </w:r>
                      <w:r w:rsidRPr="00660302">
                        <w:rPr>
                          <w:rFonts w:cstheme="minorHAnsi"/>
                          <w:color w:val="000000"/>
                          <w:sz w:val="14"/>
                          <w:szCs w:val="14"/>
                        </w:rPr>
                        <w:t xml:space="preserve">]. The time required to complete this information collection is estimated to average 1 minute/.0167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660302">
                        <w:rPr>
                          <w:rFonts w:cstheme="minorHAnsi"/>
                          <w:color w:val="000000"/>
                          <w:sz w:val="14"/>
                          <w:szCs w:val="14"/>
                        </w:rPr>
                        <w:t>to:</w:t>
                      </w:r>
                      <w:r w:rsidRPr="00660302">
                        <w:rPr>
                          <w:rFonts w:cstheme="minorHAnsi"/>
                          <w:color w:val="000000"/>
                          <w:sz w:val="14"/>
                          <w:szCs w:val="14"/>
                        </w:rPr>
                        <w:t xml:space="preserve"> U.S. Department of Agriculture, Food and Nutrition Service, </w:t>
                      </w:r>
                      <w:r w:rsidRPr="00660302" w:rsidR="00660302">
                        <w:rPr>
                          <w:rFonts w:cstheme="minorHAnsi"/>
                          <w:color w:val="000000"/>
                          <w:sz w:val="14"/>
                          <w:szCs w:val="14"/>
                        </w:rPr>
                        <w:t>Evidence, Analysis, and Regulatory Affairs Office</w:t>
                      </w:r>
                      <w:r w:rsidRPr="00660302">
                        <w:rPr>
                          <w:rFonts w:cstheme="minorHAnsi"/>
                          <w:color w:val="000000"/>
                          <w:sz w:val="14"/>
                          <w:szCs w:val="14"/>
                        </w:rPr>
                        <w:t>, 1320 Braddock Place, 5th Floor, Alexandria, VA 22306</w:t>
                      </w:r>
                      <w:r w:rsidR="003A64BB">
                        <w:rPr>
                          <w:rFonts w:cstheme="minorHAnsi"/>
                          <w:color w:val="000000"/>
                          <w:sz w:val="14"/>
                          <w:szCs w:val="14"/>
                        </w:rPr>
                        <w:t>,</w:t>
                      </w:r>
                      <w:r w:rsidRPr="00660302">
                        <w:rPr>
                          <w:rFonts w:cstheme="minorHAnsi"/>
                          <w:color w:val="000000"/>
                          <w:sz w:val="14"/>
                          <w:szCs w:val="14"/>
                        </w:rPr>
                        <w:t xml:space="preserve"> ATTN: PRA (0584-xxxx). Do not return the completed form to this address.</w:t>
                      </w:r>
                    </w:p>
                  </w:txbxContent>
                </v:textbox>
                <w10:wrap type="square"/>
              </v:shape>
            </w:pict>
          </mc:Fallback>
        </mc:AlternateContent>
      </w:r>
    </w:p>
    <w:p w:rsidR="00433D5E" w:rsidRPr="00280462" w:rsidP="00433D5E" w14:paraId="6DF914FB" w14:textId="4D543F39">
      <w:pPr>
        <w:pStyle w:val="NormalSScontinued"/>
        <w:pBdr>
          <w:bottom w:val="single" w:sz="4" w:space="1" w:color="auto"/>
        </w:pBdr>
        <w:spacing w:after="0"/>
        <w:rPr>
          <w:rFonts w:asciiTheme="minorHAnsi" w:hAnsiTheme="minorHAnsi" w:cstheme="minorHAnsi"/>
          <w:b/>
          <w:sz w:val="22"/>
          <w:szCs w:val="22"/>
        </w:rPr>
      </w:pPr>
      <w:r w:rsidRPr="00280462">
        <w:rPr>
          <w:rFonts w:asciiTheme="minorHAnsi" w:hAnsiTheme="minorHAnsi" w:cstheme="minorHAnsi"/>
          <w:b/>
          <w:sz w:val="22"/>
          <w:szCs w:val="22"/>
        </w:rPr>
        <w:t xml:space="preserve">Sent to: </w:t>
      </w:r>
      <w:r w:rsidRPr="00280462">
        <w:rPr>
          <w:rFonts w:asciiTheme="minorHAnsi" w:hAnsiTheme="minorHAnsi" w:cstheme="minorHAnsi"/>
          <w:bCs/>
          <w:sz w:val="22"/>
          <w:szCs w:val="22"/>
        </w:rPr>
        <w:t>[</w:t>
      </w:r>
      <w:r w:rsidR="00663CB1">
        <w:rPr>
          <w:rFonts w:asciiTheme="minorHAnsi" w:hAnsiTheme="minorHAnsi" w:cstheme="minorHAnsi"/>
          <w:bCs/>
          <w:sz w:val="22"/>
          <w:szCs w:val="22"/>
        </w:rPr>
        <w:t>WIC State</w:t>
      </w:r>
      <w:r w:rsidR="00ED7E9C">
        <w:rPr>
          <w:rFonts w:asciiTheme="minorHAnsi" w:hAnsiTheme="minorHAnsi" w:cstheme="minorHAnsi"/>
          <w:bCs/>
          <w:sz w:val="22"/>
          <w:szCs w:val="22"/>
        </w:rPr>
        <w:t xml:space="preserve"> Directors</w:t>
      </w:r>
      <w:r w:rsidRPr="00280462">
        <w:rPr>
          <w:rFonts w:asciiTheme="minorHAnsi" w:hAnsiTheme="minorHAnsi" w:cstheme="minorHAnsi"/>
          <w:bCs/>
          <w:sz w:val="22"/>
          <w:szCs w:val="22"/>
        </w:rPr>
        <w:t>]</w:t>
      </w:r>
    </w:p>
    <w:p w:rsidR="00433D5E" w:rsidRPr="00B76A60" w:rsidP="00B76A60" w14:paraId="07A6C9B6" w14:textId="413390FC">
      <w:pPr>
        <w:pStyle w:val="NormalSScontinued"/>
        <w:pBdr>
          <w:bottom w:val="single" w:sz="4" w:space="1" w:color="auto"/>
        </w:pBdr>
        <w:spacing w:after="0"/>
        <w:jc w:val="left"/>
        <w:rPr>
          <w:rStyle w:val="HeaderChar"/>
          <w:rFonts w:asciiTheme="minorHAnsi" w:hAnsiTheme="minorHAnsi" w:cstheme="minorHAnsi"/>
          <w:sz w:val="22"/>
          <w:szCs w:val="22"/>
        </w:rPr>
      </w:pPr>
      <w:r w:rsidRPr="00280462">
        <w:rPr>
          <w:rFonts w:asciiTheme="minorHAnsi" w:hAnsiTheme="minorHAnsi" w:cstheme="minorHAnsi"/>
          <w:b/>
          <w:sz w:val="22"/>
          <w:szCs w:val="22"/>
        </w:rPr>
        <w:t xml:space="preserve">Subject: </w:t>
      </w:r>
      <w:r w:rsidRPr="00B76A60" w:rsidR="00B00B9E">
        <w:rPr>
          <w:rStyle w:val="HeaderChar"/>
          <w:rFonts w:asciiTheme="minorHAnsi" w:hAnsiTheme="minorHAnsi" w:cstheme="minorHAnsi"/>
          <w:sz w:val="22"/>
          <w:szCs w:val="22"/>
        </w:rPr>
        <w:t>WIC &amp; FMNP Outreach, Innovation, and Modernization Evaluation (WIC Modernization</w:t>
      </w:r>
      <w:r w:rsidR="00B76A60">
        <w:rPr>
          <w:rStyle w:val="HeaderChar"/>
          <w:rFonts w:asciiTheme="minorHAnsi" w:hAnsiTheme="minorHAnsi" w:cstheme="minorHAnsi"/>
          <w:sz w:val="22"/>
          <w:szCs w:val="22"/>
        </w:rPr>
        <w:t xml:space="preserve"> </w:t>
      </w:r>
      <w:r w:rsidRPr="00B76A60" w:rsidR="00B00B9E">
        <w:rPr>
          <w:rStyle w:val="HeaderChar"/>
          <w:rFonts w:asciiTheme="minorHAnsi" w:hAnsiTheme="minorHAnsi" w:cstheme="minorHAnsi"/>
          <w:sz w:val="22"/>
          <w:szCs w:val="22"/>
        </w:rPr>
        <w:t>Evaluation</w:t>
      </w:r>
      <w:r w:rsidR="00B76A60">
        <w:rPr>
          <w:rStyle w:val="HeaderChar"/>
          <w:rFonts w:asciiTheme="minorHAnsi" w:hAnsiTheme="minorHAnsi" w:cstheme="minorHAnsi"/>
          <w:sz w:val="22"/>
          <w:szCs w:val="22"/>
        </w:rPr>
        <w:t>)</w:t>
      </w:r>
    </w:p>
    <w:p w:rsidR="00433D5E" w:rsidRPr="00280462" w:rsidP="00433D5E" w14:paraId="24950D95" w14:textId="77777777">
      <w:pPr>
        <w:pStyle w:val="Heading3"/>
        <w:numPr>
          <w:ilvl w:val="0"/>
          <w:numId w:val="0"/>
        </w:numPr>
        <w:rPr>
          <w:rFonts w:asciiTheme="minorHAnsi" w:hAnsiTheme="minorHAnsi" w:cstheme="minorHAnsi"/>
          <w:sz w:val="22"/>
          <w:szCs w:val="22"/>
        </w:rPr>
      </w:pPr>
    </w:p>
    <w:p w:rsidR="00433D5E" w:rsidP="00A15D31" w14:paraId="2131645A" w14:textId="322B4F55">
      <w:pPr>
        <w:spacing w:before="240" w:after="120" w:line="240" w:lineRule="auto"/>
        <w:ind w:right="187"/>
        <w:rPr>
          <w:rFonts w:cstheme="minorHAnsi"/>
        </w:rPr>
      </w:pPr>
      <w:r w:rsidRPr="00280462">
        <w:rPr>
          <w:rFonts w:cstheme="minorHAnsi"/>
        </w:rPr>
        <w:t>Dear [</w:t>
      </w:r>
      <w:r w:rsidR="00ED7E9C">
        <w:rPr>
          <w:rFonts w:cstheme="minorHAnsi"/>
        </w:rPr>
        <w:t>WIC</w:t>
      </w:r>
      <w:r w:rsidRPr="00280462">
        <w:rPr>
          <w:rFonts w:cstheme="minorHAnsi"/>
        </w:rPr>
        <w:t xml:space="preserve"> </w:t>
      </w:r>
      <w:r w:rsidR="00663CB1">
        <w:rPr>
          <w:rFonts w:cstheme="minorHAnsi"/>
        </w:rPr>
        <w:t xml:space="preserve">State </w:t>
      </w:r>
      <w:r w:rsidRPr="00280462">
        <w:rPr>
          <w:rFonts w:cstheme="minorHAnsi"/>
        </w:rPr>
        <w:t>Director],</w:t>
      </w:r>
      <w:bookmarkStart w:id="0" w:name="_Hlk51687267"/>
    </w:p>
    <w:p w:rsidR="00663CB1" w:rsidRPr="00555E24" w:rsidP="00663CB1" w14:paraId="7167AA5F" w14:textId="6376DC2B">
      <w:pPr>
        <w:pStyle w:val="NormalSS"/>
        <w:spacing w:before="120" w:after="120"/>
        <w:ind w:firstLine="0"/>
        <w:jc w:val="left"/>
        <w:rPr>
          <w:rFonts w:ascii="Calibri" w:hAnsi="Calibri" w:cs="Calibri"/>
          <w:sz w:val="22"/>
          <w:szCs w:val="22"/>
        </w:rPr>
      </w:pPr>
      <w:bookmarkStart w:id="1" w:name="_Hlk92912489"/>
      <w:r w:rsidRPr="00555E24">
        <w:rPr>
          <w:rFonts w:ascii="Calibri" w:hAnsi="Calibri" w:cs="Calibri"/>
          <w:sz w:val="22"/>
          <w:szCs w:val="22"/>
        </w:rPr>
        <w:t xml:space="preserve">We are reaching out to you to inform you about the </w:t>
      </w:r>
      <w:bookmarkStart w:id="2" w:name="_Hlk179144319"/>
      <w:r w:rsidRPr="00555E24">
        <w:rPr>
          <w:rFonts w:ascii="Calibri" w:hAnsi="Calibri" w:cs="Calibri"/>
          <w:b/>
          <w:bCs/>
          <w:sz w:val="22"/>
          <w:szCs w:val="22"/>
        </w:rPr>
        <w:t>WIC &amp; FMNP Outreach, Innovation, and Modernization Evaluation (WIC Modernization Evaluation</w:t>
      </w:r>
      <w:bookmarkEnd w:id="2"/>
      <w:r w:rsidRPr="00555E24">
        <w:rPr>
          <w:rFonts w:ascii="Calibri" w:hAnsi="Calibri" w:cs="Calibri"/>
          <w:b/>
          <w:bCs/>
          <w:sz w:val="22"/>
          <w:szCs w:val="22"/>
        </w:rPr>
        <w:t>).</w:t>
      </w:r>
      <w:bookmarkEnd w:id="1"/>
      <w:r w:rsidRPr="00555E24">
        <w:rPr>
          <w:rFonts w:ascii="Calibri" w:hAnsi="Calibri" w:cs="Calibri"/>
          <w:b/>
          <w:bCs/>
          <w:sz w:val="22"/>
          <w:szCs w:val="22"/>
        </w:rPr>
        <w:t xml:space="preserve"> </w:t>
      </w:r>
      <w:r w:rsidRPr="00194CD5">
        <w:rPr>
          <w:rFonts w:ascii="Calibri" w:hAnsi="Calibri" w:cs="Calibri"/>
          <w:sz w:val="22"/>
          <w:szCs w:val="22"/>
        </w:rPr>
        <w:t xml:space="preserve">The Food and Nutrition Service (FNS) contracted with Mathematica, an independent research and consulting firm, and partners, MEF Associates and Nutrition Policy Institute (NPI), to conduct this evaluation. </w:t>
      </w:r>
      <w:r w:rsidRPr="00555E24">
        <w:rPr>
          <w:rFonts w:ascii="Calibri" w:hAnsi="Calibri" w:cs="Calibri"/>
          <w:sz w:val="22"/>
          <w:szCs w:val="22"/>
        </w:rPr>
        <w:t xml:space="preserve"> </w:t>
      </w:r>
      <w:r>
        <w:rPr>
          <w:rFonts w:ascii="Calibri" w:hAnsi="Calibri" w:cs="Calibri"/>
          <w:sz w:val="22"/>
          <w:szCs w:val="22"/>
        </w:rPr>
        <w:t xml:space="preserve">This important study seeks to </w:t>
      </w:r>
      <w:r w:rsidRPr="00555E24">
        <w:rPr>
          <w:rFonts w:ascii="Calibri" w:hAnsi="Calibri" w:cs="Calibri"/>
          <w:sz w:val="22"/>
          <w:szCs w:val="22"/>
        </w:rPr>
        <w:t>understand the impacts of the modernization efforts, including what is working and what we might need to adjust. WIC modernization seeks to improve participation</w:t>
      </w:r>
      <w:r w:rsidR="00086C69">
        <w:rPr>
          <w:rFonts w:ascii="Calibri" w:hAnsi="Calibri" w:cs="Calibri"/>
          <w:sz w:val="22"/>
          <w:szCs w:val="22"/>
        </w:rPr>
        <w:t>,</w:t>
      </w:r>
      <w:r w:rsidRPr="00555E24">
        <w:rPr>
          <w:rFonts w:ascii="Calibri" w:hAnsi="Calibri" w:cs="Calibri"/>
          <w:sz w:val="22"/>
          <w:szCs w:val="22"/>
        </w:rPr>
        <w:t xml:space="preserve"> the participant experience</w:t>
      </w:r>
      <w:r w:rsidR="00086C69">
        <w:rPr>
          <w:rFonts w:ascii="Calibri" w:hAnsi="Calibri" w:cs="Calibri"/>
          <w:sz w:val="22"/>
          <w:szCs w:val="22"/>
        </w:rPr>
        <w:t>,</w:t>
      </w:r>
      <w:r w:rsidRPr="00555E24">
        <w:rPr>
          <w:rFonts w:ascii="Calibri" w:hAnsi="Calibri" w:cs="Calibri"/>
          <w:sz w:val="22"/>
          <w:szCs w:val="22"/>
        </w:rPr>
        <w:t xml:space="preserve"> and service delivery. WIC modernization efforts cover the following five areas: 1) prioritizing outreach; 2) modernizing technology and service delivery; 3) improving the shopping experience; 4) expanding access to farmers’ markets; and 5) supporting the WIC workforce. </w:t>
      </w:r>
    </w:p>
    <w:p w:rsidR="00663CB1" w:rsidRPr="00663CB1" w:rsidP="00663CB1" w14:paraId="5D74F63A" w14:textId="53795D39">
      <w:pPr>
        <w:spacing w:before="240" w:after="240" w:line="240" w:lineRule="auto"/>
        <w:ind w:right="187"/>
        <w:rPr>
          <w:rFonts w:ascii="Calibri" w:hAnsi="Calibri" w:cs="Calibri"/>
        </w:rPr>
      </w:pPr>
      <w:r w:rsidRPr="00194CD5">
        <w:rPr>
          <w:rFonts w:ascii="Calibri" w:hAnsi="Calibri" w:cs="Calibri"/>
        </w:rPr>
        <w:t>The evaluation includes 1) annual interviews with WIC State agency staff, 2) one-time experience surveys with WIC staff, WIC vendor staff, and WIC participants, and 3) local agency case studies that include in-person local WIC staff and vendor staff interviews and participant focus groups, conducted by the study team</w:t>
      </w:r>
      <w:r w:rsidRPr="00555E24">
        <w:rPr>
          <w:rFonts w:ascii="Calibri" w:hAnsi="Calibri" w:cs="Calibri"/>
        </w:rPr>
        <w:t>.</w:t>
      </w:r>
    </w:p>
    <w:p w:rsidR="00433D5E" w:rsidRPr="00280462" w:rsidP="00A15D31" w14:paraId="7F0C13A3" w14:textId="5E645BB0">
      <w:pPr>
        <w:spacing w:before="240" w:after="120" w:line="240" w:lineRule="auto"/>
        <w:ind w:right="187"/>
        <w:rPr>
          <w:rFonts w:cstheme="minorHAnsi"/>
        </w:rPr>
      </w:pPr>
      <w:bookmarkStart w:id="3" w:name="_Hlk52373582"/>
      <w:bookmarkEnd w:id="0"/>
      <w:r w:rsidRPr="00280462">
        <w:rPr>
          <w:rFonts w:cstheme="minorHAnsi"/>
        </w:rPr>
        <w:t>In the coming weeks, you will be contacted by a representative from Mathematica who will provide you with additional information about the study and directly enlist your support.</w:t>
      </w:r>
      <w:r w:rsidRPr="00280462" w:rsidR="00386FD6">
        <w:rPr>
          <w:rFonts w:cstheme="minorHAnsi"/>
        </w:rPr>
        <w:t xml:space="preserve"> </w:t>
      </w:r>
      <w:bookmarkEnd w:id="3"/>
      <w:r w:rsidRPr="00280462">
        <w:rPr>
          <w:rFonts w:cstheme="minorHAnsi"/>
        </w:rPr>
        <w:t xml:space="preserve">I have attached a copy of the study </w:t>
      </w:r>
      <w:r w:rsidRPr="00280462" w:rsidR="00EB1B2D">
        <w:rPr>
          <w:rFonts w:cstheme="minorHAnsi"/>
        </w:rPr>
        <w:t>FAQs</w:t>
      </w:r>
      <w:r w:rsidRPr="00280462">
        <w:rPr>
          <w:rFonts w:cstheme="minorHAnsi"/>
        </w:rPr>
        <w:t xml:space="preserve"> as well as </w:t>
      </w:r>
      <w:r w:rsidRPr="00280462" w:rsidR="00386FD6">
        <w:rPr>
          <w:rFonts w:cstheme="minorHAnsi"/>
        </w:rPr>
        <w:t>an endorsement letter from the USDA.</w:t>
      </w:r>
    </w:p>
    <w:p w:rsidR="00460A07" w:rsidRPr="00280462" w:rsidP="00A15D31" w14:paraId="2FAF0F65" w14:textId="76BADFD1">
      <w:pPr>
        <w:spacing w:before="240" w:after="120" w:line="240" w:lineRule="auto"/>
        <w:ind w:right="187"/>
        <w:rPr>
          <w:rFonts w:cstheme="minorHAnsi"/>
        </w:rPr>
      </w:pPr>
      <w:r w:rsidRPr="00280462">
        <w:rPr>
          <w:rFonts w:cstheme="minorHAnsi"/>
        </w:rPr>
        <w:t xml:space="preserve">Information gathered for </w:t>
      </w:r>
      <w:r w:rsidR="0074257F">
        <w:rPr>
          <w:rFonts w:cstheme="minorHAnsi"/>
        </w:rPr>
        <w:t>the WIC Modernization Evaluation</w:t>
      </w:r>
      <w:r w:rsidRPr="00280462">
        <w:rPr>
          <w:rFonts w:cstheme="minorHAnsi"/>
        </w:rPr>
        <w:t xml:space="preserve"> is for research purposes only and will be kept private to the full extent allowed by law. Responses will be grouped together. No staff, </w:t>
      </w:r>
      <w:r w:rsidR="0074257F">
        <w:rPr>
          <w:rFonts w:cstheme="minorHAnsi"/>
        </w:rPr>
        <w:t xml:space="preserve">vendors, or WIC participants </w:t>
      </w:r>
      <w:r w:rsidRPr="00280462">
        <w:rPr>
          <w:rFonts w:cstheme="minorHAnsi"/>
        </w:rPr>
        <w:t xml:space="preserve">will be identified by name. Being part of the study will not affect </w:t>
      </w:r>
      <w:r w:rsidR="0074257F">
        <w:rPr>
          <w:rFonts w:cstheme="minorHAnsi"/>
        </w:rPr>
        <w:t>WIC</w:t>
      </w:r>
      <w:r w:rsidRPr="00280462">
        <w:rPr>
          <w:rFonts w:cstheme="minorHAnsi"/>
        </w:rPr>
        <w:t xml:space="preserve"> benefits for families.</w:t>
      </w:r>
    </w:p>
    <w:p w:rsidR="00433D5E" w:rsidRPr="00280462" w:rsidP="00A15D31" w14:paraId="41E6D4E6" w14:textId="6492FB30">
      <w:pPr>
        <w:spacing w:before="240" w:after="120" w:line="240" w:lineRule="auto"/>
        <w:ind w:right="187"/>
        <w:rPr>
          <w:rFonts w:cstheme="minorHAnsi"/>
        </w:rPr>
      </w:pPr>
      <w:r w:rsidRPr="00280462">
        <w:rPr>
          <w:rFonts w:cstheme="minorHAnsi"/>
        </w:rPr>
        <w:t xml:space="preserve">If you have questions about the study, </w:t>
      </w:r>
      <w:r w:rsidRPr="00280462" w:rsidR="00B43DCF">
        <w:rPr>
          <w:rFonts w:cstheme="minorHAnsi"/>
        </w:rPr>
        <w:t xml:space="preserve">you can </w:t>
      </w:r>
      <w:r w:rsidRPr="00280462">
        <w:rPr>
          <w:rFonts w:cstheme="minorHAnsi"/>
        </w:rPr>
        <w:t xml:space="preserve">contact the project team toll-free at [study phone], email [study email], or visit [URL]. Thank you in advance for your assistance with this important study! </w:t>
      </w:r>
    </w:p>
    <w:p w:rsidR="00433D5E" w:rsidRPr="00280462" w:rsidP="00A15D31" w14:paraId="4F8253E5" w14:textId="77777777">
      <w:pPr>
        <w:spacing w:before="240" w:after="360" w:line="240" w:lineRule="auto"/>
        <w:ind w:right="187"/>
        <w:rPr>
          <w:rFonts w:cstheme="minorHAnsi"/>
        </w:rPr>
      </w:pPr>
      <w:r w:rsidRPr="00280462">
        <w:rPr>
          <w:rFonts w:cstheme="minorHAnsi"/>
        </w:rPr>
        <w:t xml:space="preserve">Sincerely, </w:t>
      </w:r>
    </w:p>
    <w:p w:rsidR="00433D5E" w:rsidRPr="00280462" w:rsidP="00A15D31" w14:paraId="55D957F3" w14:textId="793DF6E2">
      <w:pPr>
        <w:spacing w:after="0" w:line="240" w:lineRule="auto"/>
        <w:ind w:right="187"/>
        <w:rPr>
          <w:rFonts w:cstheme="minorHAnsi"/>
        </w:rPr>
      </w:pPr>
      <w:r w:rsidRPr="00280462">
        <w:rPr>
          <w:rFonts w:cstheme="minorHAnsi"/>
        </w:rPr>
        <w:t>[FNS Regional Office Liaison]</w:t>
      </w:r>
    </w:p>
    <w:p w:rsidR="00433D5E" w:rsidRPr="00280462" w:rsidP="00A15D31" w14:paraId="0E0FE45D" w14:textId="77777777">
      <w:pPr>
        <w:spacing w:after="0" w:line="240" w:lineRule="auto"/>
        <w:ind w:right="187"/>
        <w:rPr>
          <w:rFonts w:cstheme="minorHAnsi"/>
        </w:rPr>
      </w:pPr>
      <w:r w:rsidRPr="00280462">
        <w:rPr>
          <w:rFonts w:cstheme="minorHAnsi"/>
        </w:rPr>
        <w:t>[Position]</w:t>
      </w:r>
    </w:p>
    <w:p w:rsidR="005C4DA5" w:rsidRPr="00280462" w:rsidP="00A15D31" w14:paraId="178EF8EB" w14:textId="0BC9A441">
      <w:pPr>
        <w:pStyle w:val="NormalSScontinued"/>
        <w:spacing w:before="360" w:after="120"/>
        <w:rPr>
          <w:rFonts w:asciiTheme="minorHAnsi" w:hAnsiTheme="minorHAnsi" w:cstheme="minorHAnsi"/>
          <w:sz w:val="22"/>
          <w:szCs w:val="22"/>
        </w:rPr>
      </w:pPr>
      <w:r w:rsidRPr="00280462">
        <w:rPr>
          <w:rFonts w:asciiTheme="minorHAnsi" w:hAnsiTheme="minorHAnsi" w:cstheme="minorHAnsi"/>
          <w:b/>
          <w:bCs/>
          <w:sz w:val="22"/>
          <w:szCs w:val="22"/>
        </w:rPr>
        <w:t>Attachments:</w:t>
      </w:r>
      <w:r w:rsidRPr="00280462">
        <w:rPr>
          <w:rFonts w:asciiTheme="minorHAnsi" w:hAnsiTheme="minorHAnsi" w:cstheme="minorHAnsi"/>
          <w:sz w:val="22"/>
          <w:szCs w:val="22"/>
        </w:rPr>
        <w:t xml:space="preserve"> [Study </w:t>
      </w:r>
      <w:r w:rsidRPr="00280462" w:rsidR="00EB1B2D">
        <w:rPr>
          <w:rFonts w:asciiTheme="minorHAnsi" w:hAnsiTheme="minorHAnsi" w:cstheme="minorHAnsi"/>
          <w:sz w:val="22"/>
          <w:szCs w:val="22"/>
        </w:rPr>
        <w:t>FAQs</w:t>
      </w:r>
      <w:r w:rsidRPr="00280462">
        <w:rPr>
          <w:rFonts w:asciiTheme="minorHAnsi" w:hAnsiTheme="minorHAnsi" w:cstheme="minorHAnsi"/>
          <w:sz w:val="22"/>
          <w:szCs w:val="22"/>
        </w:rPr>
        <w:t xml:space="preserve">, </w:t>
      </w:r>
      <w:r w:rsidRPr="00280462" w:rsidR="006A70CE">
        <w:rPr>
          <w:rFonts w:asciiTheme="minorHAnsi" w:hAnsiTheme="minorHAnsi" w:cstheme="minorHAnsi"/>
          <w:sz w:val="22"/>
          <w:szCs w:val="22"/>
        </w:rPr>
        <w:t>USDA E</w:t>
      </w:r>
      <w:r w:rsidRPr="00280462" w:rsidR="005427BF">
        <w:rPr>
          <w:rFonts w:asciiTheme="minorHAnsi" w:hAnsiTheme="minorHAnsi" w:cstheme="minorHAnsi"/>
          <w:sz w:val="22"/>
          <w:szCs w:val="22"/>
        </w:rPr>
        <w:t xml:space="preserve">ndorsement </w:t>
      </w:r>
      <w:r w:rsidRPr="00280462" w:rsidR="006A70CE">
        <w:rPr>
          <w:rFonts w:asciiTheme="minorHAnsi" w:hAnsiTheme="minorHAnsi" w:cstheme="minorHAnsi"/>
          <w:sz w:val="22"/>
          <w:szCs w:val="22"/>
        </w:rPr>
        <w:t>L</w:t>
      </w:r>
      <w:r w:rsidRPr="00280462" w:rsidR="005427BF">
        <w:rPr>
          <w:rFonts w:asciiTheme="minorHAnsi" w:hAnsiTheme="minorHAnsi" w:cstheme="minorHAnsi"/>
          <w:sz w:val="22"/>
          <w:szCs w:val="22"/>
        </w:rPr>
        <w:t>etter</w:t>
      </w:r>
      <w:r w:rsidRPr="00280462">
        <w:rPr>
          <w:rFonts w:asciiTheme="minorHAnsi" w:hAnsiTheme="minorHAnsi" w:cstheme="minorHAnsi"/>
          <w:sz w:val="22"/>
          <w:szCs w:val="22"/>
        </w:rPr>
        <w:t xml:space="preserve">] </w:t>
      </w:r>
    </w:p>
    <w:sectPr w:rsidSect="00A93266">
      <w:headerReference w:type="first" r:id="rId10"/>
      <w:footerReference w:type="first" r:id="rId11"/>
      <w:pgSz w:w="12240" w:h="15840" w:code="1"/>
      <w:pgMar w:top="720" w:right="1440" w:bottom="720" w:left="144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B91" w14:paraId="406784C6" w14:textId="5ABFDBF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21942">
      <w:rPr>
        <w:b/>
        <w:noProof/>
      </w:rPr>
      <w:t>02/21/25</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B91" w14:paraId="151E0F65" w14:textId="31D2952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B91" w14:paraId="300567C3" w14:textId="77777777">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B91" w:rsidRPr="00BF2AB7" w:rsidP="00433D5E" w14:paraId="0D0BEB39" w14:textId="2D061CAA">
    <w:pPr>
      <w:pStyle w:val="Header"/>
      <w:tabs>
        <w:tab w:val="left" w:pos="720"/>
      </w:tabs>
      <w:spacing w:after="360"/>
      <w:contextualSpacing/>
      <w:jc w:val="right"/>
      <w:rPr>
        <w:rFonts w:ascii="Times New Roman" w:hAnsi="Times New Roman" w:cs="Times New Roman"/>
        <w:spacing w:val="-4"/>
        <w:w w:val="105"/>
        <w:sz w:val="16"/>
        <w:szCs w:val="16"/>
      </w:rPr>
    </w:pPr>
    <w:r w:rsidRPr="00BF2AB7">
      <w:rPr>
        <w:rFonts w:ascii="Times New Roman" w:hAnsi="Times New Roman" w:cs="Times New Roman"/>
        <w:spacing w:val="-4"/>
        <w:w w:val="105"/>
        <w:sz w:val="16"/>
        <w:szCs w:val="16"/>
      </w:rPr>
      <w:t>OMB Number: 0584-</w:t>
    </w:r>
    <w:r w:rsidR="00663CB1">
      <w:rPr>
        <w:rFonts w:ascii="Times New Roman" w:hAnsi="Times New Roman" w:cs="Times New Roman"/>
        <w:spacing w:val="-4"/>
        <w:w w:val="105"/>
        <w:sz w:val="16"/>
        <w:szCs w:val="16"/>
      </w:rPr>
      <w:t>XXX</w:t>
    </w:r>
  </w:p>
  <w:p w:rsidR="00D17B91" w:rsidP="00433D5E" w14:paraId="1D4B8ECD" w14:textId="3A4832F8">
    <w:pPr>
      <w:pStyle w:val="Header"/>
      <w:jc w:val="right"/>
    </w:pPr>
    <w:r w:rsidRPr="00BF2AB7">
      <w:rPr>
        <w:rFonts w:ascii="Times New Roman" w:hAnsi="Times New Roman" w:cs="Times New Roman"/>
        <w:spacing w:val="-4"/>
        <w:w w:val="105"/>
        <w:sz w:val="16"/>
        <w:szCs w:val="16"/>
      </w:rPr>
      <w:t xml:space="preserve">Expiration Date: </w:t>
    </w:r>
    <w:r w:rsidR="00663CB1">
      <w:rPr>
        <w:rFonts w:ascii="Times New Roman" w:hAnsi="Times New Roman" w:cs="Times New Roman"/>
        <w:spacing w:val="-4"/>
        <w:w w:val="105"/>
        <w:sz w:val="16"/>
        <w:szCs w:val="16"/>
      </w:rPr>
      <w:t>XX</w:t>
    </w:r>
    <w:r w:rsidR="00462989">
      <w:rPr>
        <w:rFonts w:ascii="Times New Roman" w:hAnsi="Times New Roman" w:cs="Times New Roman"/>
        <w:spacing w:val="-4"/>
        <w:w w:val="105"/>
        <w:sz w:val="16"/>
        <w:szCs w:val="16"/>
      </w:rPr>
      <w:t>/</w:t>
    </w:r>
    <w:r w:rsidR="00663CB1">
      <w:rPr>
        <w:rFonts w:ascii="Times New Roman" w:hAnsi="Times New Roman" w:cs="Times New Roman"/>
        <w:spacing w:val="-4"/>
        <w:w w:val="105"/>
        <w:sz w:val="16"/>
        <w:szCs w:val="16"/>
      </w:rPr>
      <w:t>XX</w:t>
    </w:r>
    <w:r w:rsidR="00462989">
      <w:rPr>
        <w:rFonts w:ascii="Times New Roman" w:hAnsi="Times New Roman" w:cs="Times New Roman"/>
        <w:spacing w:val="-4"/>
        <w:w w:val="105"/>
        <w:sz w:val="16"/>
        <w:szCs w:val="16"/>
      </w:rPr>
      <w:t>/20</w:t>
    </w:r>
    <w:r w:rsidR="00663CB1">
      <w:rPr>
        <w:rFonts w:ascii="Times New Roman" w:hAnsi="Times New Roman" w:cs="Times New Roman"/>
        <w:spacing w:val="-4"/>
        <w:w w:val="105"/>
        <w:sz w:val="16"/>
        <w:szCs w:val="16"/>
      </w:rPr>
      <w:t>XX</w:t>
    </w:r>
  </w:p>
  <w:p w:rsidR="00D17B91" w:rsidRPr="00BD42E6" w:rsidP="00BD42E6" w14:paraId="76B1FE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ED52AFA"/>
    <w:multiLevelType w:val="hybridMultilevel"/>
    <w:tmpl w:val="E8520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215A3F"/>
    <w:multiLevelType w:val="hybridMultilevel"/>
    <w:tmpl w:val="FA0E7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7F2083"/>
    <w:multiLevelType w:val="hybridMultilevel"/>
    <w:tmpl w:val="28629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334FC7"/>
    <w:multiLevelType w:val="hybridMultilevel"/>
    <w:tmpl w:val="9F109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1A620D"/>
    <w:multiLevelType w:val="hybridMultilevel"/>
    <w:tmpl w:val="936E5C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2957B6"/>
    <w:multiLevelType w:val="hybridMultilevel"/>
    <w:tmpl w:val="5B16B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8">
    <w:nsid w:val="47554928"/>
    <w:multiLevelType w:val="hybridMultilevel"/>
    <w:tmpl w:val="74929D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424141"/>
    <w:multiLevelType w:val="hybridMultilevel"/>
    <w:tmpl w:val="9A3686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459720E"/>
    <w:multiLevelType w:val="hybridMultilevel"/>
    <w:tmpl w:val="13F2A688"/>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6A81257"/>
    <w:multiLevelType w:val="hybridMultilevel"/>
    <w:tmpl w:val="50808FBE"/>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90F23EC"/>
    <w:multiLevelType w:val="hybridMultilevel"/>
    <w:tmpl w:val="28629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0704B5B"/>
    <w:multiLevelType w:val="hybridMultilevel"/>
    <w:tmpl w:val="5DF4ADE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7EF623D"/>
    <w:multiLevelType w:val="hybridMultilevel"/>
    <w:tmpl w:val="62E45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9190159">
    <w:abstractNumId w:val="3"/>
  </w:num>
  <w:num w:numId="2" w16cid:durableId="166553442">
    <w:abstractNumId w:val="11"/>
  </w:num>
  <w:num w:numId="3" w16cid:durableId="305622911">
    <w:abstractNumId w:val="12"/>
  </w:num>
  <w:num w:numId="4" w16cid:durableId="1007555663">
    <w:abstractNumId w:val="13"/>
  </w:num>
  <w:num w:numId="5" w16cid:durableId="530726060">
    <w:abstractNumId w:val="8"/>
  </w:num>
  <w:num w:numId="6" w16cid:durableId="1517188031">
    <w:abstractNumId w:val="7"/>
  </w:num>
  <w:num w:numId="7" w16cid:durableId="1493911388">
    <w:abstractNumId w:val="6"/>
  </w:num>
  <w:num w:numId="8" w16cid:durableId="1352299215">
    <w:abstractNumId w:val="4"/>
  </w:num>
  <w:num w:numId="9" w16cid:durableId="716860878">
    <w:abstractNumId w:val="2"/>
  </w:num>
  <w:num w:numId="10" w16cid:durableId="456803989">
    <w:abstractNumId w:val="9"/>
  </w:num>
  <w:num w:numId="11" w16cid:durableId="1910532085">
    <w:abstractNumId w:val="14"/>
  </w:num>
  <w:num w:numId="12" w16cid:durableId="904216212">
    <w:abstractNumId w:val="5"/>
  </w:num>
  <w:num w:numId="13" w16cid:durableId="1678730861">
    <w:abstractNumId w:val="10"/>
  </w:num>
  <w:num w:numId="14" w16cid:durableId="1664579977">
    <w:abstractNumId w:val="1"/>
  </w:num>
  <w:num w:numId="15" w16cid:durableId="69207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109BB"/>
    <w:rsid w:val="00032AD2"/>
    <w:rsid w:val="00040C62"/>
    <w:rsid w:val="00044DA8"/>
    <w:rsid w:val="00086C69"/>
    <w:rsid w:val="000C7E9C"/>
    <w:rsid w:val="000E00C9"/>
    <w:rsid w:val="000E4290"/>
    <w:rsid w:val="000F544D"/>
    <w:rsid w:val="00155ACE"/>
    <w:rsid w:val="00170324"/>
    <w:rsid w:val="00184787"/>
    <w:rsid w:val="00194CD5"/>
    <w:rsid w:val="001B2985"/>
    <w:rsid w:val="001C2394"/>
    <w:rsid w:val="0020452F"/>
    <w:rsid w:val="002046BA"/>
    <w:rsid w:val="002417C5"/>
    <w:rsid w:val="00242C9B"/>
    <w:rsid w:val="00280462"/>
    <w:rsid w:val="00294A67"/>
    <w:rsid w:val="00296F5F"/>
    <w:rsid w:val="002A47B7"/>
    <w:rsid w:val="002A6225"/>
    <w:rsid w:val="002B1A05"/>
    <w:rsid w:val="002D40B9"/>
    <w:rsid w:val="00337D3A"/>
    <w:rsid w:val="00340DC9"/>
    <w:rsid w:val="003771BE"/>
    <w:rsid w:val="00386315"/>
    <w:rsid w:val="00386FD6"/>
    <w:rsid w:val="003A64BB"/>
    <w:rsid w:val="003D7B89"/>
    <w:rsid w:val="003E35C0"/>
    <w:rsid w:val="00401D16"/>
    <w:rsid w:val="00410B32"/>
    <w:rsid w:val="004241DA"/>
    <w:rsid w:val="00433D5E"/>
    <w:rsid w:val="00446E7C"/>
    <w:rsid w:val="00460A07"/>
    <w:rsid w:val="00462989"/>
    <w:rsid w:val="00474036"/>
    <w:rsid w:val="00476A0D"/>
    <w:rsid w:val="004B0D1E"/>
    <w:rsid w:val="004B10CE"/>
    <w:rsid w:val="004B11B6"/>
    <w:rsid w:val="004D4508"/>
    <w:rsid w:val="004D50FE"/>
    <w:rsid w:val="004F46E6"/>
    <w:rsid w:val="00515D14"/>
    <w:rsid w:val="00541685"/>
    <w:rsid w:val="005427BF"/>
    <w:rsid w:val="00546079"/>
    <w:rsid w:val="005461B9"/>
    <w:rsid w:val="00555E24"/>
    <w:rsid w:val="00566687"/>
    <w:rsid w:val="00570A51"/>
    <w:rsid w:val="00572400"/>
    <w:rsid w:val="00584D31"/>
    <w:rsid w:val="005A1C64"/>
    <w:rsid w:val="005A30BE"/>
    <w:rsid w:val="005C463F"/>
    <w:rsid w:val="005C4DA5"/>
    <w:rsid w:val="005C607A"/>
    <w:rsid w:val="005D1A5F"/>
    <w:rsid w:val="00623417"/>
    <w:rsid w:val="006332F7"/>
    <w:rsid w:val="0064750D"/>
    <w:rsid w:val="00660302"/>
    <w:rsid w:val="00663CB1"/>
    <w:rsid w:val="00664C20"/>
    <w:rsid w:val="00693768"/>
    <w:rsid w:val="00695687"/>
    <w:rsid w:val="006A70CE"/>
    <w:rsid w:val="006C086B"/>
    <w:rsid w:val="006C7A3C"/>
    <w:rsid w:val="006D5487"/>
    <w:rsid w:val="006E187B"/>
    <w:rsid w:val="007029DA"/>
    <w:rsid w:val="00721942"/>
    <w:rsid w:val="00733694"/>
    <w:rsid w:val="0073450C"/>
    <w:rsid w:val="0074257F"/>
    <w:rsid w:val="00745778"/>
    <w:rsid w:val="00755555"/>
    <w:rsid w:val="00757A88"/>
    <w:rsid w:val="00773B34"/>
    <w:rsid w:val="0079440C"/>
    <w:rsid w:val="007A3BE9"/>
    <w:rsid w:val="007B1C10"/>
    <w:rsid w:val="007B35B4"/>
    <w:rsid w:val="007B38CB"/>
    <w:rsid w:val="007D4336"/>
    <w:rsid w:val="007F6265"/>
    <w:rsid w:val="007F73A1"/>
    <w:rsid w:val="008207C3"/>
    <w:rsid w:val="008210C9"/>
    <w:rsid w:val="008226E0"/>
    <w:rsid w:val="0082290E"/>
    <w:rsid w:val="0082316C"/>
    <w:rsid w:val="00835248"/>
    <w:rsid w:val="00863207"/>
    <w:rsid w:val="00875284"/>
    <w:rsid w:val="008911B2"/>
    <w:rsid w:val="0089260F"/>
    <w:rsid w:val="008A6304"/>
    <w:rsid w:val="008B0C9F"/>
    <w:rsid w:val="008B6697"/>
    <w:rsid w:val="008C2556"/>
    <w:rsid w:val="008E5C57"/>
    <w:rsid w:val="008F7361"/>
    <w:rsid w:val="008F7452"/>
    <w:rsid w:val="00900055"/>
    <w:rsid w:val="009157D8"/>
    <w:rsid w:val="00967B6B"/>
    <w:rsid w:val="0099444C"/>
    <w:rsid w:val="009A7D9D"/>
    <w:rsid w:val="009D2A52"/>
    <w:rsid w:val="009D744D"/>
    <w:rsid w:val="009F4BDC"/>
    <w:rsid w:val="009F6147"/>
    <w:rsid w:val="00A15D31"/>
    <w:rsid w:val="00A343B8"/>
    <w:rsid w:val="00A50ACD"/>
    <w:rsid w:val="00A643C4"/>
    <w:rsid w:val="00A66C1D"/>
    <w:rsid w:val="00A81321"/>
    <w:rsid w:val="00A93266"/>
    <w:rsid w:val="00A94F77"/>
    <w:rsid w:val="00A9531C"/>
    <w:rsid w:val="00AA3EA3"/>
    <w:rsid w:val="00AB1BE1"/>
    <w:rsid w:val="00AE7746"/>
    <w:rsid w:val="00B00B9E"/>
    <w:rsid w:val="00B1473E"/>
    <w:rsid w:val="00B15342"/>
    <w:rsid w:val="00B43DCF"/>
    <w:rsid w:val="00B52A14"/>
    <w:rsid w:val="00B76A60"/>
    <w:rsid w:val="00B95E07"/>
    <w:rsid w:val="00BA1556"/>
    <w:rsid w:val="00BD42E6"/>
    <w:rsid w:val="00BD574E"/>
    <w:rsid w:val="00BE13A7"/>
    <w:rsid w:val="00BE1EA5"/>
    <w:rsid w:val="00BF2AB7"/>
    <w:rsid w:val="00C0582B"/>
    <w:rsid w:val="00C30D51"/>
    <w:rsid w:val="00C32047"/>
    <w:rsid w:val="00C34038"/>
    <w:rsid w:val="00C356AD"/>
    <w:rsid w:val="00C54784"/>
    <w:rsid w:val="00C574A1"/>
    <w:rsid w:val="00C95D4B"/>
    <w:rsid w:val="00CD0D4E"/>
    <w:rsid w:val="00CE4B92"/>
    <w:rsid w:val="00CE5F1F"/>
    <w:rsid w:val="00D0228C"/>
    <w:rsid w:val="00D17B91"/>
    <w:rsid w:val="00D22DBF"/>
    <w:rsid w:val="00D5033C"/>
    <w:rsid w:val="00D605DC"/>
    <w:rsid w:val="00D6072A"/>
    <w:rsid w:val="00D83F34"/>
    <w:rsid w:val="00D84108"/>
    <w:rsid w:val="00DC47E5"/>
    <w:rsid w:val="00E05AD5"/>
    <w:rsid w:val="00E07A43"/>
    <w:rsid w:val="00E37C3A"/>
    <w:rsid w:val="00E77373"/>
    <w:rsid w:val="00E84773"/>
    <w:rsid w:val="00E84CCD"/>
    <w:rsid w:val="00E84CEF"/>
    <w:rsid w:val="00E87DE0"/>
    <w:rsid w:val="00E9517F"/>
    <w:rsid w:val="00EA7ACC"/>
    <w:rsid w:val="00EB03AC"/>
    <w:rsid w:val="00EB1B2D"/>
    <w:rsid w:val="00EC0025"/>
    <w:rsid w:val="00EC1024"/>
    <w:rsid w:val="00EC3951"/>
    <w:rsid w:val="00ED421C"/>
    <w:rsid w:val="00ED7E9C"/>
    <w:rsid w:val="00F009C7"/>
    <w:rsid w:val="00F118AD"/>
    <w:rsid w:val="00F32B94"/>
    <w:rsid w:val="00F53383"/>
    <w:rsid w:val="00F70E41"/>
    <w:rsid w:val="00F873AF"/>
    <w:rsid w:val="00F91265"/>
    <w:rsid w:val="00FA68E8"/>
    <w:rsid w:val="00FB1BD4"/>
    <w:rsid w:val="00FC20E1"/>
    <w:rsid w:val="00FD3ED0"/>
    <w:rsid w:val="00FF44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E77B3"/>
  <w15:docId w15:val="{14D639CF-A55E-4B06-9863-B9D74E8D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qFormat/>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nhideWhenUsed/>
    <w:qFormat/>
    <w:rsid w:val="00566687"/>
    <w:rPr>
      <w:sz w:val="16"/>
      <w:szCs w:val="16"/>
    </w:rPr>
  </w:style>
  <w:style w:type="paragraph" w:styleId="CommentText">
    <w:name w:val="annotation text"/>
    <w:basedOn w:val="Normal"/>
    <w:link w:val="CommentTextChar"/>
    <w:unhideWhenUsed/>
    <w:qFormat/>
    <w:rsid w:val="00566687"/>
    <w:pPr>
      <w:spacing w:line="240" w:lineRule="auto"/>
    </w:pPr>
    <w:rPr>
      <w:sz w:val="20"/>
      <w:szCs w:val="20"/>
    </w:rPr>
  </w:style>
  <w:style w:type="character" w:customStyle="1" w:styleId="CommentTextChar">
    <w:name w:val="Comment Text Char"/>
    <w:basedOn w:val="DefaultParagraphFont"/>
    <w:link w:val="CommentText"/>
    <w:uiPriority w:val="99"/>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C0582B"/>
    <w:rPr>
      <w:b/>
      <w:bCs/>
      <w:i w:val="0"/>
      <w:iCs w:val="0"/>
    </w:rPr>
  </w:style>
  <w:style w:type="character" w:customStyle="1" w:styleId="st">
    <w:name w:val="st"/>
    <w:rsid w:val="00C0582B"/>
  </w:style>
  <w:style w:type="character" w:styleId="Hyperlink">
    <w:name w:val="Hyperlink"/>
    <w:unhideWhenUsed/>
    <w:rsid w:val="008F7361"/>
    <w:rPr>
      <w:color w:val="0000FF"/>
      <w:u w:val="single"/>
    </w:rPr>
  </w:style>
  <w:style w:type="character" w:styleId="UnresolvedMention">
    <w:name w:val="Unresolved Mention"/>
    <w:basedOn w:val="DefaultParagraphFont"/>
    <w:uiPriority w:val="99"/>
    <w:semiHidden/>
    <w:unhideWhenUsed/>
    <w:rsid w:val="00F118AD"/>
    <w:rPr>
      <w:color w:val="605E5C"/>
      <w:shd w:val="clear" w:color="auto" w:fill="E1DFDD"/>
    </w:rPr>
  </w:style>
  <w:style w:type="table" w:customStyle="1" w:styleId="MathUBaseTable">
    <w:name w:val="MathU Base Table"/>
    <w:basedOn w:val="TableNormal"/>
    <w:uiPriority w:val="99"/>
    <w:rsid w:val="00433D5E"/>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H2Chapter">
    <w:name w:val="H2_Chapter"/>
    <w:basedOn w:val="Heading1"/>
    <w:next w:val="Normal"/>
    <w:link w:val="H2ChapterChar"/>
    <w:semiHidden/>
    <w:qFormat/>
    <w:rsid w:val="00433D5E"/>
    <w:pPr>
      <w:keepLines w:val="0"/>
      <w:pageBreakBefore w:val="0"/>
      <w:numPr>
        <w:numId w:val="0"/>
      </w:numPr>
      <w:pBdr>
        <w:top w:val="none" w:sz="0" w:space="0" w:color="auto"/>
        <w:bottom w:val="single" w:sz="2" w:space="1" w:color="auto"/>
      </w:pBdr>
      <w:shd w:val="clear" w:color="auto" w:fill="auto"/>
      <w:tabs>
        <w:tab w:val="left" w:pos="432"/>
      </w:tabs>
      <w:spacing w:before="240" w:after="240" w:line="240" w:lineRule="auto"/>
      <w:ind w:left="432" w:hanging="432"/>
      <w:outlineLvl w:val="1"/>
    </w:pPr>
    <w:rPr>
      <w:rFonts w:ascii="Arial Black" w:hAnsi="Arial Black"/>
      <w:b w:val="0"/>
      <w:caps/>
      <w:color w:val="365F91" w:themeColor="accent1" w:themeShade="BF"/>
      <w:sz w:val="32"/>
    </w:rPr>
  </w:style>
  <w:style w:type="character" w:customStyle="1" w:styleId="H2ChapterChar">
    <w:name w:val="H2_Chapter Char"/>
    <w:basedOn w:val="Heading1Char"/>
    <w:link w:val="H2Chapter"/>
    <w:semiHidden/>
    <w:rsid w:val="00433D5E"/>
    <w:rPr>
      <w:rFonts w:ascii="Arial Black" w:eastAsia="Times New Roman" w:hAnsi="Arial Black" w:cs="Times New Roman"/>
      <w:b w:val="0"/>
      <w:caps/>
      <w:color w:val="365F91" w:themeColor="accent1" w:themeShade="BF"/>
      <w:kern w:val="28"/>
      <w:sz w:val="32"/>
      <w:szCs w:val="20"/>
      <w:shd w:val="clear" w:color="auto" w:fill="DA291C"/>
    </w:rPr>
  </w:style>
  <w:style w:type="paragraph" w:styleId="Revision">
    <w:name w:val="Revision"/>
    <w:hidden/>
    <w:uiPriority w:val="99"/>
    <w:semiHidden/>
    <w:rsid w:val="00086C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C96331-C86D-472F-9BBE-81FB4021B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768C1-AEED-4573-885B-C16C33808D1D}">
  <ds:schemaRefs>
    <ds:schemaRef ds:uri="http://schemas.microsoft.com/sharepoint/v3/contenttype/forms"/>
  </ds:schemaRefs>
</ds:datastoreItem>
</file>

<file path=customXml/itemProps3.xml><?xml version="1.0" encoding="utf-8"?>
<ds:datastoreItem xmlns:ds="http://schemas.openxmlformats.org/officeDocument/2006/customXml" ds:itemID="{78FCCE89-B4A8-48B3-8C96-E6549FC8D8F3}">
  <ds:schemaRefs>
    <ds:schemaRef ds:uri="http://schemas.openxmlformats.org/officeDocument/2006/bibliography"/>
  </ds:schemaRefs>
</ds:datastoreItem>
</file>

<file path=customXml/itemProps4.xml><?xml version="1.0" encoding="utf-8"?>
<ds:datastoreItem xmlns:ds="http://schemas.openxmlformats.org/officeDocument/2006/customXml" ds:itemID="{AC6C801B-DADF-4F48-8A0B-53625A9A526D}">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Dreibelbis, Carol - FNS</cp:lastModifiedBy>
  <cp:revision>5</cp:revision>
  <cp:lastPrinted>2015-05-27T19:25:00Z</cp:lastPrinted>
  <dcterms:created xsi:type="dcterms:W3CDTF">2025-02-19T19:46:00Z</dcterms:created>
  <dcterms:modified xsi:type="dcterms:W3CDTF">2025-02-21T21:16:00Z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