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3577E" w:rsidRPr="007259BA" w:rsidP="00042652" w14:paraId="46DD0D1D" w14:textId="33FA1779">
      <w:pPr>
        <w:spacing w:after="0" w:line="240" w:lineRule="auto"/>
        <w:rPr>
          <w:rFonts w:eastAsia="Times New Roman" w:cstheme="minorHAnsi"/>
          <w:b/>
          <w:color w:val="000000"/>
          <w:sz w:val="24"/>
          <w:szCs w:val="24"/>
          <w:lang w:val="en"/>
        </w:rPr>
      </w:pPr>
      <w:r w:rsidRPr="007259BA">
        <w:rPr>
          <w:rFonts w:eastAsia="Times New Roman" w:cstheme="minorHAnsi"/>
          <w:b/>
          <w:color w:val="000000"/>
          <w:sz w:val="24"/>
          <w:szCs w:val="24"/>
          <w:lang w:val="en"/>
        </w:rPr>
        <w:t>Support</w:t>
      </w:r>
      <w:r w:rsidRPr="007259BA">
        <w:rPr>
          <w:rFonts w:eastAsia="Times New Roman" w:cstheme="minorHAnsi"/>
          <w:b/>
          <w:color w:val="000000"/>
          <w:sz w:val="24"/>
          <w:szCs w:val="24"/>
          <w:lang w:val="en"/>
        </w:rPr>
        <w:t xml:space="preserve">ing Statement A, Attachment </w:t>
      </w:r>
      <w:r w:rsidRPr="007259BA" w:rsidR="00096DCB">
        <w:rPr>
          <w:rFonts w:eastAsia="Times New Roman" w:cstheme="minorHAnsi"/>
          <w:b/>
          <w:color w:val="000000"/>
          <w:sz w:val="24"/>
          <w:szCs w:val="24"/>
          <w:lang w:val="en"/>
        </w:rPr>
        <w:t>B</w:t>
      </w:r>
    </w:p>
    <w:p w:rsidR="00F3577E" w:rsidRPr="007259BA" w:rsidP="00042652" w14:paraId="06D4B4B7" w14:textId="77777777">
      <w:pPr>
        <w:spacing w:after="0" w:line="240" w:lineRule="auto"/>
        <w:rPr>
          <w:rFonts w:eastAsia="Times New Roman" w:cstheme="minorHAnsi"/>
          <w:b/>
          <w:color w:val="000000"/>
          <w:sz w:val="24"/>
          <w:szCs w:val="24"/>
          <w:lang w:val="en"/>
        </w:rPr>
      </w:pPr>
    </w:p>
    <w:p w:rsidR="005F67EE" w:rsidRPr="007259BA" w:rsidP="005F67EE" w14:paraId="187FBE88" w14:textId="5D275EAE">
      <w:pPr>
        <w:keepNext/>
        <w:rPr>
          <w:rFonts w:cstheme="minorHAnsi"/>
          <w:b/>
          <w:bCs/>
          <w:sz w:val="24"/>
          <w:szCs w:val="24"/>
        </w:rPr>
      </w:pPr>
      <w:r w:rsidRPr="007259BA">
        <w:rPr>
          <w:rFonts w:cstheme="minorHAnsi"/>
          <w:b/>
          <w:bCs/>
          <w:sz w:val="24"/>
          <w:szCs w:val="24"/>
        </w:rPr>
        <w:t xml:space="preserve">Privacy Act Statement  </w:t>
      </w:r>
    </w:p>
    <w:p w:rsidR="00A5655E" w:rsidRPr="00A5655E" w:rsidP="00A5655E" w14:paraId="17B16A10" w14:textId="4A730898">
      <w:pPr>
        <w:keepNext/>
        <w:rPr>
          <w:rFonts w:cstheme="minorHAnsi"/>
          <w:sz w:val="24"/>
          <w:szCs w:val="24"/>
        </w:rPr>
      </w:pPr>
      <w:r w:rsidRPr="00A5655E">
        <w:rPr>
          <w:rFonts w:cstheme="minorHAnsi"/>
          <w:sz w:val="24"/>
          <w:szCs w:val="24"/>
        </w:rPr>
        <w:t>The authority for the collection of this information for the Census Military Panel (0607-</w:t>
      </w:r>
      <w:r w:rsidR="00056EA5">
        <w:rPr>
          <w:rFonts w:cstheme="minorHAnsi"/>
          <w:sz w:val="24"/>
          <w:szCs w:val="24"/>
        </w:rPr>
        <w:t>1027</w:t>
      </w:r>
      <w:r w:rsidRPr="00A5655E">
        <w:rPr>
          <w:rFonts w:cstheme="minorHAnsi"/>
          <w:sz w:val="24"/>
          <w:szCs w:val="24"/>
        </w:rPr>
        <w:t>) is provided under 10 U.S.C. Section 1782 and 13 U.S.C. Section 8(b).</w:t>
      </w:r>
    </w:p>
    <w:p w:rsidR="00A5655E" w:rsidRPr="00A5655E" w:rsidP="00A5655E" w14:paraId="71368E37" w14:textId="77777777">
      <w:pPr>
        <w:keepNext/>
        <w:rPr>
          <w:rFonts w:cstheme="minorHAnsi"/>
          <w:sz w:val="24"/>
          <w:szCs w:val="24"/>
        </w:rPr>
      </w:pPr>
      <w:r w:rsidRPr="00A5655E">
        <w:rPr>
          <w:rFonts w:cstheme="minorHAnsi"/>
          <w:sz w:val="24"/>
          <w:szCs w:val="24"/>
        </w:rPr>
        <w:t>The Census Military Panel is a national survey panel by the U.S. Census Bureau (Census) and the U.S. Department of Defense (DoD). Data collected from active-duty service members and their spouses on a variety of topics through the Panel will be used to improve military life and policies affecting active-service members and their families.</w:t>
      </w:r>
    </w:p>
    <w:p w:rsidR="00A5655E" w:rsidRPr="00A5655E" w:rsidP="00A5655E" w14:paraId="4E5B37DD" w14:textId="77777777">
      <w:pPr>
        <w:keepNext/>
        <w:rPr>
          <w:rFonts w:cstheme="minorHAnsi"/>
          <w:sz w:val="24"/>
          <w:szCs w:val="24"/>
        </w:rPr>
      </w:pPr>
      <w:r w:rsidRPr="00A5655E">
        <w:rPr>
          <w:rFonts w:cstheme="minorHAnsi"/>
          <w:sz w:val="24"/>
          <w:szCs w:val="24"/>
        </w:rPr>
        <w:t>Personally identifiable information collected includes Name, Address, Telephone/Cell phone Number, DOB or Age, Email address, and Race or Ethnicity.</w:t>
      </w:r>
    </w:p>
    <w:p w:rsidR="00B01FD1" w:rsidP="00A5655E" w14:paraId="650173A3" w14:textId="77777777">
      <w:pPr>
        <w:keepNext/>
        <w:rPr>
          <w:rFonts w:cstheme="minorHAnsi"/>
          <w:sz w:val="24"/>
          <w:szCs w:val="24"/>
        </w:rPr>
      </w:pPr>
      <w:r w:rsidRPr="00B01FD1">
        <w:rPr>
          <w:rFonts w:cstheme="minorHAnsi"/>
          <w:sz w:val="24"/>
          <w:szCs w:val="24"/>
        </w:rPr>
        <w:t xml:space="preserve">Data are shared with staff with a need to know and the survey sponsor.; information is stored on FedRAMP-approved computer systems that </w:t>
      </w:r>
      <w:r w:rsidRPr="00B01FD1">
        <w:rPr>
          <w:rFonts w:cstheme="minorHAnsi"/>
          <w:sz w:val="24"/>
          <w:szCs w:val="24"/>
        </w:rPr>
        <w:t>are in compliance with</w:t>
      </w:r>
      <w:r w:rsidRPr="00B01FD1">
        <w:rPr>
          <w:rFonts w:cstheme="minorHAnsi"/>
          <w:sz w:val="24"/>
          <w:szCs w:val="24"/>
        </w:rPr>
        <w:t xml:space="preserve"> the Federal Information Security Management Act. Unsecured telecommunications to transmit individually identifiable information is prohibited.</w:t>
      </w:r>
    </w:p>
    <w:p w:rsidR="00D46D48" w:rsidRPr="00D46D48" w:rsidP="00D46D48" w14:paraId="1032D965" w14:textId="77777777">
      <w:pPr>
        <w:keepNext/>
        <w:rPr>
          <w:rFonts w:ascii="Calibri" w:hAnsi="Calibri" w:cs="Calibri"/>
          <w:sz w:val="24"/>
          <w:szCs w:val="24"/>
        </w:rPr>
      </w:pPr>
      <w:r w:rsidRPr="00D46D48">
        <w:rPr>
          <w:rFonts w:ascii="Calibri" w:hAnsi="Calibri" w:cs="Calibri"/>
          <w:iCs/>
          <w:sz w:val="24"/>
          <w:szCs w:val="24"/>
        </w:rPr>
        <w:t xml:space="preserve">The Census Bureau, on behalf of the Department of Defense, is conducting this voluntary study under the authority of 10 U.S.C. Section 1782. Your information is protected by the Privacy Act of 1974 (5 U.S.C. Section 552a). </w:t>
      </w:r>
      <w:r w:rsidRPr="00D46D48">
        <w:rPr>
          <w:rFonts w:ascii="Calibri" w:hAnsi="Calibri" w:cs="Calibri"/>
          <w:sz w:val="24"/>
          <w:szCs w:val="24"/>
        </w:rPr>
        <w:t>Routine uses of these data are limited to those identified in the Privacy Act System of Record Notice titled, COMMERCE/Census-7 Demographic Survey Collection (non-Census Bureau Sampling Frame). Furnishing this information is Voluntary. Failure to do so will produce no consequences. The Census Bureau can use your responses only to produce statistics and is not permitted to publicly release your responses in a way that could identify you.</w:t>
      </w:r>
    </w:p>
    <w:p w:rsidR="00102D98" w:rsidRPr="007259BA" w:rsidP="00D46D48" w14:paraId="6303E0A3" w14:textId="28D50BCF">
      <w:pPr>
        <w:keepNext/>
        <w:rPr>
          <w:rFonts w:cstheme="minorHAnsi"/>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118"/>
    <w:rsid w:val="00042652"/>
    <w:rsid w:val="00056EA5"/>
    <w:rsid w:val="000650BC"/>
    <w:rsid w:val="00065537"/>
    <w:rsid w:val="00096C2C"/>
    <w:rsid w:val="00096DCB"/>
    <w:rsid w:val="000B2B21"/>
    <w:rsid w:val="000F2381"/>
    <w:rsid w:val="00102D98"/>
    <w:rsid w:val="00142B04"/>
    <w:rsid w:val="00164BEC"/>
    <w:rsid w:val="001B3D1B"/>
    <w:rsid w:val="001E7C1C"/>
    <w:rsid w:val="00200393"/>
    <w:rsid w:val="00202652"/>
    <w:rsid w:val="0027249D"/>
    <w:rsid w:val="00280302"/>
    <w:rsid w:val="002975FC"/>
    <w:rsid w:val="002B2A18"/>
    <w:rsid w:val="002E160D"/>
    <w:rsid w:val="00341A7F"/>
    <w:rsid w:val="0034585F"/>
    <w:rsid w:val="003D4F7D"/>
    <w:rsid w:val="003E1657"/>
    <w:rsid w:val="004076FF"/>
    <w:rsid w:val="00453E77"/>
    <w:rsid w:val="0046598C"/>
    <w:rsid w:val="00495FB8"/>
    <w:rsid w:val="004E26ED"/>
    <w:rsid w:val="004E5A86"/>
    <w:rsid w:val="004E62FF"/>
    <w:rsid w:val="004F2B9F"/>
    <w:rsid w:val="0053054A"/>
    <w:rsid w:val="0056084D"/>
    <w:rsid w:val="00566217"/>
    <w:rsid w:val="005B60EE"/>
    <w:rsid w:val="005D6DAE"/>
    <w:rsid w:val="005F67EE"/>
    <w:rsid w:val="0061467A"/>
    <w:rsid w:val="00625443"/>
    <w:rsid w:val="00643490"/>
    <w:rsid w:val="006A44BA"/>
    <w:rsid w:val="006C20A4"/>
    <w:rsid w:val="006D20DB"/>
    <w:rsid w:val="007259BA"/>
    <w:rsid w:val="00735D6D"/>
    <w:rsid w:val="007377F2"/>
    <w:rsid w:val="00793845"/>
    <w:rsid w:val="007C37C4"/>
    <w:rsid w:val="007D7006"/>
    <w:rsid w:val="00821174"/>
    <w:rsid w:val="00821319"/>
    <w:rsid w:val="008477E1"/>
    <w:rsid w:val="00864B0E"/>
    <w:rsid w:val="008A25FA"/>
    <w:rsid w:val="008E1501"/>
    <w:rsid w:val="008F2118"/>
    <w:rsid w:val="009173CD"/>
    <w:rsid w:val="009554E1"/>
    <w:rsid w:val="00956CE3"/>
    <w:rsid w:val="00965B1B"/>
    <w:rsid w:val="0098346C"/>
    <w:rsid w:val="00A5655E"/>
    <w:rsid w:val="00A927DF"/>
    <w:rsid w:val="00AF49C4"/>
    <w:rsid w:val="00B01FD1"/>
    <w:rsid w:val="00B13F33"/>
    <w:rsid w:val="00BC0A8B"/>
    <w:rsid w:val="00C03E2B"/>
    <w:rsid w:val="00C46682"/>
    <w:rsid w:val="00C81D08"/>
    <w:rsid w:val="00C85FBD"/>
    <w:rsid w:val="00D355D2"/>
    <w:rsid w:val="00D46D48"/>
    <w:rsid w:val="00DC1FD8"/>
    <w:rsid w:val="00DD72DE"/>
    <w:rsid w:val="00DF0195"/>
    <w:rsid w:val="00E0659E"/>
    <w:rsid w:val="00E34951"/>
    <w:rsid w:val="00ED267A"/>
    <w:rsid w:val="00EF7C61"/>
    <w:rsid w:val="00F07534"/>
    <w:rsid w:val="00F3577E"/>
    <w:rsid w:val="00F55489"/>
    <w:rsid w:val="00F56134"/>
    <w:rsid w:val="00F9122A"/>
    <w:rsid w:val="00FB024D"/>
    <w:rsid w:val="00FC2EC2"/>
    <w:rsid w:val="00FF433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3F1302"/>
  <w15:chartTrackingRefBased/>
  <w15:docId w15:val="{603CA6A4-D26B-4165-9E7C-2B49DE87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2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118"/>
  </w:style>
  <w:style w:type="paragraph" w:styleId="Footer">
    <w:name w:val="footer"/>
    <w:basedOn w:val="Normal"/>
    <w:link w:val="FooterChar"/>
    <w:uiPriority w:val="99"/>
    <w:unhideWhenUsed/>
    <w:rsid w:val="008F2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118"/>
  </w:style>
  <w:style w:type="character" w:styleId="Hyperlink">
    <w:name w:val="Hyperlink"/>
    <w:basedOn w:val="DefaultParagraphFont"/>
    <w:uiPriority w:val="99"/>
    <w:unhideWhenUsed/>
    <w:rsid w:val="008F2118"/>
    <w:rPr>
      <w:color w:val="0563C1" w:themeColor="hyperlink"/>
      <w:u w:val="single"/>
    </w:rPr>
  </w:style>
  <w:style w:type="paragraph" w:styleId="BalloonText">
    <w:name w:val="Balloon Text"/>
    <w:basedOn w:val="Normal"/>
    <w:link w:val="BalloonTextChar"/>
    <w:uiPriority w:val="99"/>
    <w:semiHidden/>
    <w:unhideWhenUsed/>
    <w:rsid w:val="00B13F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F33"/>
    <w:rPr>
      <w:rFonts w:ascii="Segoe UI" w:hAnsi="Segoe UI" w:cs="Segoe UI"/>
      <w:sz w:val="18"/>
      <w:szCs w:val="18"/>
    </w:rPr>
  </w:style>
  <w:style w:type="character" w:styleId="CommentReference">
    <w:name w:val="annotation reference"/>
    <w:basedOn w:val="DefaultParagraphFont"/>
    <w:uiPriority w:val="99"/>
    <w:semiHidden/>
    <w:unhideWhenUsed/>
    <w:rsid w:val="00B13F33"/>
    <w:rPr>
      <w:sz w:val="16"/>
      <w:szCs w:val="16"/>
    </w:rPr>
  </w:style>
  <w:style w:type="paragraph" w:styleId="CommentText">
    <w:name w:val="annotation text"/>
    <w:basedOn w:val="Normal"/>
    <w:link w:val="CommentTextChar"/>
    <w:uiPriority w:val="99"/>
    <w:unhideWhenUsed/>
    <w:rsid w:val="00B13F33"/>
    <w:pPr>
      <w:spacing w:line="240" w:lineRule="auto"/>
    </w:pPr>
    <w:rPr>
      <w:sz w:val="20"/>
      <w:szCs w:val="20"/>
    </w:rPr>
  </w:style>
  <w:style w:type="character" w:customStyle="1" w:styleId="CommentTextChar">
    <w:name w:val="Comment Text Char"/>
    <w:basedOn w:val="DefaultParagraphFont"/>
    <w:link w:val="CommentText"/>
    <w:uiPriority w:val="99"/>
    <w:rsid w:val="00B13F33"/>
    <w:rPr>
      <w:sz w:val="20"/>
      <w:szCs w:val="20"/>
    </w:rPr>
  </w:style>
  <w:style w:type="paragraph" w:styleId="CommentSubject">
    <w:name w:val="annotation subject"/>
    <w:basedOn w:val="CommentText"/>
    <w:next w:val="CommentText"/>
    <w:link w:val="CommentSubjectChar"/>
    <w:uiPriority w:val="99"/>
    <w:semiHidden/>
    <w:unhideWhenUsed/>
    <w:rsid w:val="00B13F33"/>
    <w:rPr>
      <w:b/>
      <w:bCs/>
    </w:rPr>
  </w:style>
  <w:style w:type="character" w:customStyle="1" w:styleId="CommentSubjectChar">
    <w:name w:val="Comment Subject Char"/>
    <w:basedOn w:val="CommentTextChar"/>
    <w:link w:val="CommentSubject"/>
    <w:uiPriority w:val="99"/>
    <w:semiHidden/>
    <w:rsid w:val="00B13F33"/>
    <w:rPr>
      <w:b/>
      <w:bCs/>
      <w:sz w:val="20"/>
      <w:szCs w:val="20"/>
    </w:rPr>
  </w:style>
  <w:style w:type="character" w:customStyle="1" w:styleId="uscb-padding-t-21">
    <w:name w:val="uscb-padding-t-21"/>
    <w:basedOn w:val="DefaultParagraphFont"/>
    <w:rsid w:val="00453E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7dbe2db6bfe32bc4127960186f7a14b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d4be4ef8738204ecd70fe323483b89c3"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ubmitterName xmlns="f762c95d-3cca-4969-a35b-3d8ab5bf0d48">Christopher Long</SubmitterName>
    <Parent_ICR xmlns="f762c95d-3cca-4969-a35b-3d8ab5bf0d48">1818</Parent_ICR>
    <ICR_ID xmlns="f762c95d-3cca-4969-a35b-3d8ab5bf0d48">1818</ICR_ID>
    <DocumentType xmlns="f762c95d-3cca-4969-a35b-3d8ab5bf0d48">Privacy Notice</DocumentType>
    <TaxCatchAll xmlns="67e9e401-0492-4107-8ab8-e7caf78996f7" xsi:nil="true"/>
    <lcf76f155ced4ddcb4097134ff3c332f xmlns="f762c95d-3cca-4969-a35b-3d8ab5bf0d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55214D-EA14-4F90-9E49-4B1BBCD586F5}">
  <ds:schemaRefs/>
</ds:datastoreItem>
</file>

<file path=customXml/itemProps2.xml><?xml version="1.0" encoding="utf-8"?>
<ds:datastoreItem xmlns:ds="http://schemas.openxmlformats.org/officeDocument/2006/customXml" ds:itemID="{1DCA5B47-CAC2-4C28-82AD-981D30A45C04}">
  <ds:schemaRefs>
    <ds:schemaRef ds:uri="http://schemas.microsoft.com/sharepoint/v3/contenttype/forms"/>
  </ds:schemaRefs>
</ds:datastoreItem>
</file>

<file path=customXml/itemProps3.xml><?xml version="1.0" encoding="utf-8"?>
<ds:datastoreItem xmlns:ds="http://schemas.openxmlformats.org/officeDocument/2006/customXml" ds:itemID="{E3095625-9CD9-443B-B52A-7B382A39359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1432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A, ATTACH B_PA and PRA Statement_Standard ICR_CMP_11.14.24</dc:title>
  <dc:creator>Edwina Martha Jaramillo (CENSUS/PCO FED)</dc:creator>
  <cp:lastModifiedBy>Elke M Mclaren (CENSUS/ADDP FED)</cp:lastModifiedBy>
  <cp:revision>2</cp:revision>
  <dcterms:created xsi:type="dcterms:W3CDTF">2024-11-14T16:52:00Z</dcterms:created>
  <dcterms:modified xsi:type="dcterms:W3CDTF">2024-11-14T16:52:00Z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ies>
</file>