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04BAC">
      <w:pPr>
        <w:pStyle w:val="Heading1"/>
        <w:spacing w:before="0"/>
        <w:ind w:left="0"/>
        <w:jc w:val="center"/>
      </w:pPr>
      <w:r>
        <w:t>SUPPORTING STATEMENT</w:t>
      </w:r>
    </w:p>
    <w:p w:rsidR="00E04BAC">
      <w:pPr>
        <w:ind w:firstLine="14"/>
        <w:jc w:val="center"/>
        <w:rPr>
          <w:b/>
        </w:rPr>
      </w:pPr>
      <w:r>
        <w:rPr>
          <w:b/>
        </w:rPr>
        <w:t>U.S. Department of Commerce</w:t>
      </w:r>
    </w:p>
    <w:p w:rsidR="00E04BAC">
      <w:pPr>
        <w:ind w:firstLine="14"/>
        <w:jc w:val="center"/>
        <w:rPr>
          <w:b/>
        </w:rPr>
      </w:pPr>
      <w:r>
        <w:rPr>
          <w:b/>
        </w:rPr>
        <w:t>National Oceanic &amp; Atmospheric Administration</w:t>
      </w:r>
    </w:p>
    <w:p w:rsidR="00E04BAC">
      <w:pPr>
        <w:ind w:hanging="6"/>
        <w:jc w:val="center"/>
        <w:rPr>
          <w:b/>
        </w:rPr>
      </w:pPr>
      <w:r>
        <w:rPr>
          <w:b/>
        </w:rPr>
        <w:t>Office of Marine and Aviation Operations: Occupational Health, Safety, and Readiness Forms</w:t>
      </w:r>
    </w:p>
    <w:p w:rsidR="00E04BAC">
      <w:pPr>
        <w:ind w:hanging="6"/>
        <w:jc w:val="center"/>
        <w:rPr>
          <w:b/>
        </w:rPr>
      </w:pPr>
      <w:r>
        <w:rPr>
          <w:b/>
        </w:rPr>
        <w:t>OMB Control No. 0648-0824</w:t>
      </w:r>
    </w:p>
    <w:p w:rsidR="00E04BAC">
      <w:pPr>
        <w:pBdr>
          <w:top w:val="nil"/>
          <w:left w:val="nil"/>
          <w:bottom w:val="nil"/>
          <w:right w:val="nil"/>
          <w:between w:val="nil"/>
        </w:pBdr>
        <w:spacing w:before="1"/>
        <w:jc w:val="center"/>
        <w:rPr>
          <w:b/>
          <w:color w:val="000000"/>
        </w:rPr>
      </w:pPr>
    </w:p>
    <w:p w:rsidR="00E04BAC">
      <w:pPr>
        <w:pStyle w:val="Heading1"/>
        <w:spacing w:before="199"/>
        <w:ind w:left="0"/>
      </w:pPr>
      <w:bookmarkStart w:id="0" w:name="_heading=h.30j0zll" w:colFirst="0" w:colLast="0"/>
      <w:bookmarkEnd w:id="0"/>
      <w:r>
        <w:t>Abstract</w:t>
      </w:r>
    </w:p>
    <w:p w:rsidR="00E04BAC">
      <w:r>
        <w:t xml:space="preserve">This is a request for revision and extension </w:t>
      </w:r>
      <w:bookmarkStart w:id="1" w:name="_GoBack"/>
      <w:bookmarkEnd w:id="1"/>
      <w:r>
        <w:t xml:space="preserve">of an existing collection currently in use with OMB approval.  </w:t>
      </w:r>
      <w:bookmarkStart w:id="2" w:name="_Hlk187757184"/>
      <w:r>
        <w:t xml:space="preserve">The NOAA Health Services Questionnaire </w:t>
      </w:r>
      <w:r w:rsidRPr="000571B4">
        <w:rPr>
          <w:i/>
        </w:rPr>
        <w:t>NF 57-10-01</w:t>
      </w:r>
      <w:r>
        <w:t xml:space="preserve"> is being revised to include supportive questions to document previous sailing dates and clarifying medical info</w:t>
      </w:r>
      <w:r>
        <w:t xml:space="preserve">rmation within </w:t>
      </w:r>
      <w:r w:rsidRPr="000571B4">
        <w:rPr>
          <w:i/>
        </w:rPr>
        <w:t>NF 57-10-01</w:t>
      </w:r>
      <w:r>
        <w:t xml:space="preserve"> to ensure OMAO has a complete medical history for all personnel aboard NOAA vessels.</w:t>
      </w:r>
      <w:bookmarkEnd w:id="2"/>
      <w:r w:rsidR="00892D8D">
        <w:t xml:space="preserve">  These changes are minimal and not expected to increase the burden for completing this form.</w:t>
      </w:r>
    </w:p>
    <w:p w:rsidR="00E04BAC">
      <w:pPr>
        <w:spacing w:before="120"/>
        <w:ind w:firstLine="20"/>
        <w:rPr>
          <w:color w:val="1B1B1B"/>
          <w:highlight w:val="white"/>
        </w:rPr>
      </w:pPr>
      <w:r>
        <w:rPr>
          <w:color w:val="1B1B1B"/>
          <w:highlight w:val="white"/>
        </w:rPr>
        <w:t xml:space="preserve">The National Oceanic and Atmospheric Administration's (NOAA) Office of Marine and Aviation Operations (OMAO) manages and operates NOAA's fleet </w:t>
      </w:r>
      <w:r>
        <w:rPr>
          <w:color w:val="1B1B1B"/>
          <w:highlight w:val="white"/>
        </w:rPr>
        <w:t>of 15</w:t>
      </w:r>
      <w:hyperlink r:id="rId7">
        <w:r>
          <w:rPr>
            <w:color w:val="1B1B1B"/>
            <w:highlight w:val="white"/>
          </w:rPr>
          <w:t xml:space="preserve"> </w:t>
        </w:r>
      </w:hyperlink>
      <w:hyperlink r:id="rId7">
        <w:r>
          <w:rPr>
            <w:color w:val="003087"/>
            <w:highlight w:val="white"/>
            <w:u w:val="single"/>
          </w:rPr>
          <w:t xml:space="preserve">research and </w:t>
        </w:r>
        <w:r>
          <w:rPr>
            <w:color w:val="003087"/>
            <w:highlight w:val="white"/>
            <w:u w:val="single"/>
          </w:rPr>
          <w:t>s</w:t>
        </w:r>
        <w:r>
          <w:rPr>
            <w:color w:val="003087"/>
            <w:highlight w:val="white"/>
            <w:u w:val="single"/>
          </w:rPr>
          <w:t>urvey ships</w:t>
        </w:r>
      </w:hyperlink>
      <w:r>
        <w:rPr>
          <w:rStyle w:val="FootnoteReference"/>
          <w:color w:val="003087"/>
          <w:highlight w:val="white"/>
          <w:u w:val="single"/>
        </w:rPr>
        <w:footnoteReference w:id="2"/>
      </w:r>
      <w:r>
        <w:rPr>
          <w:color w:val="1B1B1B"/>
          <w:highlight w:val="white"/>
        </w:rPr>
        <w:t xml:space="preserve"> and nine specialized environmental data-collecting</w:t>
      </w:r>
      <w:hyperlink r:id="rId8">
        <w:r>
          <w:rPr>
            <w:color w:val="1B1B1B"/>
            <w:highlight w:val="white"/>
          </w:rPr>
          <w:t xml:space="preserve"> </w:t>
        </w:r>
      </w:hyperlink>
      <w:hyperlink r:id="rId8">
        <w:r>
          <w:rPr>
            <w:color w:val="003087"/>
            <w:highlight w:val="white"/>
            <w:u w:val="single"/>
          </w:rPr>
          <w:t>airc</w:t>
        </w:r>
        <w:r>
          <w:rPr>
            <w:color w:val="003087"/>
            <w:highlight w:val="white"/>
            <w:u w:val="single"/>
          </w:rPr>
          <w:t>r</w:t>
        </w:r>
        <w:r>
          <w:rPr>
            <w:color w:val="003087"/>
            <w:highlight w:val="white"/>
            <w:u w:val="single"/>
          </w:rPr>
          <w:t>aft</w:t>
        </w:r>
      </w:hyperlink>
      <w:r>
        <w:rPr>
          <w:rStyle w:val="FootnoteReference"/>
          <w:color w:val="003087"/>
          <w:highlight w:val="white"/>
          <w:u w:val="single"/>
        </w:rPr>
        <w:footnoteReference w:id="3"/>
      </w:r>
      <w:r>
        <w:rPr>
          <w:color w:val="1B1B1B"/>
          <w:highlight w:val="white"/>
        </w:rPr>
        <w:t>. Comprised of civilians and officers of the</w:t>
      </w:r>
      <w:hyperlink r:id="rId9">
        <w:r>
          <w:rPr>
            <w:color w:val="1B1B1B"/>
            <w:highlight w:val="white"/>
          </w:rPr>
          <w:t xml:space="preserve"> </w:t>
        </w:r>
      </w:hyperlink>
      <w:hyperlink r:id="rId9">
        <w:r>
          <w:rPr>
            <w:color w:val="003087"/>
            <w:highlight w:val="white"/>
            <w:u w:val="single"/>
          </w:rPr>
          <w:t>N</w:t>
        </w:r>
        <w:r>
          <w:rPr>
            <w:color w:val="003087"/>
            <w:highlight w:val="white"/>
            <w:u w:val="single"/>
          </w:rPr>
          <w:t>O</w:t>
        </w:r>
        <w:r>
          <w:rPr>
            <w:color w:val="003087"/>
            <w:highlight w:val="white"/>
            <w:u w:val="single"/>
          </w:rPr>
          <w:t>AA Com</w:t>
        </w:r>
        <w:r>
          <w:rPr>
            <w:color w:val="003087"/>
            <w:highlight w:val="white"/>
            <w:u w:val="single"/>
          </w:rPr>
          <w:t>missioned Officer Corps</w:t>
        </w:r>
      </w:hyperlink>
      <w:r>
        <w:rPr>
          <w:rStyle w:val="FootnoteReference"/>
          <w:color w:val="003087"/>
          <w:highlight w:val="white"/>
          <w:u w:val="single"/>
        </w:rPr>
        <w:footnoteReference w:id="4"/>
      </w:r>
      <w:r>
        <w:rPr>
          <w:color w:val="1B1B1B"/>
          <w:highlight w:val="white"/>
        </w:rPr>
        <w:t>, OMAO also manages the</w:t>
      </w:r>
      <w:hyperlink r:id="rId10">
        <w:r>
          <w:rPr>
            <w:color w:val="1B1B1B"/>
            <w:highlight w:val="white"/>
          </w:rPr>
          <w:t xml:space="preserve"> </w:t>
        </w:r>
      </w:hyperlink>
      <w:hyperlink r:id="rId10">
        <w:r>
          <w:rPr>
            <w:color w:val="003087"/>
            <w:highlight w:val="white"/>
            <w:u w:val="single"/>
          </w:rPr>
          <w:t>NOAA Divin</w:t>
        </w:r>
        <w:r>
          <w:rPr>
            <w:color w:val="003087"/>
            <w:highlight w:val="white"/>
            <w:u w:val="single"/>
          </w:rPr>
          <w:t>g</w:t>
        </w:r>
        <w:r>
          <w:rPr>
            <w:color w:val="003087"/>
            <w:highlight w:val="white"/>
            <w:u w:val="single"/>
          </w:rPr>
          <w:t xml:space="preserve"> Program</w:t>
        </w:r>
      </w:hyperlink>
      <w:r>
        <w:rPr>
          <w:rStyle w:val="FootnoteReference"/>
          <w:color w:val="003087"/>
          <w:highlight w:val="white"/>
          <w:u w:val="single"/>
        </w:rPr>
        <w:footnoteReference w:id="5"/>
      </w:r>
      <w:r>
        <w:rPr>
          <w:color w:val="1B1B1B"/>
          <w:highlight w:val="white"/>
        </w:rPr>
        <w:t>,</w:t>
      </w:r>
      <w:hyperlink r:id="rId11">
        <w:r>
          <w:rPr>
            <w:color w:val="1B1B1B"/>
            <w:highlight w:val="white"/>
          </w:rPr>
          <w:t xml:space="preserve"> </w:t>
        </w:r>
      </w:hyperlink>
      <w:hyperlink r:id="rId11">
        <w:r>
          <w:rPr>
            <w:color w:val="003087"/>
            <w:highlight w:val="white"/>
            <w:u w:val="single"/>
          </w:rPr>
          <w:t>NOAA</w:t>
        </w:r>
        <w:r>
          <w:rPr>
            <w:color w:val="003087"/>
            <w:highlight w:val="white"/>
            <w:u w:val="single"/>
          </w:rPr>
          <w:t xml:space="preserve"> </w:t>
        </w:r>
        <w:r>
          <w:rPr>
            <w:color w:val="003087"/>
            <w:highlight w:val="white"/>
            <w:u w:val="single"/>
          </w:rPr>
          <w:t>Small Boat Program</w:t>
        </w:r>
      </w:hyperlink>
      <w:r>
        <w:rPr>
          <w:rStyle w:val="FootnoteReference"/>
          <w:color w:val="003087"/>
          <w:highlight w:val="white"/>
          <w:u w:val="single"/>
        </w:rPr>
        <w:footnoteReference w:id="6"/>
      </w:r>
      <w:r>
        <w:rPr>
          <w:color w:val="1B1B1B"/>
          <w:highlight w:val="white"/>
        </w:rPr>
        <w:t>, and</w:t>
      </w:r>
      <w:hyperlink r:id="rId12">
        <w:r>
          <w:rPr>
            <w:color w:val="1B1B1B"/>
            <w:highlight w:val="white"/>
          </w:rPr>
          <w:t xml:space="preserve"> </w:t>
        </w:r>
      </w:hyperlink>
      <w:hyperlink r:id="rId12">
        <w:r>
          <w:rPr>
            <w:color w:val="003087"/>
            <w:highlight w:val="white"/>
            <w:u w:val="single"/>
          </w:rPr>
          <w:t>NOAA Uncrewed Systems O</w:t>
        </w:r>
        <w:r>
          <w:rPr>
            <w:color w:val="003087"/>
            <w:highlight w:val="white"/>
            <w:u w:val="single"/>
          </w:rPr>
          <w:t>p</w:t>
        </w:r>
        <w:r>
          <w:rPr>
            <w:color w:val="003087"/>
            <w:highlight w:val="white"/>
            <w:u w:val="single"/>
          </w:rPr>
          <w:t>e</w:t>
        </w:r>
        <w:r>
          <w:rPr>
            <w:color w:val="003087"/>
            <w:highlight w:val="white"/>
            <w:u w:val="single"/>
          </w:rPr>
          <w:t>rations Center</w:t>
        </w:r>
      </w:hyperlink>
      <w:r>
        <w:rPr>
          <w:rStyle w:val="FootnoteReference"/>
          <w:color w:val="003087"/>
          <w:highlight w:val="white"/>
          <w:u w:val="single"/>
        </w:rPr>
        <w:footnoteReference w:id="7"/>
      </w:r>
      <w:r>
        <w:rPr>
          <w:color w:val="1B1B1B"/>
          <w:highlight w:val="white"/>
        </w:rPr>
        <w:t>.</w:t>
      </w:r>
    </w:p>
    <w:p w:rsidR="00E04BAC">
      <w:pPr>
        <w:spacing w:before="120"/>
        <w:rPr>
          <w:color w:val="2F5496"/>
        </w:rPr>
      </w:pPr>
      <w:r>
        <w:rPr>
          <w:color w:val="1B1B1B"/>
        </w:rPr>
        <w:t xml:space="preserve">The research and survey ships operated, managed, and maintained by OMAO comprise the largest fleet of federal research ships in the nation. Ranging from large oceanographic research vessels capable of exploring the world’s deepest ocean, </w:t>
      </w:r>
      <w:r>
        <w:rPr>
          <w:color w:val="1B1B1B"/>
        </w:rPr>
        <w:t>to smaller ships responsible for charting the shallow bays and inlets of the United States, the fleet supports a wide range of marine activities including fisheries surveys, nautical charting, and ocean and climate studies.</w:t>
      </w:r>
      <w:r>
        <w:rPr>
          <w:color w:val="222222"/>
        </w:rPr>
        <w:t xml:space="preserve">  This collection covers the forms that are required to make medical readiness recommendations.</w:t>
      </w:r>
    </w:p>
    <w:p w:rsidR="00C227A5">
      <w:pPr>
        <w:pStyle w:val="Heading1"/>
        <w:spacing w:before="124"/>
        <w:ind w:left="0"/>
      </w:pPr>
    </w:p>
    <w:p w:rsidR="00E04BAC">
      <w:pPr>
        <w:pStyle w:val="Heading1"/>
        <w:spacing w:before="124"/>
        <w:ind w:left="0"/>
      </w:pPr>
      <w:r>
        <w:t>Justification</w:t>
      </w:r>
    </w:p>
    <w:p w:rsidR="00E04BAC">
      <w:pPr>
        <w:numPr>
          <w:ilvl w:val="0"/>
          <w:numId w:val="1"/>
        </w:numPr>
        <w:pBdr>
          <w:top w:val="nil"/>
          <w:left w:val="nil"/>
          <w:bottom w:val="nil"/>
          <w:right w:val="nil"/>
          <w:between w:val="nil"/>
        </w:pBdr>
        <w:tabs>
          <w:tab w:val="left" w:pos="360"/>
        </w:tabs>
        <w:spacing w:before="182" w:line="259" w:lineRule="auto"/>
        <w:ind w:left="0" w:firstLine="0"/>
        <w:rPr>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w:t>
      </w:r>
      <w:r>
        <w:rPr>
          <w:b/>
          <w:color w:val="000000"/>
        </w:rPr>
        <w:t xml:space="preserve"> the collection of information.</w:t>
      </w:r>
    </w:p>
    <w:p w:rsidR="00E04BAC">
      <w:pPr>
        <w:shd w:val="clear" w:color="auto" w:fill="FFFFFF"/>
        <w:spacing w:before="120"/>
        <w:ind w:firstLine="20"/>
        <w:rPr>
          <w:color w:val="1B1B1B"/>
          <w:highlight w:val="white"/>
        </w:rPr>
      </w:pPr>
      <w:r>
        <w:rPr>
          <w:color w:val="1B1B1B"/>
          <w:highlight w:val="white"/>
        </w:rPr>
        <w:t>The National Oceanic and Atmospheric Administration's (NOAA) Office of Marine and Aviation Operations (OMAO) manages and operates NOAA's fleet of 15</w:t>
      </w:r>
      <w:hyperlink r:id="rId7">
        <w:r>
          <w:rPr>
            <w:color w:val="1B1B1B"/>
            <w:highlight w:val="white"/>
          </w:rPr>
          <w:t xml:space="preserve"> </w:t>
        </w:r>
      </w:hyperlink>
      <w:hyperlink r:id="rId7">
        <w:r>
          <w:rPr>
            <w:color w:val="003087"/>
            <w:highlight w:val="white"/>
            <w:u w:val="single"/>
          </w:rPr>
          <w:t>res</w:t>
        </w:r>
        <w:r>
          <w:rPr>
            <w:color w:val="003087"/>
            <w:highlight w:val="white"/>
            <w:u w:val="single"/>
          </w:rPr>
          <w:t>e</w:t>
        </w:r>
        <w:r>
          <w:rPr>
            <w:color w:val="003087"/>
            <w:highlight w:val="white"/>
            <w:u w:val="single"/>
          </w:rPr>
          <w:t>arch and survey ships</w:t>
        </w:r>
      </w:hyperlink>
      <w:r>
        <w:rPr>
          <w:color w:val="1B1B1B"/>
          <w:highlight w:val="white"/>
        </w:rPr>
        <w:t xml:space="preserve"> and nine specialized environmental data-collecting</w:t>
      </w:r>
      <w:hyperlink r:id="rId8">
        <w:r>
          <w:rPr>
            <w:color w:val="1B1B1B"/>
            <w:highlight w:val="white"/>
          </w:rPr>
          <w:t xml:space="preserve"> </w:t>
        </w:r>
      </w:hyperlink>
      <w:hyperlink r:id="rId8">
        <w:r>
          <w:rPr>
            <w:color w:val="003087"/>
            <w:highlight w:val="white"/>
            <w:u w:val="single"/>
          </w:rPr>
          <w:t>air</w:t>
        </w:r>
        <w:r>
          <w:rPr>
            <w:color w:val="003087"/>
            <w:highlight w:val="white"/>
            <w:u w:val="single"/>
          </w:rPr>
          <w:t>c</w:t>
        </w:r>
        <w:r>
          <w:rPr>
            <w:color w:val="003087"/>
            <w:highlight w:val="white"/>
            <w:u w:val="single"/>
          </w:rPr>
          <w:t>raft</w:t>
        </w:r>
      </w:hyperlink>
      <w:r>
        <w:rPr>
          <w:color w:val="1B1B1B"/>
          <w:highlight w:val="white"/>
        </w:rPr>
        <w:t>. Comprising civilian employees and</w:t>
      </w:r>
      <w:hyperlink r:id="rId9">
        <w:r>
          <w:rPr>
            <w:color w:val="1B1B1B"/>
            <w:highlight w:val="white"/>
          </w:rPr>
          <w:t xml:space="preserve"> </w:t>
        </w:r>
      </w:hyperlink>
      <w:hyperlink r:id="rId9">
        <w:r>
          <w:rPr>
            <w:color w:val="003087"/>
            <w:highlight w:val="white"/>
            <w:u w:val="single"/>
          </w:rPr>
          <w:t>NO</w:t>
        </w:r>
        <w:r>
          <w:rPr>
            <w:color w:val="003087"/>
            <w:highlight w:val="white"/>
            <w:u w:val="single"/>
          </w:rPr>
          <w:t>A</w:t>
        </w:r>
        <w:r>
          <w:rPr>
            <w:color w:val="003087"/>
            <w:highlight w:val="white"/>
            <w:u w:val="single"/>
          </w:rPr>
          <w:t>A Commissioned Officer Corps</w:t>
        </w:r>
      </w:hyperlink>
      <w:r>
        <w:rPr>
          <w:color w:val="1B1B1B"/>
          <w:highlight w:val="white"/>
        </w:rPr>
        <w:t xml:space="preserve"> officers, OMAO also manages the</w:t>
      </w:r>
      <w:hyperlink r:id="rId10">
        <w:r>
          <w:rPr>
            <w:color w:val="1B1B1B"/>
            <w:highlight w:val="white"/>
          </w:rPr>
          <w:t xml:space="preserve"> </w:t>
        </w:r>
      </w:hyperlink>
      <w:hyperlink r:id="rId10">
        <w:r>
          <w:rPr>
            <w:color w:val="003087"/>
            <w:highlight w:val="white"/>
            <w:u w:val="single"/>
          </w:rPr>
          <w:t>NOA</w:t>
        </w:r>
        <w:r>
          <w:rPr>
            <w:color w:val="003087"/>
            <w:highlight w:val="white"/>
            <w:u w:val="single"/>
          </w:rPr>
          <w:t>A</w:t>
        </w:r>
        <w:r>
          <w:rPr>
            <w:color w:val="003087"/>
            <w:highlight w:val="white"/>
            <w:u w:val="single"/>
          </w:rPr>
          <w:t xml:space="preserve"> Diving Program</w:t>
        </w:r>
      </w:hyperlink>
      <w:r>
        <w:rPr>
          <w:color w:val="1B1B1B"/>
          <w:highlight w:val="white"/>
        </w:rPr>
        <w:t>,</w:t>
      </w:r>
      <w:hyperlink r:id="rId11">
        <w:r>
          <w:rPr>
            <w:color w:val="1B1B1B"/>
            <w:highlight w:val="white"/>
          </w:rPr>
          <w:t xml:space="preserve"> </w:t>
        </w:r>
      </w:hyperlink>
      <w:hyperlink r:id="rId11">
        <w:r>
          <w:rPr>
            <w:color w:val="003087"/>
            <w:highlight w:val="white"/>
            <w:u w:val="single"/>
          </w:rPr>
          <w:t>N</w:t>
        </w:r>
        <w:r>
          <w:rPr>
            <w:color w:val="003087"/>
            <w:highlight w:val="white"/>
            <w:u w:val="single"/>
          </w:rPr>
          <w:t>O</w:t>
        </w:r>
        <w:r>
          <w:rPr>
            <w:color w:val="003087"/>
            <w:highlight w:val="white"/>
            <w:u w:val="single"/>
          </w:rPr>
          <w:t>AA Small Boat Program</w:t>
        </w:r>
      </w:hyperlink>
      <w:r>
        <w:rPr>
          <w:color w:val="1B1B1B"/>
          <w:highlight w:val="white"/>
        </w:rPr>
        <w:t>, and</w:t>
      </w:r>
      <w:hyperlink r:id="rId12">
        <w:r>
          <w:rPr>
            <w:color w:val="1B1B1B"/>
            <w:highlight w:val="white"/>
          </w:rPr>
          <w:t xml:space="preserve"> </w:t>
        </w:r>
      </w:hyperlink>
      <w:hyperlink r:id="rId12">
        <w:r>
          <w:rPr>
            <w:color w:val="003087"/>
            <w:highlight w:val="white"/>
            <w:u w:val="single"/>
          </w:rPr>
          <w:t>NOAA Uncrewed Syst</w:t>
        </w:r>
        <w:r>
          <w:rPr>
            <w:color w:val="003087"/>
            <w:highlight w:val="white"/>
            <w:u w:val="single"/>
          </w:rPr>
          <w:t>e</w:t>
        </w:r>
        <w:r>
          <w:rPr>
            <w:color w:val="003087"/>
            <w:highlight w:val="white"/>
            <w:u w:val="single"/>
          </w:rPr>
          <w:t>ms Operations Center</w:t>
        </w:r>
      </w:hyperlink>
      <w:r>
        <w:rPr>
          <w:color w:val="1B1B1B"/>
          <w:highlight w:val="white"/>
        </w:rPr>
        <w:t>.</w:t>
      </w:r>
    </w:p>
    <w:p w:rsidR="00E04BAC">
      <w:pPr>
        <w:shd w:val="clear" w:color="auto" w:fill="FFFFFF"/>
        <w:spacing w:before="120"/>
        <w:ind w:firstLine="20"/>
        <w:rPr>
          <w:color w:val="1B1B1B"/>
        </w:rPr>
      </w:pPr>
      <w:r>
        <w:rPr>
          <w:color w:val="1B1B1B"/>
        </w:rPr>
        <w:t>The research and survey ships operated, managed, and maintained</w:t>
      </w:r>
      <w:r>
        <w:rPr>
          <w:color w:val="1B1B1B"/>
        </w:rPr>
        <w:t xml:space="preserve"> by OMAO comprise the largest fleet of federal research ships in the nation. Ranging from large oceanographic research vessels capable of exploring the world’s deepest ocean, to smaller ships responsible for charting the shallow bays and inlets of the Unit</w:t>
      </w:r>
      <w:r>
        <w:rPr>
          <w:color w:val="1B1B1B"/>
        </w:rPr>
        <w:t>ed States, the fleet supports a wide range of marine activities including fisheries surveys, nautical charting, and ocean and climate studies.</w:t>
      </w:r>
    </w:p>
    <w:p w:rsidR="00E04BAC">
      <w:pPr>
        <w:shd w:val="clear" w:color="auto" w:fill="FFFFFF"/>
        <w:spacing w:before="120"/>
        <w:ind w:firstLine="20"/>
        <w:rPr>
          <w:color w:val="1B1B1B"/>
        </w:rPr>
      </w:pPr>
      <w:r>
        <w:rPr>
          <w:color w:val="1B1B1B"/>
        </w:rPr>
        <w:t>NOAA aircraft operate throughout the world providing a wide range of capabilities including</w:t>
      </w:r>
      <w:hyperlink r:id="rId13">
        <w:r>
          <w:rPr>
            <w:color w:val="1B1B1B"/>
          </w:rPr>
          <w:t xml:space="preserve"> </w:t>
        </w:r>
      </w:hyperlink>
      <w:hyperlink r:id="rId13">
        <w:r>
          <w:rPr>
            <w:color w:val="003087"/>
            <w:u w:val="single"/>
          </w:rPr>
          <w:t>hurricane reconnaissance a</w:t>
        </w:r>
        <w:r>
          <w:rPr>
            <w:color w:val="003087"/>
            <w:u w:val="single"/>
          </w:rPr>
          <w:t>n</w:t>
        </w:r>
        <w:r>
          <w:rPr>
            <w:color w:val="003087"/>
            <w:u w:val="single"/>
          </w:rPr>
          <w:t>d</w:t>
        </w:r>
        <w:r>
          <w:rPr>
            <w:color w:val="003087"/>
            <w:u w:val="single"/>
          </w:rPr>
          <w:t xml:space="preserve"> research</w:t>
        </w:r>
      </w:hyperlink>
      <w:r>
        <w:rPr>
          <w:rStyle w:val="FootnoteReference"/>
          <w:color w:val="003087"/>
          <w:u w:val="single"/>
        </w:rPr>
        <w:footnoteReference w:id="8"/>
      </w:r>
      <w:r>
        <w:rPr>
          <w:color w:val="1B1B1B"/>
        </w:rPr>
        <w:t>, marine mammal and fisheries assessment, and coastal mapping. NOAA aircraft carry scientists and specialized instrument packages to conduct research for NOAA’s missions.</w:t>
      </w:r>
    </w:p>
    <w:p w:rsidR="00E04BAC">
      <w:pPr>
        <w:shd w:val="clear" w:color="auto" w:fill="FFFFFF"/>
        <w:spacing w:before="120"/>
        <w:rPr>
          <w:color w:val="1B1B1B"/>
        </w:rPr>
      </w:pPr>
      <w:r>
        <w:rPr>
          <w:color w:val="1B1B1B"/>
        </w:rPr>
        <w:t>Housed within the NOAA Office of Marine and Aviation Operations and staffed by the</w:t>
      </w:r>
      <w:hyperlink r:id="rId14">
        <w:r>
          <w:rPr>
            <w:color w:val="1B1B1B"/>
          </w:rPr>
          <w:t xml:space="preserve"> </w:t>
        </w:r>
      </w:hyperlink>
      <w:hyperlink r:id="rId14">
        <w:r>
          <w:rPr>
            <w:color w:val="003087"/>
            <w:u w:val="single"/>
          </w:rPr>
          <w:t>U.S. P</w:t>
        </w:r>
        <w:r>
          <w:rPr>
            <w:color w:val="003087"/>
            <w:u w:val="single"/>
          </w:rPr>
          <w:t>u</w:t>
        </w:r>
        <w:r>
          <w:rPr>
            <w:color w:val="003087"/>
            <w:u w:val="single"/>
          </w:rPr>
          <w:t>blic Health Service</w:t>
        </w:r>
      </w:hyperlink>
      <w:r>
        <w:rPr>
          <w:rStyle w:val="FootnoteReference"/>
          <w:color w:val="003087"/>
          <w:u w:val="single"/>
        </w:rPr>
        <w:footnoteReference w:id="9"/>
      </w:r>
      <w:r>
        <w:rPr>
          <w:color w:val="1B1B1B"/>
        </w:rPr>
        <w:t xml:space="preserve"> (USPHS) Commissioned Corps officers, the Office of Health Services (OHS) is charged with directly supporting all personnel within the National Ocea</w:t>
      </w:r>
      <w:r>
        <w:rPr>
          <w:color w:val="1B1B1B"/>
        </w:rPr>
        <w:t>nic and Atmospheric Administration (NOAA).</w:t>
      </w:r>
    </w:p>
    <w:p w:rsidR="00E04BAC">
      <w:pPr>
        <w:shd w:val="clear" w:color="auto" w:fill="FFFFFF"/>
        <w:spacing w:before="120"/>
        <w:rPr>
          <w:color w:val="1B1B1B"/>
        </w:rPr>
      </w:pPr>
      <w:r>
        <w:rPr>
          <w:color w:val="1B1B1B"/>
        </w:rPr>
        <w:t>NOAA medical officers work to maximize deployment readiness (employees) and minimize medically related disruptions (non-employees) to fleet, aircraft, and diving operations. OHS programs review</w:t>
      </w:r>
      <w:r>
        <w:rPr>
          <w:color w:val="1B1B1B"/>
        </w:rPr>
        <w:t xml:space="preserve"> medical history, a</w:t>
      </w:r>
      <w:r>
        <w:rPr>
          <w:color w:val="1B1B1B"/>
        </w:rPr>
        <w:t>ssess</w:t>
      </w:r>
      <w:r>
        <w:rPr>
          <w:color w:val="1B1B1B"/>
        </w:rPr>
        <w:t xml:space="preserve"> for risk in austere hazardous conditions while promoting safety and well-being for all, regardless of employment status. Given the austere and geographically remote operational environments OHS supports, our officers are also responsible for preven</w:t>
      </w:r>
      <w:r>
        <w:rPr>
          <w:color w:val="1B1B1B"/>
        </w:rPr>
        <w:t>ting and containing disease in operational environments as subject matter experts in travel medicine. The forms contained in this collection are used to make medical clearance recommendations for individuals and to key leadership in operational environment</w:t>
      </w:r>
      <w:r>
        <w:rPr>
          <w:color w:val="1B1B1B"/>
        </w:rPr>
        <w:t>s.</w:t>
      </w:r>
    </w:p>
    <w:p w:rsidR="00E04BAC">
      <w:pPr>
        <w:shd w:val="clear" w:color="auto" w:fill="FFFFFF"/>
        <w:spacing w:before="120"/>
        <w:rPr>
          <w:color w:val="1B1B1B"/>
        </w:rPr>
      </w:pPr>
    </w:p>
    <w:p w:rsidR="00E04BAC">
      <w:pPr>
        <w:shd w:val="clear" w:color="auto" w:fill="FFFFFF"/>
        <w:ind w:firstLine="20"/>
      </w:pPr>
      <w:r>
        <w:t xml:space="preserve">Related Policies providing the justification for this collection of information:  </w:t>
      </w:r>
    </w:p>
    <w:p w:rsidR="00E04BAC">
      <w:pPr>
        <w:shd w:val="clear" w:color="auto" w:fill="FFFFFF"/>
      </w:pPr>
    </w:p>
    <w:p w:rsidR="00E04BAC">
      <w:pPr>
        <w:numPr>
          <w:ilvl w:val="0"/>
          <w:numId w:val="2"/>
        </w:numPr>
        <w:shd w:val="clear" w:color="auto" w:fill="FFFFFF"/>
      </w:pPr>
      <w:r>
        <w:t xml:space="preserve">NOAA </w:t>
      </w:r>
      <w:r w:rsidR="00551E18">
        <w:t xml:space="preserve">Policy 1006, v. 3 – </w:t>
      </w:r>
      <w:r w:rsidR="00551E18">
        <w:rPr>
          <w:i/>
        </w:rPr>
        <w:t>Immunizations, Communicable Disease Protection, and Chemoprophylaxis</w:t>
      </w:r>
      <w:r w:rsidR="00551E18">
        <w:t xml:space="preserve"> </w:t>
      </w:r>
    </w:p>
    <w:p w:rsidR="00B4548A">
      <w:pPr>
        <w:numPr>
          <w:ilvl w:val="0"/>
          <w:numId w:val="2"/>
        </w:numPr>
        <w:shd w:val="clear" w:color="auto" w:fill="FFFFFF"/>
      </w:pPr>
      <w:r>
        <w:t xml:space="preserve">NOAA Policy 1008 – </w:t>
      </w:r>
      <w:r>
        <w:rPr>
          <w:i/>
        </w:rPr>
        <w:t>Tuberculosis Protection Program</w:t>
      </w:r>
    </w:p>
    <w:p w:rsidR="00E04BAC">
      <w:pPr>
        <w:numPr>
          <w:ilvl w:val="0"/>
          <w:numId w:val="2"/>
        </w:numPr>
        <w:shd w:val="clear" w:color="auto" w:fill="FFFFFF"/>
      </w:pPr>
      <w:r>
        <w:t>NOAA Marine Medical Manual (in progress) Section 9.3(b) General Physical and M</w:t>
      </w:r>
      <w:r>
        <w:t>edical Requirements: Non-crew members, scientists, and volunteers must meet the requirements in the NOAA Form 57-10-01: NOAA Health Services Questionnaire (NHSQ)</w:t>
      </w:r>
    </w:p>
    <w:p w:rsidR="00E04BAC">
      <w:pPr>
        <w:widowControl/>
        <w:numPr>
          <w:ilvl w:val="0"/>
          <w:numId w:val="2"/>
        </w:numPr>
        <w:shd w:val="clear" w:color="auto" w:fill="FFFFFF"/>
      </w:pPr>
      <w:r>
        <w:t>NOAA Manual 209-10, Section 10</w:t>
      </w:r>
    </w:p>
    <w:p w:rsidR="00E04BAC">
      <w:pPr>
        <w:widowControl/>
        <w:numPr>
          <w:ilvl w:val="0"/>
          <w:numId w:val="2"/>
        </w:numPr>
        <w:shd w:val="clear" w:color="auto" w:fill="FFFFFF"/>
      </w:pPr>
      <w:r>
        <w:t>NAO 205-1, NOAA Records Management Program</w:t>
      </w:r>
    </w:p>
    <w:p w:rsidR="00E04BAC">
      <w:pPr>
        <w:widowControl/>
        <w:numPr>
          <w:ilvl w:val="0"/>
          <w:numId w:val="2"/>
        </w:numPr>
        <w:shd w:val="clear" w:color="auto" w:fill="FFFFFF"/>
      </w:pPr>
      <w:r>
        <w:t>33 U.S.C. 941</w:t>
      </w:r>
    </w:p>
    <w:p w:rsidR="00E04BAC">
      <w:pPr>
        <w:shd w:val="clear" w:color="auto" w:fill="FFFFFF"/>
        <w:ind w:firstLine="20"/>
      </w:pPr>
    </w:p>
    <w:p w:rsidR="00E04BAC">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E04BAC">
      <w:pPr>
        <w:pBdr>
          <w:top w:val="nil"/>
          <w:left w:val="nil"/>
          <w:bottom w:val="nil"/>
          <w:right w:val="nil"/>
          <w:between w:val="nil"/>
        </w:pBdr>
        <w:spacing w:before="159"/>
        <w:rPr>
          <w:color w:val="2F5496"/>
        </w:rPr>
      </w:pPr>
      <w:r>
        <w:rPr>
          <w:u w:val="single"/>
        </w:rPr>
        <w:t>How the Office of Health Services Collects Data</w:t>
      </w:r>
    </w:p>
    <w:p w:rsidR="00E04BAC">
      <w:pPr>
        <w:spacing w:before="158"/>
      </w:pPr>
      <w:r>
        <w:t>The</w:t>
      </w:r>
      <w:r>
        <w:t xml:space="preserve"> Health Services Questionnaire (NHSQ) must be submitted to the Marine Office of Health Services 30 days in advance of each project start date. The form must be legible and complete. Unreadable or incomplete forms will be returned to the applicant. Late sub</w:t>
      </w:r>
      <w:r>
        <w:t xml:space="preserve">missions may result in delayed qualification past the project start date. The NHSQ expires every 365 days. </w:t>
      </w:r>
    </w:p>
    <w:p w:rsidR="00E04BAC">
      <w:pPr>
        <w:spacing w:before="158"/>
      </w:pPr>
      <w:r>
        <w:t>The Annual Tuberculosis</w:t>
      </w:r>
      <w:r w:rsidR="00B4548A">
        <w:t xml:space="preserve"> (TB)</w:t>
      </w:r>
      <w:r>
        <w:t xml:space="preserve"> Screening form, </w:t>
      </w:r>
      <w:r w:rsidRPr="000571B4">
        <w:rPr>
          <w:i/>
        </w:rPr>
        <w:t>NF 57-10-02</w:t>
      </w:r>
      <w:r>
        <w:t>, must be completed at the same time as the NHSQ and be submitted 30 days in advance</w:t>
      </w:r>
      <w:r>
        <w:t xml:space="preserve"> of each project start date. The form must be legible and complete. Unreadable or incomplete forms will be returned to the applicant. Late submissions may result in delayed qualification past the project start date. These expire every 365 days. </w:t>
      </w:r>
    </w:p>
    <w:p w:rsidR="00E04BAC">
      <w:pPr>
        <w:spacing w:before="240" w:after="240"/>
      </w:pPr>
      <w:r>
        <w:t>Additional</w:t>
      </w:r>
      <w:r>
        <w:t xml:space="preserve">ly, respondents do not generally have options for providing information. NOAA prefers </w:t>
      </w:r>
      <w:r>
        <w:t>standardized electronic forms be transmitted via secure email, faxed, or directly input into NOAA databases. If a unique situation arises that prevents use of the standar</w:t>
      </w:r>
      <w:r>
        <w:t>dized electronic forms, NOAA will develop individualized methods to transmit and record the data, but there is no standard procedure for this.</w:t>
      </w:r>
    </w:p>
    <w:p w:rsidR="00E04BAC">
      <w:pPr>
        <w:pBdr>
          <w:top w:val="nil"/>
          <w:left w:val="nil"/>
          <w:bottom w:val="nil"/>
          <w:right w:val="nil"/>
          <w:between w:val="nil"/>
        </w:pBdr>
        <w:spacing w:before="161"/>
        <w:rPr>
          <w:u w:val="single"/>
        </w:rPr>
      </w:pPr>
      <w:r>
        <w:rPr>
          <w:u w:val="single"/>
        </w:rPr>
        <w:t>Respondents</w:t>
      </w:r>
    </w:p>
    <w:p w:rsidR="00E04BAC">
      <w:pPr>
        <w:pBdr>
          <w:top w:val="nil"/>
          <w:left w:val="nil"/>
          <w:bottom w:val="nil"/>
          <w:right w:val="nil"/>
          <w:between w:val="nil"/>
        </w:pBdr>
        <w:spacing w:before="161"/>
      </w:pPr>
      <w:r>
        <w:t xml:space="preserve">The information will be collected through these forms only from </w:t>
      </w:r>
      <w:r w:rsidR="000571B4">
        <w:t>r</w:t>
      </w:r>
      <w:r>
        <w:t xml:space="preserve">esearchers, </w:t>
      </w:r>
      <w:r w:rsidR="000571B4">
        <w:t>s</w:t>
      </w:r>
      <w:r>
        <w:t xml:space="preserve">cientists, </w:t>
      </w:r>
      <w:r w:rsidR="000571B4">
        <w:t>t</w:t>
      </w:r>
      <w:r>
        <w:t xml:space="preserve">eachers, </w:t>
      </w:r>
      <w:r w:rsidR="000571B4">
        <w:t>s</w:t>
      </w:r>
      <w:r>
        <w:t>t</w:t>
      </w:r>
      <w:r>
        <w:t xml:space="preserve">udents, and </w:t>
      </w:r>
      <w:r w:rsidR="000571B4">
        <w:t>g</w:t>
      </w:r>
      <w:r>
        <w:t>uests/</w:t>
      </w:r>
      <w:r w:rsidR="000571B4">
        <w:t>v</w:t>
      </w:r>
      <w:r>
        <w:t>isitors, (e.g., employee family member(s)).</w:t>
      </w:r>
    </w:p>
    <w:p w:rsidR="00E04BAC">
      <w:pPr>
        <w:pBdr>
          <w:top w:val="nil"/>
          <w:left w:val="nil"/>
          <w:bottom w:val="nil"/>
          <w:right w:val="nil"/>
          <w:between w:val="nil"/>
        </w:pBdr>
        <w:spacing w:before="161"/>
        <w:rPr>
          <w:color w:val="2F5496"/>
        </w:rPr>
      </w:pPr>
      <w:r>
        <w:t>The information is not shared with any other Agencies. Data will be used to monitor compliance with NOAA medical policies. All data on individuals is only used internally by the NOAA Office of</w:t>
      </w:r>
      <w:r>
        <w:t xml:space="preserve"> Health Services. </w:t>
      </w:r>
    </w:p>
    <w:p w:rsidR="00E04BAC">
      <w:pPr>
        <w:pBdr>
          <w:top w:val="nil"/>
          <w:left w:val="nil"/>
          <w:bottom w:val="nil"/>
          <w:right w:val="nil"/>
          <w:between w:val="nil"/>
        </w:pBdr>
        <w:spacing w:before="160"/>
        <w:rPr>
          <w:u w:val="single"/>
        </w:rPr>
      </w:pPr>
      <w:r>
        <w:rPr>
          <w:u w:val="single"/>
        </w:rPr>
        <w:t>What Data Will Be Collected</w:t>
      </w:r>
    </w:p>
    <w:p w:rsidR="00E04BAC">
      <w:pPr>
        <w:pBdr>
          <w:top w:val="nil"/>
          <w:left w:val="nil"/>
          <w:bottom w:val="nil"/>
          <w:right w:val="nil"/>
          <w:between w:val="nil"/>
        </w:pBdr>
        <w:spacing w:before="160"/>
      </w:pPr>
      <w:r>
        <w:t xml:space="preserve">The following information will be collected. See specifically </w:t>
      </w:r>
      <w:r w:rsidRPr="000571B4">
        <w:rPr>
          <w:i/>
        </w:rPr>
        <w:t>NF-57-10-01</w:t>
      </w:r>
      <w:r>
        <w:rPr>
          <w:i/>
        </w:rPr>
        <w:t xml:space="preserve"> </w:t>
      </w:r>
      <w:r>
        <w:t>for clarification.</w:t>
      </w:r>
    </w:p>
    <w:p w:rsidR="00E04BAC">
      <w:pPr>
        <w:numPr>
          <w:ilvl w:val="0"/>
          <w:numId w:val="4"/>
        </w:numPr>
        <w:spacing w:before="240"/>
        <w:ind w:right="270"/>
      </w:pPr>
      <w:r>
        <w:t>Applicant information:  name, address, phone number, organization, emergency contact, project dates, position;</w:t>
      </w:r>
    </w:p>
    <w:p w:rsidR="00E04BAC">
      <w:pPr>
        <w:numPr>
          <w:ilvl w:val="0"/>
          <w:numId w:val="4"/>
        </w:numPr>
        <w:ind w:right="270"/>
      </w:pPr>
      <w:r>
        <w:t>Past and current medical history; allergies; current medication list; and</w:t>
      </w:r>
    </w:p>
    <w:p w:rsidR="00E04BAC">
      <w:pPr>
        <w:numPr>
          <w:ilvl w:val="0"/>
          <w:numId w:val="4"/>
        </w:numPr>
        <w:spacing w:after="240"/>
        <w:ind w:right="270"/>
      </w:pPr>
      <w:r>
        <w:t>The indication of any cardiac condition experienced during adulthood and the applicable test result and a cardiac screen. Respondent shall explain/elaborate on any outlier issues.</w:t>
      </w:r>
    </w:p>
    <w:p w:rsidR="00E04BAC" w:rsidP="00B4548A">
      <w:pPr>
        <w:spacing w:before="240" w:after="240"/>
      </w:pPr>
      <w:r>
        <w:t>Th</w:t>
      </w:r>
      <w:r>
        <w:t xml:space="preserve">e following information will be collected from </w:t>
      </w:r>
      <w:r>
        <w:rPr>
          <w:i/>
        </w:rPr>
        <w:t>NOAA Form 57-10-02</w:t>
      </w:r>
      <w:r w:rsidR="00821199">
        <w:rPr>
          <w:i/>
        </w:rPr>
        <w:t>.</w:t>
      </w:r>
      <w:r w:rsidR="00B4548A">
        <w:t xml:space="preserve">  </w:t>
      </w:r>
      <w:r>
        <w:t xml:space="preserve">This form must be used to document the requirement for an annual tuberculosis screening required by NOAA Policy 1008 – </w:t>
      </w:r>
      <w:r>
        <w:rPr>
          <w:i/>
        </w:rPr>
        <w:t>Tuberculosis</w:t>
      </w:r>
      <w:r>
        <w:rPr>
          <w:i/>
        </w:rPr>
        <w:t xml:space="preserve"> Protection Program</w:t>
      </w:r>
      <w:r>
        <w:t>, of all persons seeking medical clearance by NOAA Health Services. TB screening helps in the early detection of the infection, allowing for timely treatment and preventing the spread of the disease to others. Screening is especially cru</w:t>
      </w:r>
      <w:r>
        <w:t xml:space="preserve">cial in high-risk populations. This ensures the safety of sailing personnel. </w:t>
      </w:r>
    </w:p>
    <w:p w:rsidR="00E04BAC">
      <w:pPr>
        <w:numPr>
          <w:ilvl w:val="0"/>
          <w:numId w:val="3"/>
        </w:numPr>
        <w:spacing w:before="160"/>
      </w:pPr>
      <w:r>
        <w:t>Section A: Tuberculosis History Screening</w:t>
      </w:r>
    </w:p>
    <w:p w:rsidR="00E04BAC">
      <w:pPr>
        <w:numPr>
          <w:ilvl w:val="0"/>
          <w:numId w:val="3"/>
        </w:numPr>
      </w:pPr>
      <w:r>
        <w:t>Section B: Tuberculosis Testing</w:t>
      </w:r>
    </w:p>
    <w:p w:rsidR="00E04BAC">
      <w:pPr>
        <w:numPr>
          <w:ilvl w:val="0"/>
          <w:numId w:val="3"/>
        </w:numPr>
      </w:pPr>
      <w:r>
        <w:t>Section C: Latent Tuberculosis Screening and Recommendations</w:t>
      </w:r>
    </w:p>
    <w:p w:rsidR="00E04BAC">
      <w:pPr>
        <w:spacing w:before="160"/>
      </w:pPr>
      <w:r>
        <w:t>Section A is required to be filled out by a</w:t>
      </w:r>
      <w:r>
        <w:t>ny individual seeking clearance. (Name, date of birth, email address, phone number, employment type, and duty station). Section B and Section C are only required if the healthcare professional performing the screening deems them necessary. (If sections B a</w:t>
      </w:r>
      <w:r>
        <w:t xml:space="preserve">nd C have been completed and submitted to NOAA previously, </w:t>
      </w:r>
      <w:r w:rsidR="00B4548A">
        <w:t xml:space="preserve">there is </w:t>
      </w:r>
      <w:r>
        <w:t xml:space="preserve">no need to resend this documentation unless </w:t>
      </w:r>
      <w:r w:rsidR="00B4548A">
        <w:t xml:space="preserve">a </w:t>
      </w:r>
      <w:r>
        <w:t xml:space="preserve">new risk is disclosed). </w:t>
      </w:r>
    </w:p>
    <w:p w:rsidR="00E04BAC">
      <w:pPr>
        <w:spacing w:before="120"/>
        <w:rPr>
          <w:color w:val="2F5496"/>
        </w:rPr>
      </w:pPr>
    </w:p>
    <w:p w:rsidR="00E04BAC">
      <w:pPr>
        <w:pBdr>
          <w:top w:val="nil"/>
          <w:left w:val="nil"/>
          <w:bottom w:val="nil"/>
          <w:right w:val="nil"/>
          <w:between w:val="nil"/>
        </w:pBdr>
        <w:spacing w:before="160"/>
        <w:rPr>
          <w:b/>
          <w:color w:val="000000"/>
        </w:rPr>
      </w:pPr>
      <w:r>
        <w:rPr>
          <w:b/>
        </w:rPr>
        <w:t>3.</w:t>
      </w:r>
      <w:r>
        <w:rPr>
          <w:color w:val="2F5496"/>
        </w:rPr>
        <w:tab/>
      </w: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w:t>
      </w:r>
      <w:r>
        <w:rPr>
          <w:b/>
          <w:color w:val="000000"/>
        </w:rPr>
        <w:t>nses, and the basis for the decision for adopting this means of collection. Also, describe any consideration of using information technology to reduce burden.</w:t>
      </w:r>
    </w:p>
    <w:p w:rsidR="00E04BAC">
      <w:pPr>
        <w:spacing w:before="120"/>
      </w:pPr>
      <w:r>
        <w:t>Information will be collected electronically via email or electronic form.  Paper forms are avail</w:t>
      </w:r>
      <w:r>
        <w:t xml:space="preserve">able upon request and can be faxed or sent through secure email. </w:t>
      </w:r>
    </w:p>
    <w:p w:rsidR="00E04BAC">
      <w:pPr>
        <w:spacing w:before="161"/>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E04BAC">
      <w:pPr>
        <w:spacing w:before="120"/>
      </w:pPr>
      <w:r>
        <w:t>This collection is unique to NOAA, and there is no duplication with other efforts.</w:t>
      </w:r>
    </w:p>
    <w:p w:rsidR="00E04BAC">
      <w:pPr>
        <w:pBdr>
          <w:top w:val="nil"/>
          <w:left w:val="nil"/>
          <w:bottom w:val="nil"/>
          <w:right w:val="nil"/>
          <w:between w:val="nil"/>
        </w:pBdr>
        <w:spacing w:before="161"/>
        <w:rPr>
          <w:color w:val="2F5496"/>
        </w:rPr>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E04BAC">
      <w:pPr>
        <w:spacing w:before="120"/>
      </w:pPr>
      <w:r>
        <w:t>This collection of information does not inv</w:t>
      </w:r>
      <w:r>
        <w:t>olve any small business or other small entities.</w:t>
      </w:r>
    </w:p>
    <w:p w:rsidR="00E04BAC">
      <w:pPr>
        <w:pBdr>
          <w:top w:val="nil"/>
          <w:left w:val="nil"/>
          <w:bottom w:val="nil"/>
          <w:right w:val="nil"/>
          <w:between w:val="nil"/>
        </w:pBdr>
        <w:spacing w:before="160"/>
        <w:rPr>
          <w:color w:val="2F5496"/>
        </w:rPr>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E04BAC">
      <w:pPr>
        <w:spacing w:before="120"/>
      </w:pPr>
      <w:r>
        <w:t>The infor</w:t>
      </w:r>
      <w:r>
        <w:t>mation collected is used to assess and promote mental and physical readiness of fleet and aircraft personnel. Reducing the frequency of collection or eliminating the collection would severely hinder the ability of NOAA to ensure the qualifications and medi</w:t>
      </w:r>
      <w:r>
        <w:t>cal health of personnel boarding NOAA vessels and aircraft.</w:t>
      </w:r>
    </w:p>
    <w:p w:rsidR="00E04BAC">
      <w:pPr>
        <w:pBdr>
          <w:top w:val="nil"/>
          <w:left w:val="nil"/>
          <w:bottom w:val="nil"/>
          <w:right w:val="nil"/>
          <w:between w:val="nil"/>
        </w:pBdr>
        <w:spacing w:before="115"/>
        <w:rPr>
          <w:color w:val="2F5496"/>
        </w:rPr>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E04BAC">
      <w:pPr>
        <w:pBdr>
          <w:top w:val="nil"/>
          <w:left w:val="nil"/>
          <w:bottom w:val="nil"/>
          <w:right w:val="nil"/>
          <w:between w:val="nil"/>
        </w:pBdr>
        <w:spacing w:before="120"/>
      </w:pPr>
      <w:r>
        <w:t>This collection will be conducted in a manner consistent with OMB guidelines.</w:t>
      </w:r>
    </w:p>
    <w:p w:rsidR="00E04BAC">
      <w:pPr>
        <w:pBdr>
          <w:top w:val="nil"/>
          <w:left w:val="nil"/>
          <w:bottom w:val="nil"/>
          <w:right w:val="nil"/>
          <w:between w:val="nil"/>
        </w:pBdr>
        <w:spacing w:before="80"/>
        <w:rPr>
          <w:b/>
          <w:color w:val="1F497D"/>
        </w:rPr>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w:t>
      </w:r>
      <w:r>
        <w:rPr>
          <w:b/>
          <w:color w:val="000000"/>
        </w:rPr>
        <w:t>ents on the information collection prior to submission to OMB. Summarize public comments received in response to that notice and describe actions taken by the agency in response to these comments. Specifically address comments received on cost and hour bur</w:t>
      </w:r>
      <w:r>
        <w:rPr>
          <w:b/>
          <w:color w:val="000000"/>
        </w:rPr>
        <w:t>den.</w:t>
      </w:r>
    </w:p>
    <w:p w:rsidR="00E04BAC">
      <w:pPr>
        <w:spacing w:before="120" w:after="120"/>
      </w:pPr>
      <w:r>
        <w:t xml:space="preserve">A </w:t>
      </w:r>
      <w:r>
        <w:rPr>
          <w:i/>
        </w:rPr>
        <w:t>Federal Register</w:t>
      </w:r>
      <w:r>
        <w:t xml:space="preserve"> </w:t>
      </w:r>
      <w:r w:rsidR="00B4548A">
        <w:t>n</w:t>
      </w:r>
      <w:r>
        <w:t xml:space="preserve">otice published on November 12, </w:t>
      </w:r>
      <w:r w:rsidR="00B4548A">
        <w:t>2024</w:t>
      </w:r>
      <w:r>
        <w:t xml:space="preserve"> (89 FR 88975), solicited public comment on this collection. No comments were received. </w:t>
      </w:r>
    </w:p>
    <w:p w:rsidR="00E04BAC">
      <w:pPr>
        <w:pBdr>
          <w:top w:val="nil"/>
          <w:left w:val="nil"/>
          <w:bottom w:val="nil"/>
          <w:right w:val="nil"/>
          <w:between w:val="nil"/>
        </w:pBdr>
        <w:spacing w:before="159"/>
      </w:pPr>
      <w:r>
        <w:t>NOAA will continue to seek comment from respondents regarding appropriate burden times and need for the collection and will update future submissions.</w:t>
      </w:r>
    </w:p>
    <w:p w:rsidR="00E04BAC">
      <w:pPr>
        <w:pBdr>
          <w:top w:val="nil"/>
          <w:left w:val="nil"/>
          <w:bottom w:val="nil"/>
          <w:right w:val="nil"/>
          <w:between w:val="nil"/>
        </w:pBdr>
        <w:spacing w:before="159"/>
      </w:pPr>
      <w:r>
        <w:t>NOAA consulted with three individuals to obtain their views on the following: availability of data, frequ</w:t>
      </w:r>
      <w:r>
        <w:t xml:space="preserve">ency of collection, the clarity of instructions and recordkeeping, disclosure, or reporting format (if any), and on the data elements to be recorded, disclosed, or reported. </w:t>
      </w:r>
    </w:p>
    <w:p w:rsidR="00E04BAC">
      <w:pPr>
        <w:pBdr>
          <w:top w:val="nil"/>
          <w:left w:val="nil"/>
          <w:bottom w:val="nil"/>
          <w:right w:val="nil"/>
          <w:between w:val="nil"/>
        </w:pBdr>
        <w:spacing w:before="159"/>
      </w:pPr>
      <w:r>
        <w:t xml:space="preserve">The following responses were received:  </w:t>
      </w:r>
      <w:r>
        <w:rPr>
          <w:color w:val="222222"/>
          <w:highlight w:val="white"/>
        </w:rPr>
        <w:t>Looks good! Very clear and concise; I hav</w:t>
      </w:r>
      <w:r>
        <w:rPr>
          <w:color w:val="222222"/>
          <w:highlight w:val="white"/>
        </w:rPr>
        <w:t>e reviewed this form and have no comment on any of it. It appears to be pretty straightforward; Everything looks great</w:t>
      </w:r>
      <w:r>
        <w:rPr>
          <w:rFonts w:ascii="Arial" w:eastAsia="Arial" w:hAnsi="Arial" w:cs="Arial"/>
          <w:color w:val="222222"/>
          <w:sz w:val="22"/>
          <w:szCs w:val="22"/>
          <w:highlight w:val="white"/>
        </w:rPr>
        <w:t>.</w:t>
      </w:r>
    </w:p>
    <w:p w:rsidR="00E04BAC">
      <w:pPr>
        <w:pBdr>
          <w:top w:val="nil"/>
          <w:left w:val="nil"/>
          <w:bottom w:val="nil"/>
          <w:right w:val="nil"/>
          <w:between w:val="nil"/>
        </w:pBdr>
        <w:spacing w:before="159"/>
        <w:rPr>
          <w:color w:val="2F5496"/>
        </w:rPr>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E04BAC">
      <w:pPr>
        <w:pBdr>
          <w:top w:val="nil"/>
          <w:left w:val="nil"/>
          <w:bottom w:val="nil"/>
          <w:right w:val="nil"/>
          <w:between w:val="nil"/>
        </w:pBdr>
        <w:spacing w:before="120"/>
      </w:pPr>
      <w:r>
        <w:t xml:space="preserve">No payments or </w:t>
      </w:r>
      <w:r>
        <w:t>gifts will be provided to respondents.</w:t>
      </w:r>
    </w:p>
    <w:p w:rsidR="00E04BAC">
      <w:pPr>
        <w:pBdr>
          <w:top w:val="nil"/>
          <w:left w:val="nil"/>
          <w:bottom w:val="nil"/>
          <w:right w:val="nil"/>
          <w:between w:val="nil"/>
        </w:pBdr>
        <w:spacing w:before="161"/>
        <w:rPr>
          <w:color w:val="2F5496"/>
        </w:rPr>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w:t>
      </w:r>
      <w:r>
        <w:rPr>
          <w:b/>
          <w:color w:val="000000"/>
        </w:rPr>
        <w:t>ted and described here.</w:t>
      </w:r>
    </w:p>
    <w:p w:rsidR="00E04BAC">
      <w:pPr>
        <w:spacing w:before="120"/>
      </w:pPr>
      <w:r>
        <w:t xml:space="preserve">This information </w:t>
      </w:r>
      <w:r w:rsidR="00B4548A">
        <w:t xml:space="preserve">is </w:t>
      </w:r>
      <w:r>
        <w:t>collect</w:t>
      </w:r>
      <w:r w:rsidR="00B4548A">
        <w:t>ed in accordance with</w:t>
      </w:r>
      <w:r>
        <w:t xml:space="preserve"> Privacy Act Systems of Records,</w:t>
      </w:r>
      <w:hyperlink r:id="rId15">
        <w:r>
          <w:t xml:space="preserve"> </w:t>
        </w:r>
      </w:hyperlink>
      <w:hyperlink r:id="rId16">
        <w:r>
          <w:rPr>
            <w:color w:val="1155CC"/>
            <w:u w:val="single"/>
          </w:rPr>
          <w:t>COMMERCE/NO</w:t>
        </w:r>
        <w:r>
          <w:rPr>
            <w:color w:val="1155CC"/>
            <w:u w:val="single"/>
          </w:rPr>
          <w:t>AA-22, NOAA Health Services Questio</w:t>
        </w:r>
        <w:r>
          <w:rPr>
            <w:color w:val="1155CC"/>
            <w:u w:val="single"/>
          </w:rPr>
          <w:t>n</w:t>
        </w:r>
        <w:r>
          <w:rPr>
            <w:color w:val="1155CC"/>
            <w:u w:val="single"/>
          </w:rPr>
          <w:t>naire (NHSQ) and Tuberculosis Screening Document (TSD)</w:t>
        </w:r>
      </w:hyperlink>
      <w:r>
        <w:rPr>
          <w:rStyle w:val="FootnoteReference"/>
          <w:color w:val="1155CC"/>
          <w:u w:val="single"/>
        </w:rPr>
        <w:footnoteReference w:id="10"/>
      </w:r>
      <w:r>
        <w:t xml:space="preserve">.  A current Privacy Impact Assessment for </w:t>
      </w:r>
      <w:hyperlink r:id="rId17" w:history="1">
        <w:r w:rsidRPr="00B4548A">
          <w:rPr>
            <w:rStyle w:val="Hyperlink"/>
          </w:rPr>
          <w:t>NOAA2</w:t>
        </w:r>
        <w:r w:rsidRPr="00B4548A">
          <w:rPr>
            <w:rStyle w:val="Hyperlink"/>
          </w:rPr>
          <w:t>2</w:t>
        </w:r>
        <w:r w:rsidRPr="00B4548A">
          <w:rPr>
            <w:rStyle w:val="Hyperlink"/>
          </w:rPr>
          <w:t>00</w:t>
        </w:r>
      </w:hyperlink>
      <w:r>
        <w:rPr>
          <w:rStyle w:val="FootnoteReference"/>
        </w:rPr>
        <w:footnoteReference w:id="11"/>
      </w:r>
      <w:r>
        <w:t xml:space="preserve"> is on file. All HIPAA rules are adhered to with this collection. No other questions of a sensitive nature are aske</w:t>
      </w:r>
      <w:r>
        <w:t>d.</w:t>
      </w:r>
    </w:p>
    <w:p w:rsidR="00E04BAC">
      <w:pPr>
        <w:pBdr>
          <w:top w:val="nil"/>
          <w:left w:val="nil"/>
          <w:bottom w:val="nil"/>
          <w:right w:val="nil"/>
          <w:between w:val="nil"/>
        </w:pBdr>
        <w:spacing w:before="158"/>
        <w:rPr>
          <w:color w:val="2F5496"/>
        </w:rPr>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w:t>
      </w:r>
      <w:r>
        <w:rPr>
          <w:b/>
          <w:color w:val="000000"/>
        </w:rPr>
        <w:t>s the questions necessary, the specific uses to be made of the information, the explanation to be given to persons from whom the information is requested, and any steps to be taken to obtain their consent.</w:t>
      </w:r>
    </w:p>
    <w:p w:rsidR="00E04BAC">
      <w:pPr>
        <w:pBdr>
          <w:top w:val="nil"/>
          <w:left w:val="nil"/>
          <w:bottom w:val="nil"/>
          <w:right w:val="nil"/>
          <w:between w:val="nil"/>
        </w:pBdr>
        <w:tabs>
          <w:tab w:val="left" w:pos="360"/>
        </w:tabs>
        <w:spacing w:before="80"/>
        <w:ind w:left="400"/>
        <w:rPr>
          <w:b/>
        </w:rPr>
      </w:pPr>
    </w:p>
    <w:p w:rsidR="00E04BAC">
      <w:pPr>
        <w:spacing w:before="120"/>
        <w:sectPr w:rsidSect="00C227A5">
          <w:footerReference w:type="default" r:id="rId18"/>
          <w:pgSz w:w="12240" w:h="15840"/>
          <w:pgMar w:top="990" w:right="1080" w:bottom="1200" w:left="1080" w:header="0" w:footer="804" w:gutter="0"/>
          <w:pgNumType w:start="1"/>
          <w:cols w:space="720"/>
        </w:sectPr>
      </w:pPr>
      <w:r>
        <w:t>No questions of a sensitive nature are asked in relation to sexual behavior or attitudes</w:t>
      </w:r>
      <w:r w:rsidR="00B4548A">
        <w:t xml:space="preserve"> or</w:t>
      </w:r>
      <w:r>
        <w:t xml:space="preserve"> religious beliefs. Background medical questions are asked to </w:t>
      </w:r>
      <w:r>
        <w:t xml:space="preserve">assure crew safety. These are questions that are applied across the board to all crew; </w:t>
      </w:r>
      <w:r w:rsidR="00B4548A">
        <w:t>therefore,</w:t>
      </w:r>
      <w:r>
        <w:t xml:space="preserve"> they are not sensitive in that they are required. </w:t>
      </w:r>
    </w:p>
    <w:p w:rsidR="00E04BAC">
      <w:pPr>
        <w:spacing w:before="120"/>
      </w:pPr>
    </w:p>
    <w:p w:rsidR="00E04BAC">
      <w:pPr>
        <w:spacing w:line="259" w:lineRule="auto"/>
        <w:rPr>
          <w:color w:val="2F5496"/>
        </w:rPr>
      </w:pPr>
    </w:p>
    <w:p w:rsidR="00E04BAC">
      <w:pPr>
        <w:numPr>
          <w:ilvl w:val="0"/>
          <w:numId w:val="5"/>
        </w:numPr>
        <w:pBdr>
          <w:top w:val="nil"/>
          <w:left w:val="nil"/>
          <w:bottom w:val="nil"/>
          <w:right w:val="nil"/>
          <w:between w:val="nil"/>
        </w:pBdr>
        <w:tabs>
          <w:tab w:val="left" w:pos="360"/>
        </w:tabs>
        <w:spacing w:before="80"/>
        <w:ind w:left="0" w:right="630" w:firstLine="0"/>
        <w:rPr>
          <w:b/>
          <w:color w:val="000000"/>
        </w:rPr>
      </w:pPr>
      <w:r>
        <w:rPr>
          <w:b/>
          <w:color w:val="000000"/>
        </w:rPr>
        <w:t>Provide estimates of the hour burden of the collection of information.</w:t>
      </w:r>
    </w:p>
    <w:p w:rsidR="00E04BAC">
      <w:pPr>
        <w:spacing w:line="259" w:lineRule="auto"/>
        <w:ind w:right="630" w:hanging="43"/>
        <w:jc w:val="center"/>
        <w:rPr>
          <w:b/>
          <w:color w:val="FF0000"/>
        </w:rPr>
      </w:pPr>
    </w:p>
    <w:tbl>
      <w:tblPr>
        <w:tblStyle w:val="a2"/>
        <w:tblW w:w="13560" w:type="dxa"/>
        <w:tblInd w:w="10" w:type="dxa"/>
        <w:tblLayout w:type="fixed"/>
        <w:tblLook w:val="0400"/>
      </w:tblPr>
      <w:tblGrid>
        <w:gridCol w:w="1950"/>
        <w:gridCol w:w="1890"/>
        <w:gridCol w:w="1335"/>
        <w:gridCol w:w="1320"/>
        <w:gridCol w:w="1185"/>
        <w:gridCol w:w="960"/>
        <w:gridCol w:w="1305"/>
        <w:gridCol w:w="1320"/>
        <w:gridCol w:w="2295"/>
      </w:tblGrid>
      <w:tr>
        <w:tblPrEx>
          <w:tblW w:w="13560" w:type="dxa"/>
          <w:tblInd w:w="10" w:type="dxa"/>
          <w:tblLayout w:type="fixed"/>
          <w:tblLook w:val="0400"/>
        </w:tblPrEx>
        <w:trPr>
          <w:trHeight w:val="1530"/>
        </w:trPr>
        <w:tc>
          <w:tcPr>
            <w:tcW w:w="195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E04BAC">
            <w:pPr>
              <w:widowControl/>
              <w:ind w:left="360" w:right="180"/>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E04BAC">
            <w:pPr>
              <w:widowControl/>
              <w:ind w:right="120"/>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335" w:type="dxa"/>
            <w:tcBorders>
              <w:top w:val="single" w:sz="8" w:space="0" w:color="000000"/>
              <w:left w:val="nil"/>
              <w:bottom w:val="single" w:sz="8" w:space="0" w:color="000000"/>
              <w:right w:val="single" w:sz="8" w:space="0" w:color="000000"/>
            </w:tcBorders>
            <w:shd w:val="clear" w:color="auto" w:fill="BDD7EE"/>
            <w:vAlign w:val="center"/>
          </w:tcPr>
          <w:p w:rsidR="00E04BAC">
            <w:pPr>
              <w:widowControl/>
              <w:ind w:right="165"/>
              <w:jc w:val="center"/>
              <w:rPr>
                <w:rFonts w:ascii="Calibri" w:eastAsia="Calibri" w:hAnsi="Calibri" w:cs="Calibri"/>
                <w:b/>
                <w:color w:val="000000"/>
                <w:sz w:val="16"/>
                <w:szCs w:val="16"/>
              </w:rPr>
            </w:pPr>
            <w:r>
              <w:rPr>
                <w:rFonts w:ascii="Calibri" w:eastAsia="Calibri" w:hAnsi="Calibri" w:cs="Calibri"/>
                <w:b/>
                <w:color w:val="000000"/>
                <w:sz w:val="16"/>
                <w:szCs w:val="16"/>
              </w:rPr>
              <w:t># of Respondents</w:t>
            </w:r>
            <w:r>
              <w:rPr>
                <w:rFonts w:ascii="Calibri" w:eastAsia="Calibri" w:hAnsi="Calibri" w:cs="Calibri"/>
                <w:b/>
                <w:color w:val="000000"/>
                <w:sz w:val="16"/>
                <w:szCs w:val="16"/>
              </w:rPr>
              <w:t>/  year</w:t>
            </w:r>
            <w:r>
              <w:rPr>
                <w:rFonts w:ascii="Calibri" w:eastAsia="Calibri" w:hAnsi="Calibri" w:cs="Calibri"/>
                <w:b/>
                <w:color w:val="000000"/>
                <w:sz w:val="16"/>
                <w:szCs w:val="16"/>
              </w:rPr>
              <w:br/>
              <w:t>(a)</w:t>
            </w:r>
          </w:p>
        </w:tc>
        <w:tc>
          <w:tcPr>
            <w:tcW w:w="1320" w:type="dxa"/>
            <w:tcBorders>
              <w:top w:val="single" w:sz="8" w:space="0" w:color="000000"/>
              <w:left w:val="nil"/>
              <w:bottom w:val="single" w:sz="8" w:space="0" w:color="000000"/>
              <w:right w:val="single" w:sz="8" w:space="0" w:color="000000"/>
            </w:tcBorders>
            <w:shd w:val="clear" w:color="auto" w:fill="BDD7EE"/>
            <w:vAlign w:val="center"/>
          </w:tcPr>
          <w:p w:rsidR="00E04BAC">
            <w:pPr>
              <w:widowControl/>
              <w:ind w:right="90"/>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85" w:type="dxa"/>
            <w:tcBorders>
              <w:top w:val="single" w:sz="8" w:space="0" w:color="000000"/>
              <w:left w:val="nil"/>
              <w:bottom w:val="single" w:sz="8" w:space="0" w:color="000000"/>
              <w:right w:val="single" w:sz="8" w:space="0" w:color="000000"/>
            </w:tcBorders>
            <w:shd w:val="clear" w:color="auto" w:fill="BDD7EE"/>
            <w:vAlign w:val="center"/>
          </w:tcPr>
          <w:p w:rsidR="00E04BAC">
            <w:pPr>
              <w:widowControl/>
              <w:ind w:right="165"/>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960" w:type="dxa"/>
            <w:tcBorders>
              <w:top w:val="single" w:sz="8" w:space="0" w:color="000000"/>
              <w:left w:val="nil"/>
              <w:bottom w:val="single" w:sz="8" w:space="0" w:color="000000"/>
              <w:right w:val="single" w:sz="8" w:space="0" w:color="000000"/>
            </w:tcBorders>
            <w:shd w:val="clear" w:color="auto" w:fill="BDD7EE"/>
            <w:vAlign w:val="center"/>
          </w:tcPr>
          <w:p w:rsidR="00E04BAC">
            <w:pPr>
              <w:widowControl/>
              <w:ind w:right="150"/>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305" w:type="dxa"/>
            <w:tcBorders>
              <w:top w:val="single" w:sz="8" w:space="0" w:color="000000"/>
              <w:left w:val="nil"/>
              <w:bottom w:val="single" w:sz="8" w:space="0" w:color="000000"/>
              <w:right w:val="single" w:sz="8" w:space="0" w:color="000000"/>
            </w:tcBorders>
            <w:shd w:val="clear" w:color="auto" w:fill="BDD7EE"/>
            <w:vAlign w:val="center"/>
          </w:tcPr>
          <w:p w:rsidR="00E04BAC">
            <w:pPr>
              <w:widowControl/>
              <w:ind w:right="135"/>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w:t>
            </w:r>
            <w:r>
              <w:rPr>
                <w:rFonts w:ascii="Calibri" w:eastAsia="Calibri" w:hAnsi="Calibri" w:cs="Calibri"/>
                <w:b/>
                <w:color w:val="000000"/>
                <w:sz w:val="16"/>
                <w:szCs w:val="16"/>
              </w:rPr>
              <w:t>e)  =</w:t>
            </w:r>
            <w:r>
              <w:rPr>
                <w:rFonts w:ascii="Calibri" w:eastAsia="Calibri" w:hAnsi="Calibri" w:cs="Calibri"/>
                <w:b/>
                <w:color w:val="000000"/>
                <w:sz w:val="16"/>
                <w:szCs w:val="16"/>
              </w:rPr>
              <w:t xml:space="preserve"> (c) x (d)</w:t>
            </w:r>
          </w:p>
        </w:tc>
        <w:tc>
          <w:tcPr>
            <w:tcW w:w="1320" w:type="dxa"/>
            <w:tcBorders>
              <w:top w:val="single" w:sz="8" w:space="0" w:color="000000"/>
              <w:left w:val="nil"/>
              <w:bottom w:val="single" w:sz="8" w:space="0" w:color="000000"/>
              <w:right w:val="single" w:sz="8" w:space="0" w:color="000000"/>
            </w:tcBorders>
            <w:shd w:val="clear" w:color="auto" w:fill="BDD7EE"/>
            <w:vAlign w:val="center"/>
          </w:tcPr>
          <w:p w:rsidR="00E04BAC">
            <w:pPr>
              <w:widowControl/>
              <w:ind w:right="60"/>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2295" w:type="dxa"/>
            <w:tcBorders>
              <w:top w:val="single" w:sz="8" w:space="0" w:color="000000"/>
              <w:left w:val="nil"/>
              <w:bottom w:val="single" w:sz="8" w:space="0" w:color="000000"/>
              <w:right w:val="single" w:sz="8" w:space="0" w:color="000000"/>
            </w:tcBorders>
            <w:shd w:val="clear" w:color="auto" w:fill="BDD7EE"/>
            <w:vAlign w:val="center"/>
          </w:tcPr>
          <w:p w:rsidR="00E04BAC">
            <w:pPr>
              <w:widowControl/>
              <w:ind w:right="630"/>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tblPrEx>
          <w:tblW w:w="13560" w:type="dxa"/>
          <w:tblInd w:w="10" w:type="dxa"/>
          <w:tblLayout w:type="fixed"/>
          <w:tblLook w:val="0400"/>
        </w:tblPrEx>
        <w:trPr>
          <w:trHeight w:val="300"/>
        </w:trPr>
        <w:tc>
          <w:tcPr>
            <w:tcW w:w="1950" w:type="dxa"/>
            <w:tcBorders>
              <w:top w:val="nil"/>
              <w:left w:val="single" w:sz="8" w:space="0" w:color="000000"/>
              <w:bottom w:val="single" w:sz="4" w:space="0" w:color="000000"/>
              <w:right w:val="single" w:sz="4" w:space="0" w:color="000000"/>
            </w:tcBorders>
            <w:shd w:val="clear" w:color="auto" w:fill="auto"/>
            <w:vAlign w:val="bottom"/>
          </w:tcPr>
          <w:p w:rsidR="00E04BAC">
            <w:pPr>
              <w:widowControl/>
              <w:ind w:left="90" w:right="120"/>
              <w:rPr>
                <w:rFonts w:ascii="Calibri" w:eastAsia="Calibri" w:hAnsi="Calibri" w:cs="Calibri"/>
                <w:color w:val="000000"/>
                <w:sz w:val="16"/>
                <w:szCs w:val="16"/>
              </w:rPr>
            </w:pPr>
            <w:r>
              <w:rPr>
                <w:rFonts w:ascii="Calibri" w:eastAsia="Calibri" w:hAnsi="Calibri" w:cs="Calibri"/>
                <w:sz w:val="16"/>
                <w:szCs w:val="16"/>
              </w:rPr>
              <w:t>NOAA Form 57-10-01 (NHSQ)</w:t>
            </w:r>
          </w:p>
        </w:tc>
        <w:tc>
          <w:tcPr>
            <w:tcW w:w="1890" w:type="dxa"/>
            <w:tcBorders>
              <w:top w:val="nil"/>
              <w:left w:val="nil"/>
              <w:bottom w:val="single" w:sz="4" w:space="0" w:color="000000"/>
              <w:right w:val="single" w:sz="4" w:space="0" w:color="000000"/>
            </w:tcBorders>
            <w:shd w:val="clear" w:color="auto" w:fill="auto"/>
            <w:vAlign w:val="bottom"/>
          </w:tcPr>
          <w:p w:rsidR="00E04BAC">
            <w:pPr>
              <w:widowControl/>
              <w:tabs>
                <w:tab w:val="left" w:pos="180"/>
              </w:tabs>
              <w:ind w:left="90" w:right="120"/>
              <w:rPr>
                <w:rFonts w:ascii="Calibri" w:eastAsia="Calibri" w:hAnsi="Calibri" w:cs="Calibri"/>
                <w:color w:val="000000"/>
                <w:sz w:val="16"/>
                <w:szCs w:val="16"/>
              </w:rPr>
            </w:pPr>
            <w:r>
              <w:rPr>
                <w:rFonts w:ascii="Calibri" w:eastAsia="Calibri" w:hAnsi="Calibri" w:cs="Calibri"/>
                <w:color w:val="000000"/>
                <w:sz w:val="16"/>
                <w:szCs w:val="16"/>
              </w:rPr>
              <w:t>Researchers/</w:t>
            </w:r>
            <w:r>
              <w:rPr>
                <w:rFonts w:ascii="Calibri" w:eastAsia="Calibri" w:hAnsi="Calibri" w:cs="Calibri"/>
                <w:sz w:val="16"/>
                <w:szCs w:val="16"/>
              </w:rPr>
              <w:t>Scientists, Students, Teachers, Visitors/Guests, Volunteers, Contractors</w:t>
            </w:r>
          </w:p>
        </w:tc>
        <w:tc>
          <w:tcPr>
            <w:tcW w:w="1335" w:type="dxa"/>
            <w:tcBorders>
              <w:top w:val="nil"/>
              <w:left w:val="nil"/>
              <w:bottom w:val="single" w:sz="4" w:space="0" w:color="000000"/>
              <w:right w:val="single" w:sz="4" w:space="0" w:color="000000"/>
            </w:tcBorders>
            <w:shd w:val="clear" w:color="auto" w:fill="auto"/>
            <w:vAlign w:val="bottom"/>
          </w:tcPr>
          <w:p w:rsidR="00E04BAC">
            <w:pPr>
              <w:widowControl/>
              <w:ind w:right="180"/>
              <w:jc w:val="center"/>
              <w:rPr>
                <w:rFonts w:ascii="Calibri" w:eastAsia="Calibri" w:hAnsi="Calibri" w:cs="Calibri"/>
                <w:color w:val="000000"/>
                <w:sz w:val="16"/>
                <w:szCs w:val="16"/>
              </w:rPr>
            </w:pPr>
            <w:r>
              <w:rPr>
                <w:rFonts w:ascii="Calibri" w:eastAsia="Calibri" w:hAnsi="Calibri" w:cs="Calibri"/>
                <w:color w:val="000000"/>
                <w:sz w:val="16"/>
                <w:szCs w:val="16"/>
              </w:rPr>
              <w:t xml:space="preserve"> 500 </w:t>
            </w:r>
          </w:p>
        </w:tc>
        <w:tc>
          <w:tcPr>
            <w:tcW w:w="1320" w:type="dxa"/>
            <w:tcBorders>
              <w:top w:val="nil"/>
              <w:left w:val="nil"/>
              <w:bottom w:val="single" w:sz="4" w:space="0" w:color="000000"/>
              <w:right w:val="single" w:sz="4" w:space="0" w:color="000000"/>
            </w:tcBorders>
            <w:shd w:val="clear" w:color="auto" w:fill="auto"/>
            <w:vAlign w:val="bottom"/>
          </w:tcPr>
          <w:p w:rsidR="00E04BAC">
            <w:pPr>
              <w:widowControl/>
              <w:ind w:right="630"/>
              <w:jc w:val="right"/>
              <w:rPr>
                <w:rFonts w:ascii="Calibri" w:eastAsia="Calibri" w:hAnsi="Calibri" w:cs="Calibri"/>
                <w:color w:val="000000"/>
                <w:sz w:val="16"/>
                <w:szCs w:val="16"/>
              </w:rPr>
            </w:pPr>
            <w:r>
              <w:rPr>
                <w:rFonts w:ascii="Calibri" w:eastAsia="Calibri" w:hAnsi="Calibri" w:cs="Calibri"/>
                <w:color w:val="000000"/>
                <w:sz w:val="16"/>
                <w:szCs w:val="16"/>
              </w:rPr>
              <w:t> 1</w:t>
            </w:r>
          </w:p>
        </w:tc>
        <w:tc>
          <w:tcPr>
            <w:tcW w:w="1185" w:type="dxa"/>
            <w:tcBorders>
              <w:top w:val="nil"/>
              <w:left w:val="nil"/>
              <w:bottom w:val="single" w:sz="4" w:space="0" w:color="000000"/>
              <w:right w:val="single" w:sz="4" w:space="0" w:color="000000"/>
            </w:tcBorders>
            <w:shd w:val="clear" w:color="auto" w:fill="auto"/>
            <w:vAlign w:val="bottom"/>
          </w:tcPr>
          <w:p w:rsidR="00E04BAC">
            <w:pPr>
              <w:widowControl/>
              <w:ind w:right="165"/>
              <w:jc w:val="center"/>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500 </w:t>
            </w:r>
          </w:p>
        </w:tc>
        <w:tc>
          <w:tcPr>
            <w:tcW w:w="960" w:type="dxa"/>
            <w:tcBorders>
              <w:top w:val="nil"/>
              <w:left w:val="nil"/>
              <w:bottom w:val="single" w:sz="4" w:space="0" w:color="000000"/>
              <w:right w:val="single" w:sz="4" w:space="0" w:color="000000"/>
            </w:tcBorders>
            <w:shd w:val="clear" w:color="auto" w:fill="auto"/>
            <w:vAlign w:val="bottom"/>
          </w:tcPr>
          <w:p w:rsidR="00E04BAC">
            <w:pPr>
              <w:widowControl/>
              <w:ind w:right="150"/>
              <w:jc w:val="right"/>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15 min</w:t>
            </w:r>
          </w:p>
        </w:tc>
        <w:tc>
          <w:tcPr>
            <w:tcW w:w="1305" w:type="dxa"/>
            <w:tcBorders>
              <w:top w:val="nil"/>
              <w:left w:val="nil"/>
              <w:bottom w:val="single" w:sz="4" w:space="0" w:color="000000"/>
              <w:right w:val="single" w:sz="4" w:space="0" w:color="000000"/>
            </w:tcBorders>
            <w:shd w:val="clear" w:color="auto" w:fill="auto"/>
            <w:vAlign w:val="bottom"/>
          </w:tcPr>
          <w:p w:rsidR="00E04BAC">
            <w:pPr>
              <w:widowControl/>
              <w:ind w:right="135"/>
              <w:jc w:val="center"/>
              <w:rPr>
                <w:rFonts w:ascii="Calibri" w:eastAsia="Calibri" w:hAnsi="Calibri" w:cs="Calibri"/>
                <w:color w:val="000000"/>
                <w:sz w:val="16"/>
                <w:szCs w:val="16"/>
              </w:rPr>
            </w:pPr>
            <w:r>
              <w:rPr>
                <w:rFonts w:ascii="Calibri" w:eastAsia="Calibri" w:hAnsi="Calibri" w:cs="Calibri"/>
                <w:sz w:val="16"/>
                <w:szCs w:val="16"/>
              </w:rPr>
              <w:t>125 hours</w:t>
            </w:r>
          </w:p>
        </w:tc>
        <w:tc>
          <w:tcPr>
            <w:tcW w:w="1320" w:type="dxa"/>
            <w:tcBorders>
              <w:top w:val="nil"/>
              <w:left w:val="nil"/>
              <w:bottom w:val="single" w:sz="4" w:space="0" w:color="000000"/>
              <w:right w:val="single" w:sz="4" w:space="0" w:color="000000"/>
            </w:tcBorders>
            <w:shd w:val="clear" w:color="auto" w:fill="auto"/>
            <w:vAlign w:val="bottom"/>
          </w:tcPr>
          <w:p w:rsidR="00E04BAC">
            <w:pPr>
              <w:widowControl/>
              <w:ind w:right="60"/>
              <w:jc w:val="center"/>
              <w:rPr>
                <w:rFonts w:ascii="Calibri" w:eastAsia="Calibri" w:hAnsi="Calibri" w:cs="Calibri"/>
                <w:color w:val="000000"/>
                <w:sz w:val="16"/>
                <w:szCs w:val="16"/>
              </w:rPr>
            </w:pPr>
            <w:r>
              <w:rPr>
                <w:rFonts w:ascii="Calibri" w:eastAsia="Calibri" w:hAnsi="Calibri" w:cs="Calibri"/>
                <w:color w:val="000000"/>
                <w:sz w:val="16"/>
                <w:szCs w:val="16"/>
              </w:rPr>
              <w:t> $</w:t>
            </w:r>
            <w:r w:rsidR="002D1864">
              <w:rPr>
                <w:rFonts w:ascii="Calibri" w:eastAsia="Calibri" w:hAnsi="Calibri" w:cs="Calibri"/>
                <w:sz w:val="16"/>
                <w:szCs w:val="16"/>
              </w:rPr>
              <w:t>31.48</w:t>
            </w:r>
          </w:p>
        </w:tc>
        <w:tc>
          <w:tcPr>
            <w:tcW w:w="2295" w:type="dxa"/>
            <w:tcBorders>
              <w:top w:val="nil"/>
              <w:left w:val="nil"/>
              <w:bottom w:val="single" w:sz="4" w:space="0" w:color="000000"/>
              <w:right w:val="single" w:sz="8" w:space="0" w:color="000000"/>
            </w:tcBorders>
            <w:shd w:val="clear" w:color="auto" w:fill="auto"/>
            <w:vAlign w:val="bottom"/>
          </w:tcPr>
          <w:p w:rsidR="00E04BAC">
            <w:pPr>
              <w:widowControl/>
              <w:ind w:right="270"/>
              <w:jc w:val="center"/>
              <w:rPr>
                <w:rFonts w:ascii="Calibri" w:eastAsia="Calibri" w:hAnsi="Calibri" w:cs="Calibri"/>
                <w:color w:val="000000"/>
                <w:sz w:val="16"/>
                <w:szCs w:val="16"/>
              </w:rPr>
            </w:pPr>
            <w:r>
              <w:rPr>
                <w:rFonts w:ascii="Calibri" w:eastAsia="Calibri" w:hAnsi="Calibri" w:cs="Calibri"/>
                <w:sz w:val="16"/>
                <w:szCs w:val="16"/>
              </w:rPr>
              <w:t>$</w:t>
            </w:r>
            <w:r w:rsidR="002A6E61">
              <w:rPr>
                <w:rFonts w:ascii="Calibri" w:eastAsia="Calibri" w:hAnsi="Calibri" w:cs="Calibri"/>
                <w:sz w:val="16"/>
                <w:szCs w:val="16"/>
              </w:rPr>
              <w:t>3,935</w:t>
            </w:r>
          </w:p>
        </w:tc>
      </w:tr>
      <w:tr>
        <w:tblPrEx>
          <w:tblW w:w="13560" w:type="dxa"/>
          <w:tblInd w:w="10" w:type="dxa"/>
          <w:tblLayout w:type="fixed"/>
          <w:tblLook w:val="0400"/>
        </w:tblPrEx>
        <w:trPr>
          <w:trHeight w:val="300"/>
        </w:trPr>
        <w:tc>
          <w:tcPr>
            <w:tcW w:w="1950" w:type="dxa"/>
            <w:tcBorders>
              <w:top w:val="nil"/>
              <w:left w:val="single" w:sz="8" w:space="0" w:color="000000"/>
              <w:bottom w:val="single" w:sz="4" w:space="0" w:color="000000"/>
              <w:right w:val="single" w:sz="4" w:space="0" w:color="000000"/>
            </w:tcBorders>
            <w:shd w:val="clear" w:color="auto" w:fill="auto"/>
            <w:vAlign w:val="bottom"/>
          </w:tcPr>
          <w:p w:rsidR="00E04BAC">
            <w:pPr>
              <w:widowControl/>
              <w:ind w:left="90" w:right="120"/>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 xml:space="preserve">NOAA Form 57-10-02 </w:t>
            </w:r>
            <w:r>
              <w:rPr>
                <w:rFonts w:ascii="Calibri" w:eastAsia="Calibri" w:hAnsi="Calibri" w:cs="Calibri"/>
                <w:color w:val="000000"/>
                <w:sz w:val="16"/>
                <w:szCs w:val="16"/>
              </w:rPr>
              <w:t>(TB)</w:t>
            </w:r>
          </w:p>
        </w:tc>
        <w:tc>
          <w:tcPr>
            <w:tcW w:w="1890" w:type="dxa"/>
            <w:tcBorders>
              <w:top w:val="nil"/>
              <w:left w:val="nil"/>
              <w:bottom w:val="single" w:sz="4" w:space="0" w:color="000000"/>
              <w:right w:val="single" w:sz="4" w:space="0" w:color="000000"/>
            </w:tcBorders>
            <w:shd w:val="clear" w:color="auto" w:fill="auto"/>
            <w:vAlign w:val="bottom"/>
          </w:tcPr>
          <w:p w:rsidR="00E04BAC">
            <w:pPr>
              <w:widowControl/>
              <w:tabs>
                <w:tab w:val="left" w:pos="180"/>
              </w:tabs>
              <w:ind w:left="90" w:right="120"/>
              <w:rPr>
                <w:rFonts w:ascii="Calibri" w:eastAsia="Calibri" w:hAnsi="Calibri" w:cs="Calibri"/>
                <w:color w:val="000000"/>
                <w:sz w:val="16"/>
                <w:szCs w:val="16"/>
              </w:rPr>
            </w:pPr>
            <w:r>
              <w:rPr>
                <w:rFonts w:ascii="Calibri" w:eastAsia="Calibri" w:hAnsi="Calibri" w:cs="Calibri"/>
                <w:sz w:val="16"/>
                <w:szCs w:val="16"/>
              </w:rPr>
              <w:t>Researchers/Scientists, Students, Teachers, Visitors/Guests, Volunteers, Contractors</w:t>
            </w:r>
          </w:p>
        </w:tc>
        <w:tc>
          <w:tcPr>
            <w:tcW w:w="1335" w:type="dxa"/>
            <w:tcBorders>
              <w:top w:val="nil"/>
              <w:left w:val="nil"/>
              <w:bottom w:val="single" w:sz="4" w:space="0" w:color="000000"/>
              <w:right w:val="single" w:sz="4" w:space="0" w:color="000000"/>
            </w:tcBorders>
            <w:shd w:val="clear" w:color="auto" w:fill="auto"/>
            <w:vAlign w:val="bottom"/>
          </w:tcPr>
          <w:p w:rsidR="00E04BAC">
            <w:pPr>
              <w:widowControl/>
              <w:ind w:right="180"/>
              <w:jc w:val="center"/>
              <w:rPr>
                <w:rFonts w:ascii="Calibri" w:eastAsia="Calibri" w:hAnsi="Calibri" w:cs="Calibri"/>
                <w:color w:val="000000"/>
                <w:sz w:val="16"/>
                <w:szCs w:val="16"/>
              </w:rPr>
            </w:pPr>
            <w:r>
              <w:rPr>
                <w:rFonts w:ascii="Calibri" w:eastAsia="Calibri" w:hAnsi="Calibri" w:cs="Calibri"/>
                <w:sz w:val="16"/>
                <w:szCs w:val="16"/>
              </w:rPr>
              <w:t>500</w:t>
            </w:r>
          </w:p>
        </w:tc>
        <w:tc>
          <w:tcPr>
            <w:tcW w:w="1320" w:type="dxa"/>
            <w:tcBorders>
              <w:top w:val="nil"/>
              <w:left w:val="nil"/>
              <w:bottom w:val="single" w:sz="4" w:space="0" w:color="000000"/>
              <w:right w:val="single" w:sz="4" w:space="0" w:color="000000"/>
            </w:tcBorders>
            <w:shd w:val="clear" w:color="auto" w:fill="auto"/>
            <w:vAlign w:val="bottom"/>
          </w:tcPr>
          <w:p w:rsidR="00E04BAC">
            <w:pPr>
              <w:widowControl/>
              <w:ind w:right="630"/>
              <w:jc w:val="right"/>
              <w:rPr>
                <w:rFonts w:ascii="Calibri" w:eastAsia="Calibri" w:hAnsi="Calibri" w:cs="Calibri"/>
                <w:color w:val="000000"/>
                <w:sz w:val="16"/>
                <w:szCs w:val="16"/>
              </w:rPr>
            </w:pPr>
            <w:r>
              <w:rPr>
                <w:rFonts w:ascii="Calibri" w:eastAsia="Calibri" w:hAnsi="Calibri" w:cs="Calibri"/>
                <w:color w:val="000000"/>
                <w:sz w:val="16"/>
                <w:szCs w:val="16"/>
              </w:rPr>
              <w:t> 1</w:t>
            </w:r>
          </w:p>
        </w:tc>
        <w:tc>
          <w:tcPr>
            <w:tcW w:w="1185" w:type="dxa"/>
            <w:tcBorders>
              <w:top w:val="nil"/>
              <w:left w:val="nil"/>
              <w:bottom w:val="single" w:sz="4" w:space="0" w:color="000000"/>
              <w:right w:val="single" w:sz="4" w:space="0" w:color="000000"/>
            </w:tcBorders>
            <w:shd w:val="clear" w:color="auto" w:fill="auto"/>
            <w:vAlign w:val="bottom"/>
          </w:tcPr>
          <w:p w:rsidR="00E04BAC">
            <w:pPr>
              <w:widowControl/>
              <w:ind w:right="165"/>
              <w:jc w:val="center"/>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500</w:t>
            </w:r>
          </w:p>
        </w:tc>
        <w:tc>
          <w:tcPr>
            <w:tcW w:w="960" w:type="dxa"/>
            <w:tcBorders>
              <w:top w:val="nil"/>
              <w:left w:val="nil"/>
              <w:bottom w:val="single" w:sz="4" w:space="0" w:color="000000"/>
              <w:right w:val="single" w:sz="4" w:space="0" w:color="000000"/>
            </w:tcBorders>
            <w:shd w:val="clear" w:color="auto" w:fill="auto"/>
            <w:vAlign w:val="bottom"/>
          </w:tcPr>
          <w:p w:rsidR="00E04BAC">
            <w:pPr>
              <w:widowControl/>
              <w:ind w:right="150"/>
              <w:jc w:val="right"/>
              <w:rPr>
                <w:rFonts w:ascii="Calibri" w:eastAsia="Calibri" w:hAnsi="Calibri" w:cs="Calibri"/>
                <w:color w:val="000000"/>
                <w:sz w:val="16"/>
                <w:szCs w:val="16"/>
              </w:rPr>
            </w:pPr>
            <w:r>
              <w:rPr>
                <w:rFonts w:ascii="Calibri" w:eastAsia="Calibri" w:hAnsi="Calibri" w:cs="Calibri"/>
                <w:color w:val="000000"/>
                <w:sz w:val="16"/>
                <w:szCs w:val="16"/>
              </w:rPr>
              <w:t> 5 min</w:t>
            </w:r>
          </w:p>
        </w:tc>
        <w:tc>
          <w:tcPr>
            <w:tcW w:w="1305" w:type="dxa"/>
            <w:tcBorders>
              <w:top w:val="nil"/>
              <w:left w:val="nil"/>
              <w:bottom w:val="single" w:sz="4" w:space="0" w:color="000000"/>
              <w:right w:val="single" w:sz="4" w:space="0" w:color="000000"/>
            </w:tcBorders>
            <w:shd w:val="clear" w:color="auto" w:fill="auto"/>
            <w:vAlign w:val="bottom"/>
          </w:tcPr>
          <w:p w:rsidR="00E04BAC">
            <w:pPr>
              <w:widowControl/>
              <w:ind w:right="135"/>
              <w:jc w:val="center"/>
              <w:rPr>
                <w:rFonts w:ascii="Calibri" w:eastAsia="Calibri" w:hAnsi="Calibri" w:cs="Calibri"/>
                <w:color w:val="000000"/>
                <w:sz w:val="16"/>
                <w:szCs w:val="16"/>
              </w:rPr>
            </w:pPr>
            <w:r>
              <w:rPr>
                <w:rFonts w:ascii="Calibri" w:eastAsia="Calibri" w:hAnsi="Calibri" w:cs="Calibri"/>
                <w:sz w:val="16"/>
                <w:szCs w:val="16"/>
              </w:rPr>
              <w:t>41.6 hours</w:t>
            </w:r>
            <w:r>
              <w:rPr>
                <w:rFonts w:ascii="Calibri" w:eastAsia="Calibri" w:hAnsi="Calibri" w:cs="Calibri"/>
                <w:color w:val="000000"/>
                <w:sz w:val="16"/>
                <w:szCs w:val="16"/>
              </w:rPr>
              <w:t> </w:t>
            </w:r>
          </w:p>
        </w:tc>
        <w:tc>
          <w:tcPr>
            <w:tcW w:w="1320" w:type="dxa"/>
            <w:tcBorders>
              <w:top w:val="nil"/>
              <w:left w:val="nil"/>
              <w:bottom w:val="single" w:sz="4" w:space="0" w:color="000000"/>
              <w:right w:val="single" w:sz="4" w:space="0" w:color="000000"/>
            </w:tcBorders>
            <w:shd w:val="clear" w:color="auto" w:fill="auto"/>
            <w:vAlign w:val="bottom"/>
          </w:tcPr>
          <w:p w:rsidR="00E04BAC">
            <w:pPr>
              <w:widowControl/>
              <w:ind w:right="60"/>
              <w:jc w:val="center"/>
              <w:rPr>
                <w:rFonts w:ascii="Calibri" w:eastAsia="Calibri" w:hAnsi="Calibri" w:cs="Calibri"/>
                <w:color w:val="000000"/>
                <w:sz w:val="16"/>
                <w:szCs w:val="16"/>
              </w:rPr>
            </w:pPr>
            <w:r>
              <w:rPr>
                <w:rFonts w:ascii="Calibri" w:eastAsia="Calibri" w:hAnsi="Calibri" w:cs="Calibri"/>
                <w:sz w:val="16"/>
                <w:szCs w:val="16"/>
              </w:rPr>
              <w:t>$</w:t>
            </w:r>
            <w:r w:rsidR="002D1864">
              <w:rPr>
                <w:rFonts w:ascii="Calibri" w:eastAsia="Calibri" w:hAnsi="Calibri" w:cs="Calibri"/>
                <w:sz w:val="16"/>
                <w:szCs w:val="16"/>
              </w:rPr>
              <w:t>31.48</w:t>
            </w:r>
          </w:p>
        </w:tc>
        <w:tc>
          <w:tcPr>
            <w:tcW w:w="2295" w:type="dxa"/>
            <w:tcBorders>
              <w:top w:val="nil"/>
              <w:left w:val="nil"/>
              <w:bottom w:val="single" w:sz="4" w:space="0" w:color="000000"/>
              <w:right w:val="single" w:sz="8" w:space="0" w:color="000000"/>
            </w:tcBorders>
            <w:shd w:val="clear" w:color="auto" w:fill="auto"/>
            <w:vAlign w:val="bottom"/>
          </w:tcPr>
          <w:p w:rsidR="00E04BAC">
            <w:pPr>
              <w:widowControl/>
              <w:ind w:right="225"/>
              <w:jc w:val="center"/>
              <w:rPr>
                <w:rFonts w:ascii="Calibri" w:eastAsia="Calibri" w:hAnsi="Calibri" w:cs="Calibri"/>
                <w:color w:val="000000"/>
                <w:sz w:val="16"/>
                <w:szCs w:val="16"/>
              </w:rPr>
            </w:pPr>
            <w:r>
              <w:rPr>
                <w:rFonts w:ascii="Calibri" w:eastAsia="Calibri" w:hAnsi="Calibri" w:cs="Calibri"/>
                <w:sz w:val="16"/>
                <w:szCs w:val="16"/>
              </w:rPr>
              <w:t>$</w:t>
            </w:r>
            <w:r w:rsidR="002A6E61">
              <w:rPr>
                <w:rFonts w:ascii="Calibri" w:eastAsia="Calibri" w:hAnsi="Calibri" w:cs="Calibri"/>
                <w:sz w:val="16"/>
                <w:szCs w:val="16"/>
              </w:rPr>
              <w:t>1,310</w:t>
            </w:r>
          </w:p>
        </w:tc>
      </w:tr>
      <w:tr>
        <w:tblPrEx>
          <w:tblW w:w="13560" w:type="dxa"/>
          <w:tblInd w:w="10" w:type="dxa"/>
          <w:tblLayout w:type="fixed"/>
          <w:tblLook w:val="0400"/>
        </w:tblPrEx>
        <w:trPr>
          <w:trHeight w:val="300"/>
        </w:trPr>
        <w:tc>
          <w:tcPr>
            <w:tcW w:w="1950" w:type="dxa"/>
            <w:tcBorders>
              <w:top w:val="nil"/>
              <w:left w:val="single" w:sz="8" w:space="0" w:color="000000"/>
              <w:bottom w:val="single" w:sz="4" w:space="0" w:color="000000"/>
              <w:right w:val="single" w:sz="4" w:space="0" w:color="000000"/>
            </w:tcBorders>
            <w:shd w:val="clear" w:color="auto" w:fill="auto"/>
            <w:vAlign w:val="bottom"/>
          </w:tcPr>
          <w:p w:rsidR="00E04BAC">
            <w:pPr>
              <w:widowControl/>
              <w:ind w:right="120"/>
              <w:rPr>
                <w:rFonts w:ascii="Calibri" w:eastAsia="Calibri" w:hAnsi="Calibri" w:cs="Calibri"/>
                <w:color w:val="000000"/>
                <w:sz w:val="16"/>
                <w:szCs w:val="16"/>
              </w:rPr>
            </w:pPr>
            <w:r>
              <w:rPr>
                <w:rFonts w:ascii="Calibri" w:eastAsia="Calibri" w:hAnsi="Calibri" w:cs="Calibri"/>
                <w:color w:val="000000"/>
                <w:sz w:val="16"/>
                <w:szCs w:val="16"/>
              </w:rPr>
              <w:t> </w:t>
            </w:r>
          </w:p>
        </w:tc>
        <w:tc>
          <w:tcPr>
            <w:tcW w:w="1890" w:type="dxa"/>
            <w:tcBorders>
              <w:top w:val="nil"/>
              <w:left w:val="nil"/>
              <w:bottom w:val="single" w:sz="4" w:space="0" w:color="000000"/>
              <w:right w:val="single" w:sz="4" w:space="0" w:color="000000"/>
            </w:tcBorders>
            <w:shd w:val="clear" w:color="auto" w:fill="auto"/>
            <w:vAlign w:val="bottom"/>
          </w:tcPr>
          <w:p w:rsidR="00E04BAC">
            <w:pPr>
              <w:widowControl/>
              <w:tabs>
                <w:tab w:val="left" w:pos="180"/>
              </w:tabs>
              <w:ind w:right="120"/>
              <w:rPr>
                <w:rFonts w:ascii="Calibri" w:eastAsia="Calibri" w:hAnsi="Calibri" w:cs="Calibri"/>
                <w:color w:val="000000"/>
                <w:sz w:val="16"/>
                <w:szCs w:val="16"/>
              </w:rPr>
            </w:pPr>
            <w:r>
              <w:rPr>
                <w:rFonts w:ascii="Calibri" w:eastAsia="Calibri" w:hAnsi="Calibri" w:cs="Calibri"/>
                <w:sz w:val="16"/>
                <w:szCs w:val="16"/>
              </w:rPr>
              <w:t xml:space="preserve"> </w:t>
            </w:r>
          </w:p>
        </w:tc>
        <w:tc>
          <w:tcPr>
            <w:tcW w:w="1335" w:type="dxa"/>
            <w:tcBorders>
              <w:top w:val="nil"/>
              <w:left w:val="nil"/>
              <w:bottom w:val="single" w:sz="4" w:space="0" w:color="000000"/>
              <w:right w:val="single" w:sz="4" w:space="0" w:color="000000"/>
            </w:tcBorders>
            <w:shd w:val="clear" w:color="auto" w:fill="auto"/>
            <w:vAlign w:val="bottom"/>
          </w:tcPr>
          <w:p w:rsidR="00E04BAC">
            <w:pPr>
              <w:widowControl/>
              <w:ind w:right="630"/>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320" w:type="dxa"/>
            <w:tcBorders>
              <w:top w:val="nil"/>
              <w:left w:val="nil"/>
              <w:bottom w:val="single" w:sz="4" w:space="0" w:color="000000"/>
              <w:right w:val="single" w:sz="4" w:space="0" w:color="000000"/>
            </w:tcBorders>
            <w:shd w:val="clear" w:color="auto" w:fill="auto"/>
            <w:vAlign w:val="bottom"/>
          </w:tcPr>
          <w:p w:rsidR="00E04BAC">
            <w:pPr>
              <w:widowControl/>
              <w:ind w:right="630"/>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185" w:type="dxa"/>
            <w:tcBorders>
              <w:top w:val="nil"/>
              <w:left w:val="nil"/>
              <w:bottom w:val="single" w:sz="4" w:space="0" w:color="000000"/>
              <w:right w:val="single" w:sz="4" w:space="0" w:color="000000"/>
            </w:tcBorders>
            <w:shd w:val="clear" w:color="auto" w:fill="auto"/>
            <w:vAlign w:val="bottom"/>
          </w:tcPr>
          <w:p w:rsidR="00E04BAC">
            <w:pPr>
              <w:widowControl/>
              <w:ind w:right="630"/>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960" w:type="dxa"/>
            <w:tcBorders>
              <w:top w:val="nil"/>
              <w:left w:val="nil"/>
              <w:bottom w:val="single" w:sz="4" w:space="0" w:color="000000"/>
              <w:right w:val="single" w:sz="4" w:space="0" w:color="000000"/>
            </w:tcBorders>
            <w:shd w:val="clear" w:color="auto" w:fill="auto"/>
            <w:vAlign w:val="bottom"/>
          </w:tcPr>
          <w:p w:rsidR="00E04BAC">
            <w:pPr>
              <w:widowControl/>
              <w:ind w:right="630"/>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305" w:type="dxa"/>
            <w:tcBorders>
              <w:top w:val="nil"/>
              <w:left w:val="nil"/>
              <w:bottom w:val="single" w:sz="4" w:space="0" w:color="000000"/>
              <w:right w:val="single" w:sz="4" w:space="0" w:color="000000"/>
            </w:tcBorders>
            <w:shd w:val="clear" w:color="auto" w:fill="auto"/>
            <w:vAlign w:val="bottom"/>
          </w:tcPr>
          <w:p w:rsidR="00E04BAC">
            <w:pPr>
              <w:widowControl/>
              <w:ind w:right="630"/>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320" w:type="dxa"/>
            <w:tcBorders>
              <w:top w:val="nil"/>
              <w:left w:val="nil"/>
              <w:bottom w:val="single" w:sz="4" w:space="0" w:color="000000"/>
              <w:right w:val="single" w:sz="4" w:space="0" w:color="000000"/>
            </w:tcBorders>
            <w:shd w:val="clear" w:color="auto" w:fill="auto"/>
            <w:vAlign w:val="bottom"/>
          </w:tcPr>
          <w:p w:rsidR="00E04BAC">
            <w:pPr>
              <w:widowControl/>
              <w:ind w:right="150"/>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2295" w:type="dxa"/>
            <w:tcBorders>
              <w:top w:val="nil"/>
              <w:left w:val="nil"/>
              <w:bottom w:val="single" w:sz="4" w:space="0" w:color="000000"/>
              <w:right w:val="single" w:sz="8" w:space="0" w:color="000000"/>
            </w:tcBorders>
            <w:shd w:val="clear" w:color="auto" w:fill="auto"/>
            <w:vAlign w:val="bottom"/>
          </w:tcPr>
          <w:p w:rsidR="00E04BAC">
            <w:pPr>
              <w:widowControl/>
              <w:ind w:right="630"/>
              <w:jc w:val="right"/>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13560" w:type="dxa"/>
          <w:tblInd w:w="10" w:type="dxa"/>
          <w:tblLayout w:type="fixed"/>
          <w:tblLook w:val="0400"/>
        </w:tblPrEx>
        <w:trPr>
          <w:trHeight w:val="615"/>
        </w:trPr>
        <w:tc>
          <w:tcPr>
            <w:tcW w:w="1950" w:type="dxa"/>
            <w:tcBorders>
              <w:top w:val="nil"/>
              <w:left w:val="single" w:sz="8" w:space="0" w:color="000000"/>
              <w:bottom w:val="single" w:sz="8" w:space="0" w:color="000000"/>
              <w:right w:val="single" w:sz="8" w:space="0" w:color="000000"/>
            </w:tcBorders>
            <w:shd w:val="clear" w:color="auto" w:fill="DDEBF7"/>
            <w:vAlign w:val="bottom"/>
          </w:tcPr>
          <w:p w:rsidR="00E04BAC">
            <w:pPr>
              <w:widowControl/>
              <w:ind w:left="180" w:right="630"/>
              <w:rPr>
                <w:rFonts w:ascii="Calibri" w:eastAsia="Calibri" w:hAnsi="Calibri" w:cs="Calibri"/>
                <w:b/>
                <w:color w:val="000000"/>
              </w:rPr>
            </w:pPr>
            <w:r>
              <w:rPr>
                <w:rFonts w:ascii="Calibri" w:eastAsia="Calibri" w:hAnsi="Calibri" w:cs="Calibri"/>
                <w:b/>
                <w:color w:val="000000"/>
              </w:rPr>
              <w:t>Totals</w:t>
            </w:r>
          </w:p>
        </w:tc>
        <w:tc>
          <w:tcPr>
            <w:tcW w:w="1890" w:type="dxa"/>
            <w:tcBorders>
              <w:top w:val="nil"/>
              <w:left w:val="nil"/>
              <w:bottom w:val="single" w:sz="8" w:space="0" w:color="000000"/>
              <w:right w:val="single" w:sz="8" w:space="0" w:color="000000"/>
            </w:tcBorders>
            <w:shd w:val="clear" w:color="auto" w:fill="000000"/>
            <w:vAlign w:val="bottom"/>
          </w:tcPr>
          <w:p w:rsidR="00E04BAC">
            <w:pPr>
              <w:widowControl/>
              <w:ind w:right="630"/>
              <w:rPr>
                <w:rFonts w:ascii="Calibri" w:eastAsia="Calibri" w:hAnsi="Calibri" w:cs="Calibri"/>
                <w:b/>
                <w:color w:val="000000"/>
              </w:rPr>
            </w:pPr>
            <w:r>
              <w:rPr>
                <w:rFonts w:ascii="Calibri" w:eastAsia="Calibri" w:hAnsi="Calibri" w:cs="Calibri"/>
                <w:b/>
                <w:color w:val="000000"/>
              </w:rPr>
              <w:t> </w:t>
            </w:r>
          </w:p>
        </w:tc>
        <w:tc>
          <w:tcPr>
            <w:tcW w:w="1335" w:type="dxa"/>
            <w:tcBorders>
              <w:top w:val="nil"/>
              <w:left w:val="nil"/>
              <w:bottom w:val="single" w:sz="8" w:space="0" w:color="000000"/>
              <w:right w:val="single" w:sz="8" w:space="0" w:color="000000"/>
            </w:tcBorders>
            <w:shd w:val="clear" w:color="auto" w:fill="000000"/>
            <w:vAlign w:val="bottom"/>
          </w:tcPr>
          <w:p w:rsidR="00E04BAC">
            <w:pPr>
              <w:widowControl/>
              <w:ind w:right="630"/>
              <w:rPr>
                <w:rFonts w:ascii="Calibri" w:eastAsia="Calibri" w:hAnsi="Calibri" w:cs="Calibri"/>
                <w:b/>
                <w:color w:val="000000"/>
              </w:rPr>
            </w:pPr>
            <w:r>
              <w:rPr>
                <w:rFonts w:ascii="Calibri" w:eastAsia="Calibri" w:hAnsi="Calibri" w:cs="Calibri"/>
                <w:b/>
                <w:color w:val="000000"/>
              </w:rPr>
              <w:t> </w:t>
            </w:r>
          </w:p>
        </w:tc>
        <w:tc>
          <w:tcPr>
            <w:tcW w:w="1320" w:type="dxa"/>
            <w:tcBorders>
              <w:top w:val="nil"/>
              <w:left w:val="nil"/>
              <w:bottom w:val="single" w:sz="8" w:space="0" w:color="000000"/>
              <w:right w:val="single" w:sz="8" w:space="0" w:color="000000"/>
            </w:tcBorders>
            <w:shd w:val="clear" w:color="auto" w:fill="000000"/>
            <w:vAlign w:val="bottom"/>
          </w:tcPr>
          <w:p w:rsidR="00E04BAC">
            <w:pPr>
              <w:widowControl/>
              <w:ind w:right="630"/>
              <w:rPr>
                <w:rFonts w:ascii="Calibri" w:eastAsia="Calibri" w:hAnsi="Calibri" w:cs="Calibri"/>
                <w:b/>
                <w:color w:val="000000"/>
              </w:rPr>
            </w:pPr>
            <w:r>
              <w:rPr>
                <w:rFonts w:ascii="Calibri" w:eastAsia="Calibri" w:hAnsi="Calibri" w:cs="Calibri"/>
                <w:b/>
                <w:color w:val="000000"/>
              </w:rPr>
              <w:t> </w:t>
            </w:r>
          </w:p>
        </w:tc>
        <w:tc>
          <w:tcPr>
            <w:tcW w:w="1185" w:type="dxa"/>
            <w:tcBorders>
              <w:top w:val="nil"/>
              <w:left w:val="nil"/>
              <w:bottom w:val="single" w:sz="8" w:space="0" w:color="000000"/>
              <w:right w:val="single" w:sz="8" w:space="0" w:color="000000"/>
            </w:tcBorders>
            <w:shd w:val="clear" w:color="auto" w:fill="DDEBF7"/>
            <w:vAlign w:val="bottom"/>
          </w:tcPr>
          <w:p w:rsidR="00E04BAC">
            <w:pPr>
              <w:widowControl/>
              <w:ind w:right="165"/>
              <w:jc w:val="center"/>
              <w:rPr>
                <w:rFonts w:ascii="Calibri" w:eastAsia="Calibri" w:hAnsi="Calibri" w:cs="Calibri"/>
                <w:b/>
                <w:color w:val="000000"/>
              </w:rPr>
            </w:pPr>
            <w:r>
              <w:rPr>
                <w:rFonts w:ascii="Calibri" w:eastAsia="Calibri" w:hAnsi="Calibri" w:cs="Calibri"/>
                <w:b/>
                <w:color w:val="000000"/>
              </w:rPr>
              <w:t> 1000</w:t>
            </w:r>
          </w:p>
        </w:tc>
        <w:tc>
          <w:tcPr>
            <w:tcW w:w="960" w:type="dxa"/>
            <w:tcBorders>
              <w:top w:val="nil"/>
              <w:left w:val="nil"/>
              <w:bottom w:val="single" w:sz="8" w:space="0" w:color="000000"/>
              <w:right w:val="single" w:sz="8" w:space="0" w:color="000000"/>
            </w:tcBorders>
            <w:shd w:val="clear" w:color="auto" w:fill="000000"/>
            <w:vAlign w:val="bottom"/>
          </w:tcPr>
          <w:p w:rsidR="00E04BAC">
            <w:pPr>
              <w:widowControl/>
              <w:ind w:right="630"/>
              <w:jc w:val="center"/>
              <w:rPr>
                <w:rFonts w:ascii="Calibri" w:eastAsia="Calibri" w:hAnsi="Calibri" w:cs="Calibri"/>
                <w:b/>
                <w:color w:val="000000"/>
              </w:rPr>
            </w:pPr>
            <w:r>
              <w:rPr>
                <w:rFonts w:ascii="Calibri" w:eastAsia="Calibri" w:hAnsi="Calibri" w:cs="Calibri"/>
                <w:b/>
                <w:color w:val="000000"/>
              </w:rPr>
              <w:t> </w:t>
            </w:r>
          </w:p>
        </w:tc>
        <w:tc>
          <w:tcPr>
            <w:tcW w:w="1305" w:type="dxa"/>
            <w:tcBorders>
              <w:top w:val="nil"/>
              <w:left w:val="nil"/>
              <w:bottom w:val="single" w:sz="8" w:space="0" w:color="000000"/>
              <w:right w:val="single" w:sz="8" w:space="0" w:color="000000"/>
            </w:tcBorders>
            <w:shd w:val="clear" w:color="auto" w:fill="DDEBF7"/>
            <w:vAlign w:val="bottom"/>
          </w:tcPr>
          <w:p w:rsidR="00E04BAC">
            <w:pPr>
              <w:widowControl/>
              <w:ind w:right="135"/>
              <w:jc w:val="center"/>
              <w:rPr>
                <w:rFonts w:ascii="Calibri" w:eastAsia="Calibri" w:hAnsi="Calibri" w:cs="Calibri"/>
                <w:b/>
                <w:color w:val="000000"/>
              </w:rPr>
            </w:pPr>
            <w:r>
              <w:rPr>
                <w:rFonts w:ascii="Calibri" w:eastAsia="Calibri" w:hAnsi="Calibri" w:cs="Calibri"/>
                <w:b/>
              </w:rPr>
              <w:t>166.60</w:t>
            </w:r>
          </w:p>
        </w:tc>
        <w:tc>
          <w:tcPr>
            <w:tcW w:w="1320" w:type="dxa"/>
            <w:tcBorders>
              <w:top w:val="nil"/>
              <w:left w:val="nil"/>
              <w:bottom w:val="single" w:sz="8" w:space="0" w:color="000000"/>
              <w:right w:val="single" w:sz="8" w:space="0" w:color="000000"/>
            </w:tcBorders>
            <w:shd w:val="clear" w:color="auto" w:fill="000000"/>
            <w:vAlign w:val="bottom"/>
          </w:tcPr>
          <w:p w:rsidR="00E04BAC">
            <w:pPr>
              <w:widowControl/>
              <w:ind w:right="630"/>
              <w:jc w:val="center"/>
              <w:rPr>
                <w:rFonts w:ascii="Calibri" w:eastAsia="Calibri" w:hAnsi="Calibri" w:cs="Calibri"/>
                <w:b/>
                <w:color w:val="000000"/>
              </w:rPr>
            </w:pPr>
            <w:r>
              <w:rPr>
                <w:rFonts w:ascii="Calibri" w:eastAsia="Calibri" w:hAnsi="Calibri" w:cs="Calibri"/>
                <w:b/>
                <w:color w:val="000000"/>
              </w:rPr>
              <w:t> </w:t>
            </w:r>
          </w:p>
        </w:tc>
        <w:tc>
          <w:tcPr>
            <w:tcW w:w="2295" w:type="dxa"/>
            <w:tcBorders>
              <w:top w:val="nil"/>
              <w:left w:val="nil"/>
              <w:bottom w:val="single" w:sz="8" w:space="0" w:color="000000"/>
              <w:right w:val="single" w:sz="8" w:space="0" w:color="000000"/>
            </w:tcBorders>
            <w:shd w:val="clear" w:color="auto" w:fill="DDEBF7"/>
            <w:vAlign w:val="bottom"/>
          </w:tcPr>
          <w:p w:rsidR="00E04BAC">
            <w:pPr>
              <w:widowControl/>
              <w:ind w:right="630"/>
              <w:jc w:val="center"/>
              <w:rPr>
                <w:rFonts w:ascii="Calibri" w:eastAsia="Calibri" w:hAnsi="Calibri" w:cs="Calibri"/>
                <w:b/>
                <w:color w:val="000000"/>
              </w:rPr>
            </w:pPr>
            <w:r>
              <w:rPr>
                <w:rFonts w:ascii="Calibri" w:eastAsia="Calibri" w:hAnsi="Calibri" w:cs="Calibri"/>
                <w:b/>
              </w:rPr>
              <w:t>$</w:t>
            </w:r>
            <w:r w:rsidR="002A6E61">
              <w:rPr>
                <w:rFonts w:ascii="Calibri" w:eastAsia="Calibri" w:hAnsi="Calibri" w:cs="Calibri"/>
                <w:b/>
              </w:rPr>
              <w:t>5,245</w:t>
            </w:r>
          </w:p>
        </w:tc>
      </w:tr>
    </w:tbl>
    <w:p w:rsidR="00E04BAC">
      <w:pPr>
        <w:spacing w:line="259" w:lineRule="auto"/>
        <w:rPr>
          <w:b/>
          <w:color w:val="FF0000"/>
        </w:rPr>
      </w:pPr>
    </w:p>
    <w:p w:rsidR="00E04BAC">
      <w:pPr>
        <w:spacing w:line="259" w:lineRule="auto"/>
        <w:ind w:hanging="43"/>
        <w:rPr>
          <w:rFonts w:ascii="Roboto" w:eastAsia="Roboto" w:hAnsi="Roboto" w:cs="Roboto"/>
          <w:b/>
          <w:color w:val="444746"/>
          <w:sz w:val="21"/>
          <w:szCs w:val="21"/>
          <w:highlight w:val="white"/>
        </w:rPr>
      </w:pPr>
      <w:r>
        <w:rPr>
          <w:rFonts w:ascii="Roboto" w:eastAsia="Roboto" w:hAnsi="Roboto" w:cs="Roboto"/>
          <w:b/>
          <w:color w:val="444746"/>
          <w:sz w:val="21"/>
          <w:szCs w:val="21"/>
          <w:highlight w:val="white"/>
        </w:rPr>
        <w:t>The mean hourly wage for All Occupations 00-0000 was used to obtain an hourly wage rate since the information could be submitted by different types of respondents.</w:t>
      </w:r>
    </w:p>
    <w:p w:rsidR="00E04BAC">
      <w:pPr>
        <w:spacing w:line="259" w:lineRule="auto"/>
        <w:ind w:hanging="43"/>
        <w:rPr>
          <w:b/>
        </w:rPr>
        <w:sectPr>
          <w:pgSz w:w="15840" w:h="12240" w:orient="landscape"/>
          <w:pgMar w:top="640" w:right="1080" w:bottom="1200" w:left="1080" w:header="0" w:footer="714" w:gutter="0"/>
          <w:cols w:space="720"/>
        </w:sectPr>
      </w:pPr>
      <w:r>
        <w:rPr>
          <w:b/>
          <w:color w:val="FF0000"/>
        </w:rPr>
        <w:t xml:space="preserve"> </w:t>
      </w:r>
      <w:hyperlink r:id="rId19">
        <w:r>
          <w:rPr>
            <w:b/>
            <w:color w:val="0563C1"/>
            <w:u w:val="single"/>
          </w:rPr>
          <w:t>https://www.bls.gov/bls/blswage.htm</w:t>
        </w:r>
      </w:hyperlink>
    </w:p>
    <w:p w:rsidR="00E04BAC">
      <w:pPr>
        <w:spacing w:line="259" w:lineRule="auto"/>
        <w:ind w:hanging="43"/>
        <w:jc w:val="center"/>
        <w:rPr>
          <w:b/>
        </w:rPr>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E04BAC">
      <w:pPr>
        <w:pBdr>
          <w:top w:val="nil"/>
          <w:left w:val="nil"/>
          <w:bottom w:val="nil"/>
          <w:right w:val="nil"/>
          <w:between w:val="nil"/>
        </w:pBdr>
        <w:spacing w:before="1"/>
        <w:rPr>
          <w:b/>
          <w:color w:val="000000"/>
        </w:rPr>
      </w:pPr>
    </w:p>
    <w:p w:rsidR="00E04BAC">
      <w:pPr>
        <w:pBdr>
          <w:top w:val="nil"/>
          <w:left w:val="nil"/>
          <w:bottom w:val="nil"/>
          <w:right w:val="nil"/>
          <w:between w:val="nil"/>
        </w:pBdr>
        <w:spacing w:before="1"/>
      </w:pPr>
    </w:p>
    <w:p w:rsidR="00E04BAC">
      <w:pPr>
        <w:pBdr>
          <w:top w:val="nil"/>
          <w:left w:val="nil"/>
          <w:bottom w:val="nil"/>
          <w:right w:val="nil"/>
          <w:between w:val="nil"/>
        </w:pBdr>
        <w:spacing w:before="1"/>
      </w:pPr>
      <w:r>
        <w:t>Almost all</w:t>
      </w:r>
      <w:r w:rsidR="00551E18">
        <w:t xml:space="preserve"> forms </w:t>
      </w:r>
      <w:r>
        <w:t xml:space="preserve">(~99%) </w:t>
      </w:r>
      <w:r w:rsidR="00551E18">
        <w:t>are submitted electronically. The completion of these forms does not require a medical appointment/attestation; these are self-reported medical histories.  In some instances, it may be necessary for an individual to obtain a statement</w:t>
      </w:r>
      <w:r w:rsidR="00551E18">
        <w:t xml:space="preserve"> from their medical professional, but these are occasional so no costs for medical treatment is included.</w:t>
      </w:r>
    </w:p>
    <w:p w:rsidR="00E04BAC">
      <w:pPr>
        <w:rPr>
          <w:b/>
        </w:rPr>
      </w:pPr>
    </w:p>
    <w:p w:rsidR="00E04BAC">
      <w:pPr>
        <w:pBdr>
          <w:top w:val="nil"/>
          <w:left w:val="nil"/>
          <w:bottom w:val="nil"/>
          <w:right w:val="nil"/>
          <w:between w:val="nil"/>
        </w:pBdr>
        <w:spacing w:before="7"/>
        <w:rPr>
          <w:b/>
          <w:color w:val="000000"/>
        </w:rPr>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b/>
          <w:color w:val="000000"/>
        </w:rPr>
        <w:t>and any other expense that would not have been incurred without this collection of information.</w:t>
      </w:r>
    </w:p>
    <w:p w:rsidR="00E04BAC">
      <w:pPr>
        <w:pBdr>
          <w:top w:val="nil"/>
          <w:left w:val="nil"/>
          <w:bottom w:val="nil"/>
          <w:right w:val="nil"/>
          <w:between w:val="nil"/>
        </w:pBdr>
        <w:spacing w:before="9" w:after="1"/>
        <w:rPr>
          <w:b/>
          <w:color w:val="000000"/>
        </w:rPr>
      </w:pPr>
    </w:p>
    <w:tbl>
      <w:tblPr>
        <w:tblStyle w:val="a4"/>
        <w:tblW w:w="8250" w:type="dxa"/>
        <w:tblInd w:w="-140" w:type="dxa"/>
        <w:tblLayout w:type="fixed"/>
        <w:tblLook w:val="0400"/>
      </w:tblPr>
      <w:tblGrid>
        <w:gridCol w:w="2280"/>
        <w:gridCol w:w="1125"/>
        <w:gridCol w:w="1140"/>
        <w:gridCol w:w="1125"/>
        <w:gridCol w:w="1245"/>
        <w:gridCol w:w="1335"/>
      </w:tblGrid>
      <w:tr>
        <w:tblPrEx>
          <w:tblW w:w="8250" w:type="dxa"/>
          <w:tblInd w:w="-140"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E04B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5" w:type="dxa"/>
            <w:tcBorders>
              <w:top w:val="single" w:sz="8" w:space="0" w:color="000000"/>
              <w:left w:val="nil"/>
              <w:bottom w:val="nil"/>
              <w:right w:val="single" w:sz="8" w:space="0" w:color="000000"/>
            </w:tcBorders>
            <w:shd w:val="clear" w:color="auto" w:fill="BDD7EE"/>
            <w:vAlign w:val="center"/>
          </w:tcPr>
          <w:p w:rsidR="00E04B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E04B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5" w:type="dxa"/>
            <w:tcBorders>
              <w:top w:val="single" w:sz="8" w:space="0" w:color="000000"/>
              <w:left w:val="nil"/>
              <w:bottom w:val="nil"/>
              <w:right w:val="single" w:sz="8" w:space="0" w:color="000000"/>
            </w:tcBorders>
            <w:shd w:val="clear" w:color="auto" w:fill="BDD7EE"/>
            <w:vAlign w:val="center"/>
          </w:tcPr>
          <w:p w:rsidR="00E04B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45" w:type="dxa"/>
            <w:tcBorders>
              <w:top w:val="single" w:sz="8" w:space="0" w:color="000000"/>
              <w:left w:val="nil"/>
              <w:bottom w:val="nil"/>
              <w:right w:val="single" w:sz="8" w:space="0" w:color="000000"/>
            </w:tcBorders>
            <w:shd w:val="clear" w:color="auto" w:fill="BDD7EE"/>
            <w:vAlign w:val="center"/>
          </w:tcPr>
          <w:p w:rsidR="00E04B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35" w:type="dxa"/>
            <w:tcBorders>
              <w:top w:val="single" w:sz="8" w:space="0" w:color="000000"/>
              <w:left w:val="nil"/>
              <w:bottom w:val="nil"/>
              <w:right w:val="single" w:sz="8" w:space="0" w:color="000000"/>
            </w:tcBorders>
            <w:shd w:val="clear" w:color="auto" w:fill="BDD7EE"/>
            <w:vAlign w:val="center"/>
          </w:tcPr>
          <w:p w:rsidR="00E04B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tblPrEx>
          <w:tblW w:w="8250" w:type="dxa"/>
          <w:tblInd w:w="-140" w:type="dxa"/>
          <w:tblLayout w:type="fixed"/>
          <w:tblLook w:val="0400"/>
        </w:tblPrEx>
        <w:trPr>
          <w:trHeight w:val="34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E04BAC">
            <w:pPr>
              <w:widowControl/>
              <w:ind w:left="180"/>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5" w:type="dxa"/>
            <w:tcBorders>
              <w:top w:val="single" w:sz="4" w:space="0" w:color="000000"/>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single" w:sz="4" w:space="0" w:color="000000"/>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45" w:type="dxa"/>
            <w:tcBorders>
              <w:top w:val="single" w:sz="4" w:space="0" w:color="000000"/>
              <w:left w:val="nil"/>
              <w:bottom w:val="single" w:sz="4" w:space="0" w:color="000000"/>
              <w:right w:val="single" w:sz="4" w:space="0" w:color="000000"/>
            </w:tcBorders>
            <w:shd w:val="clear" w:color="auto" w:fill="808080"/>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35" w:type="dxa"/>
            <w:tcBorders>
              <w:top w:val="single" w:sz="4" w:space="0" w:color="000000"/>
              <w:left w:val="nil"/>
              <w:bottom w:val="single" w:sz="4" w:space="0" w:color="000000"/>
              <w:right w:val="single" w:sz="8"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5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E04BAC">
            <w:pPr>
              <w:widowControl/>
              <w:ind w:left="180"/>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5"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ZS-</w:t>
            </w:r>
            <w:r>
              <w:rPr>
                <w:rFonts w:ascii="Calibri" w:eastAsia="Calibri" w:hAnsi="Calibri" w:cs="Calibri"/>
                <w:color w:val="000000"/>
                <w:sz w:val="16"/>
                <w:szCs w:val="16"/>
              </w:rPr>
              <w:t>3  (</w:t>
            </w:r>
            <w:r>
              <w:rPr>
                <w:rFonts w:ascii="Calibri" w:eastAsia="Calibri" w:hAnsi="Calibri" w:cs="Calibri"/>
                <w:color w:val="000000"/>
                <w:sz w:val="16"/>
                <w:szCs w:val="16"/>
              </w:rPr>
              <w:t>x</w:t>
            </w:r>
            <w:r>
              <w:rPr>
                <w:rFonts w:ascii="Calibri" w:eastAsia="Calibri" w:hAnsi="Calibri" w:cs="Calibri"/>
                <w:sz w:val="16"/>
                <w:szCs w:val="16"/>
              </w:rPr>
              <w:t>2</w:t>
            </w:r>
            <w:r>
              <w:rPr>
                <w:rFonts w:ascii="Calibri" w:eastAsia="Calibri" w:hAnsi="Calibri" w:cs="Calibri"/>
                <w:color w:val="000000"/>
                <w:sz w:val="16"/>
                <w:szCs w:val="16"/>
              </w:rPr>
              <w:t>)</w:t>
            </w:r>
          </w:p>
        </w:tc>
        <w:tc>
          <w:tcPr>
            <w:tcW w:w="1140"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w:t>
            </w:r>
            <w:r w:rsidR="00812B06">
              <w:rPr>
                <w:rFonts w:ascii="Calibri" w:eastAsia="Calibri" w:hAnsi="Calibri" w:cs="Calibri"/>
                <w:sz w:val="16"/>
                <w:szCs w:val="16"/>
              </w:rPr>
              <w:t>86,031</w:t>
            </w:r>
          </w:p>
        </w:tc>
        <w:tc>
          <w:tcPr>
            <w:tcW w:w="1125"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25</w:t>
            </w:r>
            <w:r>
              <w:rPr>
                <w:rFonts w:ascii="Calibri" w:eastAsia="Calibri" w:hAnsi="Calibri" w:cs="Calibri"/>
                <w:color w:val="000000"/>
                <w:sz w:val="16"/>
                <w:szCs w:val="16"/>
              </w:rPr>
              <w:t>% (x2)</w:t>
            </w:r>
          </w:p>
        </w:tc>
        <w:tc>
          <w:tcPr>
            <w:tcW w:w="1245" w:type="dxa"/>
            <w:tcBorders>
              <w:top w:val="nil"/>
              <w:left w:val="nil"/>
              <w:bottom w:val="single" w:sz="4" w:space="0" w:color="000000"/>
              <w:right w:val="single" w:sz="4" w:space="0" w:color="000000"/>
            </w:tcBorders>
            <w:shd w:val="clear" w:color="auto" w:fill="808080"/>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35" w:type="dxa"/>
            <w:tcBorders>
              <w:top w:val="nil"/>
              <w:left w:val="nil"/>
              <w:bottom w:val="single" w:sz="4" w:space="0" w:color="000000"/>
              <w:right w:val="single" w:sz="8"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812B06">
              <w:rPr>
                <w:rFonts w:ascii="Calibri" w:eastAsia="Calibri" w:hAnsi="Calibri" w:cs="Calibri"/>
                <w:color w:val="000000"/>
                <w:sz w:val="16"/>
                <w:szCs w:val="16"/>
              </w:rPr>
              <w:t>43,015.50</w:t>
            </w:r>
          </w:p>
        </w:tc>
      </w:tr>
      <w:tr>
        <w:tblPrEx>
          <w:tblW w:w="825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E04BAC">
            <w:pPr>
              <w:widowControl/>
              <w:ind w:left="180"/>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USPHS PA-C</w:t>
            </w:r>
          </w:p>
        </w:tc>
        <w:tc>
          <w:tcPr>
            <w:tcW w:w="1140"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$215,318</w:t>
            </w:r>
          </w:p>
        </w:tc>
        <w:tc>
          <w:tcPr>
            <w:tcW w:w="1125"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25% (x9)</w:t>
            </w:r>
          </w:p>
        </w:tc>
        <w:tc>
          <w:tcPr>
            <w:tcW w:w="1245" w:type="dxa"/>
            <w:tcBorders>
              <w:top w:val="nil"/>
              <w:left w:val="nil"/>
              <w:bottom w:val="single" w:sz="4" w:space="0" w:color="000000"/>
              <w:right w:val="single" w:sz="4" w:space="0" w:color="000000"/>
            </w:tcBorders>
            <w:shd w:val="clear" w:color="auto" w:fill="808080"/>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35" w:type="dxa"/>
            <w:tcBorders>
              <w:top w:val="nil"/>
              <w:left w:val="nil"/>
              <w:bottom w:val="single" w:sz="4" w:space="0" w:color="000000"/>
              <w:right w:val="single" w:sz="8"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$484,465.50</w:t>
            </w:r>
          </w:p>
        </w:tc>
      </w:tr>
      <w:tr>
        <w:tblPrEx>
          <w:tblW w:w="825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E04BAC">
            <w:pPr>
              <w:widowControl/>
              <w:ind w:left="180"/>
              <w:rPr>
                <w:rFonts w:ascii="Calibri" w:eastAsia="Calibri" w:hAnsi="Calibri" w:cs="Calibri"/>
                <w:color w:val="000000"/>
                <w:sz w:val="16"/>
                <w:szCs w:val="16"/>
              </w:rPr>
            </w:pPr>
          </w:p>
        </w:tc>
        <w:tc>
          <w:tcPr>
            <w:tcW w:w="1125"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p>
        </w:tc>
        <w:tc>
          <w:tcPr>
            <w:tcW w:w="1140"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p>
        </w:tc>
        <w:tc>
          <w:tcPr>
            <w:tcW w:w="1125"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p>
        </w:tc>
        <w:tc>
          <w:tcPr>
            <w:tcW w:w="1245" w:type="dxa"/>
            <w:tcBorders>
              <w:top w:val="nil"/>
              <w:left w:val="nil"/>
              <w:bottom w:val="single" w:sz="4" w:space="0" w:color="000000"/>
              <w:right w:val="single" w:sz="4" w:space="0" w:color="000000"/>
            </w:tcBorders>
            <w:shd w:val="clear" w:color="auto" w:fill="808080"/>
            <w:vAlign w:val="bottom"/>
          </w:tcPr>
          <w:p w:rsidR="00E04BAC">
            <w:pPr>
              <w:widowControl/>
              <w:rPr>
                <w:rFonts w:ascii="Calibri" w:eastAsia="Calibri" w:hAnsi="Calibri" w:cs="Calibri"/>
                <w:color w:val="000000"/>
                <w:sz w:val="16"/>
                <w:szCs w:val="16"/>
              </w:rPr>
            </w:pPr>
          </w:p>
        </w:tc>
        <w:tc>
          <w:tcPr>
            <w:tcW w:w="1335" w:type="dxa"/>
            <w:tcBorders>
              <w:top w:val="nil"/>
              <w:left w:val="nil"/>
              <w:bottom w:val="single" w:sz="4" w:space="0" w:color="000000"/>
              <w:right w:val="single" w:sz="8" w:space="0" w:color="000000"/>
            </w:tcBorders>
            <w:shd w:val="clear" w:color="auto" w:fill="auto"/>
            <w:vAlign w:val="bottom"/>
          </w:tcPr>
          <w:p w:rsidR="00E04BAC">
            <w:pPr>
              <w:widowControl/>
              <w:rPr>
                <w:rFonts w:ascii="Calibri" w:eastAsia="Calibri" w:hAnsi="Calibri" w:cs="Calibri"/>
                <w:color w:val="000000"/>
                <w:sz w:val="16"/>
                <w:szCs w:val="16"/>
              </w:rPr>
            </w:pPr>
          </w:p>
        </w:tc>
      </w:tr>
      <w:tr>
        <w:tblPrEx>
          <w:tblW w:w="8250" w:type="dxa"/>
          <w:tblInd w:w="-140"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E04BAC">
            <w:pPr>
              <w:widowControl/>
              <w:ind w:left="180"/>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5" w:type="dxa"/>
            <w:tcBorders>
              <w:top w:val="nil"/>
              <w:left w:val="nil"/>
              <w:bottom w:val="single" w:sz="4" w:space="0" w:color="000000"/>
              <w:right w:val="single" w:sz="4" w:space="0" w:color="000000"/>
            </w:tcBorders>
            <w:shd w:val="clear" w:color="auto" w:fill="FFFFFF"/>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$100,000</w:t>
            </w:r>
          </w:p>
        </w:tc>
        <w:tc>
          <w:tcPr>
            <w:tcW w:w="1125"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1%</w:t>
            </w:r>
          </w:p>
        </w:tc>
        <w:tc>
          <w:tcPr>
            <w:tcW w:w="1245"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35" w:type="dxa"/>
            <w:tcBorders>
              <w:top w:val="nil"/>
              <w:left w:val="nil"/>
              <w:bottom w:val="single" w:sz="4" w:space="0" w:color="000000"/>
              <w:right w:val="single" w:sz="8"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$1,000.00</w:t>
            </w:r>
          </w:p>
        </w:tc>
      </w:tr>
      <w:tr>
        <w:tblPrEx>
          <w:tblW w:w="825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E04BAC">
            <w:pPr>
              <w:widowControl/>
              <w:ind w:left="180"/>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45" w:type="dxa"/>
            <w:tcBorders>
              <w:top w:val="nil"/>
              <w:left w:val="nil"/>
              <w:bottom w:val="single" w:sz="4" w:space="0" w:color="000000"/>
              <w:right w:val="single" w:sz="4"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35" w:type="dxa"/>
            <w:tcBorders>
              <w:top w:val="nil"/>
              <w:left w:val="nil"/>
              <w:bottom w:val="single" w:sz="4" w:space="0" w:color="000000"/>
              <w:right w:val="single" w:sz="8"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5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E04BAC">
            <w:pPr>
              <w:widowControl/>
              <w:ind w:left="180"/>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5" w:type="dxa"/>
            <w:tcBorders>
              <w:top w:val="nil"/>
              <w:left w:val="nil"/>
              <w:bottom w:val="single" w:sz="4" w:space="0" w:color="000000"/>
              <w:right w:val="single" w:sz="4" w:space="0" w:color="000000"/>
            </w:tcBorders>
            <w:shd w:val="clear" w:color="auto" w:fill="808080"/>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808080"/>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45" w:type="dxa"/>
            <w:tcBorders>
              <w:top w:val="nil"/>
              <w:left w:val="nil"/>
              <w:bottom w:val="single" w:sz="4" w:space="0" w:color="000000"/>
              <w:right w:val="single" w:sz="4" w:space="0" w:color="000000"/>
            </w:tcBorders>
            <w:shd w:val="clear" w:color="auto" w:fill="808080"/>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35" w:type="dxa"/>
            <w:tcBorders>
              <w:top w:val="nil"/>
              <w:left w:val="nil"/>
              <w:bottom w:val="single" w:sz="4" w:space="0" w:color="000000"/>
              <w:right w:val="single" w:sz="8"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50" w:type="dxa"/>
          <w:tblInd w:w="-140"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E04BAC">
            <w:pPr>
              <w:widowControl/>
              <w:ind w:left="180"/>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5" w:type="dxa"/>
            <w:tcBorders>
              <w:top w:val="nil"/>
              <w:left w:val="nil"/>
              <w:bottom w:val="single" w:sz="4" w:space="0" w:color="000000"/>
              <w:right w:val="single" w:sz="4" w:space="0" w:color="000000"/>
            </w:tcBorders>
            <w:shd w:val="clear" w:color="auto" w:fill="808080"/>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808080"/>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45" w:type="dxa"/>
            <w:tcBorders>
              <w:top w:val="nil"/>
              <w:left w:val="nil"/>
              <w:bottom w:val="single" w:sz="4" w:space="0" w:color="000000"/>
              <w:right w:val="single" w:sz="4" w:space="0" w:color="000000"/>
            </w:tcBorders>
            <w:shd w:val="clear" w:color="auto" w:fill="808080"/>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35" w:type="dxa"/>
            <w:tcBorders>
              <w:top w:val="nil"/>
              <w:left w:val="nil"/>
              <w:bottom w:val="single" w:sz="4" w:space="0" w:color="000000"/>
              <w:right w:val="single" w:sz="8" w:space="0" w:color="000000"/>
            </w:tcBorders>
            <w:shd w:val="clear" w:color="auto" w:fill="auto"/>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50" w:type="dxa"/>
          <w:tblInd w:w="-140" w:type="dxa"/>
          <w:tblLayout w:type="fixed"/>
          <w:tblLook w:val="0400"/>
        </w:tblPrEx>
        <w:trPr>
          <w:trHeight w:val="16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E04BAC">
            <w:pPr>
              <w:widowControl/>
              <w:ind w:left="1170"/>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5" w:type="dxa"/>
            <w:tcBorders>
              <w:top w:val="single" w:sz="8" w:space="0" w:color="000000"/>
              <w:left w:val="nil"/>
              <w:bottom w:val="single" w:sz="8" w:space="0" w:color="000000"/>
              <w:right w:val="single" w:sz="8" w:space="0" w:color="000000"/>
            </w:tcBorders>
            <w:shd w:val="clear" w:color="auto" w:fill="808080"/>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single" w:sz="8" w:space="0" w:color="000000"/>
              <w:left w:val="nil"/>
              <w:bottom w:val="single" w:sz="8" w:space="0" w:color="000000"/>
              <w:right w:val="single" w:sz="8" w:space="0" w:color="000000"/>
            </w:tcBorders>
            <w:shd w:val="clear" w:color="auto" w:fill="757171"/>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45" w:type="dxa"/>
            <w:tcBorders>
              <w:top w:val="single" w:sz="8" w:space="0" w:color="000000"/>
              <w:left w:val="nil"/>
              <w:bottom w:val="single" w:sz="8" w:space="0" w:color="000000"/>
              <w:right w:val="single" w:sz="8" w:space="0" w:color="000000"/>
            </w:tcBorders>
            <w:shd w:val="clear" w:color="auto" w:fill="DDEBF7"/>
            <w:vAlign w:val="bottom"/>
          </w:tcPr>
          <w:p w:rsidR="00E04BA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35" w:type="dxa"/>
            <w:tcBorders>
              <w:top w:val="single" w:sz="8" w:space="0" w:color="000000"/>
              <w:left w:val="nil"/>
              <w:bottom w:val="single" w:sz="8" w:space="0" w:color="000000"/>
              <w:right w:val="single" w:sz="8" w:space="0" w:color="000000"/>
            </w:tcBorders>
            <w:shd w:val="clear" w:color="auto" w:fill="DDEBF7"/>
            <w:vAlign w:val="bottom"/>
          </w:tcPr>
          <w:p w:rsidR="00E04BAC" w:rsidRPr="00812B06">
            <w:pPr>
              <w:widowControl/>
              <w:rPr>
                <w:rFonts w:ascii="Calibri" w:eastAsia="Calibri" w:hAnsi="Calibri" w:cs="Calibri"/>
                <w:b/>
                <w:color w:val="000000"/>
                <w:sz w:val="18"/>
                <w:szCs w:val="18"/>
              </w:rPr>
            </w:pPr>
            <w:r w:rsidRPr="00812B06">
              <w:rPr>
                <w:rFonts w:ascii="Calibri" w:eastAsia="Calibri" w:hAnsi="Calibri" w:cs="Calibri"/>
                <w:b/>
                <w:color w:val="000000"/>
                <w:sz w:val="18"/>
                <w:szCs w:val="18"/>
              </w:rPr>
              <w:t> $</w:t>
            </w:r>
            <w:r w:rsidRPr="00812B06" w:rsidR="00812B06">
              <w:rPr>
                <w:rFonts w:ascii="Calibri" w:eastAsia="Calibri" w:hAnsi="Calibri" w:cs="Calibri"/>
                <w:b/>
                <w:color w:val="000000"/>
                <w:sz w:val="18"/>
                <w:szCs w:val="18"/>
              </w:rPr>
              <w:t>528,481</w:t>
            </w:r>
          </w:p>
        </w:tc>
      </w:tr>
    </w:tbl>
    <w:p w:rsidR="00E04BAC">
      <w:pPr>
        <w:pBdr>
          <w:top w:val="nil"/>
          <w:left w:val="nil"/>
          <w:bottom w:val="nil"/>
          <w:right w:val="nil"/>
          <w:between w:val="nil"/>
        </w:pBdr>
        <w:spacing w:before="9" w:after="1"/>
        <w:rPr>
          <w:b/>
        </w:rPr>
      </w:pPr>
    </w:p>
    <w:p w:rsidR="00812B06">
      <w:pPr>
        <w:spacing w:before="9" w:after="1"/>
        <w:ind w:left="-180" w:right="180"/>
        <w:rPr>
          <w:rFonts w:eastAsia="Roboto"/>
          <w:color w:val="444746"/>
        </w:rPr>
      </w:pPr>
      <w:r>
        <w:rPr>
          <w:color w:val="444746"/>
        </w:rPr>
        <w:t>The Commerce Alternate Personnel System (CAPS) pay tables (</w:t>
      </w:r>
      <w:hyperlink r:id="rId20" w:history="1">
        <w:r>
          <w:rPr>
            <w:rStyle w:val="Hyperlink"/>
            <w:color w:val="1155CC"/>
          </w:rPr>
          <w:t>https://www.commerce.gov/sites/default/files/2024-01/CAPS_rpStandard_2024.pdf</w:t>
        </w:r>
      </w:hyperlink>
      <w:r>
        <w:rPr>
          <w:color w:val="444746"/>
        </w:rPr>
        <w:t>) were used to determine the base salary.  The Rest of U.S. locality rate was used since NOAA employees are geographically dispersed. The upper bound rate for a ZS-III, Interval 3, was used to determine the base salary and a multiplier of 1.5 was used to calculate the loaded salary.</w:t>
      </w:r>
    </w:p>
    <w:p w:rsidR="00812B06">
      <w:pPr>
        <w:spacing w:before="9" w:after="1"/>
        <w:ind w:left="-180" w:right="180"/>
        <w:rPr>
          <w:rFonts w:eastAsia="Roboto"/>
          <w:color w:val="444746"/>
        </w:rPr>
      </w:pPr>
    </w:p>
    <w:p w:rsidR="00E04BAC" w:rsidRPr="00812B06">
      <w:pPr>
        <w:spacing w:before="9" w:after="1"/>
        <w:ind w:left="-180" w:right="180"/>
        <w:rPr>
          <w:rFonts w:eastAsia="Roboto"/>
          <w:color w:val="444746"/>
        </w:rPr>
      </w:pPr>
      <w:r w:rsidRPr="00812B06">
        <w:rPr>
          <w:rFonts w:eastAsia="Roboto"/>
          <w:color w:val="444746"/>
        </w:rPr>
        <w:t>The estimated total pay for a Physician Assistant at US Public Health Service is $143,545 per year. This number represents the median, which is the midpoint of the ranges from our proprietary Total Pay Estimate model and based on salaries collected from ou</w:t>
      </w:r>
      <w:r w:rsidRPr="00812B06">
        <w:rPr>
          <w:rFonts w:eastAsia="Roboto"/>
          <w:color w:val="444746"/>
        </w:rPr>
        <w:t xml:space="preserve">r users. The estimated base pay is $143,545 per year. The "Most Likely Range" represents values that exist within the 25th and 75th percentile of all pay data available for this role.  The loaded salary reflects the base salary plus benefits calculated at </w:t>
      </w:r>
      <w:r w:rsidRPr="00812B06">
        <w:rPr>
          <w:rFonts w:eastAsia="Roboto"/>
          <w:color w:val="444746"/>
        </w:rPr>
        <w:t>50%.</w:t>
      </w:r>
    </w:p>
    <w:p w:rsidR="00E04BAC">
      <w:pPr>
        <w:spacing w:before="9" w:after="1"/>
        <w:ind w:left="-180" w:right="180"/>
        <w:rPr>
          <w:b/>
        </w:rPr>
      </w:pPr>
      <w:hyperlink r:id="rId21">
        <w:r w:rsidRPr="00812B06">
          <w:rPr>
            <w:rFonts w:eastAsia="Roboto"/>
            <w:color w:val="0B57D0"/>
          </w:rPr>
          <w:t>https://www.glassdoor.com/Salary/US-Public-Health-Service-Physician-Assistant-Salaries-E591048_D_KO25,44.htm</w:t>
        </w:r>
      </w:hyperlink>
    </w:p>
    <w:p w:rsidR="00E04BAC">
      <w:pPr>
        <w:spacing w:before="9" w:after="1"/>
        <w:ind w:left="-180" w:right="180"/>
        <w:rPr>
          <w:b/>
        </w:rPr>
      </w:pPr>
    </w:p>
    <w:p w:rsidR="00E04BAC">
      <w:pPr>
        <w:pBdr>
          <w:top w:val="nil"/>
          <w:left w:val="nil"/>
          <w:bottom w:val="nil"/>
          <w:right w:val="nil"/>
          <w:between w:val="nil"/>
        </w:pBdr>
        <w:spacing w:before="9" w:after="1"/>
        <w:rPr>
          <w:b/>
        </w:rPr>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E04BAC">
      <w:pPr>
        <w:pBdr>
          <w:top w:val="nil"/>
          <w:left w:val="nil"/>
          <w:bottom w:val="nil"/>
          <w:right w:val="nil"/>
          <w:between w:val="nil"/>
        </w:pBdr>
        <w:spacing w:before="120"/>
        <w:rPr>
          <w:color w:val="000000"/>
        </w:rPr>
      </w:pPr>
      <w:r>
        <w:t xml:space="preserve">This is a revised collection of information. Clarification is required to ensure OMAO has a complete </w:t>
      </w:r>
      <w:r>
        <w:t>medical history for all personnel aboard NOAA vessels. This clarification inc</w:t>
      </w:r>
      <w:r>
        <w:t>ludes requesting dates for a vaccine (MMR series) and whether or not allergy support is noted. These changes will not have an effect on the total time needed to complete the questionnaire. The deletion of Tuberculosis screening was deleted from NF 57-10-01</w:t>
      </w:r>
      <w:r>
        <w:t xml:space="preserve"> because it has been substantiated on NF 57-10-02, Tuberculosis Screening Document. </w:t>
      </w:r>
    </w:p>
    <w:p w:rsidR="00E04BAC">
      <w:pPr>
        <w:pBdr>
          <w:top w:val="nil"/>
          <w:left w:val="nil"/>
          <w:bottom w:val="nil"/>
          <w:right w:val="nil"/>
          <w:between w:val="nil"/>
        </w:pBdr>
        <w:spacing w:before="7"/>
        <w:rPr>
          <w:b/>
          <w:color w:val="000000"/>
        </w:rPr>
      </w:pPr>
    </w:p>
    <w:p w:rsidR="00E04BAC">
      <w:pPr>
        <w:pBdr>
          <w:top w:val="nil"/>
          <w:left w:val="nil"/>
          <w:bottom w:val="nil"/>
          <w:right w:val="nil"/>
          <w:between w:val="nil"/>
        </w:pBdr>
        <w:spacing w:before="7"/>
        <w:rPr>
          <w:b/>
          <w:color w:val="000000"/>
        </w:rPr>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w:t>
      </w:r>
      <w:r>
        <w:rPr>
          <w:b/>
          <w:color w:val="000000"/>
        </w:rPr>
        <w:t>s of the collection of information, completion of report, publication dates, and other actions.</w:t>
      </w:r>
    </w:p>
    <w:p w:rsidR="00E04BAC">
      <w:pPr>
        <w:spacing w:before="120"/>
      </w:pPr>
      <w:r>
        <w:t>The results of this collection will not be published.</w:t>
      </w:r>
    </w:p>
    <w:p w:rsidR="00E04BAC">
      <w:pPr>
        <w:pBdr>
          <w:top w:val="nil"/>
          <w:left w:val="nil"/>
          <w:bottom w:val="nil"/>
          <w:right w:val="nil"/>
          <w:between w:val="nil"/>
        </w:pBdr>
        <w:spacing w:before="160"/>
        <w:rPr>
          <w:color w:val="2F5496"/>
        </w:rPr>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E04BAC">
      <w:pPr>
        <w:spacing w:before="120"/>
      </w:pPr>
      <w:r>
        <w:t>The agency plans to display the expiration date for OMB approval of the information collection o</w:t>
      </w:r>
      <w:r>
        <w:t>n all instruments.</w:t>
      </w:r>
    </w:p>
    <w:p w:rsidR="00E04BAC">
      <w:pPr>
        <w:spacing w:before="161"/>
      </w:pPr>
    </w:p>
    <w:p w:rsidR="00E04BAC">
      <w:pPr>
        <w:numPr>
          <w:ilvl w:val="0"/>
          <w:numId w:val="5"/>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E04BAC">
      <w:pPr>
        <w:spacing w:before="120"/>
        <w:jc w:val="both"/>
      </w:pPr>
      <w:bookmarkStart w:id="3" w:name="_heading=h.gjdgxs" w:colFirst="0" w:colLast="0"/>
      <w:bookmarkEnd w:id="3"/>
      <w:r>
        <w:t>The agency certifies compliance with</w:t>
      </w:r>
      <w:hyperlink r:id="rId22">
        <w:r>
          <w:t xml:space="preserve"> </w:t>
        </w:r>
      </w:hyperlink>
      <w:hyperlink r:id="rId22">
        <w:r>
          <w:rPr>
            <w:u w:val="single"/>
          </w:rPr>
          <w:t>5 CFR 1320.9</w:t>
        </w:r>
      </w:hyperlink>
      <w:r>
        <w:t xml:space="preserve"> and the related provisions of</w:t>
      </w:r>
      <w:hyperlink r:id="rId23">
        <w:r>
          <w:t xml:space="preserve"> </w:t>
        </w:r>
      </w:hyperlink>
      <w:hyperlink r:id="rId23">
        <w:r>
          <w:rPr>
            <w:u w:val="single"/>
          </w:rPr>
          <w:t>5 CFR</w:t>
        </w:r>
      </w:hyperlink>
      <w:hyperlink r:id="rId23">
        <w:r>
          <w:t xml:space="preserve"> </w:t>
        </w:r>
      </w:hyperlink>
      <w:hyperlink r:id="rId23">
        <w:r>
          <w:rPr>
            <w:u w:val="single"/>
          </w:rPr>
          <w:t>1320.8(b)(3)</w:t>
        </w:r>
      </w:hyperlink>
      <w:r>
        <w:t>.</w:t>
      </w:r>
    </w:p>
    <w:p w:rsidR="00E04BAC">
      <w:pPr>
        <w:spacing w:before="221" w:line="259" w:lineRule="auto"/>
        <w:jc w:val="both"/>
        <w:rPr>
          <w:b/>
          <w:color w:val="1F497D"/>
          <w:u w:val="single"/>
        </w:rPr>
      </w:pPr>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BAC">
    <w:pPr>
      <w:pBdr>
        <w:top w:val="nil"/>
        <w:left w:val="nil"/>
        <w:bottom w:val="nil"/>
        <w:right w:val="nil"/>
        <w:between w:val="nil"/>
      </w:pBdr>
      <w:tabs>
        <w:tab w:val="center" w:pos="4680"/>
        <w:tab w:val="right" w:pos="9360"/>
      </w:tabs>
      <w:rPr>
        <w:color w:val="000000"/>
      </w:rPr>
    </w:pPr>
    <w:r>
      <w:rPr>
        <w:color w:val="000000"/>
      </w:rPr>
      <w:t xml:space="preserve">Page | </w:t>
    </w:r>
    <w:r>
      <w:rPr>
        <w:color w:val="000000"/>
      </w:rPr>
      <w:fldChar w:fldCharType="begin"/>
    </w:r>
    <w:r>
      <w:rPr>
        <w:color w:val="000000"/>
      </w:rPr>
      <w:instrText>PAGE</w:instrText>
    </w:r>
    <w:r w:rsidR="009660C6">
      <w:rPr>
        <w:color w:val="000000"/>
      </w:rPr>
      <w:fldChar w:fldCharType="separate"/>
    </w:r>
    <w:r w:rsidR="009660C6">
      <w:rPr>
        <w:noProof/>
        <w:color w:val="000000"/>
      </w:rPr>
      <w:t>1</w:t>
    </w:r>
    <w:r>
      <w:rPr>
        <w:color w:val="000000"/>
      </w:rPr>
      <w:fldChar w:fldCharType="end"/>
    </w:r>
  </w:p>
  <w:p w:rsidR="00E04BA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r>
        <w:separator/>
      </w:r>
    </w:p>
  </w:footnote>
  <w:footnote w:type="continuationSeparator" w:id="1">
    <w:p w:rsidR="00000000">
      <w:r>
        <w:continuationSeparator/>
      </w:r>
    </w:p>
  </w:footnote>
  <w:footnote w:id="2">
    <w:p w:rsidR="000571B4">
      <w:pPr>
        <w:pStyle w:val="FootnoteText"/>
      </w:pPr>
      <w:r>
        <w:rPr>
          <w:rStyle w:val="FootnoteReference"/>
        </w:rPr>
        <w:footnoteRef/>
      </w:r>
      <w:r>
        <w:t xml:space="preserve"> </w:t>
      </w:r>
      <w:r w:rsidRPr="000571B4">
        <w:t>https://www.omao.noaa.gov/marine-operations</w:t>
      </w:r>
    </w:p>
  </w:footnote>
  <w:footnote w:id="3">
    <w:p w:rsidR="000571B4">
      <w:pPr>
        <w:pStyle w:val="FootnoteText"/>
      </w:pPr>
      <w:r>
        <w:rPr>
          <w:rStyle w:val="FootnoteReference"/>
        </w:rPr>
        <w:footnoteRef/>
      </w:r>
      <w:r>
        <w:t xml:space="preserve"> </w:t>
      </w:r>
      <w:r w:rsidRPr="000571B4">
        <w:t>https://www.omao.noaa.gov/aircraft-operations</w:t>
      </w:r>
    </w:p>
  </w:footnote>
  <w:footnote w:id="4">
    <w:p w:rsidR="000571B4">
      <w:pPr>
        <w:pStyle w:val="FootnoteText"/>
      </w:pPr>
      <w:r>
        <w:rPr>
          <w:rStyle w:val="FootnoteReference"/>
        </w:rPr>
        <w:footnoteRef/>
      </w:r>
      <w:r>
        <w:t xml:space="preserve"> </w:t>
      </w:r>
      <w:r w:rsidRPr="000571B4">
        <w:t>https://www.omao.noaa.gov/noaa-corps</w:t>
      </w:r>
    </w:p>
  </w:footnote>
  <w:footnote w:id="5">
    <w:p w:rsidR="000571B4">
      <w:pPr>
        <w:pStyle w:val="FootnoteText"/>
      </w:pPr>
      <w:r>
        <w:rPr>
          <w:rStyle w:val="FootnoteReference"/>
        </w:rPr>
        <w:footnoteRef/>
      </w:r>
      <w:r>
        <w:t xml:space="preserve"> </w:t>
      </w:r>
      <w:r w:rsidRPr="000571B4">
        <w:t>https://www.omao.noaa.gov/noaa-diving-program</w:t>
      </w:r>
    </w:p>
  </w:footnote>
  <w:footnote w:id="6">
    <w:p w:rsidR="000571B4">
      <w:pPr>
        <w:pStyle w:val="FootnoteText"/>
      </w:pPr>
      <w:r>
        <w:rPr>
          <w:rStyle w:val="FootnoteReference"/>
        </w:rPr>
        <w:footnoteRef/>
      </w:r>
      <w:r>
        <w:t xml:space="preserve"> </w:t>
      </w:r>
      <w:r w:rsidRPr="000571B4">
        <w:t>https://www.omao.noaa.gov/small-boat-program/noaa-small-boat-program</w:t>
      </w:r>
    </w:p>
  </w:footnote>
  <w:footnote w:id="7">
    <w:p w:rsidR="000571B4">
      <w:pPr>
        <w:pStyle w:val="FootnoteText"/>
      </w:pPr>
      <w:r>
        <w:rPr>
          <w:rStyle w:val="FootnoteReference"/>
        </w:rPr>
        <w:footnoteRef/>
      </w:r>
      <w:r>
        <w:t xml:space="preserve"> </w:t>
      </w:r>
      <w:r w:rsidRPr="000571B4">
        <w:t>https://www.omao.noaa.gov/uncrewed-systems</w:t>
      </w:r>
    </w:p>
  </w:footnote>
  <w:footnote w:id="8">
    <w:p w:rsidR="000571B4">
      <w:pPr>
        <w:pStyle w:val="FootnoteText"/>
      </w:pPr>
      <w:r>
        <w:rPr>
          <w:rStyle w:val="FootnoteReference"/>
        </w:rPr>
        <w:footnoteRef/>
      </w:r>
      <w:r>
        <w:t xml:space="preserve"> </w:t>
      </w:r>
      <w:r w:rsidRPr="000571B4">
        <w:t>https://www.omao.noaa.gov/aircraft-operations/noaa-hurricane-hunters</w:t>
      </w:r>
    </w:p>
  </w:footnote>
  <w:footnote w:id="9">
    <w:p w:rsidR="000571B4">
      <w:pPr>
        <w:pStyle w:val="FootnoteText"/>
      </w:pPr>
      <w:r>
        <w:rPr>
          <w:rStyle w:val="FootnoteReference"/>
        </w:rPr>
        <w:footnoteRef/>
      </w:r>
      <w:r>
        <w:t xml:space="preserve"> </w:t>
      </w:r>
      <w:r w:rsidRPr="000571B4">
        <w:t>https://www.usphs.gov/</w:t>
      </w:r>
    </w:p>
  </w:footnote>
  <w:footnote w:id="10">
    <w:p w:rsidR="00B4548A">
      <w:pPr>
        <w:pStyle w:val="FootnoteText"/>
      </w:pPr>
      <w:r>
        <w:rPr>
          <w:rStyle w:val="FootnoteReference"/>
        </w:rPr>
        <w:footnoteRef/>
      </w:r>
      <w:r>
        <w:t xml:space="preserve"> </w:t>
      </w:r>
      <w:r w:rsidRPr="00B4548A">
        <w:t>https://www.commerce.gov/node/4994</w:t>
      </w:r>
    </w:p>
  </w:footnote>
  <w:footnote w:id="11">
    <w:p w:rsidR="00B4548A">
      <w:pPr>
        <w:pStyle w:val="FootnoteText"/>
      </w:pPr>
      <w:r>
        <w:rPr>
          <w:rStyle w:val="FootnoteReference"/>
        </w:rPr>
        <w:footnoteRef/>
      </w:r>
      <w:r>
        <w:t xml:space="preserve"> </w:t>
      </w:r>
      <w:r w:rsidRPr="00B4548A">
        <w:t>https://www.commerce.gov/sites/default/files/2024-04/NOAA2220-PIA-FY24_SAOP_Approved_0.pdf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246E2B"/>
    <w:multiLevelType w:val="multilevel"/>
    <w:tmpl w:val="61EAE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C347DC8"/>
    <w:multiLevelType w:val="multilevel"/>
    <w:tmpl w:val="7AC2E9F0"/>
    <w:lvl w:ilvl="0">
      <w:start w:val="4"/>
      <w:numFmt w:val="decimal"/>
      <w:lvlText w:val="%1."/>
      <w:lvlJc w:val="left"/>
      <w:pPr>
        <w:ind w:left="400" w:hanging="269"/>
      </w:pPr>
      <w:rPr>
        <w:rFonts w:ascii="Arial" w:eastAsia="Arial" w:hAnsi="Arial" w:cs="Arial"/>
        <w:b/>
        <w:sz w:val="20"/>
        <w:szCs w:val="20"/>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34A67013"/>
    <w:multiLevelType w:val="multilevel"/>
    <w:tmpl w:val="919692F0"/>
    <w:lvl w:ilvl="0">
      <w:start w:val="1"/>
      <w:numFmt w:val="decimal"/>
      <w:lvlText w:val="%1."/>
      <w:lvlJc w:val="left"/>
      <w:pPr>
        <w:ind w:left="400" w:hanging="269"/>
      </w:pPr>
      <w:rPr>
        <w:rFonts w:ascii="Times New Roman" w:eastAsia="Times New Roman" w:hAnsi="Times New Roman" w:cs="Times New Roman"/>
        <w:b/>
        <w:sz w:val="22"/>
        <w:szCs w:val="22"/>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3CA82999"/>
    <w:multiLevelType w:val="multilevel"/>
    <w:tmpl w:val="24C88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8C614D1"/>
    <w:multiLevelType w:val="multilevel"/>
    <w:tmpl w:val="90E05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BAC"/>
    <w:rsid w:val="000571B4"/>
    <w:rsid w:val="002A6E61"/>
    <w:rsid w:val="002D1864"/>
    <w:rsid w:val="00551E18"/>
    <w:rsid w:val="00631B13"/>
    <w:rsid w:val="006E23C3"/>
    <w:rsid w:val="00812B06"/>
    <w:rsid w:val="00821199"/>
    <w:rsid w:val="00892D8D"/>
    <w:rsid w:val="009660C6"/>
    <w:rsid w:val="00B4548A"/>
    <w:rsid w:val="00C227A5"/>
    <w:rsid w:val="00E04B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354627"/>
  <w15:docId w15:val="{99ECA1C0-D03E-485F-ACD1-25116233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E14DB"/>
    <w:pPr>
      <w:tabs>
        <w:tab w:val="center" w:pos="4680"/>
        <w:tab w:val="right" w:pos="9360"/>
      </w:tabs>
    </w:pPr>
  </w:style>
  <w:style w:type="character" w:customStyle="1" w:styleId="HeaderChar">
    <w:name w:val="Header Char"/>
    <w:basedOn w:val="DefaultParagraphFont"/>
    <w:link w:val="Header"/>
    <w:uiPriority w:val="99"/>
    <w:rsid w:val="00BE14DB"/>
  </w:style>
  <w:style w:type="paragraph" w:styleId="Footer">
    <w:name w:val="footer"/>
    <w:basedOn w:val="Normal"/>
    <w:link w:val="FooterChar"/>
    <w:uiPriority w:val="99"/>
    <w:unhideWhenUsed/>
    <w:rsid w:val="00BE14DB"/>
    <w:pPr>
      <w:tabs>
        <w:tab w:val="center" w:pos="4680"/>
        <w:tab w:val="right" w:pos="9360"/>
      </w:tabs>
    </w:pPr>
  </w:style>
  <w:style w:type="character" w:customStyle="1" w:styleId="FooterChar">
    <w:name w:val="Footer Char"/>
    <w:basedOn w:val="DefaultParagraphFont"/>
    <w:link w:val="Footer"/>
    <w:uiPriority w:val="99"/>
    <w:rsid w:val="00BE14DB"/>
  </w:style>
  <w:style w:type="table" w:customStyle="1" w:styleId="a2">
    <w:name w:val="a2"/>
    <w:basedOn w:val="TableNormal"/>
    <w:tblPr>
      <w:tblStyleRowBandSize w:val="1"/>
      <w:tblStyleColBandSize w:val="1"/>
      <w:tblCellMar>
        <w:left w:w="0" w:type="dxa"/>
        <w:right w:w="0" w:type="dxa"/>
      </w:tblCellMar>
    </w:tblPr>
  </w:style>
  <w:style w:type="table" w:customStyle="1" w:styleId="a3">
    <w:name w:val="a3"/>
    <w:basedOn w:val="TableNormal"/>
    <w:tblPr>
      <w:tblStyleRowBandSize w:val="1"/>
      <w:tblStyleColBandSize w:val="1"/>
      <w:tblCellMar>
        <w:left w:w="0" w:type="dxa"/>
        <w:right w:w="0" w:type="dxa"/>
      </w:tblCellMar>
    </w:tblPr>
  </w:style>
  <w:style w:type="table" w:customStyle="1" w:styleId="a4">
    <w:name w:val="a4"/>
    <w:basedOn w:val="TableNormal"/>
    <w:tblPr>
      <w:tblStyleRowBandSize w:val="1"/>
      <w:tblStyleColBandSize w:val="1"/>
      <w:tblCellMar>
        <w:left w:w="0" w:type="dxa"/>
        <w:right w:w="0" w:type="dxa"/>
      </w:tblCellMar>
    </w:tblPr>
  </w:style>
  <w:style w:type="paragraph" w:styleId="FootnoteText">
    <w:name w:val="footnote text"/>
    <w:basedOn w:val="Normal"/>
    <w:link w:val="FootnoteTextChar"/>
    <w:uiPriority w:val="99"/>
    <w:semiHidden/>
    <w:unhideWhenUsed/>
    <w:rsid w:val="00C227A5"/>
    <w:rPr>
      <w:sz w:val="20"/>
      <w:szCs w:val="20"/>
    </w:rPr>
  </w:style>
  <w:style w:type="character" w:customStyle="1" w:styleId="FootnoteTextChar">
    <w:name w:val="Footnote Text Char"/>
    <w:basedOn w:val="DefaultParagraphFont"/>
    <w:link w:val="FootnoteText"/>
    <w:uiPriority w:val="99"/>
    <w:semiHidden/>
    <w:rsid w:val="00C227A5"/>
    <w:rPr>
      <w:sz w:val="20"/>
      <w:szCs w:val="20"/>
    </w:rPr>
  </w:style>
  <w:style w:type="character" w:styleId="FootnoteReference">
    <w:name w:val="footnote reference"/>
    <w:basedOn w:val="DefaultParagraphFont"/>
    <w:uiPriority w:val="99"/>
    <w:semiHidden/>
    <w:unhideWhenUsed/>
    <w:rsid w:val="00C227A5"/>
    <w:rPr>
      <w:vertAlign w:val="superscript"/>
    </w:rPr>
  </w:style>
  <w:style w:type="character" w:styleId="Hyperlink">
    <w:name w:val="Hyperlink"/>
    <w:basedOn w:val="DefaultParagraphFont"/>
    <w:uiPriority w:val="99"/>
    <w:unhideWhenUsed/>
    <w:rsid w:val="00B4548A"/>
    <w:rPr>
      <w:color w:val="0000FF" w:themeColor="hyperlink"/>
      <w:u w:val="single"/>
    </w:rPr>
  </w:style>
  <w:style w:type="character" w:styleId="UnresolvedMention">
    <w:name w:val="Unresolved Mention"/>
    <w:basedOn w:val="DefaultParagraphFont"/>
    <w:uiPriority w:val="99"/>
    <w:semiHidden/>
    <w:unhideWhenUsed/>
    <w:rsid w:val="00B4548A"/>
    <w:rPr>
      <w:color w:val="605E5C"/>
      <w:shd w:val="clear" w:color="auto" w:fill="E1DFDD"/>
    </w:rPr>
  </w:style>
  <w:style w:type="character" w:styleId="FollowedHyperlink">
    <w:name w:val="FollowedHyperlink"/>
    <w:basedOn w:val="DefaultParagraphFont"/>
    <w:uiPriority w:val="99"/>
    <w:semiHidden/>
    <w:unhideWhenUsed/>
    <w:rsid w:val="00631B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mao.noaa.gov/noaa-diving-program" TargetMode="External" /><Relationship Id="rId11" Type="http://schemas.openxmlformats.org/officeDocument/2006/relationships/hyperlink" Target="https://www.omao.noaa.gov/noaa-small-boat-program" TargetMode="External" /><Relationship Id="rId12" Type="http://schemas.openxmlformats.org/officeDocument/2006/relationships/hyperlink" Target="https://www.omao.noaa.gov/uncrewed-systems" TargetMode="External" /><Relationship Id="rId13" Type="http://schemas.openxmlformats.org/officeDocument/2006/relationships/hyperlink" Target="https://www.omao.noaa.gov/ao/noaa-hurricane-hunters" TargetMode="External" /><Relationship Id="rId14" Type="http://schemas.openxmlformats.org/officeDocument/2006/relationships/hyperlink" Target="https://www.usphs.gov/" TargetMode="External" /><Relationship Id="rId15" Type="http://schemas.openxmlformats.org/officeDocument/2006/relationships/hyperlink" Target="http://www.rdc.noaa.gov/~foia/asdhome/sysofrec/noaa1.html" TargetMode="External" /><Relationship Id="rId16" Type="http://schemas.openxmlformats.org/officeDocument/2006/relationships/hyperlink" Target="https://www.commerce.gov/node/4994" TargetMode="External" /><Relationship Id="rId17" Type="http://schemas.openxmlformats.org/officeDocument/2006/relationships/hyperlink" Target="https://www.commerce.gov/sites/default/files/2024-04/NOAA2220-PIA-FY24_SAOP_Approved_0.pdf" TargetMode="External" /><Relationship Id="rId18" Type="http://schemas.openxmlformats.org/officeDocument/2006/relationships/footer" Target="footer1.xml" /><Relationship Id="rId19" Type="http://schemas.openxmlformats.org/officeDocument/2006/relationships/hyperlink" Target="https://www.bls.gov/bls/blswage.htm" TargetMode="External" /><Relationship Id="rId2" Type="http://schemas.openxmlformats.org/officeDocument/2006/relationships/settings" Target="settings.xml" /><Relationship Id="rId20" Type="http://schemas.openxmlformats.org/officeDocument/2006/relationships/hyperlink" Target="https://www.commerce.gov/sites/default/files/2024-01/CAPS_rpStandard_2024.pdf" TargetMode="External" /><Relationship Id="rId21" Type="http://schemas.openxmlformats.org/officeDocument/2006/relationships/hyperlink" Target="https://www.glassdoor.com/Salary/US-Public-Health-Service-Physician-Assistant-Salaries-E591048_D_KO25,44.htm" TargetMode="External" /><Relationship Id="rId22" Type="http://schemas.openxmlformats.org/officeDocument/2006/relationships/hyperlink" Target="http://www.gpo.gov/fdsys/pkg/CFR-2014-title5-vol3/pdf/CFR-2014-title5-vol3-sec1320-9.pdf" TargetMode="External" /><Relationship Id="rId23" Type="http://schemas.openxmlformats.org/officeDocument/2006/relationships/hyperlink" Target="http://www.gpo.gov/fdsys/pkg/CFR-2014-title5-vol3/pdf/CFR-2014-title5-vol3-sec1320-8.pdf"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omao.noaa.gov/marine-operations" TargetMode="External" /><Relationship Id="rId8" Type="http://schemas.openxmlformats.org/officeDocument/2006/relationships/hyperlink" Target="https://www.omao.noaa.gov/aircraft-operations" TargetMode="External" /><Relationship Id="rId9" Type="http://schemas.openxmlformats.org/officeDocument/2006/relationships/hyperlink" Target="https://www.omao.noaa.gov/noaa-cor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wHDY1sRcgvrgYQK1IYfiWr0ATg==">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0E3031C-5948-4DD8-A914-F66646805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9</cp:revision>
  <dcterms:created xsi:type="dcterms:W3CDTF">2025-01-14T20:25:00Z</dcterms:created>
  <dcterms:modified xsi:type="dcterms:W3CDTF">2025-01-14T21:37:00Z</dcterms:modified>
</cp:coreProperties>
</file>