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4FC9" w:rsidRPr="00E77692" w:rsidP="00831203" w14:paraId="7BA87F10" w14:textId="7B05146F">
      <w:pPr>
        <w:tabs>
          <w:tab w:val="center" w:pos="4680"/>
        </w:tabs>
        <w:spacing w:before="240" w:after="240"/>
        <w:jc w:val="center"/>
        <w:rPr>
          <w:rFonts w:asciiTheme="minorHAnsi" w:hAnsiTheme="minorHAnsi"/>
          <w:b/>
          <w:bCs/>
          <w:sz w:val="28"/>
          <w:szCs w:val="22"/>
        </w:rPr>
      </w:pPr>
      <w:r w:rsidRPr="00E77692">
        <w:rPr>
          <w:rFonts w:asciiTheme="minorHAnsi" w:hAnsiTheme="minorHAnsi"/>
          <w:b/>
          <w:bCs/>
          <w:sz w:val="28"/>
          <w:szCs w:val="22"/>
        </w:rPr>
        <w:t xml:space="preserve">Supporting Statement </w:t>
      </w:r>
      <w:r>
        <w:rPr>
          <w:rFonts w:asciiTheme="minorHAnsi" w:hAnsiTheme="minorHAnsi"/>
          <w:b/>
          <w:bCs/>
          <w:sz w:val="28"/>
          <w:szCs w:val="22"/>
        </w:rPr>
        <w:t>B</w:t>
      </w:r>
    </w:p>
    <w:p w:rsidR="00D142C6" w:rsidP="00831203" w14:paraId="7733CBBD" w14:textId="7D1FE1ED">
      <w:pPr>
        <w:tabs>
          <w:tab w:val="center" w:pos="4680"/>
        </w:tabs>
        <w:spacing w:before="240"/>
        <w:jc w:val="center"/>
        <w:rPr>
          <w:rFonts w:asciiTheme="minorHAnsi" w:eastAsiaTheme="minorHAnsi" w:hAnsiTheme="minorHAnsi" w:cstheme="minorBidi"/>
          <w:b/>
          <w:sz w:val="28"/>
          <w:szCs w:val="22"/>
        </w:rPr>
      </w:pPr>
      <w:r w:rsidRPr="0005498B">
        <w:rPr>
          <w:rFonts w:asciiTheme="minorHAnsi" w:eastAsiaTheme="minorHAnsi" w:hAnsiTheme="minorHAnsi" w:cstheme="minorBidi"/>
          <w:b/>
          <w:sz w:val="28"/>
          <w:szCs w:val="22"/>
        </w:rPr>
        <w:t>Maternal and Child Health (MCH) Jurisdictional Survey Instrument for the Title V MCH Block Grant Program, OMB No. 0906-0042 – Revision</w:t>
      </w:r>
    </w:p>
    <w:p w:rsidR="0005498B" w:rsidRPr="005151E7" w:rsidP="00831203" w14:paraId="2D217664" w14:textId="77777777">
      <w:pPr>
        <w:tabs>
          <w:tab w:val="center" w:pos="4680"/>
        </w:tabs>
        <w:spacing w:before="240"/>
        <w:jc w:val="center"/>
        <w:rPr>
          <w:rFonts w:asciiTheme="minorHAnsi" w:hAnsiTheme="minorHAnsi"/>
          <w:b/>
          <w:sz w:val="22"/>
          <w:szCs w:val="22"/>
        </w:rPr>
      </w:pPr>
    </w:p>
    <w:p w:rsidR="000A1032" w:rsidP="00831203" w14:paraId="369DB06F" w14:textId="649C2299">
      <w:pPr>
        <w:pStyle w:val="Heading1"/>
        <w:spacing w:before="240" w:after="120"/>
        <w:rPr>
          <w:rFonts w:asciiTheme="minorHAnsi" w:hAnsiTheme="minorHAnsi"/>
          <w:sz w:val="22"/>
          <w:szCs w:val="22"/>
        </w:rPr>
      </w:pPr>
      <w:bookmarkStart w:id="0" w:name="_Toc509998945"/>
      <w:r w:rsidRPr="005151E7">
        <w:rPr>
          <w:rFonts w:asciiTheme="minorHAnsi" w:hAnsiTheme="minorHAnsi"/>
          <w:sz w:val="22"/>
          <w:szCs w:val="22"/>
        </w:rPr>
        <w:t>B. Collection</w:t>
      </w:r>
      <w:r w:rsidRPr="005151E7" w:rsidR="00844607">
        <w:rPr>
          <w:rFonts w:asciiTheme="minorHAnsi" w:hAnsiTheme="minorHAnsi"/>
          <w:sz w:val="22"/>
          <w:szCs w:val="22"/>
        </w:rPr>
        <w:t xml:space="preserve"> of Information Employing Statistical Methods</w:t>
      </w:r>
      <w:bookmarkEnd w:id="0"/>
    </w:p>
    <w:p w:rsidR="00177B05" w:rsidRPr="005151E7" w:rsidP="00831203" w14:paraId="1D75C2D1" w14:textId="2FD86EA1">
      <w:pPr>
        <w:pStyle w:val="Heading2"/>
        <w:spacing w:after="120"/>
        <w:rPr>
          <w:rFonts w:asciiTheme="minorHAnsi" w:hAnsiTheme="minorHAnsi" w:cs="Times New Roman"/>
          <w:i w:val="0"/>
          <w:sz w:val="22"/>
          <w:szCs w:val="22"/>
        </w:rPr>
      </w:pPr>
      <w:bookmarkStart w:id="1" w:name="_Toc151782199"/>
      <w:bookmarkStart w:id="2" w:name="_Toc158526235"/>
      <w:bookmarkStart w:id="3" w:name="_Toc509998946"/>
      <w:r w:rsidRPr="005151E7">
        <w:rPr>
          <w:rFonts w:asciiTheme="minorHAnsi" w:hAnsiTheme="minorHAnsi" w:cs="Times New Roman"/>
          <w:i w:val="0"/>
          <w:sz w:val="22"/>
          <w:szCs w:val="22"/>
        </w:rPr>
        <w:t xml:space="preserve">1. </w:t>
      </w:r>
      <w:r w:rsidRPr="00A9771B" w:rsidR="00844607">
        <w:rPr>
          <w:rFonts w:asciiTheme="minorHAnsi" w:hAnsiTheme="minorHAnsi" w:cs="Times New Roman"/>
          <w:i w:val="0"/>
          <w:sz w:val="22"/>
          <w:szCs w:val="22"/>
          <w:u w:val="single"/>
        </w:rPr>
        <w:t xml:space="preserve">Respondent </w:t>
      </w:r>
      <w:r w:rsidRPr="00A9771B">
        <w:rPr>
          <w:rFonts w:asciiTheme="minorHAnsi" w:hAnsiTheme="minorHAnsi" w:cs="Times New Roman"/>
          <w:i w:val="0"/>
          <w:sz w:val="22"/>
          <w:szCs w:val="22"/>
          <w:u w:val="single"/>
        </w:rPr>
        <w:t xml:space="preserve">Universe </w:t>
      </w:r>
      <w:r w:rsidRPr="00A9771B" w:rsidR="00844607">
        <w:rPr>
          <w:rFonts w:asciiTheme="minorHAnsi" w:hAnsiTheme="minorHAnsi" w:cs="Times New Roman"/>
          <w:i w:val="0"/>
          <w:sz w:val="22"/>
          <w:szCs w:val="22"/>
          <w:u w:val="single"/>
        </w:rPr>
        <w:t xml:space="preserve">and </w:t>
      </w:r>
      <w:r w:rsidRPr="00A9771B">
        <w:rPr>
          <w:rFonts w:asciiTheme="minorHAnsi" w:hAnsiTheme="minorHAnsi" w:cs="Times New Roman"/>
          <w:i w:val="0"/>
          <w:sz w:val="22"/>
          <w:szCs w:val="22"/>
          <w:u w:val="single"/>
        </w:rPr>
        <w:t xml:space="preserve">Sampling </w:t>
      </w:r>
      <w:bookmarkEnd w:id="1"/>
      <w:bookmarkEnd w:id="2"/>
      <w:r w:rsidRPr="00A9771B">
        <w:rPr>
          <w:rFonts w:asciiTheme="minorHAnsi" w:hAnsiTheme="minorHAnsi" w:cs="Times New Roman"/>
          <w:i w:val="0"/>
          <w:sz w:val="22"/>
          <w:szCs w:val="22"/>
          <w:u w:val="single"/>
        </w:rPr>
        <w:t>Methods</w:t>
      </w:r>
      <w:bookmarkEnd w:id="3"/>
    </w:p>
    <w:p w:rsidR="000A1032" w:rsidRPr="006F4FC9" w:rsidP="00831203" w14:paraId="0FBFC5A9" w14:textId="7D1D654B">
      <w:pPr>
        <w:spacing w:before="240"/>
        <w:rPr>
          <w:rFonts w:asciiTheme="minorHAnsi" w:hAnsiTheme="minorHAnsi"/>
          <w:b/>
          <w:i/>
          <w:sz w:val="22"/>
          <w:szCs w:val="22"/>
        </w:rPr>
      </w:pPr>
      <w:r w:rsidRPr="006F4FC9">
        <w:rPr>
          <w:rFonts w:asciiTheme="minorHAnsi" w:hAnsiTheme="minorHAnsi"/>
          <w:b/>
          <w:i/>
          <w:sz w:val="22"/>
          <w:szCs w:val="22"/>
        </w:rPr>
        <w:t>Respondent Universe</w:t>
      </w:r>
    </w:p>
    <w:p w:rsidR="00F87C51" w:rsidRPr="005151E7" w:rsidP="00831203" w14:paraId="49BF8146" w14:textId="3FC01700">
      <w:pPr>
        <w:spacing w:before="240" w:after="120"/>
        <w:rPr>
          <w:rFonts w:asciiTheme="minorHAnsi" w:hAnsiTheme="minorHAnsi"/>
          <w:sz w:val="22"/>
          <w:szCs w:val="22"/>
        </w:rPr>
      </w:pPr>
      <w:r w:rsidRPr="005151E7">
        <w:rPr>
          <w:rFonts w:asciiTheme="minorHAnsi" w:hAnsiTheme="minorHAnsi"/>
          <w:sz w:val="22"/>
          <w:szCs w:val="22"/>
        </w:rPr>
        <w:t xml:space="preserve">The respondent universe is </w:t>
      </w:r>
      <w:r w:rsidR="00CC20E9">
        <w:rPr>
          <w:rFonts w:asciiTheme="minorHAnsi" w:hAnsiTheme="minorHAnsi"/>
          <w:sz w:val="22"/>
          <w:szCs w:val="22"/>
        </w:rPr>
        <w:t>women</w:t>
      </w:r>
      <w:r w:rsidRPr="005151E7">
        <w:rPr>
          <w:rFonts w:asciiTheme="minorHAnsi" w:hAnsiTheme="minorHAnsi"/>
          <w:sz w:val="22"/>
          <w:szCs w:val="22"/>
        </w:rPr>
        <w:t xml:space="preserve"> </w:t>
      </w:r>
      <w:r w:rsidRPr="005151E7">
        <w:rPr>
          <w:rFonts w:asciiTheme="minorHAnsi" w:hAnsiTheme="minorHAnsi"/>
          <w:sz w:val="22"/>
          <w:szCs w:val="22"/>
        </w:rPr>
        <w:t>age</w:t>
      </w:r>
      <w:r w:rsidRPr="005151E7">
        <w:rPr>
          <w:rFonts w:asciiTheme="minorHAnsi" w:hAnsiTheme="minorHAnsi"/>
          <w:sz w:val="22"/>
          <w:szCs w:val="22"/>
        </w:rPr>
        <w:t xml:space="preserve"> 18 or older who live in </w:t>
      </w:r>
      <w:r w:rsidRPr="005151E7" w:rsidR="00985CFB">
        <w:rPr>
          <w:rFonts w:asciiTheme="minorHAnsi" w:hAnsiTheme="minorHAnsi"/>
          <w:sz w:val="22"/>
          <w:szCs w:val="22"/>
        </w:rPr>
        <w:t xml:space="preserve">one of the eight </w:t>
      </w:r>
      <w:r w:rsidRPr="005151E7">
        <w:rPr>
          <w:rFonts w:asciiTheme="minorHAnsi" w:hAnsiTheme="minorHAnsi"/>
          <w:sz w:val="22"/>
          <w:szCs w:val="22"/>
        </w:rPr>
        <w:t>U.S.</w:t>
      </w:r>
      <w:r w:rsidRPr="005151E7" w:rsidR="00985CFB">
        <w:rPr>
          <w:rFonts w:asciiTheme="minorHAnsi" w:hAnsiTheme="minorHAnsi"/>
          <w:sz w:val="22"/>
          <w:szCs w:val="22"/>
        </w:rPr>
        <w:t xml:space="preserve"> jurisdictions (</w:t>
      </w:r>
      <w:r w:rsidRPr="001A5C9C" w:rsidR="001A5C9C">
        <w:rPr>
          <w:rFonts w:asciiTheme="minorHAnsi" w:hAnsiTheme="minorHAnsi"/>
          <w:sz w:val="22"/>
          <w:szCs w:val="22"/>
        </w:rPr>
        <w:t xml:space="preserve">American Samoa, Guam, the Commonwealth of the </w:t>
      </w:r>
      <w:r w:rsidRPr="005151E7" w:rsidR="00985CFB">
        <w:rPr>
          <w:rFonts w:asciiTheme="minorHAnsi" w:hAnsiTheme="minorHAnsi"/>
          <w:sz w:val="22"/>
          <w:szCs w:val="22"/>
        </w:rPr>
        <w:t xml:space="preserve">Northern Mariana Islands, </w:t>
      </w:r>
      <w:r w:rsidRPr="001A5C9C" w:rsidR="001A5C9C">
        <w:rPr>
          <w:rFonts w:asciiTheme="minorHAnsi" w:hAnsiTheme="minorHAnsi"/>
          <w:sz w:val="22"/>
          <w:szCs w:val="22"/>
        </w:rPr>
        <w:t xml:space="preserve">the Republic of </w:t>
      </w:r>
      <w:r w:rsidRPr="005151E7" w:rsidR="00985CFB">
        <w:rPr>
          <w:rFonts w:asciiTheme="minorHAnsi" w:hAnsiTheme="minorHAnsi"/>
          <w:sz w:val="22"/>
          <w:szCs w:val="22"/>
        </w:rPr>
        <w:t xml:space="preserve">Palau, </w:t>
      </w:r>
      <w:r w:rsidRPr="001A5C9C" w:rsidR="001A5C9C">
        <w:rPr>
          <w:rFonts w:asciiTheme="minorHAnsi" w:hAnsiTheme="minorHAnsi"/>
          <w:sz w:val="22"/>
          <w:szCs w:val="22"/>
        </w:rPr>
        <w:t xml:space="preserve">Puerto Rico, the Republic of the </w:t>
      </w:r>
      <w:r w:rsidRPr="005151E7" w:rsidR="00985CFB">
        <w:rPr>
          <w:rFonts w:asciiTheme="minorHAnsi" w:hAnsiTheme="minorHAnsi"/>
          <w:sz w:val="22"/>
          <w:szCs w:val="22"/>
        </w:rPr>
        <w:t xml:space="preserve">Marshall Islands, </w:t>
      </w:r>
      <w:r w:rsidRPr="001A5C9C" w:rsidR="001A5C9C">
        <w:rPr>
          <w:rFonts w:asciiTheme="minorHAnsi" w:hAnsiTheme="minorHAnsi"/>
          <w:sz w:val="22"/>
          <w:szCs w:val="22"/>
        </w:rPr>
        <w:t>the</w:t>
      </w:r>
      <w:r w:rsidRPr="005151E7" w:rsidR="00985CFB">
        <w:rPr>
          <w:rFonts w:asciiTheme="minorHAnsi" w:hAnsiTheme="minorHAnsi"/>
          <w:sz w:val="22"/>
          <w:szCs w:val="22"/>
        </w:rPr>
        <w:t xml:space="preserve"> Federated States of Micronesia</w:t>
      </w:r>
      <w:r w:rsidRPr="001A5C9C" w:rsidR="001A5C9C">
        <w:rPr>
          <w:rFonts w:asciiTheme="minorHAnsi" w:hAnsiTheme="minorHAnsi"/>
          <w:sz w:val="22"/>
          <w:szCs w:val="22"/>
        </w:rPr>
        <w:t>, and U.S. Virgin Islands</w:t>
      </w:r>
      <w:r w:rsidRPr="005151E7" w:rsidR="00985CFB">
        <w:rPr>
          <w:rFonts w:asciiTheme="minorHAnsi" w:hAnsiTheme="minorHAnsi"/>
          <w:sz w:val="22"/>
          <w:szCs w:val="22"/>
        </w:rPr>
        <w:t xml:space="preserve">) </w:t>
      </w:r>
      <w:r w:rsidRPr="005151E7">
        <w:rPr>
          <w:rFonts w:asciiTheme="minorHAnsi" w:hAnsiTheme="minorHAnsi"/>
          <w:sz w:val="22"/>
          <w:szCs w:val="22"/>
        </w:rPr>
        <w:t xml:space="preserve">and who are </w:t>
      </w:r>
      <w:r w:rsidR="00CC20E9">
        <w:rPr>
          <w:rFonts w:asciiTheme="minorHAnsi" w:hAnsiTheme="minorHAnsi"/>
          <w:sz w:val="22"/>
          <w:szCs w:val="22"/>
        </w:rPr>
        <w:t>mothers</w:t>
      </w:r>
      <w:r w:rsidRPr="005151E7">
        <w:rPr>
          <w:rFonts w:asciiTheme="minorHAnsi" w:hAnsiTheme="minorHAnsi"/>
          <w:sz w:val="22"/>
          <w:szCs w:val="22"/>
        </w:rPr>
        <w:t xml:space="preserve"> or guardians of at least one child aged 0-17 years living in the same household</w:t>
      </w:r>
      <w:r w:rsidR="00854641">
        <w:rPr>
          <w:rFonts w:asciiTheme="minorHAnsi" w:hAnsiTheme="minorHAnsi"/>
          <w:sz w:val="22"/>
          <w:szCs w:val="22"/>
        </w:rPr>
        <w:t xml:space="preserve">. </w:t>
      </w:r>
    </w:p>
    <w:p w:rsidR="00A6314E" w:rsidRPr="00831203" w:rsidP="00831203" w14:paraId="1E178983" w14:textId="741063F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360" w:lineRule="auto"/>
        <w:contextualSpacing/>
        <w:rPr>
          <w:rFonts w:asciiTheme="minorHAnsi" w:hAnsiTheme="minorHAnsi"/>
          <w:b/>
          <w:i/>
          <w:sz w:val="22"/>
        </w:rPr>
      </w:pPr>
      <w:r w:rsidRPr="006F4FC9">
        <w:rPr>
          <w:rFonts w:asciiTheme="minorHAnsi" w:hAnsiTheme="minorHAnsi"/>
          <w:b/>
          <w:i/>
          <w:sz w:val="22"/>
        </w:rPr>
        <w:t>Sampling Methods</w:t>
      </w:r>
      <w:bookmarkStart w:id="4" w:name="_Toc509998947"/>
      <w:bookmarkStart w:id="5" w:name="_Toc151782200"/>
      <w:bookmarkStart w:id="6" w:name="_Toc158526236"/>
    </w:p>
    <w:p w:rsidR="00243EDE" w:rsidRPr="00243EDE" w:rsidP="00243EDE" w14:paraId="2C523E75" w14:textId="70DDCA4D">
      <w:pPr>
        <w:widowControl/>
        <w:rPr>
          <w:rFonts w:asciiTheme="minorHAnsi" w:hAnsiTheme="minorHAnsi" w:cstheme="minorHAnsi"/>
          <w:sz w:val="22"/>
          <w:szCs w:val="22"/>
        </w:rPr>
      </w:pPr>
      <w:bookmarkStart w:id="7" w:name="Finalize_a_Sampling_Plan_for_Each_Jurisd"/>
      <w:bookmarkStart w:id="8" w:name="_bookmark0"/>
      <w:bookmarkEnd w:id="7"/>
      <w:bookmarkEnd w:id="8"/>
      <w:r>
        <w:rPr>
          <w:rFonts w:asciiTheme="minorHAnsi" w:hAnsiTheme="minorHAnsi" w:cstheme="minorHAnsi"/>
          <w:b/>
          <w:sz w:val="22"/>
          <w:szCs w:val="22"/>
        </w:rPr>
        <w:t>Sampling Households</w:t>
      </w:r>
      <w:r w:rsidRPr="00243EDE" w:rsidR="00142063">
        <w:rPr>
          <w:rFonts w:asciiTheme="minorHAnsi" w:hAnsiTheme="minorHAnsi" w:cstheme="minorHAnsi"/>
          <w:b/>
          <w:sz w:val="22"/>
          <w:szCs w:val="22"/>
        </w:rPr>
        <w:t>.</w:t>
      </w:r>
      <w:r w:rsidRPr="00243EDE" w:rsidR="00142063">
        <w:rPr>
          <w:rFonts w:asciiTheme="minorHAnsi" w:hAnsiTheme="minorHAnsi" w:cstheme="minorHAnsi"/>
          <w:sz w:val="22"/>
          <w:szCs w:val="22"/>
        </w:rPr>
        <w:t xml:space="preserve"> </w:t>
      </w:r>
      <w:r w:rsidRPr="00243EDE">
        <w:rPr>
          <w:rFonts w:asciiTheme="minorHAnsi" w:hAnsiTheme="minorHAnsi" w:cstheme="minorHAnsi"/>
          <w:sz w:val="22"/>
          <w:szCs w:val="22"/>
        </w:rPr>
        <w:t xml:space="preserve">We will </w:t>
      </w:r>
      <w:r>
        <w:rPr>
          <w:rFonts w:asciiTheme="minorHAnsi" w:hAnsiTheme="minorHAnsi" w:cstheme="minorHAnsi"/>
          <w:sz w:val="22"/>
          <w:szCs w:val="22"/>
        </w:rPr>
        <w:t xml:space="preserve">first </w:t>
      </w:r>
      <w:r w:rsidR="006860F1">
        <w:rPr>
          <w:rFonts w:asciiTheme="minorHAnsi" w:hAnsiTheme="minorHAnsi" w:cstheme="minorHAnsi"/>
          <w:sz w:val="22"/>
          <w:szCs w:val="22"/>
        </w:rPr>
        <w:t>create</w:t>
      </w:r>
      <w:r>
        <w:rPr>
          <w:rFonts w:asciiTheme="minorHAnsi" w:hAnsiTheme="minorHAnsi" w:cstheme="minorHAnsi"/>
          <w:sz w:val="22"/>
          <w:szCs w:val="22"/>
        </w:rPr>
        <w:t xml:space="preserve"> </w:t>
      </w:r>
      <w:r w:rsidR="00C978AB">
        <w:rPr>
          <w:rFonts w:asciiTheme="minorHAnsi" w:hAnsiTheme="minorHAnsi" w:cstheme="minorHAnsi"/>
          <w:sz w:val="22"/>
          <w:szCs w:val="22"/>
        </w:rPr>
        <w:t>population estimates</w:t>
      </w:r>
      <w:r w:rsidR="006860F1">
        <w:rPr>
          <w:rFonts w:asciiTheme="minorHAnsi" w:hAnsiTheme="minorHAnsi" w:cstheme="minorHAnsi"/>
          <w:sz w:val="22"/>
          <w:szCs w:val="22"/>
        </w:rPr>
        <w:t xml:space="preserve"> for each jurisdiction and for sub-locations within the jurisdictions</w:t>
      </w:r>
      <w:r w:rsidR="00C978AB">
        <w:rPr>
          <w:rFonts w:asciiTheme="minorHAnsi" w:hAnsiTheme="minorHAnsi" w:cstheme="minorHAnsi"/>
          <w:sz w:val="22"/>
          <w:szCs w:val="22"/>
        </w:rPr>
        <w:t xml:space="preserve"> </w:t>
      </w:r>
      <w:r w:rsidR="006860F1">
        <w:rPr>
          <w:rFonts w:asciiTheme="minorHAnsi" w:hAnsiTheme="minorHAnsi" w:cstheme="minorHAnsi"/>
          <w:sz w:val="22"/>
          <w:szCs w:val="22"/>
        </w:rPr>
        <w:t xml:space="preserve">from </w:t>
      </w:r>
      <w:r w:rsidR="00A869E9">
        <w:rPr>
          <w:rFonts w:asciiTheme="minorHAnsi" w:hAnsiTheme="minorHAnsi" w:cstheme="minorHAnsi"/>
          <w:sz w:val="22"/>
          <w:szCs w:val="22"/>
        </w:rPr>
        <w:t xml:space="preserve">the most recent </w:t>
      </w:r>
      <w:r w:rsidR="00C978AB">
        <w:rPr>
          <w:rFonts w:asciiTheme="minorHAnsi" w:hAnsiTheme="minorHAnsi" w:cstheme="minorHAnsi"/>
          <w:sz w:val="22"/>
          <w:szCs w:val="22"/>
        </w:rPr>
        <w:t>c</w:t>
      </w:r>
      <w:r w:rsidRPr="00243EDE">
        <w:rPr>
          <w:rFonts w:asciiTheme="minorHAnsi" w:hAnsiTheme="minorHAnsi" w:cstheme="minorHAnsi"/>
          <w:sz w:val="22"/>
          <w:szCs w:val="22"/>
        </w:rPr>
        <w:t xml:space="preserve">ensus </w:t>
      </w:r>
      <w:r w:rsidR="002027B4">
        <w:rPr>
          <w:rFonts w:asciiTheme="minorHAnsi" w:hAnsiTheme="minorHAnsi" w:cstheme="minorHAnsi"/>
          <w:sz w:val="22"/>
          <w:szCs w:val="22"/>
        </w:rPr>
        <w:t xml:space="preserve">data </w:t>
      </w:r>
      <w:r w:rsidR="00C64CBE">
        <w:rPr>
          <w:rFonts w:asciiTheme="minorHAnsi" w:hAnsiTheme="minorHAnsi" w:cstheme="minorHAnsi"/>
          <w:sz w:val="22"/>
          <w:szCs w:val="22"/>
        </w:rPr>
        <w:t>available</w:t>
      </w:r>
      <w:r w:rsidRPr="00243EDE">
        <w:rPr>
          <w:rFonts w:asciiTheme="minorHAnsi" w:hAnsiTheme="minorHAnsi" w:cstheme="minorHAnsi"/>
          <w:sz w:val="22"/>
          <w:szCs w:val="22"/>
        </w:rPr>
        <w:t xml:space="preserve"> in each jurisdictio</w:t>
      </w:r>
      <w:r w:rsidR="00F20599">
        <w:rPr>
          <w:rFonts w:asciiTheme="minorHAnsi" w:hAnsiTheme="minorHAnsi" w:cstheme="minorHAnsi"/>
          <w:sz w:val="22"/>
          <w:szCs w:val="22"/>
        </w:rPr>
        <w:t>n.</w:t>
      </w:r>
      <w:r w:rsidRPr="00243EDE">
        <w:rPr>
          <w:rFonts w:asciiTheme="minorHAnsi" w:hAnsiTheme="minorHAnsi" w:cstheme="minorHAnsi"/>
          <w:sz w:val="22"/>
          <w:szCs w:val="22"/>
        </w:rPr>
        <w:t xml:space="preserve"> </w:t>
      </w:r>
      <w:r w:rsidR="00F20599">
        <w:rPr>
          <w:rFonts w:asciiTheme="minorHAnsi" w:hAnsiTheme="minorHAnsi" w:cstheme="minorHAnsi"/>
          <w:sz w:val="22"/>
          <w:szCs w:val="22"/>
        </w:rPr>
        <w:t xml:space="preserve">In </w:t>
      </w:r>
      <w:r w:rsidRPr="00243EDE">
        <w:rPr>
          <w:rFonts w:asciiTheme="minorHAnsi" w:hAnsiTheme="minorHAnsi" w:cstheme="minorHAnsi"/>
          <w:sz w:val="22"/>
          <w:szCs w:val="22"/>
        </w:rPr>
        <w:t>the event that</w:t>
      </w:r>
      <w:r w:rsidRPr="00243EDE">
        <w:rPr>
          <w:rFonts w:asciiTheme="minorHAnsi" w:hAnsiTheme="minorHAnsi" w:cstheme="minorHAnsi"/>
          <w:sz w:val="22"/>
          <w:szCs w:val="22"/>
        </w:rPr>
        <w:t xml:space="preserve"> a more recent set of population estimates is available, such as a more recent enumeration of the jurisdiction’s population conducted by a</w:t>
      </w:r>
      <w:r w:rsidR="002B243B">
        <w:rPr>
          <w:rFonts w:asciiTheme="minorHAnsi" w:hAnsiTheme="minorHAnsi" w:cstheme="minorHAnsi"/>
          <w:sz w:val="22"/>
          <w:szCs w:val="22"/>
        </w:rPr>
        <w:t xml:space="preserve"> </w:t>
      </w:r>
      <w:r w:rsidRPr="002B243B" w:rsidR="002B243B">
        <w:rPr>
          <w:rFonts w:asciiTheme="minorHAnsi" w:hAnsiTheme="minorHAnsi" w:cstheme="minorHAnsi"/>
          <w:sz w:val="22"/>
          <w:szCs w:val="22"/>
        </w:rPr>
        <w:t>Non-Governmental Organization</w:t>
      </w:r>
      <w:r w:rsidRPr="00243EDE">
        <w:rPr>
          <w:rFonts w:asciiTheme="minorHAnsi" w:hAnsiTheme="minorHAnsi" w:cstheme="minorHAnsi"/>
          <w:sz w:val="22"/>
          <w:szCs w:val="22"/>
        </w:rPr>
        <w:t xml:space="preserve">, we will evaluate the quality and completeness of those estimates and use them if they represent an improvement over the available census figures. </w:t>
      </w:r>
    </w:p>
    <w:p w:rsidR="00243EDE" w:rsidRPr="00243EDE" w:rsidP="00243EDE" w14:paraId="6A32E8DD" w14:textId="77777777">
      <w:pPr>
        <w:contextualSpacing/>
        <w:rPr>
          <w:rFonts w:asciiTheme="minorHAnsi" w:hAnsiTheme="minorHAnsi" w:cstheme="minorHAnsi"/>
          <w:sz w:val="22"/>
          <w:szCs w:val="22"/>
        </w:rPr>
      </w:pPr>
    </w:p>
    <w:p w:rsidR="0018625D" w:rsidP="0018625D" w14:paraId="2068614D" w14:textId="6BEBC3B6">
      <w:pPr>
        <w:contextualSpacing/>
        <w:rPr>
          <w:rFonts w:asciiTheme="minorHAnsi" w:hAnsiTheme="minorHAnsi" w:cstheme="minorHAnsi"/>
          <w:sz w:val="22"/>
          <w:szCs w:val="22"/>
        </w:rPr>
      </w:pPr>
      <w:r w:rsidRPr="00595638">
        <w:rPr>
          <w:rFonts w:asciiTheme="minorHAnsi" w:hAnsiTheme="minorHAnsi" w:cstheme="minorHAnsi"/>
          <w:sz w:val="22"/>
          <w:szCs w:val="22"/>
        </w:rPr>
        <w:t xml:space="preserve">The next step will be to </w:t>
      </w:r>
      <w:r w:rsidRPr="00595638" w:rsidR="0000598F">
        <w:rPr>
          <w:rFonts w:asciiTheme="minorHAnsi" w:hAnsiTheme="minorHAnsi" w:cstheme="minorHAnsi"/>
          <w:sz w:val="22"/>
          <w:szCs w:val="22"/>
        </w:rPr>
        <w:t xml:space="preserve">select a sample of primary sampling units (PSUs) </w:t>
      </w:r>
      <w:r w:rsidRPr="00595638">
        <w:rPr>
          <w:rFonts w:asciiTheme="minorHAnsi" w:hAnsiTheme="minorHAnsi" w:cstheme="minorHAnsi"/>
          <w:sz w:val="22"/>
          <w:szCs w:val="22"/>
        </w:rPr>
        <w:t xml:space="preserve">in each jurisdiction using a </w:t>
      </w:r>
      <w:r>
        <w:rPr>
          <w:rFonts w:asciiTheme="minorHAnsi" w:hAnsiTheme="minorHAnsi" w:cstheme="minorHAnsi"/>
          <w:sz w:val="22"/>
          <w:szCs w:val="22"/>
        </w:rPr>
        <w:t xml:space="preserve">probability </w:t>
      </w:r>
      <w:r w:rsidRPr="00595638">
        <w:rPr>
          <w:rFonts w:asciiTheme="minorHAnsi" w:hAnsiTheme="minorHAnsi" w:cstheme="minorHAnsi"/>
          <w:sz w:val="22"/>
          <w:szCs w:val="22"/>
        </w:rPr>
        <w:t>proportional to population</w:t>
      </w:r>
      <w:r w:rsidRPr="00243EDE">
        <w:rPr>
          <w:rFonts w:asciiTheme="minorHAnsi" w:hAnsiTheme="minorHAnsi" w:cstheme="minorHAnsi"/>
          <w:sz w:val="22"/>
          <w:szCs w:val="22"/>
        </w:rPr>
        <w:t xml:space="preserve"> size (PPS) method. The PPS method assigns a greater probability of selection to </w:t>
      </w:r>
      <w:r w:rsidRPr="00595638" w:rsidR="0000598F">
        <w:rPr>
          <w:rFonts w:asciiTheme="minorHAnsi" w:hAnsiTheme="minorHAnsi" w:cstheme="minorHAnsi"/>
          <w:sz w:val="22"/>
          <w:szCs w:val="22"/>
        </w:rPr>
        <w:t>PSUs</w:t>
      </w:r>
      <w:r w:rsidRPr="00595638">
        <w:rPr>
          <w:rFonts w:asciiTheme="minorHAnsi" w:hAnsiTheme="minorHAnsi" w:cstheme="minorHAnsi"/>
          <w:sz w:val="22"/>
          <w:szCs w:val="22"/>
        </w:rPr>
        <w:t xml:space="preserve"> that have larger populations. The PSUs will be defined as sub-locations within the jurisdictions </w:t>
      </w:r>
      <w:r w:rsidRPr="00BE1543">
        <w:rPr>
          <w:rFonts w:asciiTheme="minorHAnsi" w:hAnsiTheme="minorHAnsi" w:cstheme="minorHAnsi"/>
          <w:sz w:val="22"/>
          <w:szCs w:val="22"/>
        </w:rPr>
        <w:t xml:space="preserve">and will align with geographic designations commonly used within each jurisdiction (states, counties, districts, census enumeration areas, etc.). </w:t>
      </w:r>
      <w:r>
        <w:rPr>
          <w:rFonts w:asciiTheme="minorHAnsi" w:hAnsiTheme="minorHAnsi" w:cstheme="minorHAnsi"/>
          <w:sz w:val="22"/>
          <w:szCs w:val="22"/>
        </w:rPr>
        <w:t>Households will be sampled only within the sampled PSUs. The sampling of PSUs and households within sampled PSUs</w:t>
      </w:r>
      <w:r w:rsidRPr="00243EDE">
        <w:rPr>
          <w:rFonts w:asciiTheme="minorHAnsi" w:hAnsiTheme="minorHAnsi" w:cstheme="minorHAnsi"/>
          <w:sz w:val="22"/>
          <w:szCs w:val="22"/>
        </w:rPr>
        <w:t xml:space="preserve"> is preferred to simple random </w:t>
      </w:r>
      <w:r>
        <w:rPr>
          <w:rFonts w:asciiTheme="minorHAnsi" w:hAnsiTheme="minorHAnsi" w:cstheme="minorHAnsi"/>
          <w:sz w:val="22"/>
          <w:szCs w:val="22"/>
        </w:rPr>
        <w:t>sampling of households</w:t>
      </w:r>
      <w:r w:rsidRPr="00243EDE">
        <w:rPr>
          <w:rFonts w:asciiTheme="minorHAnsi" w:hAnsiTheme="minorHAnsi" w:cstheme="minorHAnsi"/>
          <w:sz w:val="22"/>
          <w:szCs w:val="22"/>
        </w:rPr>
        <w:t xml:space="preserve"> </w:t>
      </w:r>
      <w:r>
        <w:rPr>
          <w:rFonts w:asciiTheme="minorHAnsi" w:hAnsiTheme="minorHAnsi" w:cstheme="minorHAnsi"/>
          <w:sz w:val="22"/>
          <w:szCs w:val="22"/>
        </w:rPr>
        <w:t xml:space="preserve">from the jurisdiction </w:t>
      </w:r>
      <w:r>
        <w:rPr>
          <w:rFonts w:asciiTheme="minorHAnsi" w:hAnsiTheme="minorHAnsi" w:cstheme="minorHAnsi"/>
          <w:sz w:val="22"/>
          <w:szCs w:val="22"/>
        </w:rPr>
        <w:t xml:space="preserve">as a whole </w:t>
      </w:r>
      <w:r w:rsidRPr="00243EDE">
        <w:rPr>
          <w:rFonts w:asciiTheme="minorHAnsi" w:hAnsiTheme="minorHAnsi" w:cstheme="minorHAnsi"/>
          <w:sz w:val="22"/>
          <w:szCs w:val="22"/>
        </w:rPr>
        <w:t>because</w:t>
      </w:r>
      <w:r w:rsidRPr="00243EDE">
        <w:rPr>
          <w:rFonts w:asciiTheme="minorHAnsi" w:hAnsiTheme="minorHAnsi" w:cstheme="minorHAnsi"/>
          <w:sz w:val="22"/>
          <w:szCs w:val="22"/>
        </w:rPr>
        <w:t xml:space="preserve"> it </w:t>
      </w:r>
      <w:r>
        <w:rPr>
          <w:rFonts w:asciiTheme="minorHAnsi" w:hAnsiTheme="minorHAnsi" w:cstheme="minorHAnsi"/>
          <w:sz w:val="22"/>
          <w:szCs w:val="22"/>
        </w:rPr>
        <w:t>confines the selected households to be within a relatively small number of geographic locations, which reduces the cost of in-person interviewing by reducing travel costs</w:t>
      </w:r>
      <w:r w:rsidRPr="00243EDE">
        <w:rPr>
          <w:rFonts w:asciiTheme="minorHAnsi" w:hAnsiTheme="minorHAnsi" w:cstheme="minorHAnsi"/>
          <w:sz w:val="22"/>
          <w:szCs w:val="22"/>
        </w:rPr>
        <w:t xml:space="preserve">. </w:t>
      </w:r>
    </w:p>
    <w:p w:rsidR="00243EDE" w:rsidRPr="00243EDE" w:rsidP="00243EDE" w14:paraId="747A5991" w14:textId="10D41A8B">
      <w:pPr>
        <w:spacing w:before="240"/>
        <w:rPr>
          <w:rFonts w:asciiTheme="minorHAnsi" w:hAnsiTheme="minorHAnsi" w:cstheme="minorHAnsi"/>
          <w:sz w:val="22"/>
        </w:rPr>
      </w:pPr>
      <w:r>
        <w:rPr>
          <w:rFonts w:asciiTheme="minorHAnsi" w:hAnsiTheme="minorHAnsi" w:cstheme="minorHAnsi"/>
          <w:sz w:val="22"/>
        </w:rPr>
        <w:t>H</w:t>
      </w:r>
      <w:r w:rsidRPr="00243EDE">
        <w:rPr>
          <w:rFonts w:asciiTheme="minorHAnsi" w:hAnsiTheme="minorHAnsi" w:cstheme="minorHAnsi"/>
          <w:sz w:val="22"/>
        </w:rPr>
        <w:t xml:space="preserve">ouseholds will be </w:t>
      </w:r>
      <w:r w:rsidR="0018625D">
        <w:rPr>
          <w:rFonts w:asciiTheme="minorHAnsi" w:hAnsiTheme="minorHAnsi" w:cstheme="minorHAnsi"/>
          <w:sz w:val="22"/>
        </w:rPr>
        <w:t>selected within sampled PSUs</w:t>
      </w:r>
      <w:r w:rsidRPr="00243EDE" w:rsidR="0018625D">
        <w:rPr>
          <w:rFonts w:asciiTheme="minorHAnsi" w:hAnsiTheme="minorHAnsi" w:cstheme="minorHAnsi"/>
          <w:sz w:val="22"/>
        </w:rPr>
        <w:t xml:space="preserve"> </w:t>
      </w:r>
      <w:r w:rsidRPr="00243EDE">
        <w:rPr>
          <w:rFonts w:asciiTheme="minorHAnsi" w:hAnsiTheme="minorHAnsi" w:cstheme="minorHAnsi"/>
          <w:sz w:val="22"/>
        </w:rPr>
        <w:t>using a random walk sampling approach. The random walk approach</w:t>
      </w:r>
      <w:r>
        <w:rPr>
          <w:rFonts w:asciiTheme="minorHAnsi" w:hAnsiTheme="minorHAnsi" w:cstheme="minorHAnsi"/>
          <w:sz w:val="22"/>
        </w:rPr>
        <w:t xml:space="preserve"> will begin</w:t>
      </w:r>
      <w:r w:rsidRPr="00243EDE">
        <w:rPr>
          <w:rFonts w:asciiTheme="minorHAnsi" w:hAnsiTheme="minorHAnsi" w:cstheme="minorHAnsi"/>
          <w:sz w:val="22"/>
        </w:rPr>
        <w:t xml:space="preserve"> with the data collection team randomly selecting a starting point (a landmark, building, intersection, or other easily identifiable location), within the sampling unit. Interviewers </w:t>
      </w:r>
      <w:r>
        <w:rPr>
          <w:rFonts w:asciiTheme="minorHAnsi" w:hAnsiTheme="minorHAnsi" w:cstheme="minorHAnsi"/>
          <w:sz w:val="22"/>
        </w:rPr>
        <w:t xml:space="preserve">will </w:t>
      </w:r>
      <w:r w:rsidRPr="00243EDE">
        <w:rPr>
          <w:rFonts w:asciiTheme="minorHAnsi" w:hAnsiTheme="minorHAnsi" w:cstheme="minorHAnsi"/>
          <w:sz w:val="22"/>
        </w:rPr>
        <w:t xml:space="preserve">then begin walking in different directions from the starting point. Interviewers will use a pre-determined skip interval, where a certain number of dwellings will be skipped before screening for the next household to be sampled, to ensure a geographically diverse and random distribution of interviews within the primary sampling unit. For example, if the data collection team is in a village with an estimated 150 households and they need to select 10 households to interview, the basic skip interval </w:t>
      </w:r>
      <w:r w:rsidRPr="00243EDE">
        <w:rPr>
          <w:rFonts w:asciiTheme="minorHAnsi" w:hAnsiTheme="minorHAnsi" w:cstheme="minorHAnsi"/>
          <w:sz w:val="22"/>
        </w:rPr>
        <w:t>could be set for 15 to assure that interviews are conducted throughout the entire village and are not clus</w:t>
      </w:r>
      <w:r>
        <w:rPr>
          <w:rFonts w:asciiTheme="minorHAnsi" w:hAnsiTheme="minorHAnsi" w:cstheme="minorHAnsi"/>
          <w:sz w:val="22"/>
        </w:rPr>
        <w:t xml:space="preserve">tered near the starting point. </w:t>
      </w:r>
      <w:r w:rsidRPr="00243EDE">
        <w:rPr>
          <w:rFonts w:asciiTheme="minorHAnsi" w:hAnsiTheme="minorHAnsi" w:cstheme="minorHAnsi"/>
          <w:sz w:val="22"/>
        </w:rPr>
        <w:t xml:space="preserve">This basic skip interval will be further adjusted to account for factors such as expected </w:t>
      </w:r>
      <w:r w:rsidR="0000598F">
        <w:rPr>
          <w:rFonts w:asciiTheme="minorHAnsi" w:hAnsiTheme="minorHAnsi" w:cstheme="minorHAnsi"/>
          <w:sz w:val="22"/>
        </w:rPr>
        <w:t>ineligibility</w:t>
      </w:r>
      <w:r w:rsidRPr="00243EDE">
        <w:rPr>
          <w:rFonts w:asciiTheme="minorHAnsi" w:hAnsiTheme="minorHAnsi" w:cstheme="minorHAnsi"/>
          <w:sz w:val="22"/>
        </w:rPr>
        <w:t xml:space="preserve"> rates (households without children, i</w:t>
      </w:r>
      <w:r>
        <w:rPr>
          <w:rFonts w:asciiTheme="minorHAnsi" w:hAnsiTheme="minorHAnsi" w:cstheme="minorHAnsi"/>
          <w:sz w:val="22"/>
        </w:rPr>
        <w:t xml:space="preserve">n this case) and refusal rates. </w:t>
      </w:r>
    </w:p>
    <w:p w:rsidR="00243EDE" w:rsidRPr="00243EDE" w:rsidP="00243EDE" w14:paraId="14CAFD00" w14:textId="66C0E216">
      <w:pPr>
        <w:spacing w:before="240"/>
        <w:rPr>
          <w:rFonts w:asciiTheme="minorHAnsi" w:hAnsiTheme="minorHAnsi" w:cstheme="minorHAnsi"/>
          <w:sz w:val="22"/>
        </w:rPr>
      </w:pPr>
      <w:r w:rsidRPr="00243EDE">
        <w:rPr>
          <w:rFonts w:asciiTheme="minorHAnsi" w:hAnsiTheme="minorHAnsi" w:cstheme="minorHAnsi"/>
          <w:sz w:val="22"/>
        </w:rPr>
        <w:t xml:space="preserve">This method </w:t>
      </w:r>
      <w:r w:rsidR="0000598F">
        <w:rPr>
          <w:rFonts w:asciiTheme="minorHAnsi" w:hAnsiTheme="minorHAnsi" w:cstheme="minorHAnsi"/>
          <w:sz w:val="22"/>
        </w:rPr>
        <w:t>ensures</w:t>
      </w:r>
      <w:r w:rsidRPr="00243EDE" w:rsidR="0000598F">
        <w:rPr>
          <w:rFonts w:asciiTheme="minorHAnsi" w:hAnsiTheme="minorHAnsi" w:cstheme="minorHAnsi"/>
          <w:sz w:val="22"/>
        </w:rPr>
        <w:t xml:space="preserve"> </w:t>
      </w:r>
      <w:r w:rsidRPr="00243EDE">
        <w:rPr>
          <w:rFonts w:asciiTheme="minorHAnsi" w:hAnsiTheme="minorHAnsi" w:cstheme="minorHAnsi"/>
          <w:sz w:val="22"/>
        </w:rPr>
        <w:t xml:space="preserve">that interviewers do not simply select the households </w:t>
      </w:r>
      <w:r w:rsidR="0000598F">
        <w:rPr>
          <w:rFonts w:asciiTheme="minorHAnsi" w:hAnsiTheme="minorHAnsi" w:cstheme="minorHAnsi"/>
          <w:sz w:val="22"/>
        </w:rPr>
        <w:t xml:space="preserve">that are easiest to access </w:t>
      </w:r>
      <w:r w:rsidRPr="00243EDE">
        <w:rPr>
          <w:rFonts w:asciiTheme="minorHAnsi" w:hAnsiTheme="minorHAnsi" w:cstheme="minorHAnsi"/>
          <w:sz w:val="22"/>
        </w:rPr>
        <w:t xml:space="preserve">or the most convenient locations in general. Interviewers will be </w:t>
      </w:r>
      <w:r w:rsidR="002C6636">
        <w:rPr>
          <w:rFonts w:asciiTheme="minorHAnsi" w:hAnsiTheme="minorHAnsi" w:cstheme="minorHAnsi"/>
          <w:sz w:val="22"/>
        </w:rPr>
        <w:t>required</w:t>
      </w:r>
      <w:r w:rsidRPr="00243EDE">
        <w:rPr>
          <w:rFonts w:asciiTheme="minorHAnsi" w:hAnsiTheme="minorHAnsi" w:cstheme="minorHAnsi"/>
          <w:sz w:val="22"/>
        </w:rPr>
        <w:t xml:space="preserve"> to select households using the protocol rather than their preferences. Adherence to the selection protocol </w:t>
      </w:r>
      <w:r w:rsidR="002C6636">
        <w:rPr>
          <w:rFonts w:asciiTheme="minorHAnsi" w:hAnsiTheme="minorHAnsi" w:cstheme="minorHAnsi"/>
          <w:sz w:val="22"/>
        </w:rPr>
        <w:t>will</w:t>
      </w:r>
      <w:r w:rsidRPr="00243EDE">
        <w:rPr>
          <w:rFonts w:asciiTheme="minorHAnsi" w:hAnsiTheme="minorHAnsi" w:cstheme="minorHAnsi"/>
          <w:sz w:val="22"/>
        </w:rPr>
        <w:t xml:space="preserve"> be monitored by supervisors on the ground during field implementation and by using the GPS coordinates on the tablet for each survey.</w:t>
      </w:r>
    </w:p>
    <w:p w:rsidR="0029304A" w:rsidP="007F3120" w14:paraId="4277C60D" w14:textId="4221EA91">
      <w:pPr>
        <w:spacing w:before="240"/>
        <w:rPr>
          <w:rFonts w:asciiTheme="minorHAnsi" w:hAnsiTheme="minorHAnsi" w:cstheme="minorHAnsi"/>
          <w:sz w:val="22"/>
        </w:rPr>
      </w:pPr>
      <w:r w:rsidRPr="00243EDE">
        <w:rPr>
          <w:rFonts w:asciiTheme="minorHAnsi" w:hAnsiTheme="minorHAnsi" w:cstheme="minorHAnsi"/>
          <w:sz w:val="22"/>
        </w:rPr>
        <w:t xml:space="preserve">The random walk methodology is standard protocol for conducting household surveys in international locations. This technique is used by </w:t>
      </w:r>
      <w:r w:rsidR="00730D2E">
        <w:rPr>
          <w:rFonts w:asciiTheme="minorHAnsi" w:hAnsiTheme="minorHAnsi" w:cstheme="minorHAnsi"/>
          <w:sz w:val="22"/>
        </w:rPr>
        <w:t>USAID</w:t>
      </w:r>
      <w:r w:rsidR="00921F2E">
        <w:rPr>
          <w:rFonts w:asciiTheme="minorHAnsi" w:hAnsiTheme="minorHAnsi" w:cstheme="minorHAnsi"/>
          <w:sz w:val="22"/>
        </w:rPr>
        <w:t>;</w:t>
      </w:r>
      <w:r w:rsidR="00730D2E">
        <w:rPr>
          <w:rFonts w:asciiTheme="minorHAnsi" w:hAnsiTheme="minorHAnsi" w:cstheme="minorHAnsi"/>
          <w:sz w:val="22"/>
        </w:rPr>
        <w:t xml:space="preserve"> </w:t>
      </w:r>
      <w:r w:rsidRPr="00243EDE">
        <w:rPr>
          <w:rFonts w:asciiTheme="minorHAnsi" w:hAnsiTheme="minorHAnsi" w:cstheme="minorHAnsi"/>
          <w:sz w:val="22"/>
        </w:rPr>
        <w:t>the United Nations</w:t>
      </w:r>
      <w:r w:rsidR="00921F2E">
        <w:rPr>
          <w:rFonts w:asciiTheme="minorHAnsi" w:hAnsiTheme="minorHAnsi" w:cstheme="minorHAnsi"/>
          <w:sz w:val="22"/>
        </w:rPr>
        <w:t>;</w:t>
      </w:r>
      <w:r w:rsidRPr="00243EDE">
        <w:rPr>
          <w:rFonts w:asciiTheme="minorHAnsi" w:hAnsiTheme="minorHAnsi" w:cstheme="minorHAnsi"/>
          <w:sz w:val="22"/>
        </w:rPr>
        <w:t xml:space="preserve"> World Bank</w:t>
      </w:r>
      <w:r w:rsidR="00921F2E">
        <w:rPr>
          <w:rFonts w:asciiTheme="minorHAnsi" w:hAnsiTheme="minorHAnsi" w:cstheme="minorHAnsi"/>
          <w:sz w:val="22"/>
        </w:rPr>
        <w:t xml:space="preserve">; Foreign, Commonwealth &amp; Development Office (FCDO – UK); </w:t>
      </w:r>
      <w:r w:rsidRPr="00243EDE">
        <w:rPr>
          <w:rFonts w:asciiTheme="minorHAnsi" w:hAnsiTheme="minorHAnsi" w:cstheme="minorHAnsi"/>
          <w:sz w:val="22"/>
        </w:rPr>
        <w:t xml:space="preserve">and a wide variety of other international organizations who conduct field research in locations where fully enumerated household listings are not available. </w:t>
      </w:r>
    </w:p>
    <w:p w:rsidR="0029304A" w:rsidP="00BA1646" w14:paraId="77BE2698" w14:textId="77777777">
      <w:pPr>
        <w:rPr>
          <w:rFonts w:asciiTheme="minorHAnsi" w:hAnsiTheme="minorHAnsi" w:cstheme="minorHAnsi"/>
          <w:sz w:val="22"/>
        </w:rPr>
      </w:pPr>
    </w:p>
    <w:p w:rsidR="00960AB0" w:rsidRPr="00A01397" w:rsidP="00BA1646" w14:paraId="7454DECA" w14:textId="770A277D">
      <w:pPr>
        <w:rPr>
          <w:rFonts w:asciiTheme="minorHAnsi" w:hAnsiTheme="minorHAnsi"/>
          <w:sz w:val="22"/>
          <w:szCs w:val="22"/>
        </w:rPr>
      </w:pPr>
      <w:r>
        <w:rPr>
          <w:rFonts w:asciiTheme="minorHAnsi" w:hAnsiTheme="minorHAnsi"/>
          <w:b/>
          <w:sz w:val="22"/>
          <w:szCs w:val="22"/>
        </w:rPr>
        <w:t>Planned</w:t>
      </w:r>
      <w:r w:rsidRPr="00142063" w:rsidR="00142063">
        <w:rPr>
          <w:rFonts w:asciiTheme="minorHAnsi" w:hAnsiTheme="minorHAnsi"/>
          <w:b/>
          <w:sz w:val="22"/>
          <w:szCs w:val="22"/>
        </w:rPr>
        <w:t xml:space="preserve"> Sample Size.</w:t>
      </w:r>
      <w:r w:rsidR="00142063">
        <w:rPr>
          <w:rFonts w:asciiTheme="minorHAnsi" w:hAnsiTheme="minorHAnsi"/>
          <w:sz w:val="22"/>
          <w:szCs w:val="22"/>
        </w:rPr>
        <w:t xml:space="preserve"> </w:t>
      </w:r>
      <w:r w:rsidR="00C77475">
        <w:rPr>
          <w:rFonts w:asciiTheme="minorHAnsi" w:hAnsiTheme="minorHAnsi"/>
          <w:sz w:val="22"/>
          <w:szCs w:val="22"/>
        </w:rPr>
        <w:t>Th</w:t>
      </w:r>
      <w:r w:rsidR="003A12DE">
        <w:rPr>
          <w:rFonts w:asciiTheme="minorHAnsi" w:hAnsiTheme="minorHAnsi"/>
          <w:sz w:val="22"/>
          <w:szCs w:val="22"/>
        </w:rPr>
        <w:t>e</w:t>
      </w:r>
      <w:r w:rsidR="00C77475">
        <w:rPr>
          <w:rFonts w:asciiTheme="minorHAnsi" w:hAnsiTheme="minorHAnsi"/>
          <w:sz w:val="22"/>
          <w:szCs w:val="22"/>
        </w:rPr>
        <w:t xml:space="preserve"> </w:t>
      </w:r>
      <w:r>
        <w:rPr>
          <w:rFonts w:asciiTheme="minorHAnsi" w:hAnsiTheme="minorHAnsi"/>
          <w:sz w:val="22"/>
          <w:szCs w:val="22"/>
        </w:rPr>
        <w:t>planned</w:t>
      </w:r>
      <w:r w:rsidRPr="00C77475" w:rsidR="00831203">
        <w:rPr>
          <w:rFonts w:asciiTheme="minorHAnsi" w:hAnsiTheme="minorHAnsi"/>
          <w:sz w:val="22"/>
          <w:szCs w:val="22"/>
        </w:rPr>
        <w:t xml:space="preserve"> sample size is based on a consideration of the tradeoffs between the precision of the resulting estimates and the cost of data collection. </w:t>
      </w:r>
      <w:r w:rsidRPr="00A01397" w:rsidR="00A01397">
        <w:rPr>
          <w:rFonts w:asciiTheme="minorHAnsi" w:hAnsiTheme="minorHAnsi"/>
          <w:sz w:val="22"/>
          <w:szCs w:val="22"/>
        </w:rPr>
        <w:t xml:space="preserve">Given the varying populations of children in each jurisdiction, the sample size varies for each jurisdiction. While the </w:t>
      </w:r>
      <w:r w:rsidR="005B70DC">
        <w:rPr>
          <w:rFonts w:asciiTheme="minorHAnsi" w:hAnsiTheme="minorHAnsi"/>
          <w:sz w:val="22"/>
          <w:szCs w:val="22"/>
        </w:rPr>
        <w:t>planned</w:t>
      </w:r>
      <w:r w:rsidRPr="00A01397" w:rsidR="00A01397">
        <w:rPr>
          <w:rFonts w:asciiTheme="minorHAnsi" w:hAnsiTheme="minorHAnsi"/>
          <w:sz w:val="22"/>
          <w:szCs w:val="22"/>
        </w:rPr>
        <w:t xml:space="preserve"> number of interviews for each jurisdiction may be limited by funding, the maximum number of completed interviews possible for each jurisdiction is as follows: American Samoa, 450; Guam, 450; Commonwealth of the Northern Mariana Islands, 500; Republic of Palau, 250; Puerto Rico, 1,250; Republic of the Marshall Islands, 300; Federated States of Micronesia, 450; and U.S. Virgin Islands, 350.</w:t>
      </w:r>
      <w:r w:rsidR="00A01397">
        <w:rPr>
          <w:rFonts w:asciiTheme="minorHAnsi" w:hAnsiTheme="minorHAnsi"/>
          <w:sz w:val="22"/>
          <w:szCs w:val="22"/>
        </w:rPr>
        <w:t xml:space="preserve"> </w:t>
      </w:r>
    </w:p>
    <w:p w:rsidR="00142063" w:rsidP="00142063" w14:paraId="4FA04855" w14:textId="77777777">
      <w:pPr>
        <w:widowControl/>
        <w:rPr>
          <w:rFonts w:asciiTheme="minorHAnsi" w:hAnsiTheme="minorHAnsi"/>
          <w:sz w:val="22"/>
          <w:szCs w:val="22"/>
        </w:rPr>
      </w:pPr>
    </w:p>
    <w:p w:rsidR="00824DBD" w:rsidRPr="00824DBD" w:rsidP="00824DBD" w14:paraId="5A657BA7" w14:textId="6C281819">
      <w:pPr>
        <w:widowControl/>
        <w:rPr>
          <w:rFonts w:asciiTheme="minorHAnsi" w:hAnsiTheme="minorHAnsi"/>
          <w:sz w:val="22"/>
          <w:szCs w:val="22"/>
        </w:rPr>
      </w:pPr>
      <w:r w:rsidRPr="00142063">
        <w:rPr>
          <w:rFonts w:asciiTheme="minorHAnsi" w:hAnsiTheme="minorHAnsi"/>
          <w:b/>
          <w:sz w:val="22"/>
          <w:szCs w:val="22"/>
        </w:rPr>
        <w:t>Within-Household Selection</w:t>
      </w:r>
      <w:r w:rsidRPr="00142063">
        <w:rPr>
          <w:rFonts w:asciiTheme="minorHAnsi" w:hAnsiTheme="minorHAnsi"/>
          <w:sz w:val="22"/>
          <w:szCs w:val="22"/>
        </w:rPr>
        <w:t xml:space="preserve">. </w:t>
      </w:r>
      <w:r w:rsidR="00960AB0">
        <w:rPr>
          <w:rFonts w:asciiTheme="minorHAnsi" w:hAnsiTheme="minorHAnsi"/>
          <w:sz w:val="22"/>
          <w:szCs w:val="22"/>
        </w:rPr>
        <w:t>W</w:t>
      </w:r>
      <w:r w:rsidRPr="00142063" w:rsidR="00960AB0">
        <w:rPr>
          <w:rFonts w:asciiTheme="minorHAnsi" w:hAnsiTheme="minorHAnsi"/>
          <w:sz w:val="22"/>
          <w:szCs w:val="22"/>
        </w:rPr>
        <w:t>hen there is more</w:t>
      </w:r>
      <w:r w:rsidR="00960AB0">
        <w:rPr>
          <w:rFonts w:asciiTheme="minorHAnsi" w:hAnsiTheme="minorHAnsi"/>
          <w:sz w:val="22"/>
          <w:szCs w:val="22"/>
        </w:rPr>
        <w:t xml:space="preserve"> </w:t>
      </w:r>
      <w:r w:rsidRPr="00142063" w:rsidR="00960AB0">
        <w:rPr>
          <w:rFonts w:asciiTheme="minorHAnsi" w:hAnsiTheme="minorHAnsi"/>
          <w:sz w:val="22"/>
          <w:szCs w:val="22"/>
        </w:rPr>
        <w:t>than one child in the household</w:t>
      </w:r>
      <w:r w:rsidR="00960AB0">
        <w:rPr>
          <w:rFonts w:asciiTheme="minorHAnsi" w:hAnsiTheme="minorHAnsi"/>
          <w:sz w:val="22"/>
          <w:szCs w:val="22"/>
        </w:rPr>
        <w:t xml:space="preserve">, </w:t>
      </w:r>
      <w:r w:rsidRPr="00DE71FA" w:rsidR="00DE71FA">
        <w:rPr>
          <w:rFonts w:asciiTheme="minorHAnsi" w:hAnsiTheme="minorHAnsi"/>
          <w:sz w:val="22"/>
          <w:szCs w:val="22"/>
        </w:rPr>
        <w:t>children with special health care needs (CSHCN) will be given priority.</w:t>
      </w:r>
      <w:r>
        <w:rPr>
          <w:rFonts w:asciiTheme="minorHAnsi" w:hAnsiTheme="minorHAnsi"/>
          <w:sz w:val="22"/>
          <w:szCs w:val="22"/>
        </w:rPr>
        <w:t xml:space="preserve"> The interviewing</w:t>
      </w:r>
      <w:r w:rsidRPr="00824DBD">
        <w:rPr>
          <w:rFonts w:asciiTheme="minorHAnsi" w:hAnsiTheme="minorHAnsi"/>
          <w:sz w:val="22"/>
          <w:szCs w:val="22"/>
        </w:rPr>
        <w:t xml:space="preserve"> software automate</w:t>
      </w:r>
      <w:r>
        <w:rPr>
          <w:rFonts w:asciiTheme="minorHAnsi" w:hAnsiTheme="minorHAnsi"/>
          <w:sz w:val="22"/>
          <w:szCs w:val="22"/>
        </w:rPr>
        <w:t>s</w:t>
      </w:r>
      <w:r w:rsidRPr="00824DBD">
        <w:rPr>
          <w:rFonts w:asciiTheme="minorHAnsi" w:hAnsiTheme="minorHAnsi"/>
          <w:sz w:val="22"/>
          <w:szCs w:val="22"/>
        </w:rPr>
        <w:t xml:space="preserve"> the selection of the child after Section A of the questionnaire is completed as follows:</w:t>
      </w:r>
    </w:p>
    <w:p w:rsidR="00824DBD" w:rsidRPr="00824DBD" w:rsidP="00824DBD" w14:paraId="024599DA" w14:textId="77777777">
      <w:pPr>
        <w:widowControl/>
        <w:numPr>
          <w:ilvl w:val="0"/>
          <w:numId w:val="20"/>
        </w:numPr>
        <w:rPr>
          <w:rFonts w:asciiTheme="minorHAnsi" w:hAnsiTheme="minorHAnsi"/>
          <w:sz w:val="22"/>
          <w:szCs w:val="22"/>
        </w:rPr>
      </w:pPr>
      <w:r w:rsidRPr="00824DBD">
        <w:rPr>
          <w:rFonts w:asciiTheme="minorHAnsi" w:hAnsiTheme="minorHAnsi"/>
          <w:sz w:val="22"/>
          <w:szCs w:val="22"/>
        </w:rPr>
        <w:t>Only the first four children rostered are eligible for selection for the main interview.</w:t>
      </w:r>
    </w:p>
    <w:p w:rsidR="00824DBD" w:rsidRPr="00824DBD" w:rsidP="00824DBD" w14:paraId="432BEE0D" w14:textId="77777777">
      <w:pPr>
        <w:widowControl/>
        <w:numPr>
          <w:ilvl w:val="0"/>
          <w:numId w:val="20"/>
        </w:numPr>
        <w:rPr>
          <w:rFonts w:asciiTheme="minorHAnsi" w:hAnsiTheme="minorHAnsi"/>
          <w:sz w:val="22"/>
          <w:szCs w:val="22"/>
        </w:rPr>
      </w:pPr>
      <w:r w:rsidRPr="00824DBD">
        <w:rPr>
          <w:rFonts w:asciiTheme="minorHAnsi" w:hAnsiTheme="minorHAnsi"/>
          <w:sz w:val="22"/>
          <w:szCs w:val="22"/>
        </w:rPr>
        <w:t>If there is one child in the household, that child is selected.</w:t>
      </w:r>
    </w:p>
    <w:p w:rsidR="00824DBD" w:rsidRPr="00824DBD" w:rsidP="00824DBD" w14:paraId="075848DD" w14:textId="77777777">
      <w:pPr>
        <w:widowControl/>
        <w:numPr>
          <w:ilvl w:val="0"/>
          <w:numId w:val="20"/>
        </w:numPr>
        <w:rPr>
          <w:rFonts w:asciiTheme="minorHAnsi" w:hAnsiTheme="minorHAnsi"/>
          <w:sz w:val="22"/>
          <w:szCs w:val="22"/>
        </w:rPr>
      </w:pPr>
      <w:r w:rsidRPr="00824DBD">
        <w:rPr>
          <w:rFonts w:asciiTheme="minorHAnsi" w:hAnsiTheme="minorHAnsi"/>
          <w:sz w:val="22"/>
          <w:szCs w:val="22"/>
        </w:rPr>
        <w:t>If there is more than one child in the household:</w:t>
      </w:r>
    </w:p>
    <w:p w:rsidR="00824DBD" w:rsidRPr="00824DBD" w:rsidP="00051197" w14:paraId="60EFEC1F" w14:textId="77777777">
      <w:pPr>
        <w:widowControl/>
        <w:numPr>
          <w:ilvl w:val="0"/>
          <w:numId w:val="25"/>
        </w:numPr>
        <w:rPr>
          <w:rFonts w:asciiTheme="minorHAnsi" w:hAnsiTheme="minorHAnsi"/>
          <w:sz w:val="22"/>
          <w:szCs w:val="22"/>
        </w:rPr>
      </w:pPr>
      <w:r w:rsidRPr="00824DBD">
        <w:rPr>
          <w:rFonts w:asciiTheme="minorHAnsi" w:hAnsiTheme="minorHAnsi"/>
          <w:sz w:val="22"/>
          <w:szCs w:val="22"/>
        </w:rPr>
        <w:t xml:space="preserve">The software will determine the CSHCN status of each child. </w:t>
      </w:r>
    </w:p>
    <w:p w:rsidR="00824DBD" w:rsidRPr="00824DBD" w:rsidP="00051197" w14:paraId="5F1255E1" w14:textId="77777777">
      <w:pPr>
        <w:widowControl/>
        <w:numPr>
          <w:ilvl w:val="0"/>
          <w:numId w:val="25"/>
        </w:numPr>
        <w:rPr>
          <w:rFonts w:asciiTheme="minorHAnsi" w:hAnsiTheme="minorHAnsi"/>
          <w:sz w:val="22"/>
          <w:szCs w:val="22"/>
        </w:rPr>
      </w:pPr>
      <w:r w:rsidRPr="00824DBD">
        <w:rPr>
          <w:rFonts w:asciiTheme="minorHAnsi" w:hAnsiTheme="minorHAnsi"/>
          <w:sz w:val="22"/>
          <w:szCs w:val="22"/>
        </w:rPr>
        <w:t>If there is one CSCHN child in the household, select that child.</w:t>
      </w:r>
    </w:p>
    <w:p w:rsidR="00824DBD" w:rsidRPr="00824DBD" w:rsidP="00051197" w14:paraId="5D756F94" w14:textId="77777777">
      <w:pPr>
        <w:widowControl/>
        <w:numPr>
          <w:ilvl w:val="0"/>
          <w:numId w:val="25"/>
        </w:numPr>
        <w:rPr>
          <w:rFonts w:asciiTheme="minorHAnsi" w:hAnsiTheme="minorHAnsi"/>
          <w:sz w:val="22"/>
          <w:szCs w:val="22"/>
        </w:rPr>
      </w:pPr>
      <w:r w:rsidRPr="00824DBD">
        <w:rPr>
          <w:rFonts w:asciiTheme="minorHAnsi" w:hAnsiTheme="minorHAnsi"/>
          <w:sz w:val="22"/>
          <w:szCs w:val="22"/>
        </w:rPr>
        <w:t>If there is more than one CSHCN child in the household, randomly select one of the CSCHN.</w:t>
      </w:r>
    </w:p>
    <w:p w:rsidR="00DE71FA" w:rsidRPr="000D658D" w:rsidP="00051197" w14:paraId="3EB48145" w14:textId="09B8CE46">
      <w:pPr>
        <w:widowControl/>
        <w:numPr>
          <w:ilvl w:val="0"/>
          <w:numId w:val="25"/>
        </w:numPr>
        <w:rPr>
          <w:rFonts w:asciiTheme="minorHAnsi" w:hAnsiTheme="minorHAnsi"/>
          <w:sz w:val="22"/>
          <w:szCs w:val="22"/>
        </w:rPr>
      </w:pPr>
      <w:r w:rsidRPr="00824DBD">
        <w:rPr>
          <w:rFonts w:asciiTheme="minorHAnsi" w:hAnsiTheme="minorHAnsi"/>
          <w:sz w:val="22"/>
          <w:szCs w:val="22"/>
        </w:rPr>
        <w:t>If there are no CSCHN in the household, randomly select one of the non-CSHCN children.</w:t>
      </w:r>
    </w:p>
    <w:p w:rsidR="002C1872" w:rsidP="005A5C63" w14:paraId="27DF61B5" w14:textId="1D7A62C6">
      <w:pPr>
        <w:spacing w:before="240"/>
        <w:rPr>
          <w:rFonts w:asciiTheme="minorHAnsi" w:hAnsiTheme="minorHAnsi" w:cstheme="minorHAnsi"/>
          <w:sz w:val="22"/>
          <w:szCs w:val="22"/>
        </w:rPr>
      </w:pPr>
      <w:r>
        <w:rPr>
          <w:rFonts w:asciiTheme="minorHAnsi" w:hAnsiTheme="minorHAnsi"/>
          <w:b/>
          <w:sz w:val="22"/>
          <w:szCs w:val="22"/>
        </w:rPr>
        <w:t>Sample Plan Overview</w:t>
      </w:r>
      <w:r w:rsidRPr="00142063">
        <w:rPr>
          <w:rFonts w:asciiTheme="minorHAnsi" w:hAnsiTheme="minorHAnsi"/>
          <w:sz w:val="22"/>
          <w:szCs w:val="22"/>
        </w:rPr>
        <w:t xml:space="preserve">. </w:t>
      </w:r>
      <w:r w:rsidRPr="00243EDE" w:rsidR="00243EDE">
        <w:rPr>
          <w:rFonts w:asciiTheme="minorHAnsi" w:hAnsiTheme="minorHAnsi" w:cstheme="minorHAnsi"/>
          <w:sz w:val="22"/>
          <w:szCs w:val="22"/>
        </w:rPr>
        <w:t xml:space="preserve">Table </w:t>
      </w:r>
      <w:r w:rsidR="00607197">
        <w:rPr>
          <w:rFonts w:asciiTheme="minorHAnsi" w:hAnsiTheme="minorHAnsi" w:cstheme="minorHAnsi"/>
          <w:sz w:val="22"/>
          <w:szCs w:val="22"/>
        </w:rPr>
        <w:t>1</w:t>
      </w:r>
      <w:r w:rsidRPr="00243EDE" w:rsidR="00607197">
        <w:rPr>
          <w:rFonts w:asciiTheme="minorHAnsi" w:hAnsiTheme="minorHAnsi" w:cstheme="minorHAnsi"/>
          <w:sz w:val="22"/>
          <w:szCs w:val="22"/>
        </w:rPr>
        <w:t xml:space="preserve"> </w:t>
      </w:r>
      <w:r w:rsidRPr="00243EDE" w:rsidR="00243EDE">
        <w:rPr>
          <w:rFonts w:asciiTheme="minorHAnsi" w:hAnsiTheme="minorHAnsi" w:cstheme="minorHAnsi"/>
          <w:sz w:val="22"/>
          <w:szCs w:val="22"/>
        </w:rPr>
        <w:t>presents the number of addresses or housing units that we estimate will need to be sampled to achieve</w:t>
      </w:r>
      <w:r>
        <w:rPr>
          <w:rFonts w:asciiTheme="minorHAnsi" w:hAnsiTheme="minorHAnsi" w:cstheme="minorHAnsi"/>
          <w:sz w:val="22"/>
          <w:szCs w:val="22"/>
        </w:rPr>
        <w:t xml:space="preserve"> the</w:t>
      </w:r>
      <w:r w:rsidRPr="00243EDE" w:rsidR="00243EDE">
        <w:rPr>
          <w:rFonts w:asciiTheme="minorHAnsi" w:hAnsiTheme="minorHAnsi" w:cstheme="minorHAnsi"/>
          <w:sz w:val="22"/>
          <w:szCs w:val="22"/>
        </w:rPr>
        <w:t xml:space="preserve"> target </w:t>
      </w:r>
      <w:r>
        <w:rPr>
          <w:rFonts w:asciiTheme="minorHAnsi" w:hAnsiTheme="minorHAnsi" w:cstheme="minorHAnsi"/>
          <w:sz w:val="22"/>
          <w:szCs w:val="22"/>
        </w:rPr>
        <w:t>number of completed interviews</w:t>
      </w:r>
      <w:r w:rsidRPr="00243EDE" w:rsidR="00243EDE">
        <w:rPr>
          <w:rFonts w:asciiTheme="minorHAnsi" w:hAnsiTheme="minorHAnsi" w:cstheme="minorHAnsi"/>
          <w:sz w:val="22"/>
          <w:szCs w:val="22"/>
        </w:rPr>
        <w:t>.</w:t>
      </w:r>
    </w:p>
    <w:p w:rsidR="005A5C63" w:rsidP="005A5C63" w14:paraId="213228AC" w14:textId="35021D29">
      <w:pPr>
        <w:spacing w:before="240"/>
        <w:rPr>
          <w:rFonts w:asciiTheme="minorHAnsi" w:hAnsiTheme="minorHAnsi" w:cstheme="minorHAnsi"/>
          <w:sz w:val="22"/>
          <w:szCs w:val="22"/>
        </w:rPr>
      </w:pPr>
      <w:r w:rsidRPr="00243EDE">
        <w:rPr>
          <w:rFonts w:asciiTheme="minorHAnsi" w:hAnsiTheme="minorHAnsi" w:cstheme="minorHAnsi"/>
          <w:sz w:val="22"/>
          <w:szCs w:val="22"/>
        </w:rPr>
        <w:t>To complete an interview, a sampled address or housing unit first must be screened for the presence of children</w:t>
      </w:r>
      <w:r w:rsidR="002C6636">
        <w:rPr>
          <w:rFonts w:asciiTheme="minorHAnsi" w:hAnsiTheme="minorHAnsi" w:cstheme="minorHAnsi"/>
          <w:sz w:val="22"/>
          <w:szCs w:val="22"/>
        </w:rPr>
        <w:t xml:space="preserve">. </w:t>
      </w:r>
      <w:r w:rsidR="00BE1543">
        <w:rPr>
          <w:rFonts w:asciiTheme="minorHAnsi" w:hAnsiTheme="minorHAnsi" w:cstheme="minorHAnsi"/>
          <w:sz w:val="22"/>
          <w:szCs w:val="22"/>
        </w:rPr>
        <w:t xml:space="preserve">Based on the results of </w:t>
      </w:r>
      <w:r w:rsidR="006860F1">
        <w:rPr>
          <w:rFonts w:asciiTheme="minorHAnsi" w:hAnsiTheme="minorHAnsi" w:cstheme="minorHAnsi"/>
          <w:sz w:val="22"/>
          <w:szCs w:val="22"/>
        </w:rPr>
        <w:t>prior rounds</w:t>
      </w:r>
      <w:r w:rsidR="00D711A6">
        <w:rPr>
          <w:rFonts w:asciiTheme="minorHAnsi" w:hAnsiTheme="minorHAnsi" w:cstheme="minorHAnsi"/>
          <w:sz w:val="22"/>
          <w:szCs w:val="22"/>
        </w:rPr>
        <w:t xml:space="preserve"> of </w:t>
      </w:r>
      <w:r w:rsidR="00BE1543">
        <w:rPr>
          <w:rFonts w:asciiTheme="minorHAnsi" w:hAnsiTheme="minorHAnsi" w:cstheme="minorHAnsi"/>
          <w:sz w:val="22"/>
          <w:szCs w:val="22"/>
        </w:rPr>
        <w:t>data collection, we</w:t>
      </w:r>
      <w:r w:rsidR="00A7764D">
        <w:rPr>
          <w:rFonts w:asciiTheme="minorHAnsi" w:hAnsiTheme="minorHAnsi" w:cstheme="minorHAnsi"/>
          <w:sz w:val="22"/>
          <w:szCs w:val="22"/>
        </w:rPr>
        <w:t xml:space="preserve"> </w:t>
      </w:r>
      <w:r w:rsidRPr="00243EDE">
        <w:rPr>
          <w:rFonts w:asciiTheme="minorHAnsi" w:hAnsiTheme="minorHAnsi" w:cstheme="minorHAnsi"/>
          <w:sz w:val="22"/>
          <w:szCs w:val="22"/>
        </w:rPr>
        <w:t xml:space="preserve">have assumed </w:t>
      </w:r>
      <w:r w:rsidR="00BE1543">
        <w:rPr>
          <w:rFonts w:asciiTheme="minorHAnsi" w:hAnsiTheme="minorHAnsi" w:cstheme="minorHAnsi"/>
          <w:sz w:val="22"/>
          <w:szCs w:val="22"/>
        </w:rPr>
        <w:t xml:space="preserve">that the proportion of housing units screened for the presence of children will vary by jurisdiction, ranging </w:t>
      </w:r>
      <w:r w:rsidR="00A7764D">
        <w:rPr>
          <w:rFonts w:asciiTheme="minorHAnsi" w:hAnsiTheme="minorHAnsi" w:cstheme="minorHAnsi"/>
          <w:sz w:val="22"/>
          <w:szCs w:val="22"/>
        </w:rPr>
        <w:t xml:space="preserve">from </w:t>
      </w:r>
      <w:r w:rsidR="008805EF">
        <w:rPr>
          <w:rFonts w:asciiTheme="minorHAnsi" w:hAnsiTheme="minorHAnsi" w:cstheme="minorHAnsi"/>
          <w:sz w:val="22"/>
          <w:szCs w:val="22"/>
        </w:rPr>
        <w:t>57</w:t>
      </w:r>
      <w:r w:rsidR="00A7764D">
        <w:rPr>
          <w:rFonts w:asciiTheme="minorHAnsi" w:hAnsiTheme="minorHAnsi" w:cstheme="minorHAnsi"/>
          <w:sz w:val="22"/>
          <w:szCs w:val="22"/>
        </w:rPr>
        <w:t xml:space="preserve"> percent in Guam to </w:t>
      </w:r>
      <w:r w:rsidR="007A41A0">
        <w:rPr>
          <w:rFonts w:asciiTheme="minorHAnsi" w:hAnsiTheme="minorHAnsi" w:cstheme="minorHAnsi"/>
          <w:sz w:val="22"/>
          <w:szCs w:val="22"/>
        </w:rPr>
        <w:t>95</w:t>
      </w:r>
      <w:r w:rsidR="00A7764D">
        <w:rPr>
          <w:rFonts w:asciiTheme="minorHAnsi" w:hAnsiTheme="minorHAnsi" w:cstheme="minorHAnsi"/>
          <w:sz w:val="22"/>
          <w:szCs w:val="22"/>
        </w:rPr>
        <w:t xml:space="preserve"> percent in </w:t>
      </w:r>
      <w:r w:rsidR="007A41A0">
        <w:rPr>
          <w:rFonts w:asciiTheme="minorHAnsi" w:hAnsiTheme="minorHAnsi" w:cstheme="minorHAnsi"/>
          <w:sz w:val="22"/>
          <w:szCs w:val="22"/>
        </w:rPr>
        <w:t>American Samoa</w:t>
      </w:r>
      <w:r w:rsidRPr="00243EDE">
        <w:rPr>
          <w:rFonts w:asciiTheme="minorHAnsi" w:hAnsiTheme="minorHAnsi" w:cstheme="minorHAnsi"/>
          <w:sz w:val="22"/>
          <w:szCs w:val="22"/>
        </w:rPr>
        <w:t>.</w:t>
      </w:r>
    </w:p>
    <w:p w:rsidR="005A5C63" w:rsidP="005A5C63" w14:paraId="20B16D85" w14:textId="18D5DF59">
      <w:pPr>
        <w:spacing w:before="240" w:after="240"/>
        <w:rPr>
          <w:rFonts w:asciiTheme="minorHAnsi" w:hAnsiTheme="minorHAnsi" w:cstheme="minorHAnsi"/>
          <w:sz w:val="22"/>
          <w:szCs w:val="22"/>
        </w:rPr>
      </w:pPr>
      <w:r>
        <w:rPr>
          <w:rFonts w:asciiTheme="minorHAnsi" w:hAnsiTheme="minorHAnsi" w:cstheme="minorHAnsi"/>
          <w:sz w:val="22"/>
          <w:szCs w:val="22"/>
        </w:rPr>
        <w:t>T</w:t>
      </w:r>
      <w:r w:rsidRPr="00243EDE" w:rsidR="00243EDE">
        <w:rPr>
          <w:rFonts w:asciiTheme="minorHAnsi" w:hAnsiTheme="minorHAnsi" w:cstheme="minorHAnsi"/>
          <w:sz w:val="22"/>
          <w:szCs w:val="22"/>
        </w:rPr>
        <w:t xml:space="preserve">o be eligible for the survey, the household must contain one or more children under the age of 18. We have set expectations for the proportion of </w:t>
      </w:r>
      <w:r w:rsidR="00A7764D">
        <w:rPr>
          <w:rFonts w:asciiTheme="minorHAnsi" w:hAnsiTheme="minorHAnsi" w:cstheme="minorHAnsi"/>
          <w:sz w:val="22"/>
          <w:szCs w:val="22"/>
        </w:rPr>
        <w:t xml:space="preserve">screened </w:t>
      </w:r>
      <w:r w:rsidRPr="00243EDE" w:rsidR="00243EDE">
        <w:rPr>
          <w:rFonts w:asciiTheme="minorHAnsi" w:hAnsiTheme="minorHAnsi" w:cstheme="minorHAnsi"/>
          <w:sz w:val="22"/>
          <w:szCs w:val="22"/>
        </w:rPr>
        <w:t xml:space="preserve">households that will contain one or more children in each jurisdiction based on </w:t>
      </w:r>
      <w:r w:rsidR="00A7764D">
        <w:rPr>
          <w:rFonts w:asciiTheme="minorHAnsi" w:hAnsiTheme="minorHAnsi" w:cstheme="minorHAnsi"/>
          <w:sz w:val="22"/>
          <w:szCs w:val="22"/>
        </w:rPr>
        <w:t xml:space="preserve">the results of </w:t>
      </w:r>
      <w:r w:rsidR="006860F1">
        <w:rPr>
          <w:rFonts w:asciiTheme="minorHAnsi" w:hAnsiTheme="minorHAnsi" w:cstheme="minorHAnsi"/>
          <w:sz w:val="22"/>
          <w:szCs w:val="22"/>
        </w:rPr>
        <w:t xml:space="preserve">prior rounds of </w:t>
      </w:r>
      <w:r w:rsidR="00A7764D">
        <w:rPr>
          <w:rFonts w:asciiTheme="minorHAnsi" w:hAnsiTheme="minorHAnsi" w:cstheme="minorHAnsi"/>
          <w:sz w:val="22"/>
          <w:szCs w:val="22"/>
        </w:rPr>
        <w:t>data collection</w:t>
      </w:r>
      <w:r w:rsidRPr="00243EDE" w:rsidR="00243EDE">
        <w:rPr>
          <w:rFonts w:asciiTheme="minorHAnsi" w:hAnsiTheme="minorHAnsi" w:cstheme="minorHAnsi"/>
          <w:sz w:val="22"/>
          <w:szCs w:val="22"/>
        </w:rPr>
        <w:t xml:space="preserve">. These expectations range from </w:t>
      </w:r>
      <w:r w:rsidR="00A904DE">
        <w:rPr>
          <w:rFonts w:asciiTheme="minorHAnsi" w:hAnsiTheme="minorHAnsi" w:cstheme="minorHAnsi"/>
          <w:sz w:val="22"/>
          <w:szCs w:val="22"/>
        </w:rPr>
        <w:t>1</w:t>
      </w:r>
      <w:r w:rsidR="00A26B4F">
        <w:rPr>
          <w:rFonts w:asciiTheme="minorHAnsi" w:hAnsiTheme="minorHAnsi" w:cstheme="minorHAnsi"/>
          <w:sz w:val="22"/>
          <w:szCs w:val="22"/>
        </w:rPr>
        <w:t>4</w:t>
      </w:r>
      <w:r w:rsidRPr="00243EDE" w:rsidR="00A7764D">
        <w:rPr>
          <w:rFonts w:asciiTheme="minorHAnsi" w:hAnsiTheme="minorHAnsi" w:cstheme="minorHAnsi"/>
          <w:sz w:val="22"/>
          <w:szCs w:val="22"/>
        </w:rPr>
        <w:t xml:space="preserve"> </w:t>
      </w:r>
      <w:r w:rsidRPr="00243EDE" w:rsidR="00243EDE">
        <w:rPr>
          <w:rFonts w:asciiTheme="minorHAnsi" w:hAnsiTheme="minorHAnsi" w:cstheme="minorHAnsi"/>
          <w:sz w:val="22"/>
          <w:szCs w:val="22"/>
        </w:rPr>
        <w:t xml:space="preserve">percent in </w:t>
      </w:r>
      <w:r w:rsidR="00A26B4F">
        <w:rPr>
          <w:rFonts w:asciiTheme="minorHAnsi" w:hAnsiTheme="minorHAnsi" w:cstheme="minorHAnsi"/>
          <w:sz w:val="22"/>
          <w:szCs w:val="22"/>
        </w:rPr>
        <w:t>Puerto Rico</w:t>
      </w:r>
      <w:r w:rsidRPr="00243EDE" w:rsidR="00A7764D">
        <w:rPr>
          <w:rFonts w:asciiTheme="minorHAnsi" w:hAnsiTheme="minorHAnsi" w:cstheme="minorHAnsi"/>
          <w:sz w:val="22"/>
          <w:szCs w:val="22"/>
        </w:rPr>
        <w:t xml:space="preserve"> </w:t>
      </w:r>
      <w:r w:rsidRPr="00243EDE" w:rsidR="00243EDE">
        <w:rPr>
          <w:rFonts w:asciiTheme="minorHAnsi" w:hAnsiTheme="minorHAnsi" w:cstheme="minorHAnsi"/>
          <w:sz w:val="22"/>
          <w:szCs w:val="22"/>
        </w:rPr>
        <w:t xml:space="preserve">to </w:t>
      </w:r>
      <w:r w:rsidR="0009542A">
        <w:rPr>
          <w:rFonts w:asciiTheme="minorHAnsi" w:hAnsiTheme="minorHAnsi" w:cstheme="minorHAnsi"/>
          <w:sz w:val="22"/>
          <w:szCs w:val="22"/>
        </w:rPr>
        <w:t>79</w:t>
      </w:r>
      <w:r w:rsidRPr="00243EDE" w:rsidR="00A7764D">
        <w:rPr>
          <w:rFonts w:asciiTheme="minorHAnsi" w:hAnsiTheme="minorHAnsi" w:cstheme="minorHAnsi"/>
          <w:sz w:val="22"/>
          <w:szCs w:val="22"/>
        </w:rPr>
        <w:t xml:space="preserve"> </w:t>
      </w:r>
      <w:r w:rsidRPr="00243EDE" w:rsidR="00243EDE">
        <w:rPr>
          <w:rFonts w:asciiTheme="minorHAnsi" w:hAnsiTheme="minorHAnsi" w:cstheme="minorHAnsi"/>
          <w:sz w:val="22"/>
          <w:szCs w:val="22"/>
        </w:rPr>
        <w:t xml:space="preserve">percent in </w:t>
      </w:r>
      <w:r w:rsidR="0009542A">
        <w:rPr>
          <w:rFonts w:asciiTheme="minorHAnsi" w:hAnsiTheme="minorHAnsi" w:cstheme="minorHAnsi"/>
          <w:sz w:val="22"/>
          <w:szCs w:val="22"/>
        </w:rPr>
        <w:t>Federated States of Micronesia</w:t>
      </w:r>
      <w:r w:rsidRPr="00243EDE" w:rsidR="00243EDE">
        <w:rPr>
          <w:rFonts w:asciiTheme="minorHAnsi" w:hAnsiTheme="minorHAnsi" w:cstheme="minorHAnsi"/>
          <w:sz w:val="22"/>
          <w:szCs w:val="22"/>
        </w:rPr>
        <w:t xml:space="preserve">. </w:t>
      </w:r>
    </w:p>
    <w:p w:rsidR="00A7764D" w:rsidP="005A5C63" w14:paraId="2D41FF59" w14:textId="465E9D7C">
      <w:pPr>
        <w:spacing w:before="240"/>
        <w:rPr>
          <w:rFonts w:asciiTheme="minorHAnsi" w:hAnsiTheme="minorHAnsi" w:cstheme="minorHAnsi"/>
          <w:sz w:val="22"/>
          <w:szCs w:val="22"/>
        </w:rPr>
      </w:pPr>
      <w:r w:rsidRPr="005A5C63">
        <w:rPr>
          <w:rFonts w:asciiTheme="minorHAnsi" w:hAnsiTheme="minorHAnsi" w:cstheme="minorHAnsi"/>
          <w:sz w:val="22"/>
          <w:szCs w:val="22"/>
        </w:rPr>
        <w:t xml:space="preserve">Finally, </w:t>
      </w:r>
      <w:r>
        <w:rPr>
          <w:rFonts w:asciiTheme="minorHAnsi" w:hAnsiTheme="minorHAnsi" w:cstheme="minorHAnsi"/>
          <w:sz w:val="22"/>
          <w:szCs w:val="22"/>
        </w:rPr>
        <w:t xml:space="preserve">of </w:t>
      </w:r>
      <w:r w:rsidRPr="005A5C63">
        <w:rPr>
          <w:rFonts w:asciiTheme="minorHAnsi" w:hAnsiTheme="minorHAnsi" w:cstheme="minorHAnsi"/>
          <w:sz w:val="22"/>
          <w:szCs w:val="22"/>
        </w:rPr>
        <w:t xml:space="preserve">households </w:t>
      </w:r>
      <w:r>
        <w:rPr>
          <w:rFonts w:asciiTheme="minorHAnsi" w:hAnsiTheme="minorHAnsi" w:cstheme="minorHAnsi"/>
          <w:sz w:val="22"/>
          <w:szCs w:val="22"/>
        </w:rPr>
        <w:t>that</w:t>
      </w:r>
      <w:r w:rsidRPr="005A5C63">
        <w:rPr>
          <w:rFonts w:asciiTheme="minorHAnsi" w:hAnsiTheme="minorHAnsi" w:cstheme="minorHAnsi"/>
          <w:sz w:val="22"/>
          <w:szCs w:val="22"/>
        </w:rPr>
        <w:t xml:space="preserve"> </w:t>
      </w:r>
      <w:r w:rsidRPr="005A5C63" w:rsidR="005A5C63">
        <w:rPr>
          <w:rFonts w:asciiTheme="minorHAnsi" w:hAnsiTheme="minorHAnsi" w:cstheme="minorHAnsi"/>
          <w:sz w:val="22"/>
          <w:szCs w:val="22"/>
        </w:rPr>
        <w:t xml:space="preserve">complete </w:t>
      </w:r>
      <w:r w:rsidRPr="005A5C63">
        <w:rPr>
          <w:rFonts w:asciiTheme="minorHAnsi" w:hAnsiTheme="minorHAnsi" w:cstheme="minorHAnsi"/>
          <w:sz w:val="22"/>
          <w:szCs w:val="22"/>
        </w:rPr>
        <w:t xml:space="preserve">the </w:t>
      </w:r>
      <w:r w:rsidRPr="005A5C63" w:rsidR="005A5C63">
        <w:rPr>
          <w:rFonts w:asciiTheme="minorHAnsi" w:hAnsiTheme="minorHAnsi" w:cstheme="minorHAnsi"/>
          <w:sz w:val="22"/>
          <w:szCs w:val="22"/>
        </w:rPr>
        <w:t>screener</w:t>
      </w:r>
      <w:r w:rsidR="002C1872">
        <w:rPr>
          <w:rFonts w:asciiTheme="minorHAnsi" w:hAnsiTheme="minorHAnsi" w:cstheme="minorHAnsi"/>
          <w:sz w:val="22"/>
          <w:szCs w:val="22"/>
        </w:rPr>
        <w:t xml:space="preserve"> and</w:t>
      </w:r>
      <w:r w:rsidRPr="005A5C63" w:rsidR="005A5C63">
        <w:rPr>
          <w:rFonts w:asciiTheme="minorHAnsi" w:hAnsiTheme="minorHAnsi" w:cstheme="minorHAnsi"/>
          <w:sz w:val="22"/>
          <w:szCs w:val="22"/>
        </w:rPr>
        <w:t xml:space="preserve"> are eligible</w:t>
      </w:r>
      <w:r>
        <w:rPr>
          <w:rFonts w:asciiTheme="minorHAnsi" w:hAnsiTheme="minorHAnsi" w:cstheme="minorHAnsi"/>
          <w:sz w:val="22"/>
          <w:szCs w:val="22"/>
        </w:rPr>
        <w:t>, we have assumed that the proportion that</w:t>
      </w:r>
      <w:r w:rsidRPr="005A5C63">
        <w:rPr>
          <w:rFonts w:asciiTheme="minorHAnsi" w:hAnsiTheme="minorHAnsi" w:cstheme="minorHAnsi"/>
          <w:sz w:val="22"/>
          <w:szCs w:val="22"/>
        </w:rPr>
        <w:t xml:space="preserve"> will complete the </w:t>
      </w:r>
      <w:r w:rsidR="002C1872">
        <w:rPr>
          <w:rFonts w:asciiTheme="minorHAnsi" w:hAnsiTheme="minorHAnsi" w:cstheme="minorHAnsi"/>
          <w:sz w:val="22"/>
          <w:szCs w:val="22"/>
        </w:rPr>
        <w:t>interview</w:t>
      </w:r>
      <w:r>
        <w:rPr>
          <w:rFonts w:asciiTheme="minorHAnsi" w:hAnsiTheme="minorHAnsi" w:cstheme="minorHAnsi"/>
          <w:sz w:val="22"/>
          <w:szCs w:val="22"/>
        </w:rPr>
        <w:t xml:space="preserve"> will range from </w:t>
      </w:r>
      <w:r w:rsidR="001B0F0D">
        <w:rPr>
          <w:rFonts w:asciiTheme="minorHAnsi" w:hAnsiTheme="minorHAnsi" w:cstheme="minorHAnsi"/>
          <w:sz w:val="22"/>
          <w:szCs w:val="22"/>
        </w:rPr>
        <w:t>75</w:t>
      </w:r>
      <w:r>
        <w:rPr>
          <w:rFonts w:asciiTheme="minorHAnsi" w:hAnsiTheme="minorHAnsi" w:cstheme="minorHAnsi"/>
          <w:sz w:val="22"/>
          <w:szCs w:val="22"/>
        </w:rPr>
        <w:t xml:space="preserve"> percent in </w:t>
      </w:r>
      <w:r w:rsidR="001B0F0D">
        <w:rPr>
          <w:rFonts w:asciiTheme="minorHAnsi" w:hAnsiTheme="minorHAnsi" w:cstheme="minorHAnsi"/>
          <w:sz w:val="22"/>
          <w:szCs w:val="22"/>
        </w:rPr>
        <w:t xml:space="preserve">Guam </w:t>
      </w:r>
      <w:r>
        <w:rPr>
          <w:rFonts w:asciiTheme="minorHAnsi" w:hAnsiTheme="minorHAnsi" w:cstheme="minorHAnsi"/>
          <w:sz w:val="22"/>
          <w:szCs w:val="22"/>
        </w:rPr>
        <w:t xml:space="preserve">to </w:t>
      </w:r>
      <w:r w:rsidRPr="00C97A0D">
        <w:rPr>
          <w:rFonts w:asciiTheme="minorHAnsi" w:hAnsiTheme="minorHAnsi" w:cstheme="minorHAnsi"/>
          <w:sz w:val="22"/>
          <w:szCs w:val="22"/>
        </w:rPr>
        <w:t>9</w:t>
      </w:r>
      <w:r w:rsidRPr="00C97A0D" w:rsidR="00C97A0D">
        <w:rPr>
          <w:rFonts w:asciiTheme="minorHAnsi" w:hAnsiTheme="minorHAnsi" w:cstheme="minorHAnsi"/>
          <w:sz w:val="22"/>
          <w:szCs w:val="22"/>
        </w:rPr>
        <w:t>3</w:t>
      </w:r>
      <w:r>
        <w:rPr>
          <w:rFonts w:asciiTheme="minorHAnsi" w:hAnsiTheme="minorHAnsi" w:cstheme="minorHAnsi"/>
          <w:sz w:val="22"/>
          <w:szCs w:val="22"/>
        </w:rPr>
        <w:t xml:space="preserve"> percent in </w:t>
      </w:r>
      <w:r w:rsidR="00C97A0D">
        <w:rPr>
          <w:rFonts w:asciiTheme="minorHAnsi" w:hAnsiTheme="minorHAnsi" w:cstheme="minorHAnsi"/>
          <w:sz w:val="22"/>
          <w:szCs w:val="22"/>
        </w:rPr>
        <w:t>Federated States of Micronesia</w:t>
      </w:r>
      <w:r w:rsidRPr="005A5C63">
        <w:rPr>
          <w:rFonts w:asciiTheme="minorHAnsi" w:hAnsiTheme="minorHAnsi" w:cstheme="minorHAnsi"/>
          <w:sz w:val="22"/>
          <w:szCs w:val="22"/>
        </w:rPr>
        <w:t xml:space="preserve">. </w:t>
      </w:r>
      <w:r w:rsidR="002C6636">
        <w:rPr>
          <w:rFonts w:asciiTheme="minorHAnsi" w:hAnsiTheme="minorHAnsi" w:cstheme="minorHAnsi"/>
          <w:sz w:val="22"/>
          <w:szCs w:val="22"/>
        </w:rPr>
        <w:t>Th</w:t>
      </w:r>
      <w:r>
        <w:rPr>
          <w:rFonts w:asciiTheme="minorHAnsi" w:hAnsiTheme="minorHAnsi" w:cstheme="minorHAnsi"/>
          <w:sz w:val="22"/>
          <w:szCs w:val="22"/>
        </w:rPr>
        <w:t>ese</w:t>
      </w:r>
      <w:r w:rsidR="002C6636">
        <w:rPr>
          <w:rFonts w:asciiTheme="minorHAnsi" w:hAnsiTheme="minorHAnsi" w:cstheme="minorHAnsi"/>
          <w:sz w:val="22"/>
          <w:szCs w:val="22"/>
        </w:rPr>
        <w:t xml:space="preserve"> assumption</w:t>
      </w:r>
      <w:r>
        <w:rPr>
          <w:rFonts w:asciiTheme="minorHAnsi" w:hAnsiTheme="minorHAnsi" w:cstheme="minorHAnsi"/>
          <w:sz w:val="22"/>
          <w:szCs w:val="22"/>
        </w:rPr>
        <w:t>s</w:t>
      </w:r>
      <w:r w:rsidR="002C6636">
        <w:rPr>
          <w:rFonts w:asciiTheme="minorHAnsi" w:hAnsiTheme="minorHAnsi" w:cstheme="minorHAnsi"/>
          <w:sz w:val="22"/>
          <w:szCs w:val="22"/>
        </w:rPr>
        <w:t xml:space="preserve"> </w:t>
      </w:r>
      <w:r>
        <w:rPr>
          <w:rFonts w:asciiTheme="minorHAnsi" w:hAnsiTheme="minorHAnsi" w:cstheme="minorHAnsi"/>
          <w:sz w:val="22"/>
          <w:szCs w:val="22"/>
        </w:rPr>
        <w:t xml:space="preserve">are </w:t>
      </w:r>
      <w:r w:rsidR="002C6636">
        <w:rPr>
          <w:rFonts w:asciiTheme="minorHAnsi" w:hAnsiTheme="minorHAnsi" w:cstheme="minorHAnsi"/>
          <w:sz w:val="22"/>
          <w:szCs w:val="22"/>
        </w:rPr>
        <w:t xml:space="preserve">based on </w:t>
      </w:r>
      <w:r>
        <w:rPr>
          <w:rFonts w:asciiTheme="minorHAnsi" w:hAnsiTheme="minorHAnsi" w:cstheme="minorHAnsi"/>
          <w:sz w:val="22"/>
          <w:szCs w:val="22"/>
        </w:rPr>
        <w:t xml:space="preserve">the results </w:t>
      </w:r>
      <w:r w:rsidR="00D711A6">
        <w:rPr>
          <w:rFonts w:asciiTheme="minorHAnsi" w:hAnsiTheme="minorHAnsi" w:cstheme="minorHAnsi"/>
          <w:sz w:val="22"/>
          <w:szCs w:val="22"/>
        </w:rPr>
        <w:t xml:space="preserve">from </w:t>
      </w:r>
      <w:r w:rsidR="006860F1">
        <w:rPr>
          <w:rFonts w:asciiTheme="minorHAnsi" w:hAnsiTheme="minorHAnsi" w:cstheme="minorHAnsi"/>
          <w:sz w:val="22"/>
          <w:szCs w:val="22"/>
        </w:rPr>
        <w:t>prior</w:t>
      </w:r>
      <w:r w:rsidR="00D711A6">
        <w:rPr>
          <w:rFonts w:asciiTheme="minorHAnsi" w:hAnsiTheme="minorHAnsi" w:cstheme="minorHAnsi"/>
          <w:sz w:val="22"/>
          <w:szCs w:val="22"/>
        </w:rPr>
        <w:t xml:space="preserve"> round</w:t>
      </w:r>
      <w:r w:rsidR="006860F1">
        <w:rPr>
          <w:rFonts w:asciiTheme="minorHAnsi" w:hAnsiTheme="minorHAnsi" w:cstheme="minorHAnsi"/>
          <w:sz w:val="22"/>
          <w:szCs w:val="22"/>
        </w:rPr>
        <w:t>s</w:t>
      </w:r>
      <w:r w:rsidR="00D711A6">
        <w:rPr>
          <w:rFonts w:asciiTheme="minorHAnsi" w:hAnsiTheme="minorHAnsi" w:cstheme="minorHAnsi"/>
          <w:sz w:val="22"/>
          <w:szCs w:val="22"/>
        </w:rPr>
        <w:t xml:space="preserve"> of </w:t>
      </w:r>
      <w:r>
        <w:rPr>
          <w:rFonts w:asciiTheme="minorHAnsi" w:hAnsiTheme="minorHAnsi" w:cstheme="minorHAnsi"/>
          <w:sz w:val="22"/>
          <w:szCs w:val="22"/>
        </w:rPr>
        <w:t>data collection</w:t>
      </w:r>
      <w:r w:rsidR="002C6636">
        <w:rPr>
          <w:rFonts w:asciiTheme="minorHAnsi" w:hAnsiTheme="minorHAnsi" w:cstheme="minorHAnsi"/>
          <w:sz w:val="22"/>
          <w:szCs w:val="22"/>
        </w:rPr>
        <w:t xml:space="preserve">. </w:t>
      </w:r>
    </w:p>
    <w:p w:rsidR="00831203" w:rsidP="005A5C63" w14:paraId="590F7065" w14:textId="7A21CDA5">
      <w:pPr>
        <w:spacing w:before="240"/>
        <w:rPr>
          <w:rFonts w:asciiTheme="minorHAnsi" w:hAnsiTheme="minorHAnsi" w:cstheme="minorHAnsi"/>
          <w:sz w:val="22"/>
          <w:szCs w:val="22"/>
        </w:rPr>
      </w:pPr>
      <w:r w:rsidRPr="005A5C63">
        <w:rPr>
          <w:rFonts w:asciiTheme="minorHAnsi" w:hAnsiTheme="minorHAnsi" w:cstheme="minorHAnsi"/>
          <w:sz w:val="22"/>
          <w:szCs w:val="22"/>
        </w:rPr>
        <w:t>With these assumptions, we estimate that the total initial sample size of addresses/housing</w:t>
      </w:r>
      <w:r w:rsidRPr="00243EDE">
        <w:rPr>
          <w:rFonts w:asciiTheme="minorHAnsi" w:hAnsiTheme="minorHAnsi" w:cstheme="minorHAnsi"/>
          <w:sz w:val="22"/>
          <w:szCs w:val="22"/>
        </w:rPr>
        <w:t xml:space="preserve"> units across all eight jurisdictions will be </w:t>
      </w:r>
      <w:r w:rsidR="000F1F6E">
        <w:rPr>
          <w:rFonts w:asciiTheme="minorHAnsi" w:hAnsiTheme="minorHAnsi" w:cstheme="minorHAnsi"/>
          <w:sz w:val="22"/>
          <w:szCs w:val="22"/>
        </w:rPr>
        <w:t>23,440</w:t>
      </w:r>
      <w:r w:rsidRPr="00243EDE">
        <w:rPr>
          <w:rFonts w:asciiTheme="minorHAnsi" w:hAnsiTheme="minorHAnsi" w:cstheme="minorHAnsi"/>
          <w:sz w:val="22"/>
          <w:szCs w:val="22"/>
        </w:rPr>
        <w:t xml:space="preserve"> and will range from</w:t>
      </w:r>
      <w:r w:rsidR="0038735B">
        <w:rPr>
          <w:rFonts w:asciiTheme="minorHAnsi" w:hAnsiTheme="minorHAnsi" w:cstheme="minorHAnsi"/>
          <w:sz w:val="22"/>
          <w:szCs w:val="22"/>
        </w:rPr>
        <w:t xml:space="preserve"> </w:t>
      </w:r>
      <w:r w:rsidR="00560590">
        <w:rPr>
          <w:rFonts w:asciiTheme="minorHAnsi" w:hAnsiTheme="minorHAnsi" w:cstheme="minorHAnsi"/>
          <w:sz w:val="22"/>
          <w:szCs w:val="22"/>
        </w:rPr>
        <w:t>383</w:t>
      </w:r>
      <w:r w:rsidR="0038735B">
        <w:rPr>
          <w:rFonts w:asciiTheme="minorHAnsi" w:hAnsiTheme="minorHAnsi" w:cstheme="minorHAnsi"/>
          <w:sz w:val="22"/>
          <w:szCs w:val="22"/>
        </w:rPr>
        <w:t xml:space="preserve"> in </w:t>
      </w:r>
      <w:r w:rsidR="00560590">
        <w:rPr>
          <w:rFonts w:asciiTheme="minorHAnsi" w:hAnsiTheme="minorHAnsi" w:cstheme="minorHAnsi"/>
          <w:sz w:val="22"/>
          <w:szCs w:val="22"/>
        </w:rPr>
        <w:t>Federated States of Micronesia</w:t>
      </w:r>
      <w:r w:rsidR="0038735B">
        <w:rPr>
          <w:rFonts w:asciiTheme="minorHAnsi" w:hAnsiTheme="minorHAnsi" w:cstheme="minorHAnsi"/>
          <w:sz w:val="22"/>
          <w:szCs w:val="22"/>
        </w:rPr>
        <w:t xml:space="preserve"> to</w:t>
      </w:r>
      <w:r w:rsidRPr="00243EDE">
        <w:rPr>
          <w:rFonts w:asciiTheme="minorHAnsi" w:hAnsiTheme="minorHAnsi" w:cstheme="minorHAnsi"/>
          <w:sz w:val="22"/>
          <w:szCs w:val="22"/>
        </w:rPr>
        <w:t xml:space="preserve"> </w:t>
      </w:r>
      <w:r w:rsidR="00DC64B9">
        <w:rPr>
          <w:rFonts w:asciiTheme="minorHAnsi" w:hAnsiTheme="minorHAnsi" w:cstheme="minorHAnsi"/>
          <w:sz w:val="22"/>
          <w:szCs w:val="22"/>
        </w:rPr>
        <w:t>15,461</w:t>
      </w:r>
      <w:r w:rsidRPr="00243EDE">
        <w:rPr>
          <w:rFonts w:asciiTheme="minorHAnsi" w:hAnsiTheme="minorHAnsi" w:cstheme="minorHAnsi"/>
          <w:sz w:val="22"/>
          <w:szCs w:val="22"/>
        </w:rPr>
        <w:t xml:space="preserve"> </w:t>
      </w:r>
      <w:r w:rsidR="003C4521">
        <w:rPr>
          <w:rFonts w:asciiTheme="minorHAnsi" w:hAnsiTheme="minorHAnsi" w:cstheme="minorHAnsi"/>
          <w:sz w:val="22"/>
          <w:szCs w:val="22"/>
        </w:rPr>
        <w:t xml:space="preserve">in </w:t>
      </w:r>
      <w:r w:rsidR="0038735B">
        <w:rPr>
          <w:rFonts w:asciiTheme="minorHAnsi" w:hAnsiTheme="minorHAnsi" w:cstheme="minorHAnsi"/>
          <w:sz w:val="22"/>
          <w:szCs w:val="22"/>
        </w:rPr>
        <w:t>Puerto Rico</w:t>
      </w:r>
      <w:r w:rsidRPr="00243EDE">
        <w:rPr>
          <w:rFonts w:asciiTheme="minorHAnsi" w:hAnsiTheme="minorHAnsi" w:cstheme="minorHAnsi"/>
          <w:sz w:val="22"/>
          <w:szCs w:val="22"/>
        </w:rPr>
        <w:t xml:space="preserve">. </w:t>
      </w:r>
      <w:r w:rsidR="0038735B">
        <w:rPr>
          <w:rFonts w:asciiTheme="minorHAnsi" w:hAnsiTheme="minorHAnsi" w:cstheme="minorHAnsi"/>
          <w:sz w:val="22"/>
          <w:szCs w:val="22"/>
        </w:rPr>
        <w:t xml:space="preserve">Based on </w:t>
      </w:r>
      <w:r w:rsidR="006860F1">
        <w:rPr>
          <w:rFonts w:asciiTheme="minorHAnsi" w:hAnsiTheme="minorHAnsi" w:cstheme="minorHAnsi"/>
          <w:sz w:val="22"/>
          <w:szCs w:val="22"/>
        </w:rPr>
        <w:t>prior rounds</w:t>
      </w:r>
      <w:r w:rsidR="00D711A6">
        <w:rPr>
          <w:rFonts w:asciiTheme="minorHAnsi" w:hAnsiTheme="minorHAnsi" w:cstheme="minorHAnsi"/>
          <w:sz w:val="22"/>
          <w:szCs w:val="22"/>
        </w:rPr>
        <w:t xml:space="preserve"> of </w:t>
      </w:r>
      <w:r w:rsidR="0038735B">
        <w:rPr>
          <w:rFonts w:asciiTheme="minorHAnsi" w:hAnsiTheme="minorHAnsi" w:cstheme="minorHAnsi"/>
          <w:sz w:val="22"/>
          <w:szCs w:val="22"/>
        </w:rPr>
        <w:t>data collection,</w:t>
      </w:r>
      <w:r w:rsidR="002C1872">
        <w:rPr>
          <w:rFonts w:asciiTheme="minorHAnsi" w:hAnsiTheme="minorHAnsi" w:cstheme="minorHAnsi"/>
          <w:sz w:val="22"/>
          <w:szCs w:val="22"/>
        </w:rPr>
        <w:t xml:space="preserve"> </w:t>
      </w:r>
      <w:r w:rsidR="0038735B">
        <w:rPr>
          <w:rFonts w:asciiTheme="minorHAnsi" w:hAnsiTheme="minorHAnsi" w:cstheme="minorHAnsi"/>
          <w:sz w:val="22"/>
          <w:szCs w:val="22"/>
        </w:rPr>
        <w:t xml:space="preserve">we anticipate that overall </w:t>
      </w:r>
      <w:r w:rsidRPr="005A5C63" w:rsidR="002C1872">
        <w:rPr>
          <w:rFonts w:asciiTheme="minorHAnsi" w:hAnsiTheme="minorHAnsi" w:cstheme="minorHAnsi"/>
          <w:sz w:val="22"/>
          <w:szCs w:val="22"/>
        </w:rPr>
        <w:t>response rate</w:t>
      </w:r>
      <w:r w:rsidR="0038735B">
        <w:rPr>
          <w:rFonts w:asciiTheme="minorHAnsi" w:hAnsiTheme="minorHAnsi" w:cstheme="minorHAnsi"/>
          <w:sz w:val="22"/>
          <w:szCs w:val="22"/>
        </w:rPr>
        <w:t>s will range from 4</w:t>
      </w:r>
      <w:r w:rsidR="00900C80">
        <w:rPr>
          <w:rFonts w:asciiTheme="minorHAnsi" w:hAnsiTheme="minorHAnsi" w:cstheme="minorHAnsi"/>
          <w:sz w:val="22"/>
          <w:szCs w:val="22"/>
        </w:rPr>
        <w:t>4</w:t>
      </w:r>
      <w:r w:rsidR="0038735B">
        <w:rPr>
          <w:rFonts w:asciiTheme="minorHAnsi" w:hAnsiTheme="minorHAnsi" w:cstheme="minorHAnsi"/>
          <w:sz w:val="22"/>
          <w:szCs w:val="22"/>
        </w:rPr>
        <w:t xml:space="preserve"> percent</w:t>
      </w:r>
      <w:r w:rsidR="00900C80">
        <w:rPr>
          <w:rFonts w:asciiTheme="minorHAnsi" w:hAnsiTheme="minorHAnsi" w:cstheme="minorHAnsi"/>
          <w:sz w:val="22"/>
          <w:szCs w:val="22"/>
        </w:rPr>
        <w:t xml:space="preserve"> in Guam</w:t>
      </w:r>
      <w:r w:rsidR="0038735B">
        <w:rPr>
          <w:rFonts w:asciiTheme="minorHAnsi" w:hAnsiTheme="minorHAnsi" w:cstheme="minorHAnsi"/>
          <w:sz w:val="22"/>
          <w:szCs w:val="22"/>
        </w:rPr>
        <w:t xml:space="preserve"> to</w:t>
      </w:r>
      <w:r w:rsidR="002C1872">
        <w:rPr>
          <w:rFonts w:asciiTheme="minorHAnsi" w:hAnsiTheme="minorHAnsi" w:cstheme="minorHAnsi"/>
          <w:sz w:val="22"/>
          <w:szCs w:val="22"/>
        </w:rPr>
        <w:t xml:space="preserve"> </w:t>
      </w:r>
      <w:r w:rsidR="0038735B">
        <w:rPr>
          <w:rFonts w:asciiTheme="minorHAnsi" w:hAnsiTheme="minorHAnsi" w:cstheme="minorHAnsi"/>
          <w:sz w:val="22"/>
          <w:szCs w:val="22"/>
        </w:rPr>
        <w:t>93</w:t>
      </w:r>
      <w:r w:rsidR="006860F1">
        <w:rPr>
          <w:rFonts w:asciiTheme="minorHAnsi" w:hAnsiTheme="minorHAnsi" w:cstheme="minorHAnsi"/>
          <w:sz w:val="22"/>
          <w:szCs w:val="22"/>
        </w:rPr>
        <w:t xml:space="preserve"> percent</w:t>
      </w:r>
      <w:r w:rsidRPr="005A5C63" w:rsidR="002C1872">
        <w:rPr>
          <w:rFonts w:asciiTheme="minorHAnsi" w:hAnsiTheme="minorHAnsi" w:cstheme="minorHAnsi"/>
          <w:sz w:val="22"/>
          <w:szCs w:val="22"/>
        </w:rPr>
        <w:t xml:space="preserve"> in </w:t>
      </w:r>
      <w:r w:rsidR="0038735B">
        <w:rPr>
          <w:rFonts w:asciiTheme="minorHAnsi" w:hAnsiTheme="minorHAnsi" w:cstheme="minorHAnsi"/>
          <w:sz w:val="22"/>
          <w:szCs w:val="22"/>
        </w:rPr>
        <w:t>Marshall Islands</w:t>
      </w:r>
      <w:r w:rsidRPr="005A5C63" w:rsidR="002C1872">
        <w:rPr>
          <w:rFonts w:asciiTheme="minorHAnsi" w:hAnsiTheme="minorHAnsi" w:cstheme="minorHAnsi"/>
          <w:sz w:val="22"/>
          <w:szCs w:val="22"/>
        </w:rPr>
        <w:t>.</w:t>
      </w:r>
    </w:p>
    <w:p w:rsidR="00C66741" w:rsidP="00831203" w14:paraId="698EAA19" w14:textId="3F7F0B30">
      <w:pPr>
        <w:pStyle w:val="Caption-Table"/>
        <w:rPr>
          <w:rFonts w:asciiTheme="minorHAnsi" w:hAnsiTheme="minorHAnsi"/>
          <w:b w:val="0"/>
          <w:i/>
          <w:iCs w:val="0"/>
          <w:color w:val="auto"/>
          <w:sz w:val="22"/>
          <w:szCs w:val="22"/>
        </w:rPr>
      </w:pPr>
      <w:r w:rsidRPr="00C67304">
        <w:rPr>
          <w:rFonts w:asciiTheme="minorHAnsi" w:hAnsiTheme="minorHAnsi"/>
          <w:b w:val="0"/>
          <w:i/>
          <w:iCs w:val="0"/>
          <w:color w:val="auto"/>
          <w:sz w:val="22"/>
          <w:szCs w:val="22"/>
        </w:rPr>
        <w:t xml:space="preserve">Table </w:t>
      </w:r>
      <w:r w:rsidR="00607197">
        <w:rPr>
          <w:rFonts w:asciiTheme="minorHAnsi" w:hAnsiTheme="minorHAnsi"/>
          <w:b w:val="0"/>
          <w:i/>
          <w:iCs w:val="0"/>
          <w:color w:val="auto"/>
          <w:sz w:val="22"/>
          <w:szCs w:val="22"/>
        </w:rPr>
        <w:t>1</w:t>
      </w:r>
      <w:r w:rsidRPr="00C67304">
        <w:rPr>
          <w:rFonts w:asciiTheme="minorHAnsi" w:hAnsiTheme="minorHAnsi"/>
          <w:b w:val="0"/>
          <w:i/>
          <w:iCs w:val="0"/>
          <w:color w:val="auto"/>
          <w:sz w:val="22"/>
          <w:szCs w:val="22"/>
        </w:rPr>
        <w:t xml:space="preserve">: Sample </w:t>
      </w:r>
      <w:r w:rsidR="00243EDE">
        <w:rPr>
          <w:rFonts w:asciiTheme="minorHAnsi" w:hAnsiTheme="minorHAnsi"/>
          <w:b w:val="0"/>
          <w:i/>
          <w:iCs w:val="0"/>
          <w:color w:val="auto"/>
          <w:sz w:val="22"/>
          <w:szCs w:val="22"/>
        </w:rPr>
        <w:t>Plan</w:t>
      </w:r>
    </w:p>
    <w:tbl>
      <w:tblPr>
        <w:tblStyle w:val="TableGrid"/>
        <w:tblpPr w:leftFromText="180" w:rightFromText="180" w:vertAnchor="text" w:horzAnchor="margin" w:tblpXSpec="center" w:tblpY="81"/>
        <w:tblW w:w="9265" w:type="dxa"/>
        <w:tblLayout w:type="fixed"/>
        <w:tblLook w:val="00A0"/>
      </w:tblPr>
      <w:tblGrid>
        <w:gridCol w:w="1885"/>
        <w:gridCol w:w="900"/>
        <w:gridCol w:w="810"/>
        <w:gridCol w:w="810"/>
        <w:gridCol w:w="900"/>
        <w:gridCol w:w="1080"/>
        <w:gridCol w:w="990"/>
        <w:gridCol w:w="990"/>
        <w:gridCol w:w="900"/>
      </w:tblGrid>
      <w:tr w14:paraId="2F550E98" w14:textId="77777777" w:rsidTr="1F4BF429">
        <w:tblPrEx>
          <w:tblW w:w="9265" w:type="dxa"/>
          <w:tblLayout w:type="fixed"/>
          <w:tblLook w:val="00A0"/>
        </w:tblPrEx>
        <w:trPr>
          <w:trHeight w:val="1350"/>
        </w:trPr>
        <w:tc>
          <w:tcPr>
            <w:tcW w:w="1885" w:type="dxa"/>
            <w:tcBorders>
              <w:top w:val="single" w:sz="6" w:space="0" w:color="auto"/>
              <w:left w:val="single" w:sz="6" w:space="0" w:color="auto"/>
              <w:bottom w:val="single" w:sz="6" w:space="0" w:color="auto"/>
              <w:right w:val="single" w:sz="6" w:space="0" w:color="auto"/>
            </w:tcBorders>
            <w:tcMar>
              <w:left w:w="105" w:type="dxa"/>
              <w:right w:w="105" w:type="dxa"/>
            </w:tcMar>
          </w:tcPr>
          <w:p w:rsidR="1F4BF429" w:rsidP="009C50B2" w14:paraId="37C9E4CF" w14:textId="6A002AF7">
            <w:pPr>
              <w:keepNext/>
              <w:keepLines/>
              <w:widowControl/>
              <w:spacing w:before="20" w:after="20"/>
              <w:rPr>
                <w:rFonts w:ascii="Calibri" w:eastAsia="Calibri" w:hAnsi="Calibri" w:cs="Calibri"/>
                <w:b/>
                <w:bCs/>
                <w:color w:val="6E6259"/>
                <w:szCs w:val="20"/>
              </w:rPr>
            </w:pP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1F4BF429" w:rsidP="009C50B2" w14:paraId="7DC86667" w14:textId="7A2BF021">
            <w:pPr>
              <w:pStyle w:val="TableHeadCenter"/>
              <w:spacing w:before="0"/>
              <w:ind w:left="113" w:right="113"/>
              <w:contextualSpacing/>
              <w:rPr>
                <w:rFonts w:ascii="Calibri" w:eastAsia="Calibri" w:hAnsi="Calibri" w:cs="Calibri"/>
                <w:b w:val="0"/>
                <w:bCs/>
              </w:rPr>
            </w:pPr>
            <w:r w:rsidRPr="1F4BF429">
              <w:rPr>
                <w:rFonts w:ascii="Calibri" w:eastAsia="Calibri" w:hAnsi="Calibri" w:cs="Calibri"/>
                <w:bCs/>
                <w:sz w:val="20"/>
              </w:rPr>
              <w:t>Northern Mariana Islands</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1F4BF429" w:rsidP="009C50B2" w14:paraId="29B9871A" w14:textId="335B790C">
            <w:pPr>
              <w:pStyle w:val="TableHeadCenter"/>
              <w:spacing w:before="0" w:after="0"/>
              <w:ind w:left="113" w:right="113"/>
              <w:contextualSpacing/>
              <w:rPr>
                <w:rFonts w:ascii="Calibri" w:eastAsia="Calibri" w:hAnsi="Calibri" w:cs="Calibri"/>
                <w:b w:val="0"/>
                <w:bCs/>
              </w:rPr>
            </w:pPr>
            <w:r w:rsidRPr="1F4BF429">
              <w:rPr>
                <w:rFonts w:ascii="Calibri" w:eastAsia="Calibri" w:hAnsi="Calibri" w:cs="Calibri"/>
                <w:bCs/>
                <w:sz w:val="20"/>
              </w:rPr>
              <w:t>American Samoa</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1F4BF429" w:rsidP="009C50B2" w14:paraId="2B385502" w14:textId="47C0A035">
            <w:pPr>
              <w:pStyle w:val="TableHeadCenter"/>
              <w:spacing w:before="0" w:after="0"/>
              <w:ind w:left="113" w:right="113"/>
              <w:contextualSpacing/>
              <w:rPr>
                <w:rFonts w:ascii="Calibri" w:eastAsia="Calibri" w:hAnsi="Calibri" w:cs="Calibri"/>
                <w:b w:val="0"/>
                <w:bCs/>
              </w:rPr>
            </w:pPr>
            <w:r w:rsidRPr="1F4BF429">
              <w:rPr>
                <w:rFonts w:ascii="Calibri" w:eastAsia="Calibri" w:hAnsi="Calibri" w:cs="Calibri"/>
                <w:bCs/>
                <w:sz w:val="20"/>
              </w:rPr>
              <w:t>Palau</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1F4BF429" w:rsidP="009C50B2" w14:paraId="3A3BF959" w14:textId="1653F1BC">
            <w:pPr>
              <w:pStyle w:val="TableHeadCenter"/>
              <w:spacing w:before="0" w:after="0"/>
              <w:ind w:left="113" w:right="113"/>
              <w:contextualSpacing/>
              <w:rPr>
                <w:rFonts w:ascii="Calibri" w:eastAsia="Calibri" w:hAnsi="Calibri" w:cs="Calibri"/>
                <w:b w:val="0"/>
                <w:bCs/>
              </w:rPr>
            </w:pPr>
            <w:r w:rsidRPr="1F4BF429">
              <w:rPr>
                <w:rFonts w:ascii="Calibri" w:eastAsia="Calibri" w:hAnsi="Calibri" w:cs="Calibri"/>
                <w:bCs/>
                <w:sz w:val="20"/>
              </w:rPr>
              <w:t>Marshall Islands</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rsidR="1F4BF429" w:rsidP="009C50B2" w14:paraId="1ACE5AB8" w14:textId="62A60D9B">
            <w:pPr>
              <w:pStyle w:val="TableHeadCenter"/>
              <w:spacing w:before="0" w:after="0"/>
              <w:ind w:left="113" w:right="113"/>
              <w:contextualSpacing/>
              <w:rPr>
                <w:rFonts w:ascii="Calibri" w:eastAsia="Calibri" w:hAnsi="Calibri" w:cs="Calibri"/>
                <w:b w:val="0"/>
                <w:bCs/>
              </w:rPr>
            </w:pPr>
            <w:r w:rsidRPr="1F4BF429">
              <w:rPr>
                <w:rFonts w:ascii="Calibri" w:eastAsia="Calibri" w:hAnsi="Calibri" w:cs="Calibri"/>
                <w:bCs/>
                <w:sz w:val="20"/>
              </w:rPr>
              <w:t>Federated States of Micronesia</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1F4BF429" w:rsidP="009C50B2" w14:paraId="0E49EA27" w14:textId="79314497">
            <w:pPr>
              <w:pStyle w:val="TableHeadCenter"/>
              <w:spacing w:before="0" w:after="0"/>
              <w:ind w:left="113" w:right="113"/>
              <w:contextualSpacing/>
              <w:rPr>
                <w:rFonts w:ascii="Calibri" w:eastAsia="Calibri" w:hAnsi="Calibri" w:cs="Calibri"/>
                <w:b w:val="0"/>
                <w:bCs/>
              </w:rPr>
            </w:pPr>
            <w:r w:rsidRPr="1F4BF429">
              <w:rPr>
                <w:rFonts w:ascii="Calibri" w:eastAsia="Calibri" w:hAnsi="Calibri" w:cs="Calibri"/>
                <w:bCs/>
                <w:sz w:val="20"/>
              </w:rPr>
              <w:t>Puerto Rico</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rsidR="1F4BF429" w:rsidP="009C50B2" w14:paraId="2814C249" w14:textId="1B9425CC">
            <w:pPr>
              <w:pStyle w:val="TableHeadCenter"/>
              <w:spacing w:before="0" w:after="0"/>
              <w:ind w:left="113" w:right="113"/>
              <w:contextualSpacing/>
              <w:rPr>
                <w:rFonts w:ascii="Calibri" w:eastAsia="Calibri" w:hAnsi="Calibri" w:cs="Calibri"/>
                <w:b w:val="0"/>
                <w:bCs/>
              </w:rPr>
            </w:pPr>
            <w:r w:rsidRPr="1F4BF429">
              <w:rPr>
                <w:rFonts w:ascii="Calibri" w:eastAsia="Calibri" w:hAnsi="Calibri" w:cs="Calibri"/>
                <w:bCs/>
                <w:sz w:val="20"/>
              </w:rPr>
              <w:t>U.S. Virgin Islands</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1F4BF429" w:rsidP="009C50B2" w14:paraId="71194AF6" w14:textId="6C97B615">
            <w:pPr>
              <w:pStyle w:val="TableHeadCenter"/>
              <w:spacing w:after="0"/>
              <w:ind w:left="113" w:right="113"/>
              <w:contextualSpacing/>
              <w:rPr>
                <w:rFonts w:ascii="Calibri" w:eastAsia="Calibri" w:hAnsi="Calibri" w:cs="Calibri"/>
                <w:b w:val="0"/>
                <w:bCs/>
              </w:rPr>
            </w:pPr>
            <w:r w:rsidRPr="1F4BF429">
              <w:rPr>
                <w:rFonts w:ascii="Calibri" w:eastAsia="Calibri" w:hAnsi="Calibri" w:cs="Calibri"/>
                <w:bCs/>
                <w:sz w:val="20"/>
              </w:rPr>
              <w:t>Guam</w:t>
            </w:r>
          </w:p>
        </w:tc>
      </w:tr>
      <w:tr w14:paraId="47A09741" w14:textId="77777777" w:rsidTr="1F4BF429">
        <w:tblPrEx>
          <w:tblW w:w="9265" w:type="dxa"/>
          <w:tblLayout w:type="fixed"/>
          <w:tblLook w:val="00A0"/>
        </w:tblPrEx>
        <w:trPr>
          <w:trHeight w:val="300"/>
        </w:trPr>
        <w:tc>
          <w:tcPr>
            <w:tcW w:w="18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F4BF429" w:rsidP="009C50B2" w14:paraId="6CDABA5D" w14:textId="2C442C4A">
            <w:pPr>
              <w:pStyle w:val="TableNormalL"/>
              <w:spacing w:before="0"/>
              <w:contextualSpacing/>
              <w:rPr>
                <w:rFonts w:ascii="Calibri" w:eastAsia="Calibri" w:hAnsi="Calibri" w:cs="Calibri"/>
                <w:color w:val="000000" w:themeColor="text1"/>
              </w:rPr>
            </w:pPr>
            <w:r w:rsidRPr="1F4BF429">
              <w:rPr>
                <w:rFonts w:ascii="Calibri" w:eastAsia="Calibri" w:hAnsi="Calibri" w:cs="Calibri"/>
                <w:b/>
                <w:bCs/>
                <w:color w:val="000000" w:themeColor="text1"/>
                <w:sz w:val="20"/>
              </w:rPr>
              <w:t>Target Population</w:t>
            </w:r>
          </w:p>
        </w:tc>
        <w:tc>
          <w:tcPr>
            <w:tcW w:w="7380" w:type="dxa"/>
            <w:gridSpan w:val="8"/>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F4BF429" w:rsidP="009C50B2" w14:paraId="34F88487" w14:textId="11EEE210">
            <w:pPr>
              <w:pStyle w:val="TableNormalL"/>
              <w:contextualSpacing/>
              <w:jc w:val="center"/>
              <w:rPr>
                <w:rFonts w:ascii="Calibri" w:eastAsia="Calibri" w:hAnsi="Calibri" w:cs="Calibri"/>
                <w:color w:val="000000" w:themeColor="text1"/>
              </w:rPr>
            </w:pPr>
            <w:r w:rsidRPr="1F4BF429">
              <w:rPr>
                <w:rFonts w:ascii="Calibri" w:eastAsia="Calibri" w:hAnsi="Calibri" w:cs="Calibri"/>
                <w:color w:val="000000" w:themeColor="text1"/>
                <w:sz w:val="20"/>
              </w:rPr>
              <w:t>Non-institutionalized children in housing units</w:t>
            </w:r>
          </w:p>
        </w:tc>
      </w:tr>
      <w:tr w14:paraId="585A2061" w14:textId="77777777" w:rsidTr="1F4BF429">
        <w:tblPrEx>
          <w:tblW w:w="9265" w:type="dxa"/>
          <w:tblLayout w:type="fixed"/>
          <w:tblLook w:val="00A0"/>
        </w:tblPrEx>
        <w:trPr>
          <w:trHeight w:val="300"/>
        </w:trPr>
        <w:tc>
          <w:tcPr>
            <w:tcW w:w="18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F4BF429" w:rsidP="009C50B2" w14:paraId="4CB196D6" w14:textId="682553E8">
            <w:pPr>
              <w:pStyle w:val="TableNormalL"/>
              <w:spacing w:before="0"/>
              <w:contextualSpacing/>
              <w:rPr>
                <w:rFonts w:ascii="Calibri" w:eastAsia="Calibri" w:hAnsi="Calibri" w:cs="Calibri"/>
                <w:color w:val="000000" w:themeColor="text1"/>
              </w:rPr>
            </w:pPr>
            <w:r w:rsidRPr="1F4BF429">
              <w:rPr>
                <w:rFonts w:ascii="Calibri" w:eastAsia="Calibri" w:hAnsi="Calibri" w:cs="Calibri"/>
                <w:b/>
                <w:bCs/>
                <w:color w:val="000000" w:themeColor="text1"/>
                <w:sz w:val="20"/>
              </w:rPr>
              <w:t>Sampling</w:t>
            </w:r>
          </w:p>
        </w:tc>
        <w:tc>
          <w:tcPr>
            <w:tcW w:w="7380" w:type="dxa"/>
            <w:gridSpan w:val="8"/>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F4BF429" w:rsidP="009C50B2" w14:paraId="08A6FE8F" w14:textId="2C4EBD05">
            <w:pPr>
              <w:pStyle w:val="TableNormalL"/>
              <w:contextualSpacing/>
              <w:jc w:val="center"/>
              <w:rPr>
                <w:rFonts w:ascii="Calibri" w:eastAsia="Calibri" w:hAnsi="Calibri" w:cs="Calibri"/>
                <w:color w:val="000000" w:themeColor="text1"/>
              </w:rPr>
            </w:pPr>
            <w:r w:rsidRPr="1F4BF429">
              <w:rPr>
                <w:rFonts w:ascii="Calibri" w:eastAsia="Calibri" w:hAnsi="Calibri" w:cs="Calibri"/>
                <w:color w:val="000000" w:themeColor="text1"/>
                <w:sz w:val="20"/>
              </w:rPr>
              <w:t>Interval sampling (random walk method)</w:t>
            </w:r>
          </w:p>
        </w:tc>
      </w:tr>
      <w:tr w14:paraId="0AEFC92B" w14:textId="77777777" w:rsidTr="1F4BF429">
        <w:tblPrEx>
          <w:tblW w:w="9265" w:type="dxa"/>
          <w:tblLayout w:type="fixed"/>
          <w:tblLook w:val="00A0"/>
        </w:tblPrEx>
        <w:trPr>
          <w:trHeight w:val="300"/>
        </w:trPr>
        <w:tc>
          <w:tcPr>
            <w:tcW w:w="18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F4BF429" w:rsidP="009C50B2" w14:paraId="3EFB7958" w14:textId="32798AC7">
            <w:pPr>
              <w:pStyle w:val="TableNormalL"/>
              <w:spacing w:before="0"/>
              <w:contextualSpacing/>
              <w:rPr>
                <w:rFonts w:ascii="Calibri" w:eastAsia="Calibri" w:hAnsi="Calibri" w:cs="Calibri"/>
                <w:color w:val="000000" w:themeColor="text1"/>
              </w:rPr>
            </w:pPr>
            <w:r w:rsidRPr="1F4BF429">
              <w:rPr>
                <w:rFonts w:ascii="Calibri" w:eastAsia="Calibri" w:hAnsi="Calibri" w:cs="Calibri"/>
                <w:b/>
                <w:bCs/>
                <w:color w:val="000000" w:themeColor="text1"/>
                <w:sz w:val="20"/>
              </w:rPr>
              <w:t>Within Household Selection</w:t>
            </w:r>
          </w:p>
        </w:tc>
        <w:tc>
          <w:tcPr>
            <w:tcW w:w="7380" w:type="dxa"/>
            <w:gridSpan w:val="8"/>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F4BF429" w:rsidP="009C50B2" w14:paraId="7E44D0F9" w14:textId="71C83D34">
            <w:pPr>
              <w:pStyle w:val="TableNormalL"/>
              <w:contextualSpacing/>
              <w:jc w:val="center"/>
              <w:rPr>
                <w:rFonts w:ascii="Calibri" w:eastAsia="Calibri" w:hAnsi="Calibri" w:cs="Calibri"/>
                <w:color w:val="000000" w:themeColor="text1"/>
              </w:rPr>
            </w:pPr>
            <w:r w:rsidRPr="1F4BF429">
              <w:rPr>
                <w:rFonts w:ascii="Calibri" w:eastAsia="Calibri" w:hAnsi="Calibri" w:cs="Calibri"/>
                <w:color w:val="000000" w:themeColor="text1"/>
                <w:sz w:val="20"/>
              </w:rPr>
              <w:t>Select one screened child to be the subject of the topical interview</w:t>
            </w:r>
          </w:p>
        </w:tc>
      </w:tr>
      <w:tr w14:paraId="357041D0" w14:textId="77777777" w:rsidTr="1F4BF429">
        <w:tblPrEx>
          <w:tblW w:w="9265" w:type="dxa"/>
          <w:tblLayout w:type="fixed"/>
          <w:tblLook w:val="00A0"/>
        </w:tblPrEx>
        <w:trPr>
          <w:trHeight w:val="300"/>
        </w:trPr>
        <w:tc>
          <w:tcPr>
            <w:tcW w:w="18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E4224E" w:rsidP="00E4224E" w14:paraId="4DA7FB74" w14:textId="3A9B3292">
            <w:pPr>
              <w:pStyle w:val="TableNormalL"/>
              <w:spacing w:before="0"/>
              <w:contextualSpacing/>
              <w:rPr>
                <w:rFonts w:ascii="Calibri" w:eastAsia="Calibri" w:hAnsi="Calibri" w:cs="Calibri"/>
                <w:color w:val="000000" w:themeColor="text1"/>
              </w:rPr>
            </w:pPr>
            <w:r w:rsidRPr="1F4BF429">
              <w:rPr>
                <w:rFonts w:ascii="Calibri" w:eastAsia="Calibri" w:hAnsi="Calibri" w:cs="Calibri"/>
                <w:b/>
                <w:bCs/>
                <w:color w:val="000000" w:themeColor="text1"/>
                <w:sz w:val="20"/>
              </w:rPr>
              <w:t>Target Sample Size</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E4224E" w:rsidP="00E4224E" w14:paraId="734E1841" w14:textId="594A54D1">
            <w:pPr>
              <w:pStyle w:val="TableNormalL"/>
              <w:spacing w:before="0" w:after="0"/>
              <w:contextualSpacing/>
              <w:jc w:val="center"/>
              <w:rPr>
                <w:rFonts w:ascii="Calibri" w:eastAsia="Calibri" w:hAnsi="Calibri" w:cs="Calibri"/>
                <w:color w:val="000000" w:themeColor="text1"/>
              </w:rPr>
            </w:pPr>
            <w:r>
              <w:rPr>
                <w:rFonts w:asciiTheme="minorHAnsi" w:hAnsiTheme="minorHAnsi" w:cstheme="minorHAnsi"/>
                <w:sz w:val="20"/>
              </w:rPr>
              <w:t>500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E4224E" w:rsidP="00E4224E" w14:paraId="2F83A366" w14:textId="13A4BFA7">
            <w:pPr>
              <w:pStyle w:val="TableNormalL"/>
              <w:spacing w:before="0" w:after="0"/>
              <w:contextualSpacing/>
              <w:jc w:val="center"/>
              <w:rPr>
                <w:rFonts w:ascii="Calibri" w:eastAsia="Calibri" w:hAnsi="Calibri" w:cs="Calibri"/>
                <w:color w:val="000000" w:themeColor="text1"/>
              </w:rPr>
            </w:pPr>
            <w:r>
              <w:rPr>
                <w:rFonts w:asciiTheme="minorHAnsi" w:hAnsiTheme="minorHAnsi" w:cstheme="minorHAnsi"/>
                <w:sz w:val="20"/>
              </w:rPr>
              <w:t>450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E4224E" w:rsidP="00E4224E" w14:paraId="7061A2C2" w14:textId="32592876">
            <w:pPr>
              <w:pStyle w:val="TableNormalL"/>
              <w:spacing w:before="0" w:after="0"/>
              <w:contextualSpacing/>
              <w:jc w:val="center"/>
              <w:rPr>
                <w:rFonts w:ascii="Calibri" w:eastAsia="Calibri" w:hAnsi="Calibri" w:cs="Calibri"/>
                <w:color w:val="000000" w:themeColor="text1"/>
              </w:rPr>
            </w:pPr>
            <w:r>
              <w:rPr>
                <w:rFonts w:asciiTheme="minorHAnsi" w:hAnsiTheme="minorHAnsi" w:cstheme="minorHAnsi"/>
                <w:sz w:val="20"/>
              </w:rPr>
              <w:t>250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E4224E" w:rsidP="00E4224E" w14:paraId="42B52444" w14:textId="2171F296">
            <w:pPr>
              <w:pStyle w:val="TableNormalL"/>
              <w:spacing w:before="0" w:after="0"/>
              <w:contextualSpacing/>
              <w:jc w:val="center"/>
              <w:rPr>
                <w:rFonts w:ascii="Calibri" w:eastAsia="Calibri" w:hAnsi="Calibri" w:cs="Calibri"/>
                <w:color w:val="000000" w:themeColor="text1"/>
              </w:rPr>
            </w:pPr>
            <w:r>
              <w:rPr>
                <w:rFonts w:asciiTheme="minorHAnsi" w:hAnsiTheme="minorHAnsi" w:cstheme="minorHAnsi"/>
                <w:sz w:val="20"/>
              </w:rPr>
              <w:t xml:space="preserve"> 300</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E4224E" w:rsidP="00E4224E" w14:paraId="2D2FD34C" w14:textId="2B74356B">
            <w:pPr>
              <w:pStyle w:val="TableNormalL"/>
              <w:spacing w:before="0" w:after="0"/>
              <w:contextualSpacing/>
              <w:jc w:val="center"/>
              <w:rPr>
                <w:rFonts w:ascii="Calibri" w:eastAsia="Calibri" w:hAnsi="Calibri" w:cs="Calibri"/>
                <w:color w:val="000000" w:themeColor="text1"/>
              </w:rPr>
            </w:pPr>
            <w:r>
              <w:rPr>
                <w:rFonts w:asciiTheme="minorHAnsi" w:hAnsiTheme="minorHAnsi" w:cstheme="minorHAnsi"/>
                <w:sz w:val="20"/>
              </w:rPr>
              <w:t>450</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E4224E" w:rsidP="00E4224E" w14:paraId="589C5AE4" w14:textId="243203F1">
            <w:pPr>
              <w:pStyle w:val="TableNormalL"/>
              <w:spacing w:before="0" w:after="0"/>
              <w:contextualSpacing/>
              <w:jc w:val="center"/>
              <w:rPr>
                <w:rFonts w:ascii="Calibri" w:eastAsia="Calibri" w:hAnsi="Calibri" w:cs="Calibri"/>
                <w:color w:val="000000" w:themeColor="text1"/>
              </w:rPr>
            </w:pPr>
            <w:r>
              <w:rPr>
                <w:rFonts w:asciiTheme="minorHAnsi" w:hAnsiTheme="minorHAnsi" w:cstheme="minorHAnsi"/>
                <w:sz w:val="20"/>
              </w:rPr>
              <w:t xml:space="preserve"> 1,250</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E4224E" w:rsidP="00E4224E" w14:paraId="642E59D2" w14:textId="2DCE05A0">
            <w:pPr>
              <w:pStyle w:val="TableNormalL"/>
              <w:spacing w:before="0" w:after="0"/>
              <w:contextualSpacing/>
              <w:jc w:val="center"/>
              <w:rPr>
                <w:rFonts w:ascii="Calibri" w:eastAsia="Calibri" w:hAnsi="Calibri" w:cs="Calibri"/>
                <w:color w:val="000000" w:themeColor="text1"/>
              </w:rPr>
            </w:pPr>
            <w:r>
              <w:rPr>
                <w:rFonts w:asciiTheme="minorHAnsi" w:hAnsiTheme="minorHAnsi" w:cstheme="minorHAnsi"/>
                <w:sz w:val="20"/>
              </w:rPr>
              <w:t xml:space="preserve"> 350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E4224E" w:rsidP="00E4224E" w14:paraId="0FCF94D5" w14:textId="53BA9321">
            <w:pPr>
              <w:pStyle w:val="TableNormalL"/>
              <w:contextualSpacing/>
              <w:jc w:val="center"/>
              <w:rPr>
                <w:rFonts w:ascii="Calibri" w:eastAsia="Calibri" w:hAnsi="Calibri" w:cs="Calibri"/>
                <w:color w:val="000000" w:themeColor="text1"/>
              </w:rPr>
            </w:pPr>
            <w:r>
              <w:rPr>
                <w:rFonts w:asciiTheme="minorHAnsi" w:hAnsiTheme="minorHAnsi" w:cstheme="minorHAnsi"/>
                <w:sz w:val="20"/>
              </w:rPr>
              <w:t xml:space="preserve"> 450</w:t>
            </w:r>
          </w:p>
        </w:tc>
      </w:tr>
      <w:tr w14:paraId="48EA26EF" w14:textId="77777777" w:rsidTr="1F4BF429">
        <w:tblPrEx>
          <w:tblW w:w="9265" w:type="dxa"/>
          <w:tblLayout w:type="fixed"/>
          <w:tblLook w:val="00A0"/>
        </w:tblPrEx>
        <w:trPr>
          <w:trHeight w:val="300"/>
        </w:trPr>
        <w:tc>
          <w:tcPr>
            <w:tcW w:w="18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F4BF429" w:rsidP="009C50B2" w14:paraId="1E8AD8D9" w14:textId="1A00891A">
            <w:pPr>
              <w:pStyle w:val="TableNormalL"/>
              <w:spacing w:before="0"/>
              <w:contextualSpacing/>
              <w:rPr>
                <w:rFonts w:ascii="Calibri" w:eastAsia="Calibri" w:hAnsi="Calibri" w:cs="Calibri"/>
                <w:color w:val="000000" w:themeColor="text1"/>
              </w:rPr>
            </w:pPr>
            <w:r w:rsidRPr="1F4BF429">
              <w:rPr>
                <w:rFonts w:ascii="Calibri" w:eastAsia="Calibri" w:hAnsi="Calibri" w:cs="Calibri"/>
                <w:b/>
                <w:bCs/>
                <w:color w:val="000000" w:themeColor="text1"/>
                <w:sz w:val="20"/>
              </w:rPr>
              <w:t>Estimated Sample</w:t>
            </w:r>
          </w:p>
        </w:tc>
        <w:tc>
          <w:tcPr>
            <w:tcW w:w="7380" w:type="dxa"/>
            <w:gridSpan w:val="8"/>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1F4BF429" w:rsidP="009C50B2" w14:paraId="4A83039E" w14:textId="454831BF">
            <w:pPr>
              <w:widowControl/>
              <w:spacing w:before="20" w:after="20"/>
              <w:contextualSpacing/>
              <w:jc w:val="center"/>
              <w:rPr>
                <w:rFonts w:ascii="Calibri" w:eastAsia="Calibri" w:hAnsi="Calibri" w:cs="Calibri"/>
                <w:color w:val="000000" w:themeColor="text1"/>
                <w:szCs w:val="20"/>
              </w:rPr>
            </w:pPr>
          </w:p>
        </w:tc>
      </w:tr>
      <w:tr w14:paraId="283132AC" w14:textId="77777777" w:rsidTr="007A62A5">
        <w:tblPrEx>
          <w:tblW w:w="9265" w:type="dxa"/>
          <w:tblLayout w:type="fixed"/>
          <w:tblLook w:val="00A0"/>
        </w:tblPrEx>
        <w:trPr>
          <w:trHeight w:val="300"/>
        </w:trPr>
        <w:tc>
          <w:tcPr>
            <w:tcW w:w="18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P="002B3C3E" w14:paraId="1F9AB2F3" w14:textId="7B18E094">
            <w:pPr>
              <w:pStyle w:val="TableNormalL"/>
              <w:spacing w:before="0"/>
              <w:contextualSpacing/>
              <w:rPr>
                <w:rFonts w:ascii="Calibri" w:eastAsia="Calibri" w:hAnsi="Calibri" w:cs="Calibri"/>
                <w:color w:val="000000" w:themeColor="text1"/>
              </w:rPr>
            </w:pPr>
            <w:r>
              <w:rPr>
                <w:rFonts w:ascii="Calibri" w:eastAsia="Calibri" w:hAnsi="Calibri" w:cs="Calibri"/>
                <w:color w:val="000000" w:themeColor="text1"/>
                <w:sz w:val="20"/>
              </w:rPr>
              <w:t>Households</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19FAFB3B" w14:textId="37AB482F">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696</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632404D2" w14:textId="40FCFBD4">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591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00C8C541" w14:textId="4455DC2A">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285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501F408E" w14:textId="6C9D282F">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360</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77696B98" w14:textId="7A1BDDF0">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699</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5AEB3431" w14:textId="641B8005">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5,487</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0E94E82F" w14:textId="0E0B1DDB">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720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0C4C1367" w14:textId="2E2127C1">
            <w:pPr>
              <w:pStyle w:val="TableNormalL"/>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1,475</w:t>
            </w:r>
          </w:p>
        </w:tc>
      </w:tr>
      <w:tr w14:paraId="517C5063" w14:textId="77777777" w:rsidTr="007A62A5">
        <w:tblPrEx>
          <w:tblW w:w="9265" w:type="dxa"/>
          <w:tblLayout w:type="fixed"/>
          <w:tblLook w:val="00A0"/>
        </w:tblPrEx>
        <w:trPr>
          <w:trHeight w:val="300"/>
        </w:trPr>
        <w:tc>
          <w:tcPr>
            <w:tcW w:w="18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P="002B3C3E" w14:paraId="0EEAED35" w14:textId="432FB6A4">
            <w:pPr>
              <w:pStyle w:val="TableNormalL"/>
              <w:spacing w:before="0"/>
              <w:contextualSpacing/>
              <w:rPr>
                <w:rFonts w:ascii="Calibri" w:eastAsia="Calibri" w:hAnsi="Calibri" w:cs="Calibri"/>
                <w:color w:val="000000" w:themeColor="text1"/>
              </w:rPr>
            </w:pPr>
            <w:r w:rsidRPr="1F4BF429">
              <w:rPr>
                <w:rFonts w:ascii="Calibri" w:eastAsia="Calibri" w:hAnsi="Calibri" w:cs="Calibri"/>
                <w:color w:val="000000" w:themeColor="text1"/>
                <w:sz w:val="20"/>
              </w:rPr>
              <w:t>Assumed screener completion rate</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616F0B85" w14:textId="48FEDA06">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color w:val="000000"/>
                <w:sz w:val="20"/>
              </w:rPr>
              <w:t>96%</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1D0F6B0A" w14:textId="73FEF9E2">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color w:val="000000"/>
                <w:sz w:val="20"/>
              </w:rPr>
              <w:t>95%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39AA3E46" w14:textId="17C54DE9">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color w:val="000000"/>
                <w:sz w:val="20"/>
              </w:rPr>
              <w:t>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407513DD" w14:textId="5B850C76">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color w:val="000000"/>
                <w:sz w:val="20"/>
              </w:rPr>
              <w:t>100%</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38FAD582" w14:textId="4836A76A">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color w:val="000000"/>
                <w:sz w:val="20"/>
              </w:rPr>
              <w:t>89%</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60C71955" w14:textId="1A3BE3A9">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color w:val="000000"/>
                <w:sz w:val="20"/>
              </w:rPr>
              <w:t>95%</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004128D0" w14:textId="6BDDC2B9">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color w:val="000000"/>
                <w:sz w:val="20"/>
              </w:rPr>
              <w:t>91%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1D9640F1" w14:textId="0699873D">
            <w:pPr>
              <w:pStyle w:val="TableNormalL"/>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color w:val="000000"/>
                <w:sz w:val="20"/>
              </w:rPr>
              <w:t>90%</w:t>
            </w:r>
          </w:p>
        </w:tc>
      </w:tr>
      <w:tr w14:paraId="1529B5D9" w14:textId="77777777" w:rsidTr="007A62A5">
        <w:tblPrEx>
          <w:tblW w:w="9265" w:type="dxa"/>
          <w:tblLayout w:type="fixed"/>
          <w:tblLook w:val="00A0"/>
        </w:tblPrEx>
        <w:trPr>
          <w:trHeight w:val="300"/>
        </w:trPr>
        <w:tc>
          <w:tcPr>
            <w:tcW w:w="18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P="002B3C3E" w14:paraId="2979B4A8" w14:textId="7DA07F93">
            <w:pPr>
              <w:pStyle w:val="TableNormalL"/>
              <w:spacing w:before="0"/>
              <w:contextualSpacing/>
              <w:rPr>
                <w:rFonts w:ascii="Calibri" w:eastAsia="Calibri" w:hAnsi="Calibri" w:cs="Calibri"/>
                <w:color w:val="000000" w:themeColor="text1"/>
              </w:rPr>
            </w:pPr>
            <w:r w:rsidRPr="1F4BF429">
              <w:rPr>
                <w:rFonts w:ascii="Calibri" w:eastAsia="Calibri" w:hAnsi="Calibri" w:cs="Calibri"/>
                <w:color w:val="000000" w:themeColor="text1"/>
                <w:sz w:val="20"/>
              </w:rPr>
              <w:t>Screened for presence of children</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17D56736" w14:textId="26C16E00">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670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3881E28F" w14:textId="65A5C546">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564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476EC38F" w14:textId="238DEF04">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285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7DE37648" w14:textId="4AE5F584">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360</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6ACD1D36" w14:textId="6DF71635">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625</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452DDE2A" w14:textId="7308B84B">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5,205</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020DBDD1" w14:textId="3093124D">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658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7B6192F4" w14:textId="1531F3F5">
            <w:pPr>
              <w:pStyle w:val="TableNormalL"/>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1,334</w:t>
            </w:r>
          </w:p>
        </w:tc>
      </w:tr>
      <w:tr w14:paraId="27BB6BC8" w14:textId="77777777" w:rsidTr="007A62A5">
        <w:tblPrEx>
          <w:tblW w:w="9265" w:type="dxa"/>
          <w:tblLayout w:type="fixed"/>
          <w:tblLook w:val="00A0"/>
        </w:tblPrEx>
        <w:trPr>
          <w:trHeight w:val="300"/>
        </w:trPr>
        <w:tc>
          <w:tcPr>
            <w:tcW w:w="18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P="002B3C3E" w14:paraId="01BB1AAC" w14:textId="44D5DB7A">
            <w:pPr>
              <w:pStyle w:val="TableNormalL"/>
              <w:spacing w:before="0"/>
              <w:contextualSpacing/>
              <w:rPr>
                <w:rFonts w:ascii="Calibri" w:eastAsia="Calibri" w:hAnsi="Calibri" w:cs="Calibri"/>
                <w:color w:val="000000" w:themeColor="text1"/>
              </w:rPr>
            </w:pPr>
            <w:r w:rsidRPr="1F4BF429">
              <w:rPr>
                <w:rFonts w:ascii="Calibri" w:eastAsia="Calibri" w:hAnsi="Calibri" w:cs="Calibri"/>
                <w:color w:val="000000" w:themeColor="text1"/>
                <w:sz w:val="20"/>
              </w:rPr>
              <w:t>Assumed eligibility rate</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0942DEC4" w14:textId="3B1828AB">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i/>
                <w:iCs/>
                <w:color w:val="000000"/>
                <w:sz w:val="20"/>
              </w:rPr>
              <w:t>83%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415C2C8E" w14:textId="28DCF18D">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i/>
                <w:iCs/>
                <w:color w:val="000000"/>
                <w:sz w:val="20"/>
              </w:rPr>
              <w:t>91%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3115DC5F" w14:textId="3F2B885D">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i/>
                <w:iCs/>
                <w:color w:val="000000"/>
                <w:sz w:val="20"/>
              </w:rPr>
              <w:t>88%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377EE6A7" w14:textId="3868CBA1">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i/>
                <w:iCs/>
                <w:color w:val="000000" w:themeColor="text1"/>
                <w:sz w:val="20"/>
              </w:rPr>
              <w:t>90%</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13A26A46" w14:textId="06B4A4BA">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i/>
                <w:iCs/>
                <w:color w:val="000000"/>
                <w:sz w:val="20"/>
              </w:rPr>
              <w:t>84%</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518F7003" w14:textId="2758C039">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i/>
                <w:iCs/>
                <w:color w:val="000000" w:themeColor="text1"/>
                <w:sz w:val="20"/>
              </w:rPr>
              <w:t>37%</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03031F38" w14:textId="12D3114B">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i/>
                <w:iCs/>
                <w:color w:val="000000"/>
                <w:sz w:val="20"/>
              </w:rPr>
              <w:t>65%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635AFFEA" w14:textId="464B21C5">
            <w:pPr>
              <w:pStyle w:val="TableNormalL"/>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i/>
                <w:iCs/>
                <w:color w:val="000000"/>
                <w:sz w:val="20"/>
              </w:rPr>
              <w:t>70%</w:t>
            </w:r>
          </w:p>
        </w:tc>
      </w:tr>
      <w:tr w14:paraId="2AF5BA31" w14:textId="77777777" w:rsidTr="007A62A5">
        <w:tblPrEx>
          <w:tblW w:w="9265" w:type="dxa"/>
          <w:tblLayout w:type="fixed"/>
          <w:tblLook w:val="00A0"/>
        </w:tblPrEx>
        <w:trPr>
          <w:trHeight w:val="300"/>
        </w:trPr>
        <w:tc>
          <w:tcPr>
            <w:tcW w:w="18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P="002B3C3E" w14:paraId="3004E8BB" w14:textId="10097437">
            <w:pPr>
              <w:pStyle w:val="TableNormalL"/>
              <w:spacing w:before="0"/>
              <w:contextualSpacing/>
              <w:rPr>
                <w:rFonts w:ascii="Calibri" w:eastAsia="Calibri" w:hAnsi="Calibri" w:cs="Calibri"/>
                <w:color w:val="000000" w:themeColor="text1"/>
              </w:rPr>
            </w:pPr>
            <w:r w:rsidRPr="1F4BF429">
              <w:rPr>
                <w:rFonts w:ascii="Calibri" w:eastAsia="Calibri" w:hAnsi="Calibri" w:cs="Calibri"/>
                <w:color w:val="000000" w:themeColor="text1"/>
                <w:sz w:val="20"/>
              </w:rPr>
              <w:t>Child in household</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0CB0076B" w14:textId="023F4D8E">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556</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1DADF249" w14:textId="518EE048">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512</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3747009D" w14:textId="713EFDA0">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251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2DF3A839" w14:textId="4B5B4CE5">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323</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5F6392CF" w14:textId="229442AE">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526</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7E093713" w14:textId="08A1CE3A">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1,903</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31994A82" w14:textId="4271432A">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428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6FA9E463" w14:textId="0E2A6FA9">
            <w:pPr>
              <w:pStyle w:val="TableNormalL"/>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927</w:t>
            </w:r>
          </w:p>
        </w:tc>
      </w:tr>
      <w:tr w14:paraId="45DEC791" w14:textId="77777777" w:rsidTr="007A62A5">
        <w:tblPrEx>
          <w:tblW w:w="9265" w:type="dxa"/>
          <w:tblLayout w:type="fixed"/>
          <w:tblLook w:val="00A0"/>
        </w:tblPrEx>
        <w:trPr>
          <w:trHeight w:val="300"/>
        </w:trPr>
        <w:tc>
          <w:tcPr>
            <w:tcW w:w="18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P="002B3C3E" w14:paraId="4E653388" w14:textId="0CE1AAB9">
            <w:pPr>
              <w:pStyle w:val="TableNormalL"/>
              <w:spacing w:before="0"/>
              <w:contextualSpacing/>
              <w:rPr>
                <w:rFonts w:ascii="Calibri" w:eastAsia="Calibri" w:hAnsi="Calibri" w:cs="Calibri"/>
                <w:color w:val="000000" w:themeColor="text1"/>
              </w:rPr>
            </w:pPr>
            <w:r w:rsidRPr="1F4BF429">
              <w:rPr>
                <w:rFonts w:ascii="Calibri" w:eastAsia="Calibri" w:hAnsi="Calibri" w:cs="Calibri"/>
                <w:color w:val="000000" w:themeColor="text1"/>
                <w:sz w:val="20"/>
              </w:rPr>
              <w:t>Assumed interview completion rate</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65A4C20E" w14:textId="2A730B4C">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i/>
                <w:iCs/>
                <w:color w:val="000000"/>
                <w:sz w:val="20"/>
              </w:rPr>
              <w:t>90%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56E9A646" w14:textId="1A853748">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i/>
                <w:iCs/>
                <w:color w:val="000000"/>
                <w:sz w:val="20"/>
              </w:rPr>
              <w:t>88%</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791615CF" w14:textId="03A68260">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i/>
                <w:iCs/>
                <w:color w:val="000000"/>
                <w:sz w:val="20"/>
              </w:rPr>
              <w:t>99%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71B10B6C" w14:textId="0D0A723A">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i/>
                <w:iCs/>
                <w:color w:val="000000"/>
                <w:sz w:val="20"/>
              </w:rPr>
              <w:t>93%</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31A485D1" w14:textId="4538A3DB">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i/>
                <w:iCs/>
                <w:color w:val="000000"/>
                <w:sz w:val="20"/>
              </w:rPr>
              <w:t>86%</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364B81FA" w14:textId="64CCC7A7">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i/>
                <w:iCs/>
                <w:color w:val="000000"/>
                <w:sz w:val="20"/>
              </w:rPr>
              <w:t>66%</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7DDF8CB2" w14:textId="1F142E6E">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i/>
                <w:iCs/>
                <w:color w:val="000000"/>
                <w:sz w:val="20"/>
              </w:rPr>
              <w:t>82%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2D0D7B4F" w14:textId="644606DA">
            <w:pPr>
              <w:pStyle w:val="TableNormalL"/>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i/>
                <w:iCs/>
                <w:color w:val="000000"/>
                <w:sz w:val="20"/>
              </w:rPr>
              <w:t>49%</w:t>
            </w:r>
          </w:p>
        </w:tc>
      </w:tr>
      <w:tr w14:paraId="7171563C" w14:textId="77777777" w:rsidTr="007A62A5">
        <w:tblPrEx>
          <w:tblW w:w="9265" w:type="dxa"/>
          <w:tblLayout w:type="fixed"/>
          <w:tblLook w:val="00A0"/>
        </w:tblPrEx>
        <w:trPr>
          <w:trHeight w:val="300"/>
        </w:trPr>
        <w:tc>
          <w:tcPr>
            <w:tcW w:w="18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P="002B3C3E" w14:paraId="70F17DE2" w14:textId="79235B92">
            <w:pPr>
              <w:pStyle w:val="TableNormalL"/>
              <w:spacing w:before="0"/>
              <w:contextualSpacing/>
              <w:rPr>
                <w:rFonts w:ascii="Calibri" w:eastAsia="Calibri" w:hAnsi="Calibri" w:cs="Calibri"/>
                <w:color w:val="000000" w:themeColor="text1"/>
              </w:rPr>
            </w:pPr>
            <w:r w:rsidRPr="1F4BF429">
              <w:rPr>
                <w:rFonts w:ascii="Calibri" w:eastAsia="Calibri" w:hAnsi="Calibri" w:cs="Calibri"/>
                <w:color w:val="000000" w:themeColor="text1"/>
                <w:sz w:val="20"/>
              </w:rPr>
              <w:t>Completed interview</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302DA167" w14:textId="0DCC0426">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500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6DE0C535" w14:textId="66C7E0B2">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450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081699A8" w14:textId="1D040407">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250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6ED967B7" w14:textId="6D81D1AD">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300</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70DC189B" w14:textId="36AFBE15">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450</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60CD9455" w14:textId="0F1BF403">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1,250</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5A7E6C59" w14:textId="2855DD0D">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350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56731978" w14:textId="010DF14D">
            <w:pPr>
              <w:pStyle w:val="TableNormalL"/>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450</w:t>
            </w:r>
          </w:p>
        </w:tc>
      </w:tr>
      <w:tr w14:paraId="0CE37471" w14:textId="77777777" w:rsidTr="007A62A5">
        <w:tblPrEx>
          <w:tblW w:w="9265" w:type="dxa"/>
          <w:tblLayout w:type="fixed"/>
          <w:tblLook w:val="00A0"/>
        </w:tblPrEx>
        <w:trPr>
          <w:trHeight w:val="300"/>
        </w:trPr>
        <w:tc>
          <w:tcPr>
            <w:tcW w:w="18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P="002B3C3E" w14:paraId="797B9300" w14:textId="1EEB33EA">
            <w:pPr>
              <w:pStyle w:val="TableNormalL"/>
              <w:spacing w:before="0"/>
              <w:contextualSpacing/>
              <w:rPr>
                <w:rFonts w:ascii="Calibri" w:eastAsia="Calibri" w:hAnsi="Calibri" w:cs="Calibri"/>
                <w:color w:val="000000" w:themeColor="text1"/>
              </w:rPr>
            </w:pPr>
            <w:r w:rsidRPr="1F4BF429">
              <w:rPr>
                <w:rFonts w:ascii="Calibri" w:eastAsia="Calibri" w:hAnsi="Calibri" w:cs="Calibri"/>
                <w:color w:val="000000" w:themeColor="text1"/>
                <w:sz w:val="20"/>
              </w:rPr>
              <w:t>Response rate</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1BC04B5B" w14:textId="277217B3">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87%</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25916A82" w14:textId="5F0408C4">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84%</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55A95FB1" w14:textId="38D11FC5">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99%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528C6490" w14:textId="58BFCC9D">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93%</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033AE84F" w14:textId="5C13255E">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77%</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0DEA2C02" w14:textId="0EEEC595">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63%</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146F6933" w14:textId="791E97DA">
            <w:pPr>
              <w:pStyle w:val="TableNormalL"/>
              <w:spacing w:before="0" w:after="0"/>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76%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B3C3E" w:rsidRPr="007A62A5" w:rsidP="007A62A5" w14:paraId="549DD385" w14:textId="25B490C7">
            <w:pPr>
              <w:pStyle w:val="TableNormalL"/>
              <w:contextualSpacing/>
              <w:jc w:val="center"/>
              <w:rPr>
                <w:rFonts w:eastAsia="Calibri" w:asciiTheme="minorHAnsi" w:hAnsiTheme="minorHAnsi" w:cstheme="minorHAnsi"/>
                <w:color w:val="000000" w:themeColor="text1"/>
                <w:sz w:val="20"/>
              </w:rPr>
            </w:pPr>
            <w:r w:rsidRPr="007A62A5">
              <w:rPr>
                <w:rFonts w:asciiTheme="minorHAnsi" w:hAnsiTheme="minorHAnsi" w:cstheme="minorHAnsi"/>
                <w:sz w:val="20"/>
              </w:rPr>
              <w:t>44%</w:t>
            </w:r>
          </w:p>
        </w:tc>
      </w:tr>
    </w:tbl>
    <w:p w:rsidR="006C47F3" w:rsidRPr="0015698C" w:rsidP="00831203" w14:paraId="72782507" w14:textId="0FAFB4E9">
      <w:pPr>
        <w:pStyle w:val="Heading2"/>
        <w:spacing w:after="120"/>
        <w:rPr>
          <w:rFonts w:asciiTheme="minorHAnsi" w:hAnsiTheme="minorHAnsi" w:cs="Times New Roman"/>
          <w:i w:val="0"/>
          <w:sz w:val="22"/>
          <w:szCs w:val="22"/>
        </w:rPr>
      </w:pPr>
      <w:r w:rsidRPr="0015698C">
        <w:rPr>
          <w:rFonts w:asciiTheme="minorHAnsi" w:hAnsiTheme="minorHAnsi" w:cs="Times New Roman"/>
          <w:i w:val="0"/>
          <w:sz w:val="22"/>
          <w:szCs w:val="22"/>
        </w:rPr>
        <w:t>2.</w:t>
      </w:r>
      <w:r w:rsidRPr="0015698C" w:rsidR="000A1032">
        <w:rPr>
          <w:rFonts w:asciiTheme="minorHAnsi" w:hAnsiTheme="minorHAnsi" w:cs="Times New Roman"/>
          <w:i w:val="0"/>
          <w:sz w:val="22"/>
          <w:szCs w:val="22"/>
        </w:rPr>
        <w:t xml:space="preserve"> </w:t>
      </w:r>
      <w:r w:rsidRPr="0015698C" w:rsidR="000A1032">
        <w:rPr>
          <w:rFonts w:asciiTheme="minorHAnsi" w:hAnsiTheme="minorHAnsi" w:cs="Times New Roman"/>
          <w:i w:val="0"/>
          <w:sz w:val="22"/>
          <w:szCs w:val="22"/>
          <w:u w:val="single"/>
        </w:rPr>
        <w:t>Procedures for Collection of</w:t>
      </w:r>
      <w:r w:rsidRPr="0015698C">
        <w:rPr>
          <w:rFonts w:asciiTheme="minorHAnsi" w:hAnsiTheme="minorHAnsi" w:cs="Times New Roman"/>
          <w:i w:val="0"/>
          <w:sz w:val="22"/>
          <w:szCs w:val="22"/>
          <w:u w:val="single"/>
        </w:rPr>
        <w:t xml:space="preserve"> Information Collection</w:t>
      </w:r>
      <w:bookmarkEnd w:id="4"/>
      <w:r w:rsidRPr="0015698C">
        <w:rPr>
          <w:rFonts w:asciiTheme="minorHAnsi" w:hAnsiTheme="minorHAnsi" w:cs="Times New Roman"/>
          <w:i w:val="0"/>
          <w:sz w:val="22"/>
          <w:szCs w:val="22"/>
        </w:rPr>
        <w:t xml:space="preserve"> </w:t>
      </w:r>
    </w:p>
    <w:p w:rsidR="008A2D4C" w:rsidP="00831203" w14:paraId="1415340C" w14:textId="77777777">
      <w:pPr>
        <w:spacing w:before="240" w:after="240"/>
        <w:rPr>
          <w:rFonts w:asciiTheme="minorHAnsi" w:hAnsiTheme="minorHAnsi"/>
          <w:sz w:val="22"/>
          <w:szCs w:val="22"/>
        </w:rPr>
      </w:pPr>
      <w:r>
        <w:rPr>
          <w:rFonts w:asciiTheme="minorHAnsi" w:hAnsiTheme="minorHAnsi"/>
          <w:sz w:val="22"/>
          <w:szCs w:val="22"/>
        </w:rPr>
        <w:t>All</w:t>
      </w:r>
      <w:r w:rsidRPr="0015698C">
        <w:rPr>
          <w:rFonts w:asciiTheme="minorHAnsi" w:hAnsiTheme="minorHAnsi"/>
          <w:sz w:val="22"/>
          <w:szCs w:val="22"/>
        </w:rPr>
        <w:t xml:space="preserve"> data will be collected from respondents using </w:t>
      </w:r>
      <w:r>
        <w:rPr>
          <w:rFonts w:asciiTheme="minorHAnsi" w:hAnsiTheme="minorHAnsi"/>
          <w:sz w:val="22"/>
          <w:szCs w:val="22"/>
        </w:rPr>
        <w:t>a pre-programmed tablet</w:t>
      </w:r>
      <w:r w:rsidR="00EB395A">
        <w:rPr>
          <w:rFonts w:asciiTheme="minorHAnsi" w:hAnsiTheme="minorHAnsi"/>
          <w:sz w:val="22"/>
          <w:szCs w:val="22"/>
        </w:rPr>
        <w:t>.</w:t>
      </w:r>
      <w:r w:rsidRPr="0015698C">
        <w:rPr>
          <w:rFonts w:asciiTheme="minorHAnsi" w:hAnsiTheme="minorHAnsi"/>
          <w:sz w:val="22"/>
          <w:szCs w:val="22"/>
        </w:rPr>
        <w:t xml:space="preserve"> NORC will ensure that all needed supplies, including </w:t>
      </w:r>
      <w:r>
        <w:rPr>
          <w:rFonts w:asciiTheme="minorHAnsi" w:hAnsiTheme="minorHAnsi"/>
          <w:sz w:val="22"/>
          <w:szCs w:val="22"/>
        </w:rPr>
        <w:t>the tablets</w:t>
      </w:r>
      <w:r w:rsidRPr="0015698C">
        <w:rPr>
          <w:rFonts w:asciiTheme="minorHAnsi" w:hAnsiTheme="minorHAnsi"/>
          <w:sz w:val="22"/>
          <w:szCs w:val="22"/>
        </w:rPr>
        <w:t xml:space="preserve">, will be </w:t>
      </w:r>
      <w:r w:rsidR="002E794F">
        <w:rPr>
          <w:rFonts w:asciiTheme="minorHAnsi" w:hAnsiTheme="minorHAnsi"/>
          <w:sz w:val="22"/>
          <w:szCs w:val="22"/>
        </w:rPr>
        <w:t>available</w:t>
      </w:r>
      <w:r w:rsidRPr="0015698C">
        <w:rPr>
          <w:rFonts w:asciiTheme="minorHAnsi" w:hAnsiTheme="minorHAnsi"/>
          <w:sz w:val="22"/>
          <w:szCs w:val="22"/>
        </w:rPr>
        <w:t xml:space="preserve"> to each interviewer. </w:t>
      </w:r>
    </w:p>
    <w:p w:rsidR="006C47F3" w:rsidRPr="0015698C" w:rsidP="00831203" w14:paraId="619E75BC" w14:textId="1B394D26">
      <w:pPr>
        <w:spacing w:before="240" w:after="240"/>
        <w:rPr>
          <w:rFonts w:asciiTheme="minorHAnsi" w:hAnsiTheme="minorHAnsi"/>
          <w:sz w:val="22"/>
          <w:szCs w:val="22"/>
        </w:rPr>
      </w:pPr>
      <w:r>
        <w:rPr>
          <w:rFonts w:asciiTheme="minorHAnsi" w:hAnsiTheme="minorHAnsi"/>
          <w:sz w:val="22"/>
          <w:szCs w:val="22"/>
        </w:rPr>
        <w:t>I</w:t>
      </w:r>
      <w:r w:rsidR="00EB395A">
        <w:rPr>
          <w:rFonts w:asciiTheme="minorHAnsi" w:hAnsiTheme="minorHAnsi"/>
          <w:sz w:val="22"/>
          <w:szCs w:val="22"/>
        </w:rPr>
        <w:t xml:space="preserve">nterviewers will use a standardized script to assess household eligibility. </w:t>
      </w:r>
      <w:r w:rsidRPr="0015698C">
        <w:rPr>
          <w:rFonts w:asciiTheme="minorHAnsi" w:hAnsiTheme="minorHAnsi"/>
          <w:sz w:val="22"/>
          <w:szCs w:val="22"/>
        </w:rPr>
        <w:t>The screener asks respondents to verify that they are</w:t>
      </w:r>
      <w:r w:rsidR="00EC21B5">
        <w:rPr>
          <w:rFonts w:asciiTheme="minorHAnsi" w:hAnsiTheme="minorHAnsi"/>
          <w:sz w:val="22"/>
          <w:szCs w:val="22"/>
        </w:rPr>
        <w:t xml:space="preserve"> </w:t>
      </w:r>
      <w:r w:rsidRPr="0015698C">
        <w:rPr>
          <w:rFonts w:asciiTheme="minorHAnsi" w:hAnsiTheme="minorHAnsi"/>
          <w:sz w:val="22"/>
          <w:szCs w:val="22"/>
        </w:rPr>
        <w:t xml:space="preserve">a </w:t>
      </w:r>
      <w:r w:rsidR="00EC21B5">
        <w:rPr>
          <w:rFonts w:asciiTheme="minorHAnsi" w:hAnsiTheme="minorHAnsi"/>
          <w:sz w:val="22"/>
          <w:szCs w:val="22"/>
        </w:rPr>
        <w:t>woman</w:t>
      </w:r>
      <w:r w:rsidRPr="0015698C">
        <w:rPr>
          <w:rFonts w:asciiTheme="minorHAnsi" w:hAnsiTheme="minorHAnsi"/>
          <w:sz w:val="22"/>
          <w:szCs w:val="22"/>
        </w:rPr>
        <w:t xml:space="preserve"> </w:t>
      </w:r>
      <w:r w:rsidRPr="0015698C" w:rsidR="00C36C30">
        <w:rPr>
          <w:rFonts w:asciiTheme="minorHAnsi" w:hAnsiTheme="minorHAnsi"/>
          <w:sz w:val="22"/>
          <w:szCs w:val="22"/>
        </w:rPr>
        <w:t>aged</w:t>
      </w:r>
      <w:r w:rsidRPr="0015698C">
        <w:rPr>
          <w:rFonts w:asciiTheme="minorHAnsi" w:hAnsiTheme="minorHAnsi"/>
          <w:sz w:val="22"/>
          <w:szCs w:val="22"/>
        </w:rPr>
        <w:t xml:space="preserve"> 18 or older</w:t>
      </w:r>
      <w:r w:rsidR="00EC21B5">
        <w:rPr>
          <w:rFonts w:asciiTheme="minorHAnsi" w:hAnsiTheme="minorHAnsi"/>
          <w:sz w:val="22"/>
          <w:szCs w:val="22"/>
        </w:rPr>
        <w:t xml:space="preserve"> and m</w:t>
      </w:r>
      <w:r w:rsidRPr="00EC21B5" w:rsidR="00EC21B5">
        <w:rPr>
          <w:rFonts w:asciiTheme="minorHAnsi" w:hAnsiTheme="minorHAnsi"/>
          <w:sz w:val="22"/>
          <w:szCs w:val="22"/>
        </w:rPr>
        <w:t xml:space="preserve">other or </w:t>
      </w:r>
      <w:r w:rsidR="002F4B58">
        <w:rPr>
          <w:rFonts w:asciiTheme="minorHAnsi" w:hAnsiTheme="minorHAnsi"/>
          <w:sz w:val="22"/>
          <w:szCs w:val="22"/>
        </w:rPr>
        <w:t>caregiver/</w:t>
      </w:r>
      <w:r w:rsidRPr="00EC21B5" w:rsidR="00EC21B5">
        <w:rPr>
          <w:rFonts w:asciiTheme="minorHAnsi" w:hAnsiTheme="minorHAnsi"/>
          <w:sz w:val="22"/>
          <w:szCs w:val="22"/>
        </w:rPr>
        <w:t>guardian of at least one child aged 0-17 years, living in the same household</w:t>
      </w:r>
      <w:r w:rsidR="00EC21B5">
        <w:rPr>
          <w:rFonts w:asciiTheme="minorHAnsi" w:hAnsiTheme="minorHAnsi"/>
          <w:sz w:val="22"/>
          <w:szCs w:val="22"/>
        </w:rPr>
        <w:t>. R</w:t>
      </w:r>
      <w:r w:rsidRPr="0015698C">
        <w:rPr>
          <w:rFonts w:asciiTheme="minorHAnsi" w:hAnsiTheme="minorHAnsi"/>
          <w:sz w:val="22"/>
          <w:szCs w:val="22"/>
        </w:rPr>
        <w:t xml:space="preserve">espondents who meet these eligibility criteria will be </w:t>
      </w:r>
      <w:r w:rsidR="004855C9">
        <w:rPr>
          <w:rFonts w:asciiTheme="minorHAnsi" w:hAnsiTheme="minorHAnsi"/>
          <w:sz w:val="22"/>
          <w:szCs w:val="22"/>
        </w:rPr>
        <w:t>asked to review and indicate verbal agreement to an informed consent statement</w:t>
      </w:r>
      <w:r w:rsidR="0094651C">
        <w:rPr>
          <w:rFonts w:asciiTheme="minorHAnsi" w:hAnsiTheme="minorHAnsi"/>
          <w:sz w:val="22"/>
          <w:szCs w:val="22"/>
        </w:rPr>
        <w:t>, which is presented both as a printed copy and read out loud to each respondent</w:t>
      </w:r>
      <w:r w:rsidR="004855C9">
        <w:rPr>
          <w:rFonts w:asciiTheme="minorHAnsi" w:hAnsiTheme="minorHAnsi"/>
          <w:sz w:val="22"/>
          <w:szCs w:val="22"/>
        </w:rPr>
        <w:t xml:space="preserve">. Those who agree to answer the survey </w:t>
      </w:r>
      <w:r w:rsidR="004855C9">
        <w:rPr>
          <w:rFonts w:asciiTheme="minorHAnsi" w:hAnsiTheme="minorHAnsi"/>
          <w:sz w:val="22"/>
          <w:szCs w:val="22"/>
        </w:rPr>
        <w:t xml:space="preserve">questions will then be ask </w:t>
      </w:r>
      <w:r w:rsidRPr="0015698C">
        <w:rPr>
          <w:rFonts w:asciiTheme="minorHAnsi" w:hAnsiTheme="minorHAnsi"/>
          <w:sz w:val="22"/>
          <w:szCs w:val="22"/>
        </w:rPr>
        <w:t xml:space="preserve">asked questions regarding </w:t>
      </w:r>
      <w:r>
        <w:rPr>
          <w:rFonts w:asciiTheme="minorHAnsi" w:hAnsiTheme="minorHAnsi"/>
          <w:sz w:val="22"/>
          <w:szCs w:val="22"/>
        </w:rPr>
        <w:t>each child</w:t>
      </w:r>
      <w:r w:rsidRPr="0015698C">
        <w:rPr>
          <w:rFonts w:asciiTheme="minorHAnsi" w:hAnsiTheme="minorHAnsi"/>
          <w:sz w:val="22"/>
          <w:szCs w:val="22"/>
        </w:rPr>
        <w:t xml:space="preserve"> in the household</w:t>
      </w:r>
      <w:r>
        <w:rPr>
          <w:rFonts w:asciiTheme="minorHAnsi" w:hAnsiTheme="minorHAnsi"/>
          <w:sz w:val="22"/>
          <w:szCs w:val="22"/>
        </w:rPr>
        <w:t>, including their</w:t>
      </w:r>
      <w:r w:rsidRPr="0015698C">
        <w:rPr>
          <w:rFonts w:asciiTheme="minorHAnsi" w:hAnsiTheme="minorHAnsi"/>
          <w:sz w:val="22"/>
          <w:szCs w:val="22"/>
        </w:rPr>
        <w:t xml:space="preserve"> ages, gender, and special-health-care-needs status. </w:t>
      </w:r>
      <w:r w:rsidR="004855C9">
        <w:rPr>
          <w:rFonts w:asciiTheme="minorHAnsi" w:hAnsiTheme="minorHAnsi"/>
          <w:sz w:val="22"/>
          <w:szCs w:val="22"/>
        </w:rPr>
        <w:t xml:space="preserve">This set of questions </w:t>
      </w:r>
      <w:r>
        <w:rPr>
          <w:rFonts w:asciiTheme="minorHAnsi" w:hAnsiTheme="minorHAnsi"/>
          <w:sz w:val="22"/>
          <w:szCs w:val="22"/>
        </w:rPr>
        <w:t xml:space="preserve">produces </w:t>
      </w:r>
      <w:r w:rsidR="004855C9">
        <w:rPr>
          <w:rFonts w:asciiTheme="minorHAnsi" w:hAnsiTheme="minorHAnsi"/>
          <w:sz w:val="22"/>
          <w:szCs w:val="22"/>
        </w:rPr>
        <w:t xml:space="preserve">a ‘roster’ of children in the household. </w:t>
      </w:r>
    </w:p>
    <w:p w:rsidR="006C47F3" w:rsidRPr="0015698C" w:rsidP="00831203" w14:paraId="6BA0DE0E" w14:textId="4F2A2457">
      <w:pPr>
        <w:spacing w:before="240" w:after="240"/>
        <w:rPr>
          <w:rFonts w:asciiTheme="minorHAnsi" w:hAnsiTheme="minorHAnsi"/>
          <w:sz w:val="22"/>
          <w:szCs w:val="22"/>
        </w:rPr>
      </w:pPr>
      <w:r w:rsidRPr="0015698C">
        <w:rPr>
          <w:rFonts w:asciiTheme="minorHAnsi" w:hAnsiTheme="minorHAnsi"/>
          <w:sz w:val="22"/>
          <w:szCs w:val="22"/>
        </w:rPr>
        <w:t xml:space="preserve">Once the </w:t>
      </w:r>
      <w:r w:rsidR="004855C9">
        <w:rPr>
          <w:rFonts w:asciiTheme="minorHAnsi" w:hAnsiTheme="minorHAnsi"/>
          <w:sz w:val="22"/>
          <w:szCs w:val="22"/>
        </w:rPr>
        <w:t>roster</w:t>
      </w:r>
      <w:r w:rsidRPr="0015698C">
        <w:rPr>
          <w:rFonts w:asciiTheme="minorHAnsi" w:hAnsiTheme="minorHAnsi"/>
          <w:sz w:val="22"/>
          <w:szCs w:val="22"/>
        </w:rPr>
        <w:t xml:space="preserve"> is completed for an eligible household, </w:t>
      </w:r>
      <w:r w:rsidR="0094651C">
        <w:rPr>
          <w:rFonts w:asciiTheme="minorHAnsi" w:hAnsiTheme="minorHAnsi"/>
          <w:sz w:val="22"/>
          <w:szCs w:val="22"/>
        </w:rPr>
        <w:t>o</w:t>
      </w:r>
      <w:r w:rsidRPr="0015698C" w:rsidR="0094651C">
        <w:rPr>
          <w:rFonts w:asciiTheme="minorHAnsi" w:hAnsiTheme="minorHAnsi"/>
          <w:sz w:val="22"/>
          <w:szCs w:val="22"/>
        </w:rPr>
        <w:t xml:space="preserve">ne child who is 17 years of age or under per household will be selected </w:t>
      </w:r>
      <w:r w:rsidR="0094651C">
        <w:rPr>
          <w:rFonts w:asciiTheme="minorHAnsi" w:hAnsiTheme="minorHAnsi"/>
          <w:sz w:val="22"/>
          <w:szCs w:val="22"/>
        </w:rPr>
        <w:t xml:space="preserve">from the roster </w:t>
      </w:r>
      <w:r w:rsidRPr="0015698C" w:rsidR="0094651C">
        <w:rPr>
          <w:rFonts w:asciiTheme="minorHAnsi" w:hAnsiTheme="minorHAnsi"/>
          <w:sz w:val="22"/>
          <w:szCs w:val="22"/>
        </w:rPr>
        <w:t>to be the subject of the main questionnaire</w:t>
      </w:r>
      <w:r w:rsidR="0094651C">
        <w:rPr>
          <w:rFonts w:asciiTheme="minorHAnsi" w:hAnsiTheme="minorHAnsi"/>
          <w:sz w:val="22"/>
          <w:szCs w:val="22"/>
        </w:rPr>
        <w:t>.</w:t>
      </w:r>
      <w:r w:rsidRPr="0015698C" w:rsidR="0094651C">
        <w:rPr>
          <w:rFonts w:asciiTheme="minorHAnsi" w:hAnsiTheme="minorHAnsi"/>
          <w:sz w:val="22"/>
          <w:szCs w:val="22"/>
        </w:rPr>
        <w:t xml:space="preserve"> </w:t>
      </w:r>
      <w:r w:rsidR="0094651C">
        <w:rPr>
          <w:rFonts w:asciiTheme="minorHAnsi" w:hAnsiTheme="minorHAnsi"/>
          <w:sz w:val="22"/>
          <w:szCs w:val="22"/>
        </w:rPr>
        <w:t>T</w:t>
      </w:r>
      <w:r w:rsidRPr="0015698C">
        <w:rPr>
          <w:rFonts w:asciiTheme="minorHAnsi" w:hAnsiTheme="minorHAnsi"/>
          <w:sz w:val="22"/>
          <w:szCs w:val="22"/>
        </w:rPr>
        <w:t xml:space="preserve">he interviewer will administer the main questionnaire </w:t>
      </w:r>
      <w:r w:rsidR="0094651C">
        <w:rPr>
          <w:rFonts w:asciiTheme="minorHAnsi" w:hAnsiTheme="minorHAnsi"/>
          <w:sz w:val="22"/>
          <w:szCs w:val="22"/>
        </w:rPr>
        <w:t xml:space="preserve">on tablets </w:t>
      </w:r>
      <w:r w:rsidRPr="0015698C">
        <w:rPr>
          <w:rFonts w:asciiTheme="minorHAnsi" w:hAnsiTheme="minorHAnsi"/>
          <w:sz w:val="22"/>
          <w:szCs w:val="22"/>
        </w:rPr>
        <w:t xml:space="preserve">using </w:t>
      </w:r>
      <w:r w:rsidR="00831203">
        <w:rPr>
          <w:rFonts w:asciiTheme="minorHAnsi" w:hAnsiTheme="minorHAnsi"/>
          <w:sz w:val="22"/>
          <w:szCs w:val="22"/>
        </w:rPr>
        <w:t xml:space="preserve">the </w:t>
      </w:r>
      <w:r w:rsidR="00F36611">
        <w:rPr>
          <w:rFonts w:asciiTheme="minorHAnsi" w:hAnsiTheme="minorHAnsi"/>
          <w:sz w:val="22"/>
          <w:szCs w:val="22"/>
        </w:rPr>
        <w:t xml:space="preserve">Survey </w:t>
      </w:r>
      <w:r w:rsidR="00C36C30">
        <w:rPr>
          <w:rFonts w:asciiTheme="minorHAnsi" w:hAnsiTheme="minorHAnsi"/>
          <w:sz w:val="22"/>
          <w:szCs w:val="22"/>
        </w:rPr>
        <w:t>to</w:t>
      </w:r>
      <w:r w:rsidR="00F36611">
        <w:rPr>
          <w:rFonts w:asciiTheme="minorHAnsi" w:hAnsiTheme="minorHAnsi"/>
          <w:sz w:val="22"/>
          <w:szCs w:val="22"/>
        </w:rPr>
        <w:t xml:space="preserve"> Go </w:t>
      </w:r>
      <w:r w:rsidR="0094651C">
        <w:rPr>
          <w:rFonts w:asciiTheme="minorHAnsi" w:hAnsiTheme="minorHAnsi"/>
          <w:sz w:val="22"/>
          <w:szCs w:val="22"/>
        </w:rPr>
        <w:t>application</w:t>
      </w:r>
      <w:r w:rsidR="008A2D4C">
        <w:rPr>
          <w:rFonts w:asciiTheme="minorHAnsi" w:hAnsiTheme="minorHAnsi"/>
          <w:sz w:val="22"/>
          <w:szCs w:val="22"/>
        </w:rPr>
        <w:t xml:space="preserve">, a </w:t>
      </w:r>
      <w:r w:rsidR="00F36611">
        <w:rPr>
          <w:rFonts w:asciiTheme="minorHAnsi" w:hAnsiTheme="minorHAnsi"/>
          <w:sz w:val="22"/>
          <w:szCs w:val="22"/>
        </w:rPr>
        <w:t xml:space="preserve">data collection software created by </w:t>
      </w:r>
      <w:r w:rsidR="00237942">
        <w:rPr>
          <w:rFonts w:asciiTheme="minorHAnsi" w:hAnsiTheme="minorHAnsi"/>
          <w:sz w:val="22"/>
          <w:szCs w:val="22"/>
        </w:rPr>
        <w:t>Dooblo</w:t>
      </w:r>
      <w:r w:rsidRPr="0015698C">
        <w:rPr>
          <w:rFonts w:asciiTheme="minorHAnsi" w:hAnsiTheme="minorHAnsi"/>
          <w:sz w:val="22"/>
          <w:szCs w:val="22"/>
        </w:rPr>
        <w:t>.</w:t>
      </w:r>
      <w:r w:rsidR="00DA7655">
        <w:rPr>
          <w:rFonts w:asciiTheme="minorHAnsi" w:hAnsiTheme="minorHAnsi"/>
          <w:sz w:val="22"/>
          <w:szCs w:val="22"/>
        </w:rPr>
        <w:t xml:space="preserve"> </w:t>
      </w:r>
      <w:r w:rsidRPr="0015698C">
        <w:rPr>
          <w:rFonts w:asciiTheme="minorHAnsi" w:hAnsiTheme="minorHAnsi"/>
          <w:sz w:val="22"/>
          <w:szCs w:val="22"/>
        </w:rPr>
        <w:t>A topical survey will be administered for each selected child and will cover the following content areas: demographic information; child’s health and functional status; health insurance coverage; health care access and utilization; medical home; early childhood; middle childhood and adolescence; family functioning; parental health; and health insurance experience. Fol</w:t>
      </w:r>
      <w:r w:rsidR="00BA1646">
        <w:rPr>
          <w:rFonts w:asciiTheme="minorHAnsi" w:hAnsiTheme="minorHAnsi"/>
          <w:sz w:val="22"/>
          <w:szCs w:val="22"/>
        </w:rPr>
        <w:t xml:space="preserve">lowing the topical survey, </w:t>
      </w:r>
      <w:r w:rsidR="0094651C">
        <w:rPr>
          <w:rFonts w:asciiTheme="minorHAnsi" w:hAnsiTheme="minorHAnsi"/>
          <w:sz w:val="22"/>
          <w:szCs w:val="22"/>
        </w:rPr>
        <w:t xml:space="preserve">a series of </w:t>
      </w:r>
      <w:r w:rsidR="00BA1646">
        <w:rPr>
          <w:rFonts w:asciiTheme="minorHAnsi" w:hAnsiTheme="minorHAnsi"/>
          <w:sz w:val="22"/>
          <w:szCs w:val="22"/>
        </w:rPr>
        <w:t>j</w:t>
      </w:r>
      <w:r w:rsidRPr="0015698C">
        <w:rPr>
          <w:rFonts w:asciiTheme="minorHAnsi" w:hAnsiTheme="minorHAnsi"/>
          <w:sz w:val="22"/>
          <w:szCs w:val="22"/>
        </w:rPr>
        <w:t xml:space="preserve">urisdiction-specific survey </w:t>
      </w:r>
      <w:r w:rsidR="0094651C">
        <w:rPr>
          <w:rFonts w:asciiTheme="minorHAnsi" w:hAnsiTheme="minorHAnsi"/>
          <w:sz w:val="22"/>
          <w:szCs w:val="22"/>
        </w:rPr>
        <w:t xml:space="preserve">questions </w:t>
      </w:r>
      <w:r w:rsidRPr="0015698C">
        <w:rPr>
          <w:rFonts w:asciiTheme="minorHAnsi" w:hAnsiTheme="minorHAnsi"/>
          <w:sz w:val="22"/>
          <w:szCs w:val="22"/>
        </w:rPr>
        <w:t xml:space="preserve">will be </w:t>
      </w:r>
      <w:r w:rsidR="0094651C">
        <w:rPr>
          <w:rFonts w:asciiTheme="minorHAnsi" w:hAnsiTheme="minorHAnsi"/>
          <w:sz w:val="22"/>
          <w:szCs w:val="22"/>
        </w:rPr>
        <w:t>asked</w:t>
      </w:r>
      <w:r w:rsidRPr="0015698C">
        <w:rPr>
          <w:rFonts w:asciiTheme="minorHAnsi" w:hAnsiTheme="minorHAnsi"/>
          <w:sz w:val="22"/>
          <w:szCs w:val="22"/>
        </w:rPr>
        <w:t xml:space="preserve">. </w:t>
      </w:r>
    </w:p>
    <w:p w:rsidR="00844607" w:rsidRPr="0015698C" w:rsidP="00831203" w14:paraId="76233F04" w14:textId="5E3C158B">
      <w:pPr>
        <w:pStyle w:val="Heading2"/>
        <w:spacing w:after="120"/>
        <w:rPr>
          <w:rFonts w:asciiTheme="minorHAnsi" w:hAnsiTheme="minorHAnsi" w:cs="Times New Roman"/>
          <w:i w:val="0"/>
          <w:sz w:val="22"/>
          <w:szCs w:val="22"/>
        </w:rPr>
      </w:pPr>
      <w:bookmarkStart w:id="9" w:name="_Toc151782201"/>
      <w:bookmarkStart w:id="10" w:name="_Toc158526237"/>
      <w:bookmarkStart w:id="11" w:name="_Toc509998948"/>
      <w:bookmarkEnd w:id="5"/>
      <w:bookmarkEnd w:id="6"/>
      <w:r w:rsidRPr="0015698C">
        <w:rPr>
          <w:rFonts w:asciiTheme="minorHAnsi" w:hAnsiTheme="minorHAnsi" w:cs="Times New Roman"/>
          <w:i w:val="0"/>
          <w:sz w:val="22"/>
          <w:szCs w:val="22"/>
        </w:rPr>
        <w:t xml:space="preserve">3. </w:t>
      </w:r>
      <w:r w:rsidRPr="0015698C">
        <w:rPr>
          <w:rFonts w:asciiTheme="minorHAnsi" w:hAnsiTheme="minorHAnsi" w:cs="Times New Roman"/>
          <w:i w:val="0"/>
          <w:sz w:val="22"/>
          <w:szCs w:val="22"/>
          <w:u w:val="single"/>
        </w:rPr>
        <w:t xml:space="preserve">Methods to Maximize </w:t>
      </w:r>
      <w:r w:rsidRPr="0015698C" w:rsidR="0017502A">
        <w:rPr>
          <w:rFonts w:asciiTheme="minorHAnsi" w:hAnsiTheme="minorHAnsi" w:cs="Times New Roman"/>
          <w:i w:val="0"/>
          <w:sz w:val="22"/>
          <w:szCs w:val="22"/>
          <w:u w:val="single"/>
        </w:rPr>
        <w:t xml:space="preserve">Participation </w:t>
      </w:r>
      <w:bookmarkEnd w:id="9"/>
      <w:bookmarkEnd w:id="10"/>
      <w:r w:rsidRPr="0015698C" w:rsidR="000A1032">
        <w:rPr>
          <w:rFonts w:asciiTheme="minorHAnsi" w:hAnsiTheme="minorHAnsi" w:cs="Times New Roman"/>
          <w:i w:val="0"/>
          <w:sz w:val="22"/>
          <w:szCs w:val="22"/>
          <w:u w:val="single"/>
        </w:rPr>
        <w:t>Rates and</w:t>
      </w:r>
      <w:r w:rsidRPr="0015698C" w:rsidR="009D3E7E">
        <w:rPr>
          <w:rFonts w:asciiTheme="minorHAnsi" w:hAnsiTheme="minorHAnsi" w:cs="Times New Roman"/>
          <w:i w:val="0"/>
          <w:sz w:val="22"/>
          <w:szCs w:val="22"/>
          <w:u w:val="single"/>
        </w:rPr>
        <w:t xml:space="preserve"> Deal with Nonresponse</w:t>
      </w:r>
      <w:bookmarkEnd w:id="11"/>
    </w:p>
    <w:p w:rsidR="00F24C32" w:rsidP="004855C9" w14:paraId="1F4A5105" w14:textId="6EBBCF9F">
      <w:pPr>
        <w:spacing w:before="240"/>
        <w:rPr>
          <w:rFonts w:asciiTheme="minorHAnsi" w:hAnsiTheme="minorHAnsi"/>
          <w:sz w:val="22"/>
          <w:szCs w:val="22"/>
        </w:rPr>
      </w:pPr>
      <w:r w:rsidRPr="00436902">
        <w:rPr>
          <w:rFonts w:asciiTheme="minorHAnsi" w:hAnsiTheme="minorHAnsi"/>
          <w:sz w:val="22"/>
          <w:szCs w:val="22"/>
        </w:rPr>
        <w:t xml:space="preserve">Methods to maximize response rates </w:t>
      </w:r>
      <w:r w:rsidRPr="00436902" w:rsidR="00E635A6">
        <w:rPr>
          <w:rFonts w:asciiTheme="minorHAnsi" w:hAnsiTheme="minorHAnsi"/>
          <w:sz w:val="22"/>
          <w:szCs w:val="22"/>
        </w:rPr>
        <w:t>include</w:t>
      </w:r>
      <w:r w:rsidRPr="00436902">
        <w:rPr>
          <w:rFonts w:asciiTheme="minorHAnsi" w:hAnsiTheme="minorHAnsi"/>
          <w:sz w:val="22"/>
          <w:szCs w:val="22"/>
        </w:rPr>
        <w:t xml:space="preserve"> </w:t>
      </w:r>
      <w:r>
        <w:rPr>
          <w:rFonts w:asciiTheme="minorHAnsi" w:hAnsiTheme="minorHAnsi"/>
          <w:sz w:val="22"/>
          <w:szCs w:val="22"/>
        </w:rPr>
        <w:t xml:space="preserve">advance outreach; </w:t>
      </w:r>
      <w:r>
        <w:rPr>
          <w:rFonts w:asciiTheme="minorHAnsi" w:hAnsiTheme="minorHAnsi"/>
          <w:sz w:val="22"/>
          <w:szCs w:val="22"/>
        </w:rPr>
        <w:t xml:space="preserve">hiring and training of </w:t>
      </w:r>
      <w:r w:rsidR="00D413FC">
        <w:rPr>
          <w:rFonts w:asciiTheme="minorHAnsi" w:hAnsiTheme="minorHAnsi"/>
          <w:sz w:val="22"/>
          <w:szCs w:val="22"/>
        </w:rPr>
        <w:t xml:space="preserve">local </w:t>
      </w:r>
      <w:r>
        <w:rPr>
          <w:rFonts w:asciiTheme="minorHAnsi" w:hAnsiTheme="minorHAnsi"/>
          <w:sz w:val="22"/>
          <w:szCs w:val="22"/>
        </w:rPr>
        <w:t>interviewers</w:t>
      </w:r>
      <w:r w:rsidRPr="00436902">
        <w:rPr>
          <w:rFonts w:asciiTheme="minorHAnsi" w:hAnsiTheme="minorHAnsi"/>
          <w:sz w:val="22"/>
          <w:szCs w:val="22"/>
        </w:rPr>
        <w:t>; incentives for</w:t>
      </w:r>
      <w:r>
        <w:rPr>
          <w:rFonts w:asciiTheme="minorHAnsi" w:hAnsiTheme="minorHAnsi"/>
          <w:sz w:val="22"/>
          <w:szCs w:val="22"/>
        </w:rPr>
        <w:t xml:space="preserve"> respondents; number of </w:t>
      </w:r>
      <w:r w:rsidR="000551FD">
        <w:rPr>
          <w:rFonts w:asciiTheme="minorHAnsi" w:hAnsiTheme="minorHAnsi"/>
          <w:sz w:val="22"/>
          <w:szCs w:val="22"/>
        </w:rPr>
        <w:t xml:space="preserve">in-person visits; </w:t>
      </w:r>
      <w:r w:rsidR="00C36C30">
        <w:rPr>
          <w:rFonts w:asciiTheme="minorHAnsi" w:hAnsiTheme="minorHAnsi"/>
          <w:sz w:val="22"/>
          <w:szCs w:val="22"/>
        </w:rPr>
        <w:t>and</w:t>
      </w:r>
      <w:r w:rsidR="000551FD">
        <w:rPr>
          <w:rFonts w:asciiTheme="minorHAnsi" w:hAnsiTheme="minorHAnsi"/>
          <w:sz w:val="22"/>
          <w:szCs w:val="22"/>
        </w:rPr>
        <w:t xml:space="preserve"> </w:t>
      </w:r>
      <w:r w:rsidR="008A2D4C">
        <w:rPr>
          <w:rFonts w:asciiTheme="minorHAnsi" w:hAnsiTheme="minorHAnsi"/>
          <w:sz w:val="22"/>
          <w:szCs w:val="22"/>
        </w:rPr>
        <w:t xml:space="preserve">the </w:t>
      </w:r>
      <w:r w:rsidR="000551FD">
        <w:rPr>
          <w:rFonts w:asciiTheme="minorHAnsi" w:hAnsiTheme="minorHAnsi"/>
          <w:sz w:val="22"/>
          <w:szCs w:val="22"/>
        </w:rPr>
        <w:t>questionnaire design.</w:t>
      </w:r>
    </w:p>
    <w:p w:rsidR="002D5875" w:rsidP="0001605A" w14:paraId="7E1E713F" w14:textId="7C4773CC">
      <w:pPr>
        <w:widowControl/>
        <w:autoSpaceDE/>
        <w:autoSpaceDN/>
        <w:adjustRightInd/>
        <w:spacing w:before="240"/>
        <w:rPr>
          <w:rFonts w:asciiTheme="minorHAnsi" w:hAnsiTheme="minorHAnsi"/>
          <w:sz w:val="22"/>
          <w:szCs w:val="22"/>
        </w:rPr>
      </w:pPr>
      <w:r>
        <w:rPr>
          <w:rFonts w:asciiTheme="minorHAnsi" w:hAnsiTheme="minorHAnsi"/>
          <w:sz w:val="22"/>
          <w:szCs w:val="22"/>
        </w:rPr>
        <w:t xml:space="preserve">Interviewer hiring and training: </w:t>
      </w:r>
      <w:r w:rsidR="000551FD">
        <w:rPr>
          <w:rFonts w:asciiTheme="minorHAnsi" w:hAnsiTheme="minorHAnsi"/>
          <w:sz w:val="22"/>
          <w:szCs w:val="22"/>
        </w:rPr>
        <w:t xml:space="preserve">To ensure cultural competency, </w:t>
      </w:r>
      <w:r>
        <w:rPr>
          <w:rFonts w:asciiTheme="minorHAnsi" w:hAnsiTheme="minorHAnsi"/>
          <w:sz w:val="22"/>
          <w:szCs w:val="22"/>
        </w:rPr>
        <w:t xml:space="preserve">NORC will </w:t>
      </w:r>
      <w:r w:rsidR="000551FD">
        <w:rPr>
          <w:rFonts w:asciiTheme="minorHAnsi" w:hAnsiTheme="minorHAnsi"/>
          <w:sz w:val="22"/>
          <w:szCs w:val="22"/>
        </w:rPr>
        <w:t xml:space="preserve">make every effort to </w:t>
      </w:r>
      <w:r w:rsidR="00D41D8A">
        <w:rPr>
          <w:rFonts w:asciiTheme="minorHAnsi" w:hAnsiTheme="minorHAnsi"/>
          <w:sz w:val="22"/>
          <w:szCs w:val="22"/>
        </w:rPr>
        <w:t>identify</w:t>
      </w:r>
      <w:r>
        <w:rPr>
          <w:rFonts w:asciiTheme="minorHAnsi" w:hAnsiTheme="minorHAnsi"/>
          <w:sz w:val="22"/>
          <w:szCs w:val="22"/>
        </w:rPr>
        <w:t xml:space="preserve"> local interviewers familiar with the jurisdiction</w:t>
      </w:r>
      <w:r w:rsidR="000551FD">
        <w:rPr>
          <w:rFonts w:asciiTheme="minorHAnsi" w:hAnsiTheme="minorHAnsi"/>
          <w:sz w:val="22"/>
          <w:szCs w:val="22"/>
        </w:rPr>
        <w:t xml:space="preserve"> and fluent in the local languages. This training will focus on the </w:t>
      </w:r>
      <w:r w:rsidR="008A2D4C">
        <w:rPr>
          <w:rFonts w:asciiTheme="minorHAnsi" w:hAnsiTheme="minorHAnsi"/>
          <w:sz w:val="22"/>
          <w:szCs w:val="22"/>
        </w:rPr>
        <w:t xml:space="preserve">sampling and </w:t>
      </w:r>
      <w:r w:rsidR="000551FD">
        <w:rPr>
          <w:rFonts w:asciiTheme="minorHAnsi" w:hAnsiTheme="minorHAnsi"/>
          <w:sz w:val="22"/>
          <w:szCs w:val="22"/>
        </w:rPr>
        <w:t>survey protocol</w:t>
      </w:r>
      <w:r w:rsidR="008A2D4C">
        <w:rPr>
          <w:rFonts w:asciiTheme="minorHAnsi" w:hAnsiTheme="minorHAnsi"/>
          <w:sz w:val="22"/>
          <w:szCs w:val="22"/>
        </w:rPr>
        <w:t>s</w:t>
      </w:r>
      <w:r w:rsidR="000551FD">
        <w:rPr>
          <w:rFonts w:asciiTheme="minorHAnsi" w:hAnsiTheme="minorHAnsi"/>
          <w:sz w:val="22"/>
          <w:szCs w:val="22"/>
        </w:rPr>
        <w:t xml:space="preserve">, gaining cooperation, documentation contact efforts, and using the </w:t>
      </w:r>
      <w:r w:rsidR="00237942">
        <w:rPr>
          <w:rFonts w:asciiTheme="minorHAnsi" w:hAnsiTheme="minorHAnsi"/>
          <w:sz w:val="22"/>
          <w:szCs w:val="22"/>
        </w:rPr>
        <w:t>tablet-based</w:t>
      </w:r>
      <w:r w:rsidR="000551FD">
        <w:rPr>
          <w:rFonts w:asciiTheme="minorHAnsi" w:hAnsiTheme="minorHAnsi"/>
          <w:sz w:val="22"/>
          <w:szCs w:val="22"/>
        </w:rPr>
        <w:t xml:space="preserve"> instrument.</w:t>
      </w:r>
    </w:p>
    <w:p w:rsidR="000B2614" w:rsidP="0001605A" w14:paraId="0F4256D9" w14:textId="0CAE81A8">
      <w:pPr>
        <w:widowControl/>
        <w:autoSpaceDE/>
        <w:autoSpaceDN/>
        <w:adjustRightInd/>
        <w:spacing w:before="240"/>
        <w:rPr>
          <w:rFonts w:asciiTheme="minorHAnsi" w:hAnsiTheme="minorHAnsi"/>
          <w:sz w:val="22"/>
          <w:szCs w:val="22"/>
        </w:rPr>
      </w:pPr>
      <w:r>
        <w:rPr>
          <w:rFonts w:asciiTheme="minorHAnsi" w:hAnsiTheme="minorHAnsi"/>
          <w:sz w:val="22"/>
          <w:szCs w:val="22"/>
        </w:rPr>
        <w:t xml:space="preserve">Incentives: As a thank you for participating, respondents </w:t>
      </w:r>
      <w:r w:rsidR="008A2D4C">
        <w:rPr>
          <w:rFonts w:asciiTheme="minorHAnsi" w:hAnsiTheme="minorHAnsi"/>
          <w:sz w:val="22"/>
          <w:szCs w:val="22"/>
        </w:rPr>
        <w:t xml:space="preserve">in all jurisdictions except Palau </w:t>
      </w:r>
      <w:r>
        <w:rPr>
          <w:rFonts w:asciiTheme="minorHAnsi" w:hAnsiTheme="minorHAnsi"/>
          <w:sz w:val="22"/>
          <w:szCs w:val="22"/>
        </w:rPr>
        <w:t>will be offered a $10 token of appreciation, as described in Supporting Statement A.</w:t>
      </w:r>
    </w:p>
    <w:p w:rsidR="00EC5EEA" w:rsidP="000551FD" w14:paraId="79AB8B48" w14:textId="77777777">
      <w:pPr>
        <w:rPr>
          <w:rFonts w:asciiTheme="minorHAnsi" w:hAnsiTheme="minorHAnsi"/>
          <w:sz w:val="22"/>
          <w:szCs w:val="22"/>
        </w:rPr>
      </w:pPr>
    </w:p>
    <w:p w:rsidR="00B27CD8" w:rsidP="000551FD" w14:paraId="4DFE07D4" w14:textId="058D5BF3">
      <w:pPr>
        <w:rPr>
          <w:rFonts w:asciiTheme="minorHAnsi" w:hAnsiTheme="minorHAnsi"/>
          <w:sz w:val="22"/>
          <w:szCs w:val="22"/>
        </w:rPr>
      </w:pPr>
      <w:r>
        <w:rPr>
          <w:rFonts w:asciiTheme="minorHAnsi" w:hAnsiTheme="minorHAnsi"/>
          <w:sz w:val="22"/>
          <w:szCs w:val="22"/>
        </w:rPr>
        <w:t>Minimizing Non-Response</w:t>
      </w:r>
      <w:r>
        <w:rPr>
          <w:rFonts w:asciiTheme="minorHAnsi" w:hAnsiTheme="minorHAnsi"/>
          <w:sz w:val="22"/>
          <w:szCs w:val="22"/>
        </w:rPr>
        <w:t>:</w:t>
      </w:r>
      <w:r w:rsidR="00F36611">
        <w:rPr>
          <w:rFonts w:asciiTheme="minorHAnsi" w:hAnsiTheme="minorHAnsi"/>
          <w:sz w:val="22"/>
          <w:szCs w:val="22"/>
        </w:rPr>
        <w:t xml:space="preserve"> </w:t>
      </w:r>
      <w:r>
        <w:rPr>
          <w:rFonts w:asciiTheme="minorHAnsi" w:hAnsiTheme="minorHAnsi"/>
          <w:sz w:val="22"/>
          <w:szCs w:val="22"/>
        </w:rPr>
        <w:t>Contacting p</w:t>
      </w:r>
      <w:r w:rsidR="007F1AED">
        <w:rPr>
          <w:rFonts w:asciiTheme="minorHAnsi" w:hAnsiTheme="minorHAnsi"/>
          <w:sz w:val="22"/>
          <w:szCs w:val="22"/>
        </w:rPr>
        <w:t>rotocols will maximize the chance that we will reach a possible respondent at home, while minimizing excessive contact attempts.</w:t>
      </w:r>
      <w:r w:rsidR="008614B0">
        <w:rPr>
          <w:rFonts w:asciiTheme="minorHAnsi" w:hAnsiTheme="minorHAnsi"/>
          <w:sz w:val="22"/>
          <w:szCs w:val="22"/>
        </w:rPr>
        <w:t xml:space="preserve"> Whenever possible, </w:t>
      </w:r>
      <w:r w:rsidR="005C33A3">
        <w:rPr>
          <w:rFonts w:asciiTheme="minorHAnsi" w:hAnsiTheme="minorHAnsi"/>
          <w:sz w:val="22"/>
          <w:szCs w:val="22"/>
        </w:rPr>
        <w:t>interviewers</w:t>
      </w:r>
      <w:r w:rsidR="008614B0">
        <w:rPr>
          <w:rFonts w:asciiTheme="minorHAnsi" w:hAnsiTheme="minorHAnsi"/>
          <w:sz w:val="22"/>
          <w:szCs w:val="22"/>
        </w:rPr>
        <w:t xml:space="preserve"> </w:t>
      </w:r>
      <w:r w:rsidR="005C33A3">
        <w:rPr>
          <w:rFonts w:asciiTheme="minorHAnsi" w:hAnsiTheme="minorHAnsi"/>
          <w:sz w:val="22"/>
          <w:szCs w:val="22"/>
        </w:rPr>
        <w:t xml:space="preserve">will </w:t>
      </w:r>
      <w:r w:rsidR="008614B0">
        <w:rPr>
          <w:rFonts w:asciiTheme="minorHAnsi" w:hAnsiTheme="minorHAnsi"/>
          <w:sz w:val="22"/>
          <w:szCs w:val="22"/>
        </w:rPr>
        <w:t>re-visit households at times when others in the household believe the selected respondent will be home and available for the interview.</w:t>
      </w:r>
      <w:r w:rsidR="007F3120">
        <w:rPr>
          <w:rFonts w:asciiTheme="minorHAnsi" w:hAnsiTheme="minorHAnsi"/>
          <w:sz w:val="22"/>
          <w:szCs w:val="22"/>
        </w:rPr>
        <w:t xml:space="preserve"> </w:t>
      </w:r>
      <w:r w:rsidRPr="008A2D4C">
        <w:rPr>
          <w:rFonts w:asciiTheme="minorHAnsi" w:hAnsiTheme="minorHAnsi"/>
          <w:sz w:val="22"/>
          <w:szCs w:val="22"/>
        </w:rPr>
        <w:t xml:space="preserve">All respondent contact attempts and outcomes will be documented. Non-contact and refusal cases will be discussed with the Field Manager </w:t>
      </w:r>
      <w:r w:rsidRPr="008A2D4C">
        <w:rPr>
          <w:rFonts w:asciiTheme="minorHAnsi" w:hAnsiTheme="minorHAnsi"/>
          <w:sz w:val="22"/>
          <w:szCs w:val="22"/>
        </w:rPr>
        <w:t>in order to</w:t>
      </w:r>
      <w:r w:rsidRPr="008A2D4C">
        <w:rPr>
          <w:rFonts w:asciiTheme="minorHAnsi" w:hAnsiTheme="minorHAnsi"/>
          <w:sz w:val="22"/>
          <w:szCs w:val="22"/>
        </w:rPr>
        <w:t xml:space="preserve"> identify the best approach for gaining cooperation. To maximize response rates, all interviewers receive refusal aversion/conversion training and job aides with frequently asked questions that anticipate potential questions from </w:t>
      </w:r>
      <w:r w:rsidRPr="008A2D4C">
        <w:rPr>
          <w:rFonts w:asciiTheme="minorHAnsi" w:hAnsiTheme="minorHAnsi"/>
          <w:sz w:val="22"/>
          <w:szCs w:val="22"/>
        </w:rPr>
        <w:t>respondents;</w:t>
      </w:r>
      <w:r w:rsidRPr="008A2D4C">
        <w:rPr>
          <w:rFonts w:asciiTheme="minorHAnsi" w:hAnsiTheme="minorHAnsi"/>
          <w:sz w:val="22"/>
          <w:szCs w:val="22"/>
        </w:rPr>
        <w:t xml:space="preserve"> such as how the respondent was selected.</w:t>
      </w:r>
    </w:p>
    <w:p w:rsidR="00B27CD8" w:rsidP="000551FD" w14:paraId="1CCB6D55" w14:textId="77777777">
      <w:pPr>
        <w:rPr>
          <w:rFonts w:asciiTheme="minorHAnsi" w:hAnsiTheme="minorHAnsi"/>
          <w:sz w:val="22"/>
          <w:szCs w:val="22"/>
        </w:rPr>
      </w:pPr>
    </w:p>
    <w:p w:rsidR="000551FD" w:rsidP="000551FD" w14:paraId="272D1E3B" w14:textId="58E6680C">
      <w:pPr>
        <w:rPr>
          <w:rFonts w:asciiTheme="minorHAnsi" w:hAnsiTheme="minorHAnsi"/>
          <w:sz w:val="22"/>
          <w:szCs w:val="22"/>
        </w:rPr>
      </w:pPr>
      <w:r>
        <w:rPr>
          <w:rFonts w:asciiTheme="minorHAnsi" w:hAnsiTheme="minorHAnsi"/>
          <w:sz w:val="22"/>
          <w:szCs w:val="22"/>
        </w:rPr>
        <w:t xml:space="preserve">Questionnaire Design: </w:t>
      </w:r>
      <w:r w:rsidRPr="00C074F6">
        <w:rPr>
          <w:rFonts w:asciiTheme="minorHAnsi" w:hAnsiTheme="minorHAnsi"/>
          <w:sz w:val="22"/>
          <w:szCs w:val="22"/>
        </w:rPr>
        <w:t xml:space="preserve">In designing the MCH </w:t>
      </w:r>
      <w:r w:rsidRPr="00C074F6" w:rsidR="008A2D4C">
        <w:rPr>
          <w:rFonts w:asciiTheme="minorHAnsi" w:hAnsiTheme="minorHAnsi"/>
          <w:sz w:val="22"/>
          <w:szCs w:val="22"/>
        </w:rPr>
        <w:t xml:space="preserve">Jurisdictional </w:t>
      </w:r>
      <w:r w:rsidRPr="00C074F6">
        <w:rPr>
          <w:rFonts w:asciiTheme="minorHAnsi" w:hAnsiTheme="minorHAnsi"/>
          <w:sz w:val="22"/>
          <w:szCs w:val="22"/>
        </w:rPr>
        <w:t xml:space="preserve">Survey Instrument, attention was placed on the following design elements to help facilitate cooperation and reduce item nonresponse by respondents:  </w:t>
      </w:r>
    </w:p>
    <w:p w:rsidR="000551FD" w:rsidP="000551FD" w14:paraId="08ED8CB6" w14:textId="4815E986">
      <w:pPr>
        <w:pStyle w:val="ListParagraph"/>
        <w:widowControl/>
        <w:numPr>
          <w:ilvl w:val="0"/>
          <w:numId w:val="18"/>
        </w:numPr>
        <w:autoSpaceDE/>
        <w:autoSpaceDN/>
        <w:adjustRightInd/>
        <w:spacing w:before="240"/>
        <w:rPr>
          <w:rFonts w:asciiTheme="minorHAnsi" w:hAnsiTheme="minorHAnsi"/>
          <w:sz w:val="22"/>
          <w:szCs w:val="22"/>
        </w:rPr>
      </w:pPr>
      <w:r w:rsidRPr="00C074F6">
        <w:rPr>
          <w:rFonts w:asciiTheme="minorHAnsi" w:hAnsiTheme="minorHAnsi"/>
          <w:sz w:val="22"/>
          <w:szCs w:val="22"/>
        </w:rPr>
        <w:t>Creating a logical, clear questionnaire with concrete question wording, simple grammar, and questions group</w:t>
      </w:r>
      <w:r w:rsidR="00D413FC">
        <w:rPr>
          <w:rFonts w:asciiTheme="minorHAnsi" w:hAnsiTheme="minorHAnsi"/>
          <w:sz w:val="22"/>
          <w:szCs w:val="22"/>
        </w:rPr>
        <w:t>ed</w:t>
      </w:r>
      <w:r w:rsidRPr="00C074F6">
        <w:rPr>
          <w:rFonts w:asciiTheme="minorHAnsi" w:hAnsiTheme="minorHAnsi"/>
          <w:sz w:val="22"/>
          <w:szCs w:val="22"/>
        </w:rPr>
        <w:t xml:space="preserve"> according to subject areas. </w:t>
      </w:r>
    </w:p>
    <w:p w:rsidR="000551FD" w:rsidRPr="00C074F6" w:rsidP="000551FD" w14:paraId="1C3BDC57" w14:textId="79530751">
      <w:pPr>
        <w:pStyle w:val="ListParagraph"/>
        <w:widowControl/>
        <w:numPr>
          <w:ilvl w:val="0"/>
          <w:numId w:val="18"/>
        </w:numPr>
        <w:autoSpaceDE/>
        <w:autoSpaceDN/>
        <w:adjustRightInd/>
        <w:spacing w:before="240"/>
        <w:rPr>
          <w:rFonts w:asciiTheme="minorHAnsi" w:hAnsiTheme="minorHAnsi"/>
          <w:sz w:val="22"/>
          <w:szCs w:val="22"/>
        </w:rPr>
      </w:pPr>
      <w:r w:rsidRPr="00C074F6">
        <w:rPr>
          <w:rFonts w:asciiTheme="minorHAnsi" w:hAnsiTheme="minorHAnsi"/>
          <w:sz w:val="22"/>
          <w:szCs w:val="22"/>
        </w:rPr>
        <w:t xml:space="preserve">Administering the survey in languages appropriate for the jurisdiction, based on the experience of the experts from CDC, jurisdictional leads, </w:t>
      </w:r>
      <w:r w:rsidR="00BA1646">
        <w:rPr>
          <w:rFonts w:asciiTheme="minorHAnsi" w:hAnsiTheme="minorHAnsi"/>
          <w:sz w:val="22"/>
          <w:szCs w:val="22"/>
        </w:rPr>
        <w:t>and other organization</w:t>
      </w:r>
      <w:r w:rsidR="00D413FC">
        <w:rPr>
          <w:rFonts w:asciiTheme="minorHAnsi" w:hAnsiTheme="minorHAnsi"/>
          <w:sz w:val="22"/>
          <w:szCs w:val="22"/>
        </w:rPr>
        <w:t>s</w:t>
      </w:r>
      <w:r w:rsidR="00BA1646">
        <w:rPr>
          <w:rFonts w:asciiTheme="minorHAnsi" w:hAnsiTheme="minorHAnsi"/>
          <w:sz w:val="22"/>
          <w:szCs w:val="22"/>
        </w:rPr>
        <w:t xml:space="preserve">. Table </w:t>
      </w:r>
      <w:r w:rsidR="00902B49">
        <w:rPr>
          <w:rFonts w:asciiTheme="minorHAnsi" w:hAnsiTheme="minorHAnsi"/>
          <w:sz w:val="22"/>
          <w:szCs w:val="22"/>
        </w:rPr>
        <w:t>2</w:t>
      </w:r>
      <w:r w:rsidR="00BA1646">
        <w:rPr>
          <w:rFonts w:asciiTheme="minorHAnsi" w:hAnsiTheme="minorHAnsi"/>
          <w:sz w:val="22"/>
          <w:szCs w:val="22"/>
        </w:rPr>
        <w:t xml:space="preserve"> </w:t>
      </w:r>
      <w:r w:rsidRPr="00C074F6">
        <w:rPr>
          <w:rFonts w:asciiTheme="minorHAnsi" w:hAnsiTheme="minorHAnsi"/>
          <w:sz w:val="22"/>
          <w:szCs w:val="22"/>
        </w:rPr>
        <w:t>presents the languages the survey will be fielded in.</w:t>
      </w:r>
    </w:p>
    <w:p w:rsidR="000551FD" w:rsidRPr="0015698C" w:rsidP="000551FD" w14:paraId="3F80AE40" w14:textId="2367E4B4">
      <w:pPr>
        <w:pStyle w:val="Heading5"/>
        <w:spacing w:before="240"/>
        <w:ind w:left="720"/>
        <w:rPr>
          <w:rFonts w:asciiTheme="minorHAnsi" w:hAnsiTheme="minorHAnsi"/>
          <w:b/>
          <w:color w:val="auto"/>
        </w:rPr>
      </w:pPr>
      <w:r>
        <w:rPr>
          <w:rFonts w:asciiTheme="minorHAnsi" w:hAnsiTheme="minorHAnsi"/>
          <w:b/>
          <w:color w:val="auto"/>
        </w:rPr>
        <w:t xml:space="preserve">Table </w:t>
      </w:r>
      <w:r w:rsidR="00902B49">
        <w:rPr>
          <w:rFonts w:asciiTheme="minorHAnsi" w:hAnsiTheme="minorHAnsi"/>
          <w:b/>
          <w:color w:val="auto"/>
        </w:rPr>
        <w:t>2</w:t>
      </w:r>
      <w:r w:rsidRPr="0015698C">
        <w:rPr>
          <w:rFonts w:asciiTheme="minorHAnsi" w:hAnsiTheme="minorHAnsi"/>
          <w:b/>
          <w:color w:val="auto"/>
        </w:rPr>
        <w:t>:   Languages</w:t>
      </w:r>
    </w:p>
    <w:tbl>
      <w:tblPr>
        <w:tblW w:w="3162" w:type="pct"/>
        <w:tblInd w:w="720" w:type="dxa"/>
        <w:tblCellMar>
          <w:left w:w="0" w:type="dxa"/>
          <w:right w:w="0" w:type="dxa"/>
        </w:tblCellMar>
        <w:tblLook w:val="04A0"/>
      </w:tblPr>
      <w:tblGrid>
        <w:gridCol w:w="2946"/>
        <w:gridCol w:w="2961"/>
      </w:tblGrid>
      <w:tr w14:paraId="53A98F00" w14:textId="77777777" w:rsidTr="0038735B">
        <w:tblPrEx>
          <w:tblW w:w="3162" w:type="pct"/>
          <w:tblInd w:w="720" w:type="dxa"/>
          <w:tblCellMar>
            <w:left w:w="0" w:type="dxa"/>
            <w:right w:w="0" w:type="dxa"/>
          </w:tblCellMar>
          <w:tblLook w:val="04A0"/>
        </w:tblPrEx>
        <w:trPr>
          <w:cantSplit/>
          <w:trHeight w:val="330"/>
          <w:tblHeader/>
        </w:trPr>
        <w:tc>
          <w:tcPr>
            <w:tcW w:w="2494" w:type="pct"/>
            <w:tcBorders>
              <w:top w:val="single" w:sz="8" w:space="0" w:color="366175"/>
              <w:left w:val="single" w:sz="8" w:space="0" w:color="366175"/>
              <w:bottom w:val="single" w:sz="8" w:space="0" w:color="366175"/>
              <w:right w:val="single" w:sz="8" w:space="0" w:color="366175"/>
            </w:tcBorders>
            <w:shd w:val="clear" w:color="auto" w:fill="auto"/>
            <w:noWrap/>
            <w:tcMar>
              <w:top w:w="0" w:type="dxa"/>
              <w:left w:w="108" w:type="dxa"/>
              <w:bottom w:w="0" w:type="dxa"/>
              <w:right w:w="108" w:type="dxa"/>
            </w:tcMar>
            <w:vAlign w:val="center"/>
            <w:hideMark/>
          </w:tcPr>
          <w:p w:rsidR="000551FD" w:rsidRPr="00C67304" w:rsidP="0038735B" w14:paraId="46A9B361" w14:textId="77777777">
            <w:pPr>
              <w:pStyle w:val="TableHeadLeft"/>
              <w:jc w:val="center"/>
              <w:rPr>
                <w:rFonts w:asciiTheme="minorHAnsi" w:hAnsiTheme="minorHAnsi" w:cstheme="minorHAnsi"/>
                <w:color w:val="auto"/>
                <w:sz w:val="20"/>
              </w:rPr>
            </w:pPr>
            <w:r w:rsidRPr="00C67304">
              <w:rPr>
                <w:rFonts w:asciiTheme="minorHAnsi" w:hAnsiTheme="minorHAnsi" w:cstheme="minorHAnsi"/>
                <w:color w:val="auto"/>
                <w:sz w:val="20"/>
              </w:rPr>
              <w:t>Title V Jurisdictions</w:t>
            </w:r>
          </w:p>
        </w:tc>
        <w:tc>
          <w:tcPr>
            <w:tcW w:w="2506" w:type="pct"/>
            <w:tcBorders>
              <w:top w:val="single" w:sz="8" w:space="0" w:color="366175"/>
              <w:left w:val="nil"/>
              <w:bottom w:val="single" w:sz="8" w:space="0" w:color="366175"/>
              <w:right w:val="single" w:sz="8" w:space="0" w:color="366175"/>
            </w:tcBorders>
            <w:shd w:val="clear" w:color="auto" w:fill="auto"/>
            <w:noWrap/>
            <w:tcMar>
              <w:top w:w="0" w:type="dxa"/>
              <w:left w:w="108" w:type="dxa"/>
              <w:bottom w:w="0" w:type="dxa"/>
              <w:right w:w="108" w:type="dxa"/>
            </w:tcMar>
            <w:vAlign w:val="center"/>
            <w:hideMark/>
          </w:tcPr>
          <w:p w:rsidR="000551FD" w:rsidRPr="00C67304" w:rsidP="0038735B" w14:paraId="775359D1" w14:textId="77777777">
            <w:pPr>
              <w:pStyle w:val="TableHeadLeft"/>
              <w:jc w:val="center"/>
              <w:rPr>
                <w:rFonts w:asciiTheme="minorHAnsi" w:hAnsiTheme="minorHAnsi" w:cstheme="minorHAnsi"/>
                <w:color w:val="auto"/>
                <w:sz w:val="20"/>
              </w:rPr>
            </w:pPr>
            <w:r w:rsidRPr="00C67304">
              <w:rPr>
                <w:rFonts w:asciiTheme="minorHAnsi" w:hAnsiTheme="minorHAnsi" w:cstheme="minorHAnsi"/>
                <w:color w:val="auto"/>
                <w:sz w:val="20"/>
              </w:rPr>
              <w:t>Languages</w:t>
            </w:r>
          </w:p>
        </w:tc>
      </w:tr>
      <w:tr w14:paraId="178BCFD9" w14:textId="77777777" w:rsidTr="0038735B">
        <w:tblPrEx>
          <w:tblW w:w="3162" w:type="pct"/>
          <w:tblInd w:w="720" w:type="dxa"/>
          <w:tblCellMar>
            <w:left w:w="0" w:type="dxa"/>
            <w:right w:w="0" w:type="dxa"/>
          </w:tblCellMar>
          <w:tblLook w:val="04A0"/>
        </w:tblPrEx>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hideMark/>
          </w:tcPr>
          <w:p w:rsidR="000551FD" w:rsidRPr="00C67304" w:rsidP="0038735B" w14:paraId="2ADFD861" w14:textId="77777777">
            <w:pPr>
              <w:pStyle w:val="TableNormalL"/>
              <w:rPr>
                <w:rFonts w:asciiTheme="minorHAnsi" w:hAnsiTheme="minorHAnsi" w:cstheme="minorHAnsi"/>
                <w:sz w:val="20"/>
              </w:rPr>
            </w:pPr>
            <w:r w:rsidRPr="00C67304">
              <w:rPr>
                <w:rFonts w:asciiTheme="minorHAnsi" w:hAnsiTheme="minorHAnsi" w:cstheme="minorHAnsi"/>
                <w:sz w:val="20"/>
              </w:rPr>
              <w:t>Puerto Rico</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hideMark/>
          </w:tcPr>
          <w:p w:rsidR="000551FD" w:rsidRPr="00C67304" w:rsidP="0038735B" w14:paraId="687CD1DC" w14:textId="77777777">
            <w:pPr>
              <w:pStyle w:val="TableNormalL"/>
              <w:rPr>
                <w:rFonts w:asciiTheme="minorHAnsi" w:hAnsiTheme="minorHAnsi" w:cstheme="minorHAnsi"/>
                <w:sz w:val="20"/>
              </w:rPr>
            </w:pPr>
            <w:r w:rsidRPr="00C67304">
              <w:rPr>
                <w:rFonts w:asciiTheme="minorHAnsi" w:hAnsiTheme="minorHAnsi" w:cstheme="minorHAnsi"/>
                <w:sz w:val="20"/>
              </w:rPr>
              <w:t xml:space="preserve">English, Spanish </w:t>
            </w:r>
          </w:p>
        </w:tc>
      </w:tr>
      <w:tr w14:paraId="47A0BBA4" w14:textId="77777777" w:rsidTr="0038735B">
        <w:tblPrEx>
          <w:tblW w:w="3162" w:type="pct"/>
          <w:tblInd w:w="720" w:type="dxa"/>
          <w:tblCellMar>
            <w:left w:w="0" w:type="dxa"/>
            <w:right w:w="0" w:type="dxa"/>
          </w:tblCellMar>
          <w:tblLook w:val="04A0"/>
        </w:tblPrEx>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hideMark/>
          </w:tcPr>
          <w:p w:rsidR="000551FD" w:rsidRPr="00C67304" w:rsidP="0038735B" w14:paraId="69B17306" w14:textId="77777777">
            <w:pPr>
              <w:pStyle w:val="TableNormalL"/>
              <w:rPr>
                <w:rFonts w:asciiTheme="minorHAnsi" w:hAnsiTheme="minorHAnsi" w:cstheme="minorHAnsi"/>
                <w:sz w:val="20"/>
              </w:rPr>
            </w:pPr>
            <w:r w:rsidRPr="00C67304">
              <w:rPr>
                <w:rFonts w:asciiTheme="minorHAnsi" w:hAnsiTheme="minorHAnsi" w:cstheme="minorHAnsi"/>
                <w:sz w:val="20"/>
              </w:rPr>
              <w:t>USVI</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hideMark/>
          </w:tcPr>
          <w:p w:rsidR="000551FD" w:rsidRPr="00C67304" w:rsidP="0038735B" w14:paraId="57969A0D" w14:textId="77777777">
            <w:pPr>
              <w:pStyle w:val="TableNormalL"/>
              <w:rPr>
                <w:rFonts w:asciiTheme="minorHAnsi" w:hAnsiTheme="minorHAnsi" w:cstheme="minorHAnsi"/>
                <w:sz w:val="20"/>
              </w:rPr>
            </w:pPr>
            <w:r w:rsidRPr="00C67304">
              <w:rPr>
                <w:rFonts w:asciiTheme="minorHAnsi" w:hAnsiTheme="minorHAnsi" w:cstheme="minorHAnsi"/>
                <w:sz w:val="20"/>
              </w:rPr>
              <w:t xml:space="preserve">English, Spanish </w:t>
            </w:r>
          </w:p>
        </w:tc>
      </w:tr>
      <w:tr w14:paraId="21413CA8" w14:textId="77777777" w:rsidTr="0038735B">
        <w:tblPrEx>
          <w:tblW w:w="3162" w:type="pct"/>
          <w:tblInd w:w="720" w:type="dxa"/>
          <w:tblCellMar>
            <w:left w:w="0" w:type="dxa"/>
            <w:right w:w="0" w:type="dxa"/>
          </w:tblCellMar>
          <w:tblLook w:val="04A0"/>
        </w:tblPrEx>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hideMark/>
          </w:tcPr>
          <w:p w:rsidR="000551FD" w:rsidRPr="00C67304" w:rsidP="0038735B" w14:paraId="7C4B5106" w14:textId="77777777">
            <w:pPr>
              <w:pStyle w:val="TableNormalL"/>
              <w:rPr>
                <w:rFonts w:asciiTheme="minorHAnsi" w:hAnsiTheme="minorHAnsi" w:cstheme="minorHAnsi"/>
                <w:sz w:val="20"/>
              </w:rPr>
            </w:pPr>
            <w:r w:rsidRPr="00C67304">
              <w:rPr>
                <w:rFonts w:asciiTheme="minorHAnsi" w:hAnsiTheme="minorHAnsi" w:cstheme="minorHAnsi"/>
                <w:sz w:val="20"/>
              </w:rPr>
              <w:t>Guam</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hideMark/>
          </w:tcPr>
          <w:p w:rsidR="000551FD" w:rsidRPr="00C67304" w:rsidP="0038735B" w14:paraId="70705A33" w14:textId="33DCC70F">
            <w:pPr>
              <w:pStyle w:val="TableNormalL"/>
              <w:rPr>
                <w:rFonts w:asciiTheme="minorHAnsi" w:hAnsiTheme="minorHAnsi" w:cstheme="minorHAnsi"/>
                <w:sz w:val="20"/>
              </w:rPr>
            </w:pPr>
            <w:r w:rsidRPr="00C67304">
              <w:rPr>
                <w:rFonts w:asciiTheme="minorHAnsi" w:hAnsiTheme="minorHAnsi" w:cstheme="minorHAnsi"/>
                <w:sz w:val="20"/>
              </w:rPr>
              <w:t>English</w:t>
            </w:r>
            <w:r w:rsidR="00821B2D">
              <w:rPr>
                <w:rFonts w:asciiTheme="minorHAnsi" w:hAnsiTheme="minorHAnsi" w:cstheme="minorHAnsi"/>
                <w:sz w:val="20"/>
              </w:rPr>
              <w:t>, Chuukese</w:t>
            </w:r>
            <w:r w:rsidR="003E690A">
              <w:rPr>
                <w:rFonts w:asciiTheme="minorHAnsi" w:hAnsiTheme="minorHAnsi" w:cstheme="minorHAnsi"/>
                <w:sz w:val="20"/>
              </w:rPr>
              <w:t>, Tagalog</w:t>
            </w:r>
          </w:p>
        </w:tc>
      </w:tr>
      <w:tr w14:paraId="3AE06895" w14:textId="77777777" w:rsidTr="0038735B">
        <w:tblPrEx>
          <w:tblW w:w="3162" w:type="pct"/>
          <w:tblInd w:w="720" w:type="dxa"/>
          <w:tblCellMar>
            <w:left w:w="0" w:type="dxa"/>
            <w:right w:w="0" w:type="dxa"/>
          </w:tblCellMar>
          <w:tblLook w:val="04A0"/>
        </w:tblPrEx>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rsidR="000551FD" w:rsidRPr="00C67304" w:rsidP="0038735B" w14:paraId="5EC0C2AF" w14:textId="77777777">
            <w:pPr>
              <w:pStyle w:val="TableNormalL"/>
              <w:rPr>
                <w:rFonts w:asciiTheme="minorHAnsi" w:hAnsiTheme="minorHAnsi" w:cstheme="minorHAnsi"/>
                <w:sz w:val="20"/>
              </w:rPr>
            </w:pPr>
            <w:r w:rsidRPr="00C67304">
              <w:rPr>
                <w:rFonts w:asciiTheme="minorHAnsi" w:hAnsiTheme="minorHAnsi" w:cstheme="minorHAnsi"/>
                <w:sz w:val="20"/>
              </w:rPr>
              <w:t>American Samoa</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rsidR="000551FD" w:rsidRPr="00C67304" w:rsidP="0038735B" w14:paraId="23F9A29F" w14:textId="77777777">
            <w:pPr>
              <w:pStyle w:val="TableNormalL"/>
              <w:rPr>
                <w:rFonts w:asciiTheme="minorHAnsi" w:hAnsiTheme="minorHAnsi" w:cstheme="minorHAnsi"/>
                <w:sz w:val="20"/>
              </w:rPr>
            </w:pPr>
            <w:r w:rsidRPr="00C67304">
              <w:rPr>
                <w:rFonts w:asciiTheme="minorHAnsi" w:hAnsiTheme="minorHAnsi" w:cstheme="minorHAnsi"/>
                <w:sz w:val="20"/>
              </w:rPr>
              <w:t>English, Samoan</w:t>
            </w:r>
          </w:p>
        </w:tc>
      </w:tr>
      <w:tr w14:paraId="0D047DAB" w14:textId="77777777" w:rsidTr="0038735B">
        <w:tblPrEx>
          <w:tblW w:w="3162" w:type="pct"/>
          <w:tblInd w:w="720" w:type="dxa"/>
          <w:tblCellMar>
            <w:left w:w="0" w:type="dxa"/>
            <w:right w:w="0" w:type="dxa"/>
          </w:tblCellMar>
          <w:tblLook w:val="04A0"/>
        </w:tblPrEx>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rsidR="000551FD" w:rsidRPr="00C67304" w:rsidP="0038735B" w14:paraId="4E18E628" w14:textId="77777777">
            <w:pPr>
              <w:pStyle w:val="TableNormalL"/>
              <w:rPr>
                <w:rFonts w:asciiTheme="minorHAnsi" w:hAnsiTheme="minorHAnsi" w:cstheme="minorHAnsi"/>
                <w:sz w:val="20"/>
              </w:rPr>
            </w:pPr>
            <w:r w:rsidRPr="00C67304">
              <w:rPr>
                <w:rFonts w:asciiTheme="minorHAnsi" w:hAnsiTheme="minorHAnsi" w:cstheme="minorHAnsi"/>
                <w:sz w:val="20"/>
              </w:rPr>
              <w:t>Federated States of Micronesia</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rsidR="000551FD" w:rsidRPr="00C67304" w:rsidP="0038735B" w14:paraId="2C42780E" w14:textId="466AA3F2">
            <w:pPr>
              <w:pStyle w:val="TableNormalL"/>
              <w:rPr>
                <w:rFonts w:asciiTheme="minorHAnsi" w:hAnsiTheme="minorHAnsi" w:cstheme="minorHAnsi"/>
                <w:sz w:val="20"/>
              </w:rPr>
            </w:pPr>
            <w:r w:rsidRPr="00C67304">
              <w:rPr>
                <w:rFonts w:asciiTheme="minorHAnsi" w:hAnsiTheme="minorHAnsi" w:cstheme="minorHAnsi"/>
                <w:sz w:val="20"/>
              </w:rPr>
              <w:t>English</w:t>
            </w:r>
            <w:r>
              <w:rPr>
                <w:rFonts w:asciiTheme="minorHAnsi" w:hAnsiTheme="minorHAnsi" w:cstheme="minorHAnsi"/>
                <w:sz w:val="20"/>
              </w:rPr>
              <w:t>, Chuukese</w:t>
            </w:r>
            <w:r w:rsidR="0029304A">
              <w:rPr>
                <w:rFonts w:asciiTheme="minorHAnsi" w:hAnsiTheme="minorHAnsi" w:cstheme="minorHAnsi"/>
                <w:sz w:val="20"/>
              </w:rPr>
              <w:t xml:space="preserve">, </w:t>
            </w:r>
            <w:r w:rsidR="0029304A">
              <w:rPr>
                <w:rFonts w:asciiTheme="minorHAnsi" w:hAnsiTheme="minorHAnsi" w:cstheme="minorHAnsi"/>
                <w:sz w:val="20"/>
              </w:rPr>
              <w:t>Pohnpeian</w:t>
            </w:r>
          </w:p>
        </w:tc>
      </w:tr>
      <w:tr w14:paraId="7960A656" w14:textId="77777777" w:rsidTr="0038735B">
        <w:tblPrEx>
          <w:tblW w:w="3162" w:type="pct"/>
          <w:tblInd w:w="720" w:type="dxa"/>
          <w:tblCellMar>
            <w:left w:w="0" w:type="dxa"/>
            <w:right w:w="0" w:type="dxa"/>
          </w:tblCellMar>
          <w:tblLook w:val="04A0"/>
        </w:tblPrEx>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rsidR="000551FD" w:rsidRPr="00C67304" w:rsidP="0038735B" w14:paraId="0055AEAA" w14:textId="77777777">
            <w:pPr>
              <w:pStyle w:val="TableNormalL"/>
              <w:rPr>
                <w:rFonts w:asciiTheme="minorHAnsi" w:hAnsiTheme="minorHAnsi" w:cstheme="minorHAnsi"/>
                <w:sz w:val="20"/>
              </w:rPr>
            </w:pPr>
            <w:r w:rsidRPr="00C67304">
              <w:rPr>
                <w:rFonts w:asciiTheme="minorHAnsi" w:hAnsiTheme="minorHAnsi" w:cstheme="minorHAnsi"/>
                <w:sz w:val="20"/>
              </w:rPr>
              <w:t>Marshall Islands</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rsidR="000551FD" w:rsidRPr="00C67304" w:rsidP="0038735B" w14:paraId="721A634E" w14:textId="0151E685">
            <w:pPr>
              <w:pStyle w:val="TableNormalL"/>
              <w:rPr>
                <w:rFonts w:asciiTheme="minorHAnsi" w:hAnsiTheme="minorHAnsi" w:cstheme="minorHAnsi"/>
                <w:sz w:val="20"/>
              </w:rPr>
            </w:pPr>
            <w:r w:rsidRPr="00C67304">
              <w:rPr>
                <w:rFonts w:asciiTheme="minorHAnsi" w:hAnsiTheme="minorHAnsi" w:cstheme="minorHAnsi"/>
                <w:sz w:val="20"/>
              </w:rPr>
              <w:t>English</w:t>
            </w:r>
            <w:r w:rsidR="000370A4">
              <w:rPr>
                <w:rFonts w:asciiTheme="minorHAnsi" w:hAnsiTheme="minorHAnsi" w:cstheme="minorHAnsi"/>
                <w:sz w:val="20"/>
              </w:rPr>
              <w:t>, Marshallese</w:t>
            </w:r>
          </w:p>
        </w:tc>
      </w:tr>
      <w:tr w14:paraId="350602D2" w14:textId="77777777" w:rsidTr="0038735B">
        <w:tblPrEx>
          <w:tblW w:w="3162" w:type="pct"/>
          <w:tblInd w:w="720" w:type="dxa"/>
          <w:tblCellMar>
            <w:left w:w="0" w:type="dxa"/>
            <w:right w:w="0" w:type="dxa"/>
          </w:tblCellMar>
          <w:tblLook w:val="04A0"/>
        </w:tblPrEx>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rsidR="000551FD" w:rsidRPr="00C67304" w:rsidP="0038735B" w14:paraId="0BDA3B57" w14:textId="77777777">
            <w:pPr>
              <w:pStyle w:val="TableNormalL"/>
              <w:rPr>
                <w:rFonts w:asciiTheme="minorHAnsi" w:hAnsiTheme="minorHAnsi" w:cstheme="minorHAnsi"/>
                <w:sz w:val="20"/>
              </w:rPr>
            </w:pPr>
            <w:r w:rsidRPr="00C67304">
              <w:rPr>
                <w:rFonts w:asciiTheme="minorHAnsi" w:hAnsiTheme="minorHAnsi" w:cstheme="minorHAnsi"/>
                <w:sz w:val="20"/>
              </w:rPr>
              <w:t>Northern Mariana Islands</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rsidR="000551FD" w:rsidRPr="00C67304" w:rsidP="0038735B" w14:paraId="4E232317" w14:textId="77777777">
            <w:pPr>
              <w:pStyle w:val="TableNormalL"/>
              <w:rPr>
                <w:rFonts w:asciiTheme="minorHAnsi" w:hAnsiTheme="minorHAnsi" w:cstheme="minorHAnsi"/>
                <w:sz w:val="20"/>
              </w:rPr>
            </w:pPr>
            <w:r w:rsidRPr="00C67304">
              <w:rPr>
                <w:rFonts w:asciiTheme="minorHAnsi" w:hAnsiTheme="minorHAnsi" w:cstheme="minorHAnsi"/>
                <w:sz w:val="20"/>
              </w:rPr>
              <w:t>English</w:t>
            </w:r>
          </w:p>
        </w:tc>
      </w:tr>
      <w:tr w14:paraId="7B82CA8F" w14:textId="77777777" w:rsidTr="0038735B">
        <w:tblPrEx>
          <w:tblW w:w="3162" w:type="pct"/>
          <w:tblInd w:w="720" w:type="dxa"/>
          <w:tblCellMar>
            <w:left w:w="0" w:type="dxa"/>
            <w:right w:w="0" w:type="dxa"/>
          </w:tblCellMar>
          <w:tblLook w:val="04A0"/>
        </w:tblPrEx>
        <w:trPr>
          <w:cantSplit/>
          <w:trHeight w:val="330"/>
        </w:trPr>
        <w:tc>
          <w:tcPr>
            <w:tcW w:w="2494" w:type="pct"/>
            <w:tcBorders>
              <w:top w:val="nil"/>
              <w:left w:val="single" w:sz="8" w:space="0" w:color="366175"/>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rsidR="000551FD" w:rsidRPr="00C67304" w:rsidP="0038735B" w14:paraId="42A7077C" w14:textId="77777777">
            <w:pPr>
              <w:pStyle w:val="TableNormalL"/>
              <w:rPr>
                <w:rFonts w:asciiTheme="minorHAnsi" w:hAnsiTheme="minorHAnsi" w:cstheme="minorHAnsi"/>
                <w:sz w:val="20"/>
              </w:rPr>
            </w:pPr>
            <w:r w:rsidRPr="00C67304">
              <w:rPr>
                <w:rFonts w:asciiTheme="minorHAnsi" w:hAnsiTheme="minorHAnsi" w:cstheme="minorHAnsi"/>
                <w:sz w:val="20"/>
              </w:rPr>
              <w:t>Palau</w:t>
            </w:r>
          </w:p>
        </w:tc>
        <w:tc>
          <w:tcPr>
            <w:tcW w:w="2506" w:type="pct"/>
            <w:tcBorders>
              <w:top w:val="nil"/>
              <w:left w:val="nil"/>
              <w:bottom w:val="single" w:sz="8" w:space="0" w:color="366175"/>
              <w:right w:val="single" w:sz="8" w:space="0" w:color="366175"/>
            </w:tcBorders>
            <w:shd w:val="clear" w:color="auto" w:fill="FFFFFF" w:themeFill="background1"/>
            <w:noWrap/>
            <w:tcMar>
              <w:top w:w="0" w:type="dxa"/>
              <w:left w:w="108" w:type="dxa"/>
              <w:bottom w:w="0" w:type="dxa"/>
              <w:right w:w="108" w:type="dxa"/>
            </w:tcMar>
            <w:vAlign w:val="center"/>
          </w:tcPr>
          <w:p w:rsidR="000551FD" w:rsidRPr="00C67304" w:rsidP="0038735B" w14:paraId="1CD6E7AE" w14:textId="77777777">
            <w:pPr>
              <w:pStyle w:val="TableNormalL"/>
              <w:rPr>
                <w:rFonts w:asciiTheme="minorHAnsi" w:hAnsiTheme="minorHAnsi" w:cstheme="minorHAnsi"/>
                <w:sz w:val="20"/>
              </w:rPr>
            </w:pPr>
            <w:r w:rsidRPr="00C67304">
              <w:rPr>
                <w:rFonts w:asciiTheme="minorHAnsi" w:hAnsiTheme="minorHAnsi" w:cstheme="minorHAnsi"/>
                <w:sz w:val="20"/>
              </w:rPr>
              <w:t>English, Palauan, and Tagalog</w:t>
            </w:r>
          </w:p>
        </w:tc>
      </w:tr>
    </w:tbl>
    <w:p w:rsidR="00844607" w:rsidRPr="0015698C" w:rsidP="00831203" w14:paraId="426C88E4" w14:textId="42135DA6">
      <w:pPr>
        <w:pStyle w:val="Heading2"/>
        <w:spacing w:after="120"/>
        <w:rPr>
          <w:rFonts w:asciiTheme="minorHAnsi" w:hAnsiTheme="minorHAnsi" w:cs="Times New Roman"/>
          <w:i w:val="0"/>
          <w:sz w:val="22"/>
          <w:szCs w:val="22"/>
          <w:u w:val="single"/>
        </w:rPr>
      </w:pPr>
      <w:bookmarkStart w:id="12" w:name="_Toc151782202"/>
      <w:bookmarkStart w:id="13" w:name="_Toc158526238"/>
      <w:bookmarkStart w:id="14" w:name="_Toc509998949"/>
      <w:r w:rsidRPr="0015698C">
        <w:rPr>
          <w:rFonts w:asciiTheme="minorHAnsi" w:hAnsiTheme="minorHAnsi" w:cs="Times New Roman"/>
          <w:i w:val="0"/>
          <w:sz w:val="22"/>
          <w:szCs w:val="22"/>
        </w:rPr>
        <w:t xml:space="preserve">4. </w:t>
      </w:r>
      <w:r w:rsidRPr="007F3120" w:rsidR="000A1032">
        <w:rPr>
          <w:rFonts w:asciiTheme="minorHAnsi" w:hAnsiTheme="minorHAnsi" w:cs="Times New Roman"/>
          <w:i w:val="0"/>
          <w:sz w:val="22"/>
          <w:szCs w:val="22"/>
          <w:u w:val="single"/>
        </w:rPr>
        <w:t>Test of Procedures or Methods to be Undertaken</w:t>
      </w:r>
      <w:r w:rsidRPr="0015698C" w:rsidR="000A1032">
        <w:rPr>
          <w:rFonts w:asciiTheme="minorHAnsi" w:hAnsiTheme="minorHAnsi" w:cs="Times New Roman"/>
          <w:i w:val="0"/>
          <w:sz w:val="22"/>
          <w:szCs w:val="22"/>
          <w:u w:val="single"/>
        </w:rPr>
        <w:t xml:space="preserve"> </w:t>
      </w:r>
      <w:bookmarkStart w:id="15" w:name="_Toc151782203"/>
      <w:bookmarkStart w:id="16" w:name="_Toc158526239"/>
      <w:bookmarkEnd w:id="12"/>
      <w:bookmarkEnd w:id="13"/>
      <w:bookmarkEnd w:id="14"/>
    </w:p>
    <w:p w:rsidR="00AC68FB" w:rsidRPr="0015698C" w:rsidP="00AC68FB" w14:paraId="4A3D9A7F" w14:textId="77777777">
      <w:pPr>
        <w:spacing w:before="240"/>
        <w:rPr>
          <w:rFonts w:asciiTheme="minorHAnsi" w:hAnsiTheme="minorHAnsi"/>
          <w:sz w:val="22"/>
          <w:szCs w:val="22"/>
        </w:rPr>
      </w:pPr>
      <w:r w:rsidRPr="0015698C">
        <w:rPr>
          <w:rFonts w:asciiTheme="minorHAnsi" w:hAnsiTheme="minorHAnsi"/>
          <w:sz w:val="22"/>
          <w:szCs w:val="22"/>
        </w:rPr>
        <w:t xml:space="preserve">Items included in the </w:t>
      </w:r>
      <w:r>
        <w:rPr>
          <w:rFonts w:asciiTheme="minorHAnsi" w:hAnsiTheme="minorHAnsi"/>
          <w:sz w:val="22"/>
          <w:szCs w:val="22"/>
        </w:rPr>
        <w:t>survey</w:t>
      </w:r>
      <w:r w:rsidRPr="0015698C">
        <w:rPr>
          <w:rFonts w:asciiTheme="minorHAnsi" w:hAnsiTheme="minorHAnsi"/>
          <w:sz w:val="22"/>
          <w:szCs w:val="22"/>
        </w:rPr>
        <w:t xml:space="preserve"> were taken from validated, national surveys including:</w:t>
      </w:r>
    </w:p>
    <w:p w:rsidR="00AC68FB" w:rsidRPr="0015698C" w:rsidP="00AC68FB" w14:paraId="385CCDAF" w14:textId="77777777">
      <w:pPr>
        <w:pStyle w:val="ListParagraph"/>
        <w:numPr>
          <w:ilvl w:val="0"/>
          <w:numId w:val="12"/>
        </w:numPr>
        <w:spacing w:before="240"/>
        <w:rPr>
          <w:rFonts w:asciiTheme="minorHAnsi" w:hAnsiTheme="minorHAnsi"/>
          <w:sz w:val="22"/>
          <w:szCs w:val="22"/>
        </w:rPr>
      </w:pPr>
      <w:r w:rsidRPr="0015698C">
        <w:rPr>
          <w:rFonts w:asciiTheme="minorHAnsi" w:hAnsiTheme="minorHAnsi"/>
          <w:sz w:val="22"/>
          <w:szCs w:val="22"/>
        </w:rPr>
        <w:t>Behavioral Risk Factor Surveillance System (BRFSS)</w:t>
      </w:r>
    </w:p>
    <w:p w:rsidR="00AC68FB" w:rsidRPr="0015698C" w:rsidP="00AC68FB" w14:paraId="5B4B7A5B" w14:textId="77777777">
      <w:pPr>
        <w:pStyle w:val="ListParagraph"/>
        <w:numPr>
          <w:ilvl w:val="0"/>
          <w:numId w:val="12"/>
        </w:numPr>
        <w:spacing w:before="240"/>
        <w:rPr>
          <w:rFonts w:asciiTheme="minorHAnsi" w:hAnsiTheme="minorHAnsi"/>
          <w:sz w:val="22"/>
          <w:szCs w:val="22"/>
        </w:rPr>
      </w:pPr>
      <w:r w:rsidRPr="0015698C">
        <w:rPr>
          <w:rFonts w:asciiTheme="minorHAnsi" w:hAnsiTheme="minorHAnsi"/>
          <w:sz w:val="22"/>
          <w:szCs w:val="22"/>
        </w:rPr>
        <w:t>National Immunization Surveys (NIS)</w:t>
      </w:r>
    </w:p>
    <w:p w:rsidR="00AC68FB" w:rsidRPr="0015698C" w:rsidP="00AC68FB" w14:paraId="79A1CF58" w14:textId="77777777">
      <w:pPr>
        <w:pStyle w:val="ListParagraph"/>
        <w:numPr>
          <w:ilvl w:val="0"/>
          <w:numId w:val="12"/>
        </w:numPr>
        <w:spacing w:before="240"/>
        <w:rPr>
          <w:rFonts w:asciiTheme="minorHAnsi" w:hAnsiTheme="minorHAnsi"/>
          <w:sz w:val="22"/>
          <w:szCs w:val="22"/>
        </w:rPr>
      </w:pPr>
      <w:r w:rsidRPr="0015698C">
        <w:rPr>
          <w:rFonts w:asciiTheme="minorHAnsi" w:hAnsiTheme="minorHAnsi"/>
          <w:sz w:val="22"/>
          <w:szCs w:val="22"/>
        </w:rPr>
        <w:t>National Survey of Children's Health (NSCH)</w:t>
      </w:r>
    </w:p>
    <w:p w:rsidR="00AC68FB" w:rsidRPr="0015698C" w:rsidP="00AC68FB" w14:paraId="4F9C5E73" w14:textId="77777777">
      <w:pPr>
        <w:pStyle w:val="ListParagraph"/>
        <w:numPr>
          <w:ilvl w:val="0"/>
          <w:numId w:val="12"/>
        </w:numPr>
        <w:spacing w:before="240"/>
        <w:rPr>
          <w:rFonts w:asciiTheme="minorHAnsi" w:hAnsiTheme="minorHAnsi"/>
          <w:sz w:val="22"/>
          <w:szCs w:val="22"/>
        </w:rPr>
      </w:pPr>
      <w:r w:rsidRPr="0015698C">
        <w:rPr>
          <w:rFonts w:asciiTheme="minorHAnsi" w:hAnsiTheme="minorHAnsi"/>
          <w:sz w:val="22"/>
          <w:szCs w:val="22"/>
        </w:rPr>
        <w:t>National Survey of Children with Special Health Care Needs (NS-CSHCN)</w:t>
      </w:r>
    </w:p>
    <w:p w:rsidR="00AC68FB" w:rsidRPr="0015698C" w:rsidP="00AC68FB" w14:paraId="3CE048CE" w14:textId="77777777">
      <w:pPr>
        <w:pStyle w:val="ListParagraph"/>
        <w:numPr>
          <w:ilvl w:val="0"/>
          <w:numId w:val="12"/>
        </w:numPr>
        <w:spacing w:before="240"/>
        <w:rPr>
          <w:rFonts w:asciiTheme="minorHAnsi" w:hAnsiTheme="minorHAnsi"/>
          <w:sz w:val="22"/>
          <w:szCs w:val="22"/>
        </w:rPr>
      </w:pPr>
      <w:r w:rsidRPr="0015698C">
        <w:rPr>
          <w:rFonts w:asciiTheme="minorHAnsi" w:hAnsiTheme="minorHAnsi"/>
          <w:sz w:val="22"/>
          <w:szCs w:val="22"/>
        </w:rPr>
        <w:t>Pregnancy Risk Assessment Monitoring System (PRAMS)</w:t>
      </w:r>
    </w:p>
    <w:p w:rsidR="00AC68FB" w:rsidRPr="0015698C" w:rsidP="00AC68FB" w14:paraId="0355D750" w14:textId="77777777">
      <w:pPr>
        <w:pStyle w:val="ListParagraph"/>
        <w:numPr>
          <w:ilvl w:val="0"/>
          <w:numId w:val="12"/>
        </w:numPr>
        <w:spacing w:before="240"/>
        <w:rPr>
          <w:rFonts w:asciiTheme="minorHAnsi" w:hAnsiTheme="minorHAnsi"/>
          <w:sz w:val="22"/>
          <w:szCs w:val="22"/>
        </w:rPr>
      </w:pPr>
      <w:r w:rsidRPr="0015698C">
        <w:rPr>
          <w:rFonts w:asciiTheme="minorHAnsi" w:hAnsiTheme="minorHAnsi"/>
          <w:sz w:val="22"/>
          <w:szCs w:val="22"/>
        </w:rPr>
        <w:t>Youth Risk Behavior Surveillance System (YRBSS)</w:t>
      </w:r>
    </w:p>
    <w:p w:rsidR="000A1032" w:rsidP="00831203" w14:paraId="368575FD" w14:textId="04C61525">
      <w:pPr>
        <w:spacing w:before="240" w:after="240"/>
        <w:rPr>
          <w:rFonts w:asciiTheme="minorHAnsi" w:hAnsiTheme="minorHAnsi" w:cstheme="minorHAnsi"/>
          <w:sz w:val="22"/>
          <w:szCs w:val="22"/>
        </w:rPr>
      </w:pPr>
      <w:r>
        <w:rPr>
          <w:rFonts w:asciiTheme="minorHAnsi" w:hAnsiTheme="minorHAnsi"/>
          <w:sz w:val="22"/>
          <w:szCs w:val="22"/>
        </w:rPr>
        <w:t>In addition, w</w:t>
      </w:r>
      <w:r w:rsidR="00790514">
        <w:rPr>
          <w:rFonts w:asciiTheme="minorHAnsi" w:hAnsiTheme="minorHAnsi"/>
          <w:sz w:val="22"/>
          <w:szCs w:val="22"/>
        </w:rPr>
        <w:t>e conducted</w:t>
      </w:r>
      <w:r>
        <w:rPr>
          <w:rFonts w:asciiTheme="minorHAnsi" w:hAnsiTheme="minorHAnsi"/>
          <w:sz w:val="22"/>
          <w:szCs w:val="22"/>
        </w:rPr>
        <w:t xml:space="preserve"> a P</w:t>
      </w:r>
      <w:r w:rsidRPr="0015698C" w:rsidR="00281B76">
        <w:rPr>
          <w:rFonts w:asciiTheme="minorHAnsi" w:hAnsiTheme="minorHAnsi"/>
          <w:sz w:val="22"/>
          <w:szCs w:val="22"/>
        </w:rPr>
        <w:t xml:space="preserve">retest </w:t>
      </w:r>
      <w:r w:rsidR="00B8718C">
        <w:rPr>
          <w:rFonts w:asciiTheme="minorHAnsi" w:hAnsiTheme="minorHAnsi"/>
          <w:sz w:val="22"/>
          <w:szCs w:val="22"/>
        </w:rPr>
        <w:t xml:space="preserve">(OMB </w:t>
      </w:r>
      <w:r w:rsidR="00DB1BC4">
        <w:rPr>
          <w:rFonts w:asciiTheme="minorHAnsi" w:hAnsiTheme="minorHAnsi"/>
          <w:sz w:val="22"/>
          <w:szCs w:val="22"/>
        </w:rPr>
        <w:t xml:space="preserve">Control Number </w:t>
      </w:r>
      <w:r w:rsidR="00B8718C">
        <w:rPr>
          <w:rFonts w:asciiTheme="minorHAnsi" w:hAnsiTheme="minorHAnsi"/>
          <w:sz w:val="22"/>
          <w:szCs w:val="22"/>
        </w:rPr>
        <w:t xml:space="preserve">0915-0379) </w:t>
      </w:r>
      <w:r w:rsidRPr="0015698C" w:rsidR="00281B76">
        <w:rPr>
          <w:rFonts w:asciiTheme="minorHAnsi" w:hAnsiTheme="minorHAnsi"/>
          <w:sz w:val="22"/>
          <w:szCs w:val="22"/>
        </w:rPr>
        <w:t>to e</w:t>
      </w:r>
      <w:r w:rsidRPr="0015698C" w:rsidR="00FD5DCE">
        <w:rPr>
          <w:rFonts w:asciiTheme="minorHAnsi" w:hAnsiTheme="minorHAnsi"/>
          <w:sz w:val="22"/>
          <w:szCs w:val="22"/>
        </w:rPr>
        <w:t>valuate the screener and survey</w:t>
      </w:r>
      <w:r w:rsidRPr="0015698C" w:rsidR="00281B76">
        <w:rPr>
          <w:rFonts w:asciiTheme="minorHAnsi" w:hAnsiTheme="minorHAnsi"/>
          <w:sz w:val="22"/>
          <w:szCs w:val="22"/>
        </w:rPr>
        <w:t xml:space="preserve"> for comprehension, skip patterns, and accurate wording prior</w:t>
      </w:r>
      <w:r w:rsidR="008614B0">
        <w:rPr>
          <w:rFonts w:asciiTheme="minorHAnsi" w:hAnsiTheme="minorHAnsi"/>
          <w:sz w:val="22"/>
          <w:szCs w:val="22"/>
        </w:rPr>
        <w:t xml:space="preserve"> to using the instrument for the main data collection</w:t>
      </w:r>
      <w:r w:rsidRPr="0015698C" w:rsidR="00281B76">
        <w:rPr>
          <w:rFonts w:asciiTheme="minorHAnsi" w:hAnsiTheme="minorHAnsi"/>
          <w:sz w:val="22"/>
          <w:szCs w:val="22"/>
        </w:rPr>
        <w:t>.</w:t>
      </w:r>
      <w:r w:rsidRPr="0015698C" w:rsidR="00346DB0">
        <w:rPr>
          <w:rFonts w:asciiTheme="minorHAnsi" w:hAnsiTheme="minorHAnsi"/>
          <w:sz w:val="22"/>
          <w:szCs w:val="22"/>
        </w:rPr>
        <w:t xml:space="preserve"> </w:t>
      </w:r>
      <w:r w:rsidRPr="0015698C" w:rsidR="00281B76">
        <w:rPr>
          <w:rFonts w:asciiTheme="minorHAnsi" w:hAnsiTheme="minorHAnsi"/>
          <w:sz w:val="22"/>
          <w:szCs w:val="22"/>
        </w:rPr>
        <w:t xml:space="preserve">Feedback from </w:t>
      </w:r>
      <w:r>
        <w:rPr>
          <w:rFonts w:asciiTheme="minorHAnsi" w:hAnsiTheme="minorHAnsi"/>
          <w:sz w:val="22"/>
          <w:szCs w:val="22"/>
        </w:rPr>
        <w:t>this P</w:t>
      </w:r>
      <w:r w:rsidRPr="0015698C" w:rsidR="00346DB0">
        <w:rPr>
          <w:rFonts w:asciiTheme="minorHAnsi" w:hAnsiTheme="minorHAnsi"/>
          <w:sz w:val="22"/>
          <w:szCs w:val="22"/>
        </w:rPr>
        <w:t xml:space="preserve">retest </w:t>
      </w:r>
      <w:r w:rsidR="00790514">
        <w:rPr>
          <w:rFonts w:asciiTheme="minorHAnsi" w:hAnsiTheme="minorHAnsi"/>
          <w:sz w:val="22"/>
          <w:szCs w:val="22"/>
        </w:rPr>
        <w:t>was</w:t>
      </w:r>
      <w:r w:rsidRPr="0015698C" w:rsidR="00281B76">
        <w:rPr>
          <w:rFonts w:asciiTheme="minorHAnsi" w:hAnsiTheme="minorHAnsi"/>
          <w:sz w:val="22"/>
          <w:szCs w:val="22"/>
        </w:rPr>
        <w:t xml:space="preserve"> incorporated into the final version of the </w:t>
      </w:r>
      <w:r w:rsidR="005A603B">
        <w:rPr>
          <w:rFonts w:asciiTheme="minorHAnsi" w:hAnsiTheme="minorHAnsi"/>
          <w:sz w:val="22"/>
          <w:szCs w:val="22"/>
        </w:rPr>
        <w:t>survey</w:t>
      </w:r>
      <w:r w:rsidRPr="0015698C" w:rsidR="00281B76">
        <w:rPr>
          <w:rFonts w:asciiTheme="minorHAnsi" w:hAnsiTheme="minorHAnsi"/>
          <w:sz w:val="22"/>
          <w:szCs w:val="22"/>
        </w:rPr>
        <w:t xml:space="preserve"> </w:t>
      </w:r>
      <w:r w:rsidRPr="0015698C" w:rsidR="00346DB0">
        <w:rPr>
          <w:rFonts w:asciiTheme="minorHAnsi" w:hAnsiTheme="minorHAnsi"/>
          <w:sz w:val="22"/>
          <w:szCs w:val="22"/>
        </w:rPr>
        <w:t>questionnaires</w:t>
      </w:r>
      <w:r w:rsidR="005A603B">
        <w:rPr>
          <w:rFonts w:asciiTheme="minorHAnsi" w:hAnsiTheme="minorHAnsi"/>
          <w:sz w:val="22"/>
          <w:szCs w:val="22"/>
        </w:rPr>
        <w:t xml:space="preserve"> and was </w:t>
      </w:r>
      <w:r w:rsidR="00531BF4">
        <w:rPr>
          <w:rFonts w:asciiTheme="minorHAnsi" w:hAnsiTheme="minorHAnsi"/>
          <w:sz w:val="22"/>
          <w:szCs w:val="22"/>
        </w:rPr>
        <w:t>considered</w:t>
      </w:r>
      <w:r w:rsidR="005A603B">
        <w:rPr>
          <w:rFonts w:asciiTheme="minorHAnsi" w:hAnsiTheme="minorHAnsi"/>
          <w:sz w:val="22"/>
          <w:szCs w:val="22"/>
        </w:rPr>
        <w:t xml:space="preserve"> in planning data collection for the current survey</w:t>
      </w:r>
      <w:r w:rsidRPr="0015698C" w:rsidR="00281B76">
        <w:rPr>
          <w:rFonts w:asciiTheme="minorHAnsi" w:hAnsiTheme="minorHAnsi"/>
          <w:sz w:val="22"/>
          <w:szCs w:val="22"/>
        </w:rPr>
        <w:t xml:space="preserve">. </w:t>
      </w:r>
      <w:r>
        <w:rPr>
          <w:rFonts w:asciiTheme="minorHAnsi" w:hAnsiTheme="minorHAnsi"/>
          <w:sz w:val="22"/>
          <w:szCs w:val="22"/>
        </w:rPr>
        <w:t>Experience</w:t>
      </w:r>
      <w:r w:rsidR="00C978AB">
        <w:rPr>
          <w:rFonts w:asciiTheme="minorHAnsi" w:hAnsiTheme="minorHAnsi"/>
          <w:sz w:val="22"/>
          <w:szCs w:val="22"/>
        </w:rPr>
        <w:t>s</w:t>
      </w:r>
      <w:r>
        <w:rPr>
          <w:rFonts w:asciiTheme="minorHAnsi" w:hAnsiTheme="minorHAnsi"/>
          <w:sz w:val="22"/>
          <w:szCs w:val="22"/>
        </w:rPr>
        <w:t xml:space="preserve"> from the P</w:t>
      </w:r>
      <w:r w:rsidR="00CA6F70">
        <w:rPr>
          <w:rFonts w:asciiTheme="minorHAnsi" w:hAnsiTheme="minorHAnsi"/>
          <w:sz w:val="22"/>
          <w:szCs w:val="22"/>
        </w:rPr>
        <w:t xml:space="preserve">retest are reflected in two main aspects of the data collection plan for the current study. First, we piloted both in-person and telephone data collection in the pretest. We </w:t>
      </w:r>
      <w:r w:rsidR="00CA6F70">
        <w:rPr>
          <w:rFonts w:asciiTheme="minorHAnsi" w:hAnsiTheme="minorHAnsi"/>
          <w:sz w:val="22"/>
          <w:szCs w:val="22"/>
        </w:rPr>
        <w:t>experienced difficulty</w:t>
      </w:r>
      <w:r w:rsidR="00CA6F70">
        <w:rPr>
          <w:rFonts w:asciiTheme="minorHAnsi" w:hAnsiTheme="minorHAnsi"/>
          <w:sz w:val="22"/>
          <w:szCs w:val="22"/>
        </w:rPr>
        <w:t xml:space="preserve"> reaching and recruiting eligible women using telephone mode and have chosen to complete all data collection in person in the current study. Second, as discussed in Statement A, </w:t>
      </w:r>
      <w:r w:rsidR="00F2774D">
        <w:rPr>
          <w:rFonts w:asciiTheme="minorHAnsi" w:hAnsiTheme="minorHAnsi"/>
          <w:sz w:val="22"/>
          <w:szCs w:val="22"/>
        </w:rPr>
        <w:t>n</w:t>
      </w:r>
      <w:r w:rsidRPr="00FE5547" w:rsidR="00CA6F70">
        <w:rPr>
          <w:rFonts w:asciiTheme="minorHAnsi" w:hAnsiTheme="minorHAnsi" w:cstheme="minorHAnsi"/>
          <w:sz w:val="22"/>
          <w:szCs w:val="22"/>
        </w:rPr>
        <w:t xml:space="preserve">o incentive was offered during the Pretest and interviewers in </w:t>
      </w:r>
      <w:r w:rsidRPr="00FE5547" w:rsidR="00C36C30">
        <w:rPr>
          <w:rFonts w:asciiTheme="minorHAnsi" w:hAnsiTheme="minorHAnsi" w:cstheme="minorHAnsi"/>
          <w:sz w:val="22"/>
          <w:szCs w:val="22"/>
        </w:rPr>
        <w:t>all,</w:t>
      </w:r>
      <w:r w:rsidRPr="00FE5547" w:rsidR="00CA6F70">
        <w:rPr>
          <w:rFonts w:asciiTheme="minorHAnsi" w:hAnsiTheme="minorHAnsi" w:cstheme="minorHAnsi"/>
          <w:sz w:val="22"/>
          <w:szCs w:val="22"/>
        </w:rPr>
        <w:t xml:space="preserve"> but one jurisdiction noted that multiple potential respondents refused to participate in a survey of this length when they learned there would be no incentive. Due to these refusals, additional time and cost were required to reach the target number of completed interviews. The sole exception is in Palau, where the Pretest confirmed that respondents in that location do not require an incentive to participate in a survey.</w:t>
      </w:r>
    </w:p>
    <w:p w:rsidR="004019F3" w:rsidRPr="004019F3" w:rsidP="12E00A87" w14:paraId="70C70FAD" w14:textId="7A25FEA0">
      <w:pPr>
        <w:spacing w:before="240" w:after="240"/>
        <w:rPr>
          <w:rFonts w:asciiTheme="minorHAnsi" w:hAnsiTheme="minorHAnsi" w:cstheme="minorBidi"/>
          <w:sz w:val="22"/>
          <w:szCs w:val="22"/>
        </w:rPr>
      </w:pPr>
      <w:r w:rsidRPr="12E00A87">
        <w:rPr>
          <w:rFonts w:asciiTheme="minorHAnsi" w:hAnsiTheme="minorHAnsi" w:cstheme="minorBidi"/>
          <w:sz w:val="22"/>
          <w:szCs w:val="22"/>
        </w:rPr>
        <w:t xml:space="preserve">The survey </w:t>
      </w:r>
      <w:r w:rsidRPr="12E00A87" w:rsidR="5ABE7741">
        <w:rPr>
          <w:rFonts w:asciiTheme="minorHAnsi" w:hAnsiTheme="minorHAnsi" w:cstheme="minorBidi"/>
          <w:sz w:val="22"/>
          <w:szCs w:val="22"/>
        </w:rPr>
        <w:t xml:space="preserve">has been </w:t>
      </w:r>
      <w:r w:rsidRPr="12E00A87">
        <w:rPr>
          <w:rFonts w:asciiTheme="minorHAnsi" w:hAnsiTheme="minorHAnsi" w:cstheme="minorBidi"/>
          <w:sz w:val="22"/>
          <w:szCs w:val="22"/>
        </w:rPr>
        <w:t xml:space="preserve">successfully fielded </w:t>
      </w:r>
      <w:r w:rsidRPr="12E00A87" w:rsidR="39983BE3">
        <w:rPr>
          <w:rFonts w:asciiTheme="minorHAnsi" w:hAnsiTheme="minorHAnsi" w:cstheme="minorBidi"/>
          <w:sz w:val="22"/>
          <w:szCs w:val="22"/>
        </w:rPr>
        <w:t xml:space="preserve">three times </w:t>
      </w:r>
      <w:r w:rsidRPr="12E00A87">
        <w:rPr>
          <w:rFonts w:asciiTheme="minorHAnsi" w:hAnsiTheme="minorHAnsi" w:cstheme="minorBidi"/>
          <w:sz w:val="22"/>
          <w:szCs w:val="22"/>
        </w:rPr>
        <w:t xml:space="preserve">in </w:t>
      </w:r>
      <w:r w:rsidRPr="12E00A87" w:rsidR="6787DF62">
        <w:rPr>
          <w:rFonts w:asciiTheme="minorHAnsi" w:hAnsiTheme="minorHAnsi" w:cstheme="minorBidi"/>
          <w:sz w:val="22"/>
          <w:szCs w:val="22"/>
        </w:rPr>
        <w:t>four</w:t>
      </w:r>
      <w:r w:rsidRPr="12E00A87" w:rsidR="45AF0022">
        <w:rPr>
          <w:rFonts w:asciiTheme="minorHAnsi" w:hAnsiTheme="minorHAnsi" w:cstheme="minorBidi"/>
          <w:sz w:val="22"/>
          <w:szCs w:val="22"/>
        </w:rPr>
        <w:t xml:space="preserve"> </w:t>
      </w:r>
      <w:r w:rsidRPr="12E00A87">
        <w:rPr>
          <w:rFonts w:asciiTheme="minorHAnsi" w:hAnsiTheme="minorHAnsi" w:cstheme="minorBidi"/>
          <w:sz w:val="22"/>
          <w:szCs w:val="22"/>
        </w:rPr>
        <w:t>of the jurisdictions between April 2019 and January 202</w:t>
      </w:r>
      <w:r w:rsidRPr="12E00A87" w:rsidR="5B4AFB20">
        <w:rPr>
          <w:rFonts w:asciiTheme="minorHAnsi" w:hAnsiTheme="minorHAnsi" w:cstheme="minorBidi"/>
          <w:sz w:val="22"/>
          <w:szCs w:val="22"/>
        </w:rPr>
        <w:t>4</w:t>
      </w:r>
      <w:r w:rsidRPr="0EDD07D4">
        <w:rPr>
          <w:rFonts w:asciiTheme="minorHAnsi" w:hAnsiTheme="minorHAnsi" w:cstheme="minorBidi"/>
          <w:sz w:val="22"/>
          <w:szCs w:val="22"/>
        </w:rPr>
        <w:t>; a</w:t>
      </w:r>
      <w:r w:rsidRPr="12E00A87">
        <w:rPr>
          <w:rFonts w:asciiTheme="minorHAnsi" w:hAnsiTheme="minorHAnsi" w:cstheme="minorBidi"/>
          <w:sz w:val="22"/>
          <w:szCs w:val="22"/>
        </w:rPr>
        <w:t xml:space="preserve"> </w:t>
      </w:r>
      <w:r w:rsidRPr="12E00A87" w:rsidR="28569AE0">
        <w:rPr>
          <w:rFonts w:asciiTheme="minorHAnsi" w:hAnsiTheme="minorHAnsi" w:cstheme="minorBidi"/>
          <w:sz w:val="22"/>
          <w:szCs w:val="22"/>
        </w:rPr>
        <w:t xml:space="preserve">third </w:t>
      </w:r>
      <w:r w:rsidRPr="12E00A87">
        <w:rPr>
          <w:rFonts w:asciiTheme="minorHAnsi" w:hAnsiTheme="minorHAnsi" w:cstheme="minorBidi"/>
          <w:sz w:val="22"/>
          <w:szCs w:val="22"/>
        </w:rPr>
        <w:t xml:space="preserve">round of data collection is planned for </w:t>
      </w:r>
      <w:r w:rsidRPr="12E00A87" w:rsidR="6D923020">
        <w:rPr>
          <w:rFonts w:asciiTheme="minorHAnsi" w:hAnsiTheme="minorHAnsi" w:cstheme="minorBidi"/>
          <w:sz w:val="22"/>
          <w:szCs w:val="22"/>
        </w:rPr>
        <w:t>Puerto Rico and Guam in late 202</w:t>
      </w:r>
      <w:r w:rsidR="00A62E99">
        <w:rPr>
          <w:rFonts w:asciiTheme="minorHAnsi" w:hAnsiTheme="minorHAnsi" w:cstheme="minorBidi"/>
          <w:sz w:val="22"/>
          <w:szCs w:val="22"/>
        </w:rPr>
        <w:t>4</w:t>
      </w:r>
      <w:r w:rsidRPr="12E00A87" w:rsidR="6D923020">
        <w:rPr>
          <w:rFonts w:asciiTheme="minorHAnsi" w:hAnsiTheme="minorHAnsi" w:cstheme="minorBidi"/>
          <w:sz w:val="22"/>
          <w:szCs w:val="22"/>
        </w:rPr>
        <w:t xml:space="preserve"> and in the Marshall Islands and </w:t>
      </w:r>
      <w:r w:rsidRPr="12E00A87" w:rsidR="00A32471">
        <w:rPr>
          <w:rFonts w:asciiTheme="minorHAnsi" w:hAnsiTheme="minorHAnsi" w:cstheme="minorBidi"/>
          <w:sz w:val="22"/>
          <w:szCs w:val="22"/>
        </w:rPr>
        <w:t xml:space="preserve">the US Virgin Islands </w:t>
      </w:r>
      <w:r w:rsidRPr="12E00A87" w:rsidR="2F3815BE">
        <w:rPr>
          <w:rFonts w:asciiTheme="minorHAnsi" w:hAnsiTheme="minorHAnsi" w:cstheme="minorBidi"/>
          <w:sz w:val="22"/>
          <w:szCs w:val="22"/>
        </w:rPr>
        <w:t>in early 202</w:t>
      </w:r>
      <w:r w:rsidR="00A62E99">
        <w:rPr>
          <w:rFonts w:asciiTheme="minorHAnsi" w:hAnsiTheme="minorHAnsi" w:cstheme="minorBidi"/>
          <w:sz w:val="22"/>
          <w:szCs w:val="22"/>
        </w:rPr>
        <w:t>5</w:t>
      </w:r>
      <w:r w:rsidRPr="12E00A87">
        <w:rPr>
          <w:rFonts w:asciiTheme="minorHAnsi" w:hAnsiTheme="minorHAnsi" w:cstheme="minorBidi"/>
          <w:sz w:val="22"/>
          <w:szCs w:val="22"/>
        </w:rPr>
        <w:t xml:space="preserve">. Two non-substantive change requests (ICR 201910-0906-004 and 202102-0906-001) were reviewed and approved over this period to enable select survey questions to better align the data collected for National Performance Measures 7 and 9 with other federally available data sources; add translations in the Marshall Islands and Federated States of Micronesia; adjust the height and weight data collection method; add COVID-19 related questions; and </w:t>
      </w:r>
      <w:r w:rsidRPr="12E00A87">
        <w:rPr>
          <w:rFonts w:asciiTheme="minorHAnsi" w:hAnsiTheme="minorHAnsi" w:cstheme="minorBidi"/>
          <w:sz w:val="22"/>
          <w:szCs w:val="22"/>
        </w:rPr>
        <w:t>increase sample size to 250 respondents in each jurisdiction.</w:t>
      </w:r>
      <w:r w:rsidRPr="007529AB" w:rsidR="007529AB">
        <w:rPr>
          <w:rFonts w:asciiTheme="minorHAnsi" w:hAnsiTheme="minorHAnsi"/>
          <w:sz w:val="22"/>
          <w:szCs w:val="22"/>
        </w:rPr>
        <w:t xml:space="preserve"> </w:t>
      </w:r>
      <w:r w:rsidRPr="007529AB" w:rsidR="007529AB">
        <w:rPr>
          <w:rFonts w:asciiTheme="minorHAnsi" w:hAnsiTheme="minorHAnsi" w:cstheme="minorBidi"/>
          <w:sz w:val="22"/>
          <w:szCs w:val="22"/>
        </w:rPr>
        <w:t xml:space="preserve">The 2022 extension (ICR 202203-0906-002) enhanced the detail in collecting demographic data through race and ethnicity survey questions in response to jurisdictional feedback. Since the 2022 extension, two non-substantive change requests (ICRs: 202211-0906-001, and 202404-0906-002) allowed for adjustments, such as refining hurricane-related questions to make them more general and increasing sample sizes. </w:t>
      </w:r>
    </w:p>
    <w:p w:rsidR="00844607" w:rsidRPr="005F629D" w:rsidP="00831203" w14:paraId="678876A0" w14:textId="7BFC6F36">
      <w:pPr>
        <w:pStyle w:val="Heading2"/>
        <w:spacing w:after="120"/>
        <w:rPr>
          <w:rFonts w:asciiTheme="minorHAnsi" w:hAnsiTheme="minorHAnsi" w:cs="Times New Roman"/>
          <w:i w:val="0"/>
          <w:sz w:val="22"/>
          <w:szCs w:val="22"/>
        </w:rPr>
      </w:pPr>
      <w:bookmarkStart w:id="17" w:name="_Toc509998950"/>
      <w:r w:rsidRPr="005F629D">
        <w:rPr>
          <w:rFonts w:asciiTheme="minorHAnsi" w:hAnsiTheme="minorHAnsi" w:cs="Times New Roman"/>
          <w:i w:val="0"/>
          <w:sz w:val="22"/>
          <w:szCs w:val="22"/>
        </w:rPr>
        <w:t xml:space="preserve">5. </w:t>
      </w:r>
      <w:r w:rsidRPr="005F629D">
        <w:rPr>
          <w:rFonts w:asciiTheme="minorHAnsi" w:hAnsiTheme="minorHAnsi" w:cs="Times New Roman"/>
          <w:i w:val="0"/>
          <w:sz w:val="22"/>
          <w:szCs w:val="22"/>
          <w:u w:val="single"/>
        </w:rPr>
        <w:t>Statistical Consultants</w:t>
      </w:r>
      <w:bookmarkEnd w:id="15"/>
      <w:bookmarkEnd w:id="16"/>
      <w:bookmarkEnd w:id="17"/>
    </w:p>
    <w:p w:rsidR="00F2774D" w:rsidP="00831203" w14:paraId="24B0F91C" w14:textId="5059804A">
      <w:pPr>
        <w:spacing w:before="240" w:after="120"/>
        <w:rPr>
          <w:rFonts w:asciiTheme="minorHAnsi" w:hAnsiTheme="minorHAnsi"/>
          <w:sz w:val="22"/>
          <w:szCs w:val="22"/>
        </w:rPr>
      </w:pPr>
      <w:r w:rsidRPr="00C978AB">
        <w:rPr>
          <w:rFonts w:asciiTheme="minorHAnsi" w:hAnsiTheme="minorHAnsi"/>
          <w:sz w:val="22"/>
          <w:szCs w:val="22"/>
        </w:rPr>
        <w:t xml:space="preserve">Data collection will be conducted by </w:t>
      </w:r>
      <w:r w:rsidR="000370A4">
        <w:rPr>
          <w:rFonts w:asciiTheme="minorHAnsi" w:hAnsiTheme="minorHAnsi"/>
          <w:sz w:val="22"/>
          <w:szCs w:val="22"/>
        </w:rPr>
        <w:t>a research organization</w:t>
      </w:r>
      <w:r w:rsidRPr="00C978AB">
        <w:rPr>
          <w:rFonts w:asciiTheme="minorHAnsi" w:hAnsiTheme="minorHAnsi"/>
          <w:sz w:val="22"/>
          <w:szCs w:val="22"/>
        </w:rPr>
        <w:t xml:space="preserve"> under subcontract to NORC at the University of Chicago.</w:t>
      </w:r>
    </w:p>
    <w:p w:rsidR="00E56983" w:rsidRPr="005F629D" w:rsidP="00831203" w14:paraId="793BC584" w14:textId="34515A33">
      <w:pPr>
        <w:spacing w:before="240" w:after="120"/>
        <w:rPr>
          <w:rFonts w:asciiTheme="minorHAnsi" w:hAnsiTheme="minorHAnsi"/>
          <w:sz w:val="22"/>
          <w:szCs w:val="22"/>
        </w:rPr>
      </w:pPr>
      <w:r w:rsidRPr="005F629D">
        <w:rPr>
          <w:rFonts w:asciiTheme="minorHAnsi" w:hAnsiTheme="minorHAnsi"/>
          <w:sz w:val="22"/>
          <w:szCs w:val="22"/>
        </w:rPr>
        <w:t xml:space="preserve">Contact information for NORC’s principal staff on the project </w:t>
      </w:r>
      <w:r w:rsidRPr="005F629D" w:rsidR="0046635E">
        <w:rPr>
          <w:rFonts w:asciiTheme="minorHAnsi" w:hAnsiTheme="minorHAnsi"/>
          <w:sz w:val="22"/>
          <w:szCs w:val="22"/>
        </w:rPr>
        <w:t>is</w:t>
      </w:r>
      <w:r w:rsidRPr="005F629D">
        <w:rPr>
          <w:rFonts w:asciiTheme="minorHAnsi" w:hAnsiTheme="minorHAnsi"/>
          <w:sz w:val="22"/>
          <w:szCs w:val="22"/>
        </w:rPr>
        <w:t xml:space="preserve"> listed below:</w:t>
      </w:r>
    </w:p>
    <w:p w:rsidR="000410EE" w:rsidRPr="005F629D" w:rsidP="0087565B" w14:paraId="20299859" w14:textId="510FAB7D">
      <w:pPr>
        <w:rPr>
          <w:rFonts w:asciiTheme="minorHAnsi" w:hAnsiTheme="minorHAnsi"/>
          <w:b/>
          <w:sz w:val="22"/>
          <w:szCs w:val="22"/>
        </w:rPr>
      </w:pPr>
      <w:r w:rsidRPr="005F629D">
        <w:rPr>
          <w:rFonts w:asciiTheme="minorHAnsi" w:hAnsiTheme="minorHAnsi"/>
          <w:b/>
          <w:sz w:val="22"/>
          <w:szCs w:val="22"/>
        </w:rPr>
        <w:t>Anna Wiencrot</w:t>
      </w:r>
    </w:p>
    <w:p w:rsidR="000410EE" w:rsidRPr="005F629D" w:rsidP="0087565B" w14:paraId="76C65237" w14:textId="19154EE5">
      <w:pPr>
        <w:rPr>
          <w:rFonts w:asciiTheme="minorHAnsi" w:hAnsiTheme="minorHAnsi"/>
          <w:sz w:val="22"/>
          <w:szCs w:val="22"/>
        </w:rPr>
      </w:pPr>
      <w:r w:rsidRPr="005F629D">
        <w:rPr>
          <w:rFonts w:asciiTheme="minorHAnsi" w:hAnsiTheme="minorHAnsi"/>
          <w:sz w:val="22"/>
          <w:szCs w:val="22"/>
        </w:rPr>
        <w:t>Project Director</w:t>
      </w:r>
    </w:p>
    <w:p w:rsidR="000410EE" w:rsidRPr="005F629D" w:rsidP="0087565B" w14:paraId="314CF78D" w14:textId="6180720B">
      <w:pPr>
        <w:rPr>
          <w:rFonts w:asciiTheme="minorHAnsi" w:hAnsiTheme="minorHAnsi"/>
          <w:sz w:val="22"/>
          <w:szCs w:val="22"/>
        </w:rPr>
      </w:pPr>
      <w:r w:rsidRPr="005F629D">
        <w:rPr>
          <w:rFonts w:asciiTheme="minorHAnsi" w:hAnsiTheme="minorHAnsi"/>
          <w:sz w:val="22"/>
          <w:szCs w:val="22"/>
        </w:rPr>
        <w:t xml:space="preserve">55 East Monroe Street, </w:t>
      </w:r>
      <w:r w:rsidRPr="005F629D" w:rsidR="000A1032">
        <w:rPr>
          <w:rFonts w:asciiTheme="minorHAnsi" w:hAnsiTheme="minorHAnsi"/>
          <w:sz w:val="22"/>
          <w:szCs w:val="22"/>
        </w:rPr>
        <w:t>30</w:t>
      </w:r>
      <w:r w:rsidRPr="005F629D" w:rsidR="000A1032">
        <w:rPr>
          <w:rFonts w:asciiTheme="minorHAnsi" w:hAnsiTheme="minorHAnsi"/>
          <w:sz w:val="22"/>
          <w:szCs w:val="22"/>
          <w:vertAlign w:val="superscript"/>
        </w:rPr>
        <w:t>th</w:t>
      </w:r>
      <w:r w:rsidRPr="005F629D" w:rsidR="000A1032">
        <w:rPr>
          <w:rFonts w:asciiTheme="minorHAnsi" w:hAnsiTheme="minorHAnsi"/>
          <w:sz w:val="22"/>
          <w:szCs w:val="22"/>
        </w:rPr>
        <w:t xml:space="preserve"> </w:t>
      </w:r>
      <w:r w:rsidRPr="005F629D">
        <w:rPr>
          <w:rFonts w:asciiTheme="minorHAnsi" w:hAnsiTheme="minorHAnsi"/>
          <w:sz w:val="22"/>
          <w:szCs w:val="22"/>
        </w:rPr>
        <w:t xml:space="preserve">Floor </w:t>
      </w:r>
    </w:p>
    <w:p w:rsidR="000410EE" w:rsidRPr="005F629D" w:rsidP="0087565B" w14:paraId="70C1A187" w14:textId="77777777">
      <w:pPr>
        <w:rPr>
          <w:rFonts w:asciiTheme="minorHAnsi" w:hAnsiTheme="minorHAnsi"/>
          <w:sz w:val="22"/>
          <w:szCs w:val="22"/>
        </w:rPr>
      </w:pPr>
      <w:r w:rsidRPr="005F629D">
        <w:rPr>
          <w:rFonts w:asciiTheme="minorHAnsi" w:hAnsiTheme="minorHAnsi"/>
          <w:sz w:val="22"/>
          <w:szCs w:val="22"/>
        </w:rPr>
        <w:t xml:space="preserve">Chicago, IL 60603 </w:t>
      </w:r>
    </w:p>
    <w:p w:rsidR="000410EE" w:rsidRPr="005F629D" w:rsidP="0087565B" w14:paraId="4F5EB8EB" w14:textId="6B3F63E6">
      <w:pPr>
        <w:rPr>
          <w:rFonts w:asciiTheme="minorHAnsi" w:hAnsiTheme="minorHAnsi"/>
          <w:sz w:val="22"/>
          <w:szCs w:val="22"/>
        </w:rPr>
      </w:pPr>
      <w:r w:rsidRPr="005F629D">
        <w:rPr>
          <w:rFonts w:asciiTheme="minorHAnsi" w:hAnsiTheme="minorHAnsi"/>
          <w:sz w:val="22"/>
          <w:szCs w:val="22"/>
        </w:rPr>
        <w:t xml:space="preserve">Phone: </w:t>
      </w:r>
      <w:r w:rsidRPr="005F629D" w:rsidR="000A1032">
        <w:rPr>
          <w:rFonts w:asciiTheme="minorHAnsi" w:hAnsiTheme="minorHAnsi"/>
          <w:sz w:val="22"/>
          <w:szCs w:val="22"/>
        </w:rPr>
        <w:t>(312)</w:t>
      </w:r>
      <w:r w:rsidRPr="005F629D" w:rsidR="001701D8">
        <w:rPr>
          <w:rFonts w:asciiTheme="minorHAnsi" w:hAnsiTheme="minorHAnsi"/>
          <w:sz w:val="22"/>
          <w:szCs w:val="22"/>
        </w:rPr>
        <w:t xml:space="preserve"> </w:t>
      </w:r>
      <w:r w:rsidRPr="005F629D" w:rsidR="007C03EE">
        <w:rPr>
          <w:rFonts w:asciiTheme="minorHAnsi" w:hAnsiTheme="minorHAnsi"/>
          <w:sz w:val="22"/>
          <w:szCs w:val="22"/>
        </w:rPr>
        <w:t>357</w:t>
      </w:r>
      <w:r w:rsidRPr="005F629D" w:rsidR="000A1032">
        <w:rPr>
          <w:rFonts w:asciiTheme="minorHAnsi" w:hAnsiTheme="minorHAnsi"/>
          <w:sz w:val="22"/>
          <w:szCs w:val="22"/>
        </w:rPr>
        <w:t>-</w:t>
      </w:r>
      <w:r w:rsidRPr="005F629D" w:rsidR="007C03EE">
        <w:rPr>
          <w:rFonts w:asciiTheme="minorHAnsi" w:hAnsiTheme="minorHAnsi"/>
          <w:sz w:val="22"/>
          <w:szCs w:val="22"/>
        </w:rPr>
        <w:t>3754</w:t>
      </w:r>
      <w:r w:rsidRPr="005F629D" w:rsidR="000A1032">
        <w:rPr>
          <w:rFonts w:asciiTheme="minorHAnsi" w:hAnsiTheme="minorHAnsi"/>
          <w:sz w:val="22"/>
          <w:szCs w:val="22"/>
        </w:rPr>
        <w:t xml:space="preserve"> </w:t>
      </w:r>
    </w:p>
    <w:p w:rsidR="000410EE" w:rsidP="0087565B" w14:paraId="7FE8F964" w14:textId="4D1ED69C">
      <w:pPr>
        <w:rPr>
          <w:rFonts w:asciiTheme="minorHAnsi" w:hAnsiTheme="minorHAnsi"/>
          <w:sz w:val="22"/>
          <w:szCs w:val="22"/>
        </w:rPr>
      </w:pPr>
      <w:r w:rsidRPr="005F629D">
        <w:rPr>
          <w:rFonts w:asciiTheme="minorHAnsi" w:hAnsiTheme="minorHAnsi"/>
          <w:sz w:val="22"/>
          <w:szCs w:val="22"/>
        </w:rPr>
        <w:t xml:space="preserve">Email:  </w:t>
      </w:r>
      <w:hyperlink r:id="rId9" w:history="1">
        <w:r w:rsidRPr="009C332A" w:rsidR="007F3120">
          <w:rPr>
            <w:rStyle w:val="Hyperlink"/>
            <w:rFonts w:asciiTheme="minorHAnsi" w:hAnsiTheme="minorHAnsi"/>
            <w:sz w:val="22"/>
            <w:szCs w:val="22"/>
          </w:rPr>
          <w:t>wiencrot-anna@norc.org</w:t>
        </w:r>
      </w:hyperlink>
    </w:p>
    <w:p w:rsidR="007F3120" w:rsidP="0087565B" w14:paraId="074633BE" w14:textId="331C0C11">
      <w:pPr>
        <w:rPr>
          <w:rFonts w:asciiTheme="minorHAnsi" w:hAnsiTheme="minorHAnsi"/>
          <w:sz w:val="22"/>
          <w:szCs w:val="22"/>
        </w:rPr>
      </w:pPr>
    </w:p>
    <w:p w:rsidR="007F3120" w:rsidRPr="007F3120" w:rsidP="0087565B" w14:paraId="5607C982" w14:textId="67A7B280">
      <w:pPr>
        <w:rPr>
          <w:rFonts w:asciiTheme="minorHAnsi" w:hAnsiTheme="minorHAnsi"/>
          <w:b/>
          <w:bCs/>
          <w:sz w:val="22"/>
          <w:szCs w:val="22"/>
        </w:rPr>
      </w:pPr>
      <w:r w:rsidRPr="007F3120">
        <w:rPr>
          <w:rFonts w:asciiTheme="minorHAnsi" w:hAnsiTheme="minorHAnsi"/>
          <w:b/>
          <w:bCs/>
          <w:sz w:val="22"/>
          <w:szCs w:val="22"/>
        </w:rPr>
        <w:t>Ben Skalland</w:t>
      </w:r>
    </w:p>
    <w:p w:rsidR="007F3120" w:rsidP="007F3120" w14:paraId="0910B9DF" w14:textId="77777777">
      <w:pPr>
        <w:rPr>
          <w:rFonts w:asciiTheme="minorHAnsi" w:hAnsiTheme="minorHAnsi"/>
          <w:sz w:val="22"/>
          <w:szCs w:val="22"/>
        </w:rPr>
      </w:pPr>
      <w:r w:rsidRPr="007F3120">
        <w:rPr>
          <w:rFonts w:asciiTheme="minorHAnsi" w:hAnsiTheme="minorHAnsi"/>
          <w:sz w:val="22"/>
          <w:szCs w:val="22"/>
        </w:rPr>
        <w:t>Senior Statistician</w:t>
      </w:r>
    </w:p>
    <w:p w:rsidR="007F3120" w:rsidRPr="005F629D" w:rsidP="007F3120" w14:paraId="39DB78EB" w14:textId="5C5A2380">
      <w:pPr>
        <w:rPr>
          <w:rFonts w:asciiTheme="minorHAnsi" w:hAnsiTheme="minorHAnsi"/>
          <w:sz w:val="22"/>
          <w:szCs w:val="22"/>
        </w:rPr>
      </w:pPr>
      <w:r w:rsidRPr="005F629D">
        <w:rPr>
          <w:rFonts w:asciiTheme="minorHAnsi" w:hAnsiTheme="minorHAnsi"/>
          <w:sz w:val="22"/>
          <w:szCs w:val="22"/>
        </w:rPr>
        <w:t>55 East Monroe Street, 30</w:t>
      </w:r>
      <w:r w:rsidRPr="005F629D">
        <w:rPr>
          <w:rFonts w:asciiTheme="minorHAnsi" w:hAnsiTheme="minorHAnsi"/>
          <w:sz w:val="22"/>
          <w:szCs w:val="22"/>
          <w:vertAlign w:val="superscript"/>
        </w:rPr>
        <w:t>th</w:t>
      </w:r>
      <w:r w:rsidRPr="005F629D">
        <w:rPr>
          <w:rFonts w:asciiTheme="minorHAnsi" w:hAnsiTheme="minorHAnsi"/>
          <w:sz w:val="22"/>
          <w:szCs w:val="22"/>
        </w:rPr>
        <w:t xml:space="preserve"> Floor </w:t>
      </w:r>
    </w:p>
    <w:p w:rsidR="007F3120" w:rsidRPr="005F629D" w:rsidP="007F3120" w14:paraId="33BAAEAE" w14:textId="77777777">
      <w:pPr>
        <w:rPr>
          <w:rFonts w:asciiTheme="minorHAnsi" w:hAnsiTheme="minorHAnsi"/>
          <w:sz w:val="22"/>
          <w:szCs w:val="22"/>
        </w:rPr>
      </w:pPr>
      <w:r w:rsidRPr="005F629D">
        <w:rPr>
          <w:rFonts w:asciiTheme="minorHAnsi" w:hAnsiTheme="minorHAnsi"/>
          <w:sz w:val="22"/>
          <w:szCs w:val="22"/>
        </w:rPr>
        <w:t xml:space="preserve">Chicago, IL 60603 </w:t>
      </w:r>
    </w:p>
    <w:p w:rsidR="007F3120" w:rsidRPr="005F629D" w:rsidP="007F3120" w14:paraId="1BCC24DA" w14:textId="27B2B8AB">
      <w:pPr>
        <w:rPr>
          <w:rFonts w:asciiTheme="minorHAnsi" w:hAnsiTheme="minorHAnsi"/>
          <w:sz w:val="22"/>
          <w:szCs w:val="22"/>
        </w:rPr>
      </w:pPr>
      <w:r w:rsidRPr="005F629D">
        <w:rPr>
          <w:rFonts w:asciiTheme="minorHAnsi" w:hAnsiTheme="minorHAnsi"/>
          <w:sz w:val="22"/>
          <w:szCs w:val="22"/>
        </w:rPr>
        <w:t xml:space="preserve">Phone: </w:t>
      </w:r>
      <w:r w:rsidRPr="007F3120">
        <w:rPr>
          <w:rFonts w:asciiTheme="minorHAnsi" w:hAnsiTheme="minorHAnsi"/>
          <w:sz w:val="22"/>
          <w:szCs w:val="22"/>
        </w:rPr>
        <w:t>(312) 759 4020</w:t>
      </w:r>
      <w:r w:rsidRPr="005F629D">
        <w:rPr>
          <w:rFonts w:asciiTheme="minorHAnsi" w:hAnsiTheme="minorHAnsi"/>
          <w:sz w:val="22"/>
          <w:szCs w:val="22"/>
        </w:rPr>
        <w:t xml:space="preserve"> </w:t>
      </w:r>
    </w:p>
    <w:p w:rsidR="007F3120" w:rsidP="007F3120" w14:paraId="01AE784B" w14:textId="0A609EF7">
      <w:pPr>
        <w:rPr>
          <w:rFonts w:asciiTheme="minorHAnsi" w:hAnsiTheme="minorHAnsi"/>
          <w:sz w:val="22"/>
          <w:szCs w:val="22"/>
        </w:rPr>
      </w:pPr>
      <w:r w:rsidRPr="005F629D">
        <w:rPr>
          <w:rFonts w:asciiTheme="minorHAnsi" w:hAnsiTheme="minorHAnsi"/>
          <w:sz w:val="22"/>
          <w:szCs w:val="22"/>
        </w:rPr>
        <w:t xml:space="preserve">Email:  </w:t>
      </w:r>
      <w:hyperlink r:id="rId10" w:history="1">
        <w:r w:rsidRPr="009C332A">
          <w:rPr>
            <w:rStyle w:val="Hyperlink"/>
            <w:rFonts w:asciiTheme="minorHAnsi" w:hAnsiTheme="minorHAnsi"/>
            <w:sz w:val="22"/>
            <w:szCs w:val="22"/>
          </w:rPr>
          <w:t>skalland-benjamin@norc.org</w:t>
        </w:r>
      </w:hyperlink>
    </w:p>
    <w:p w:rsidR="007F3120" w:rsidRPr="005F629D" w:rsidP="0087565B" w14:paraId="2777CC0B" w14:textId="77777777">
      <w:pPr>
        <w:rPr>
          <w:rFonts w:asciiTheme="minorHAnsi" w:hAnsiTheme="minorHAnsi"/>
          <w:sz w:val="22"/>
          <w:szCs w:val="22"/>
        </w:rPr>
      </w:pPr>
    </w:p>
    <w:p w:rsidR="00631630" w:rsidRPr="005151E7" w:rsidP="0087565B" w14:paraId="069C642E" w14:textId="149B7C1D">
      <w:pPr>
        <w:rPr>
          <w:rFonts w:asciiTheme="minorHAnsi" w:hAnsiTheme="minorHAnsi"/>
          <w:sz w:val="22"/>
          <w:szCs w:val="22"/>
        </w:rPr>
      </w:pPr>
    </w:p>
    <w:sectPr w:rsidSect="00BA1757">
      <w:footerReference w:type="default" r:id="rId11"/>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35B" w14:paraId="48CE06F7" w14:textId="77777777">
    <w:pPr>
      <w:spacing w:line="240" w:lineRule="exact"/>
    </w:pPr>
  </w:p>
  <w:p w:rsidR="0038735B" w:rsidRPr="006F4FC9" w:rsidP="001701D8" w14:paraId="22EE0A4C" w14:textId="71BB6FF0">
    <w:pPr>
      <w:framePr w:w="9361" w:wrap="notBeside" w:vAnchor="text" w:hAnchor="page" w:x="1261" w:y="412"/>
      <w:jc w:val="center"/>
      <w:rPr>
        <w:rFonts w:asciiTheme="minorHAnsi" w:hAnsiTheme="minorHAnsi"/>
        <w:sz w:val="22"/>
      </w:rPr>
    </w:pPr>
    <w:r w:rsidRPr="008E79DB">
      <w:rPr>
        <w:rFonts w:asciiTheme="minorHAnsi" w:hAnsiTheme="minorHAnsi"/>
        <w:color w:val="2B579A"/>
        <w:sz w:val="22"/>
        <w:shd w:val="clear" w:color="auto" w:fill="E6E6E6"/>
      </w:rPr>
      <w:fldChar w:fldCharType="begin"/>
    </w:r>
    <w:r w:rsidRPr="008E79DB">
      <w:rPr>
        <w:rFonts w:asciiTheme="minorHAnsi" w:hAnsiTheme="minorHAnsi"/>
        <w:sz w:val="22"/>
      </w:rPr>
      <w:instrText xml:space="preserve">PAGE </w:instrText>
    </w:r>
    <w:r w:rsidRPr="008E79DB">
      <w:rPr>
        <w:rFonts w:asciiTheme="minorHAnsi" w:hAnsiTheme="minorHAnsi"/>
        <w:color w:val="2B579A"/>
        <w:sz w:val="22"/>
        <w:shd w:val="clear" w:color="auto" w:fill="E6E6E6"/>
      </w:rPr>
      <w:fldChar w:fldCharType="separate"/>
    </w:r>
    <w:r w:rsidRPr="008E79DB" w:rsidR="00D96D0D">
      <w:rPr>
        <w:rFonts w:asciiTheme="minorHAnsi" w:hAnsiTheme="minorHAnsi"/>
        <w:noProof/>
        <w:sz w:val="22"/>
      </w:rPr>
      <w:t>6</w:t>
    </w:r>
    <w:r w:rsidRPr="008E79DB">
      <w:rPr>
        <w:rFonts w:asciiTheme="minorHAnsi" w:hAnsiTheme="minorHAnsi"/>
        <w:color w:val="2B579A"/>
        <w:sz w:val="22"/>
        <w:shd w:val="clear" w:color="auto" w:fill="E6E6E6"/>
      </w:rPr>
      <w:fldChar w:fldCharType="end"/>
    </w:r>
  </w:p>
  <w:p w:rsidR="0038735B" w:rsidP="001701D8" w14:paraId="210DD3E9"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FCA83B92"/>
    <w:lvl w:ilvl="0">
      <w:start w:val="1"/>
      <w:numFmt w:val="bullet"/>
      <w:pStyle w:val="ListBullet"/>
      <w:lvlText w:val="●"/>
      <w:lvlJc w:val="left"/>
      <w:pPr>
        <w:ind w:left="360" w:hanging="360"/>
      </w:pPr>
      <w:rPr>
        <w:rFonts w:ascii="Arial" w:hAnsi="Arial" w:hint="default"/>
        <w:color w:val="000000" w:themeColor="text1"/>
        <w:sz w:val="22"/>
        <w:szCs w:val="22"/>
      </w:rPr>
    </w:lvl>
  </w:abstractNum>
  <w:abstractNum w:abstractNumId="1">
    <w:nsid w:val="05246EB3"/>
    <w:multiLevelType w:val="hybridMultilevel"/>
    <w:tmpl w:val="4C8ADF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2E75FC"/>
    <w:multiLevelType w:val="hybridMultilevel"/>
    <w:tmpl w:val="2F1228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E22AB8"/>
    <w:multiLevelType w:val="hybridMultilevel"/>
    <w:tmpl w:val="1AA6C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88182D"/>
    <w:multiLevelType w:val="hybridMultilevel"/>
    <w:tmpl w:val="36B4F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6E60AD"/>
    <w:multiLevelType w:val="hybridMultilevel"/>
    <w:tmpl w:val="2CCACD10"/>
    <w:lvl w:ilvl="0">
      <w:start w:val="1"/>
      <w:numFmt w:val="bullet"/>
      <w:pStyle w:val="TableBullet1"/>
      <w:lvlText w:val="●"/>
      <w:lvlJc w:val="left"/>
      <w:pPr>
        <w:ind w:left="720" w:hanging="360"/>
      </w:pPr>
      <w:rPr>
        <w:rFonts w:ascii="Calibri" w:hAnsi="Calibri" w:hint="default"/>
        <w:color w:val="6E6259"/>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EA025E"/>
    <w:multiLevelType w:val="hybridMultilevel"/>
    <w:tmpl w:val="FEE08E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8A6FA9"/>
    <w:multiLevelType w:val="hybridMultilevel"/>
    <w:tmpl w:val="C83ADE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8E12A08"/>
    <w:multiLevelType w:val="hybridMultilevel"/>
    <w:tmpl w:val="85C2F8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026D10"/>
    <w:multiLevelType w:val="hybridMultilevel"/>
    <w:tmpl w:val="8FB230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D42CBF"/>
    <w:multiLevelType w:val="hybridMultilevel"/>
    <w:tmpl w:val="5134AC2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70D4BE2"/>
    <w:multiLevelType w:val="hybridMultilevel"/>
    <w:tmpl w:val="741CD64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C987A2E"/>
    <w:multiLevelType w:val="hybridMultilevel"/>
    <w:tmpl w:val="2FB24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37E276A"/>
    <w:multiLevelType w:val="hybridMultilevel"/>
    <w:tmpl w:val="889AD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B7405F"/>
    <w:multiLevelType w:val="hybridMultilevel"/>
    <w:tmpl w:val="902C7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4C0920"/>
    <w:multiLevelType w:val="hybridMultilevel"/>
    <w:tmpl w:val="6106895A"/>
    <w:lvl w:ilvl="0">
      <w:start w:val="0"/>
      <w:numFmt w:val="bullet"/>
      <w:lvlText w:val="•"/>
      <w:lvlJc w:val="left"/>
      <w:pPr>
        <w:ind w:left="1080" w:hanging="720"/>
      </w:pPr>
      <w:rPr>
        <w:rFonts w:ascii="Times New Roman" w:eastAsia="Times New Roman" w:hAnsi="Times New Roman" w:cs="Times New Roman"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2FA0D7A"/>
    <w:multiLevelType w:val="hybridMultilevel"/>
    <w:tmpl w:val="4DB0D8B2"/>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73E2045"/>
    <w:multiLevelType w:val="hybridMultilevel"/>
    <w:tmpl w:val="516AC5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7CB1D49"/>
    <w:multiLevelType w:val="hybridMultilevel"/>
    <w:tmpl w:val="49DAB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A75CD9"/>
    <w:multiLevelType w:val="hybridMultilevel"/>
    <w:tmpl w:val="F944383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nsid w:val="6F37719A"/>
    <w:multiLevelType w:val="hybridMultilevel"/>
    <w:tmpl w:val="F6580E86"/>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1730A3A"/>
    <w:multiLevelType w:val="hybridMultilevel"/>
    <w:tmpl w:val="07CA2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6A26878"/>
    <w:multiLevelType w:val="hybridMultilevel"/>
    <w:tmpl w:val="2AA6A0A4"/>
    <w:lvl w:ilvl="0">
      <w:start w:val="1"/>
      <w:numFmt w:val="bullet"/>
      <w:lvlText w:val=""/>
      <w:lvlJc w:val="left"/>
      <w:pPr>
        <w:tabs>
          <w:tab w:val="num" w:pos="720"/>
        </w:tabs>
        <w:ind w:left="720" w:hanging="360"/>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3">
    <w:nsid w:val="7C423AF5"/>
    <w:multiLevelType w:val="hybridMultilevel"/>
    <w:tmpl w:val="055AC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3424565">
    <w:abstractNumId w:val="11"/>
  </w:num>
  <w:num w:numId="2" w16cid:durableId="640698705">
    <w:abstractNumId w:val="13"/>
  </w:num>
  <w:num w:numId="3" w16cid:durableId="1832864947">
    <w:abstractNumId w:val="8"/>
  </w:num>
  <w:num w:numId="4" w16cid:durableId="1461149348">
    <w:abstractNumId w:val="9"/>
  </w:num>
  <w:num w:numId="5" w16cid:durableId="1196193970">
    <w:abstractNumId w:val="14"/>
  </w:num>
  <w:num w:numId="6" w16cid:durableId="529683977">
    <w:abstractNumId w:val="22"/>
  </w:num>
  <w:num w:numId="7" w16cid:durableId="1185091980">
    <w:abstractNumId w:val="4"/>
  </w:num>
  <w:num w:numId="8" w16cid:durableId="675421921">
    <w:abstractNumId w:val="21"/>
  </w:num>
  <w:num w:numId="9" w16cid:durableId="1690109221">
    <w:abstractNumId w:val="3"/>
  </w:num>
  <w:num w:numId="10" w16cid:durableId="776099540">
    <w:abstractNumId w:val="15"/>
  </w:num>
  <w:num w:numId="11" w16cid:durableId="129830446">
    <w:abstractNumId w:val="18"/>
  </w:num>
  <w:num w:numId="12" w16cid:durableId="1481078088">
    <w:abstractNumId w:val="23"/>
  </w:num>
  <w:num w:numId="13" w16cid:durableId="253559494">
    <w:abstractNumId w:val="17"/>
  </w:num>
  <w:num w:numId="14" w16cid:durableId="8616315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6175645">
    <w:abstractNumId w:val="0"/>
  </w:num>
  <w:num w:numId="16" w16cid:durableId="1205753271">
    <w:abstractNumId w:val="5"/>
  </w:num>
  <w:num w:numId="17" w16cid:durableId="1906523629">
    <w:abstractNumId w:val="2"/>
  </w:num>
  <w:num w:numId="18" w16cid:durableId="705789718">
    <w:abstractNumId w:val="6"/>
  </w:num>
  <w:num w:numId="19" w16cid:durableId="265431880">
    <w:abstractNumId w:val="1"/>
  </w:num>
  <w:num w:numId="20" w16cid:durableId="1911184783">
    <w:abstractNumId w:val="12"/>
  </w:num>
  <w:num w:numId="21" w16cid:durableId="18343011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9751536">
    <w:abstractNumId w:val="7"/>
  </w:num>
  <w:num w:numId="23" w16cid:durableId="1772580924">
    <w:abstractNumId w:val="20"/>
  </w:num>
  <w:num w:numId="24" w16cid:durableId="807090877">
    <w:abstractNumId w:val="16"/>
  </w:num>
  <w:num w:numId="25" w16cid:durableId="14241832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57"/>
    <w:rsid w:val="00004902"/>
    <w:rsid w:val="0000598F"/>
    <w:rsid w:val="0000765C"/>
    <w:rsid w:val="0001605A"/>
    <w:rsid w:val="000230A1"/>
    <w:rsid w:val="000370A4"/>
    <w:rsid w:val="000378C1"/>
    <w:rsid w:val="00040E8A"/>
    <w:rsid w:val="000410EE"/>
    <w:rsid w:val="00051197"/>
    <w:rsid w:val="0005498B"/>
    <w:rsid w:val="000551FD"/>
    <w:rsid w:val="0005679A"/>
    <w:rsid w:val="00061A2D"/>
    <w:rsid w:val="0008370D"/>
    <w:rsid w:val="0008519F"/>
    <w:rsid w:val="00093C74"/>
    <w:rsid w:val="00094EF9"/>
    <w:rsid w:val="0009542A"/>
    <w:rsid w:val="0009643F"/>
    <w:rsid w:val="000A0B63"/>
    <w:rsid w:val="000A1032"/>
    <w:rsid w:val="000B2614"/>
    <w:rsid w:val="000B74EB"/>
    <w:rsid w:val="000C1D0E"/>
    <w:rsid w:val="000C2732"/>
    <w:rsid w:val="000C345F"/>
    <w:rsid w:val="000C5CC6"/>
    <w:rsid w:val="000D5CCF"/>
    <w:rsid w:val="000D658D"/>
    <w:rsid w:val="000E1AD0"/>
    <w:rsid w:val="000E2E05"/>
    <w:rsid w:val="000E3D74"/>
    <w:rsid w:val="000F1F6E"/>
    <w:rsid w:val="000F6B38"/>
    <w:rsid w:val="000F76AB"/>
    <w:rsid w:val="000F7B5C"/>
    <w:rsid w:val="0010438F"/>
    <w:rsid w:val="00105517"/>
    <w:rsid w:val="00106AE2"/>
    <w:rsid w:val="001127FC"/>
    <w:rsid w:val="001131FA"/>
    <w:rsid w:val="001145A4"/>
    <w:rsid w:val="001205A3"/>
    <w:rsid w:val="00131117"/>
    <w:rsid w:val="00134B33"/>
    <w:rsid w:val="00141D0B"/>
    <w:rsid w:val="00142063"/>
    <w:rsid w:val="00142FEE"/>
    <w:rsid w:val="001568CA"/>
    <w:rsid w:val="0015698C"/>
    <w:rsid w:val="00160808"/>
    <w:rsid w:val="001611AC"/>
    <w:rsid w:val="0016775F"/>
    <w:rsid w:val="001701D8"/>
    <w:rsid w:val="00174003"/>
    <w:rsid w:val="001746F8"/>
    <w:rsid w:val="00174B3D"/>
    <w:rsid w:val="0017502A"/>
    <w:rsid w:val="00177B05"/>
    <w:rsid w:val="0018447D"/>
    <w:rsid w:val="0018625D"/>
    <w:rsid w:val="00187404"/>
    <w:rsid w:val="00187C68"/>
    <w:rsid w:val="001931BA"/>
    <w:rsid w:val="0019754B"/>
    <w:rsid w:val="001A0BFD"/>
    <w:rsid w:val="001A5C9C"/>
    <w:rsid w:val="001B0F0D"/>
    <w:rsid w:val="001B548D"/>
    <w:rsid w:val="001B6119"/>
    <w:rsid w:val="001C54C8"/>
    <w:rsid w:val="001E2454"/>
    <w:rsid w:val="001F0776"/>
    <w:rsid w:val="001F579E"/>
    <w:rsid w:val="001F5C6F"/>
    <w:rsid w:val="001F6A35"/>
    <w:rsid w:val="00201694"/>
    <w:rsid w:val="002027B4"/>
    <w:rsid w:val="00207996"/>
    <w:rsid w:val="00213BE7"/>
    <w:rsid w:val="00215666"/>
    <w:rsid w:val="00215AB0"/>
    <w:rsid w:val="002203DE"/>
    <w:rsid w:val="002373FF"/>
    <w:rsid w:val="00237942"/>
    <w:rsid w:val="002412F1"/>
    <w:rsid w:val="002423D4"/>
    <w:rsid w:val="00243EDE"/>
    <w:rsid w:val="0024616C"/>
    <w:rsid w:val="00250C01"/>
    <w:rsid w:val="00274019"/>
    <w:rsid w:val="00274905"/>
    <w:rsid w:val="00281B76"/>
    <w:rsid w:val="0028480D"/>
    <w:rsid w:val="00285E37"/>
    <w:rsid w:val="00290C06"/>
    <w:rsid w:val="0029304A"/>
    <w:rsid w:val="002B243B"/>
    <w:rsid w:val="002B3C3E"/>
    <w:rsid w:val="002C036A"/>
    <w:rsid w:val="002C1872"/>
    <w:rsid w:val="002C3D1F"/>
    <w:rsid w:val="002C5F27"/>
    <w:rsid w:val="002C6636"/>
    <w:rsid w:val="002D5875"/>
    <w:rsid w:val="002E1C40"/>
    <w:rsid w:val="002E4E41"/>
    <w:rsid w:val="002E794F"/>
    <w:rsid w:val="002F0B6A"/>
    <w:rsid w:val="002F4B58"/>
    <w:rsid w:val="00301651"/>
    <w:rsid w:val="00327B3A"/>
    <w:rsid w:val="00332526"/>
    <w:rsid w:val="0033278E"/>
    <w:rsid w:val="00334088"/>
    <w:rsid w:val="00336E66"/>
    <w:rsid w:val="00341863"/>
    <w:rsid w:val="00346DB0"/>
    <w:rsid w:val="0035215F"/>
    <w:rsid w:val="00353B9F"/>
    <w:rsid w:val="003577F7"/>
    <w:rsid w:val="00357AEF"/>
    <w:rsid w:val="0036686C"/>
    <w:rsid w:val="003675E7"/>
    <w:rsid w:val="00372C49"/>
    <w:rsid w:val="00373526"/>
    <w:rsid w:val="00383922"/>
    <w:rsid w:val="0038735B"/>
    <w:rsid w:val="00396EE4"/>
    <w:rsid w:val="00397A59"/>
    <w:rsid w:val="00397DCD"/>
    <w:rsid w:val="003A12DE"/>
    <w:rsid w:val="003A59FC"/>
    <w:rsid w:val="003C4521"/>
    <w:rsid w:val="003E23E6"/>
    <w:rsid w:val="003E690A"/>
    <w:rsid w:val="003F2B59"/>
    <w:rsid w:val="003F5D91"/>
    <w:rsid w:val="003F6D0D"/>
    <w:rsid w:val="004019F3"/>
    <w:rsid w:val="00403CDB"/>
    <w:rsid w:val="004114A7"/>
    <w:rsid w:val="0041432C"/>
    <w:rsid w:val="00422164"/>
    <w:rsid w:val="00427D2A"/>
    <w:rsid w:val="00431407"/>
    <w:rsid w:val="00436902"/>
    <w:rsid w:val="00441509"/>
    <w:rsid w:val="0046097D"/>
    <w:rsid w:val="00462AE9"/>
    <w:rsid w:val="0046635E"/>
    <w:rsid w:val="004666EF"/>
    <w:rsid w:val="004702EA"/>
    <w:rsid w:val="00473B6A"/>
    <w:rsid w:val="00481614"/>
    <w:rsid w:val="004850B0"/>
    <w:rsid w:val="004855C9"/>
    <w:rsid w:val="004978F2"/>
    <w:rsid w:val="004A42C3"/>
    <w:rsid w:val="004A4655"/>
    <w:rsid w:val="004A6F82"/>
    <w:rsid w:val="004B229D"/>
    <w:rsid w:val="004C3441"/>
    <w:rsid w:val="004C5C96"/>
    <w:rsid w:val="004D1BB0"/>
    <w:rsid w:val="004D3ACD"/>
    <w:rsid w:val="004F4C02"/>
    <w:rsid w:val="00506311"/>
    <w:rsid w:val="005147DA"/>
    <w:rsid w:val="005151E7"/>
    <w:rsid w:val="00516BEF"/>
    <w:rsid w:val="00517460"/>
    <w:rsid w:val="0053021C"/>
    <w:rsid w:val="005305D8"/>
    <w:rsid w:val="0053199A"/>
    <w:rsid w:val="00531BF4"/>
    <w:rsid w:val="005424F9"/>
    <w:rsid w:val="00542A85"/>
    <w:rsid w:val="0055520F"/>
    <w:rsid w:val="00560590"/>
    <w:rsid w:val="00561512"/>
    <w:rsid w:val="0056523B"/>
    <w:rsid w:val="00573502"/>
    <w:rsid w:val="00595638"/>
    <w:rsid w:val="00595A6D"/>
    <w:rsid w:val="005A2C6B"/>
    <w:rsid w:val="005A36F3"/>
    <w:rsid w:val="005A39B4"/>
    <w:rsid w:val="005A5C63"/>
    <w:rsid w:val="005A603B"/>
    <w:rsid w:val="005A6AAD"/>
    <w:rsid w:val="005B1A03"/>
    <w:rsid w:val="005B384C"/>
    <w:rsid w:val="005B70DC"/>
    <w:rsid w:val="005C0F68"/>
    <w:rsid w:val="005C33A3"/>
    <w:rsid w:val="005C53D7"/>
    <w:rsid w:val="005C74FE"/>
    <w:rsid w:val="005C7A43"/>
    <w:rsid w:val="005D5F91"/>
    <w:rsid w:val="005D67BC"/>
    <w:rsid w:val="005E22EB"/>
    <w:rsid w:val="005E580A"/>
    <w:rsid w:val="005E5DFA"/>
    <w:rsid w:val="005F11C1"/>
    <w:rsid w:val="005F629D"/>
    <w:rsid w:val="005F6F87"/>
    <w:rsid w:val="00605BA4"/>
    <w:rsid w:val="00607197"/>
    <w:rsid w:val="00610E36"/>
    <w:rsid w:val="00620554"/>
    <w:rsid w:val="0062179B"/>
    <w:rsid w:val="006275A8"/>
    <w:rsid w:val="006309FA"/>
    <w:rsid w:val="00631630"/>
    <w:rsid w:val="00634D31"/>
    <w:rsid w:val="0064062B"/>
    <w:rsid w:val="006465B9"/>
    <w:rsid w:val="00653514"/>
    <w:rsid w:val="00660350"/>
    <w:rsid w:val="006738CC"/>
    <w:rsid w:val="00680B1F"/>
    <w:rsid w:val="00683EC5"/>
    <w:rsid w:val="006860F1"/>
    <w:rsid w:val="00686965"/>
    <w:rsid w:val="00692CD7"/>
    <w:rsid w:val="006934CF"/>
    <w:rsid w:val="006963CA"/>
    <w:rsid w:val="006B1FCF"/>
    <w:rsid w:val="006B7A3A"/>
    <w:rsid w:val="006C0DE8"/>
    <w:rsid w:val="006C47F3"/>
    <w:rsid w:val="006C57B3"/>
    <w:rsid w:val="006C68A7"/>
    <w:rsid w:val="006D15FF"/>
    <w:rsid w:val="006E20C9"/>
    <w:rsid w:val="006F0CD5"/>
    <w:rsid w:val="006F2D6C"/>
    <w:rsid w:val="006F4FC9"/>
    <w:rsid w:val="006F624F"/>
    <w:rsid w:val="00723A5A"/>
    <w:rsid w:val="00726CCF"/>
    <w:rsid w:val="00730D2E"/>
    <w:rsid w:val="0073599E"/>
    <w:rsid w:val="00737304"/>
    <w:rsid w:val="00742150"/>
    <w:rsid w:val="007443C9"/>
    <w:rsid w:val="007529AB"/>
    <w:rsid w:val="00754F2F"/>
    <w:rsid w:val="007557BB"/>
    <w:rsid w:val="0077501E"/>
    <w:rsid w:val="00776581"/>
    <w:rsid w:val="00781206"/>
    <w:rsid w:val="00790514"/>
    <w:rsid w:val="007A0CBB"/>
    <w:rsid w:val="007A3159"/>
    <w:rsid w:val="007A41A0"/>
    <w:rsid w:val="007A62A5"/>
    <w:rsid w:val="007B1778"/>
    <w:rsid w:val="007B248F"/>
    <w:rsid w:val="007B77E2"/>
    <w:rsid w:val="007C03EE"/>
    <w:rsid w:val="007C3BFC"/>
    <w:rsid w:val="007D152D"/>
    <w:rsid w:val="007D33F0"/>
    <w:rsid w:val="007D61C1"/>
    <w:rsid w:val="007F1AED"/>
    <w:rsid w:val="007F2F61"/>
    <w:rsid w:val="007F3120"/>
    <w:rsid w:val="007F4161"/>
    <w:rsid w:val="007F4836"/>
    <w:rsid w:val="00802387"/>
    <w:rsid w:val="00813439"/>
    <w:rsid w:val="00821B2D"/>
    <w:rsid w:val="00824C3E"/>
    <w:rsid w:val="00824DBD"/>
    <w:rsid w:val="00826643"/>
    <w:rsid w:val="00831203"/>
    <w:rsid w:val="00835A6F"/>
    <w:rsid w:val="00836185"/>
    <w:rsid w:val="00841CCC"/>
    <w:rsid w:val="00842003"/>
    <w:rsid w:val="0084396C"/>
    <w:rsid w:val="00844607"/>
    <w:rsid w:val="00853EB5"/>
    <w:rsid w:val="00854641"/>
    <w:rsid w:val="0086126E"/>
    <w:rsid w:val="008614B0"/>
    <w:rsid w:val="00865332"/>
    <w:rsid w:val="00865C41"/>
    <w:rsid w:val="0087565B"/>
    <w:rsid w:val="0087712D"/>
    <w:rsid w:val="008805EF"/>
    <w:rsid w:val="00880ACA"/>
    <w:rsid w:val="008902AE"/>
    <w:rsid w:val="008934C8"/>
    <w:rsid w:val="00895850"/>
    <w:rsid w:val="00896384"/>
    <w:rsid w:val="008A2D4C"/>
    <w:rsid w:val="008C1434"/>
    <w:rsid w:val="008C1D7C"/>
    <w:rsid w:val="008C4E88"/>
    <w:rsid w:val="008D05A6"/>
    <w:rsid w:val="008D07FB"/>
    <w:rsid w:val="008D74A9"/>
    <w:rsid w:val="008E3656"/>
    <w:rsid w:val="008E57EB"/>
    <w:rsid w:val="008E6CEF"/>
    <w:rsid w:val="008E79DB"/>
    <w:rsid w:val="008F5950"/>
    <w:rsid w:val="008F6946"/>
    <w:rsid w:val="008F698E"/>
    <w:rsid w:val="008F723B"/>
    <w:rsid w:val="00900C80"/>
    <w:rsid w:val="00902B49"/>
    <w:rsid w:val="0091189F"/>
    <w:rsid w:val="00921F2E"/>
    <w:rsid w:val="0092268E"/>
    <w:rsid w:val="009248CA"/>
    <w:rsid w:val="00924A8C"/>
    <w:rsid w:val="0094651C"/>
    <w:rsid w:val="009545BB"/>
    <w:rsid w:val="00960AB0"/>
    <w:rsid w:val="00961BCD"/>
    <w:rsid w:val="00964426"/>
    <w:rsid w:val="00972A2D"/>
    <w:rsid w:val="009731C4"/>
    <w:rsid w:val="00974F40"/>
    <w:rsid w:val="00983A12"/>
    <w:rsid w:val="00985CFB"/>
    <w:rsid w:val="0098639E"/>
    <w:rsid w:val="009A1202"/>
    <w:rsid w:val="009A2C24"/>
    <w:rsid w:val="009B20EC"/>
    <w:rsid w:val="009C332A"/>
    <w:rsid w:val="009C4521"/>
    <w:rsid w:val="009C50B2"/>
    <w:rsid w:val="009D3E7E"/>
    <w:rsid w:val="009F1CBF"/>
    <w:rsid w:val="009F432A"/>
    <w:rsid w:val="009F7411"/>
    <w:rsid w:val="00A00408"/>
    <w:rsid w:val="00A01397"/>
    <w:rsid w:val="00A14706"/>
    <w:rsid w:val="00A23108"/>
    <w:rsid w:val="00A26B4F"/>
    <w:rsid w:val="00A27570"/>
    <w:rsid w:val="00A32471"/>
    <w:rsid w:val="00A3298C"/>
    <w:rsid w:val="00A34D14"/>
    <w:rsid w:val="00A477BA"/>
    <w:rsid w:val="00A54CE7"/>
    <w:rsid w:val="00A61EA2"/>
    <w:rsid w:val="00A62E99"/>
    <w:rsid w:val="00A6314E"/>
    <w:rsid w:val="00A64348"/>
    <w:rsid w:val="00A65FF1"/>
    <w:rsid w:val="00A743F9"/>
    <w:rsid w:val="00A75053"/>
    <w:rsid w:val="00A76D85"/>
    <w:rsid w:val="00A7748E"/>
    <w:rsid w:val="00A7764D"/>
    <w:rsid w:val="00A83265"/>
    <w:rsid w:val="00A869E9"/>
    <w:rsid w:val="00A904DE"/>
    <w:rsid w:val="00A9771B"/>
    <w:rsid w:val="00AA68ED"/>
    <w:rsid w:val="00AA736A"/>
    <w:rsid w:val="00AB1ED1"/>
    <w:rsid w:val="00AB29AC"/>
    <w:rsid w:val="00AC0FAD"/>
    <w:rsid w:val="00AC68FB"/>
    <w:rsid w:val="00AD1E0B"/>
    <w:rsid w:val="00AD4F1A"/>
    <w:rsid w:val="00AE11CF"/>
    <w:rsid w:val="00AF15C3"/>
    <w:rsid w:val="00AF6DAB"/>
    <w:rsid w:val="00AF7B8D"/>
    <w:rsid w:val="00B04718"/>
    <w:rsid w:val="00B055E2"/>
    <w:rsid w:val="00B20447"/>
    <w:rsid w:val="00B262EF"/>
    <w:rsid w:val="00B27CD8"/>
    <w:rsid w:val="00B3463C"/>
    <w:rsid w:val="00B465E3"/>
    <w:rsid w:val="00B47E62"/>
    <w:rsid w:val="00B63A4F"/>
    <w:rsid w:val="00B72231"/>
    <w:rsid w:val="00B815DF"/>
    <w:rsid w:val="00B83C7D"/>
    <w:rsid w:val="00B8718C"/>
    <w:rsid w:val="00BA1646"/>
    <w:rsid w:val="00BA1757"/>
    <w:rsid w:val="00BA58CA"/>
    <w:rsid w:val="00BB3A59"/>
    <w:rsid w:val="00BC2DD2"/>
    <w:rsid w:val="00BD2CF1"/>
    <w:rsid w:val="00BD3BD0"/>
    <w:rsid w:val="00BD60E9"/>
    <w:rsid w:val="00BE07F8"/>
    <w:rsid w:val="00BE1543"/>
    <w:rsid w:val="00BE60A4"/>
    <w:rsid w:val="00BF4DB7"/>
    <w:rsid w:val="00C074F6"/>
    <w:rsid w:val="00C23009"/>
    <w:rsid w:val="00C33C2D"/>
    <w:rsid w:val="00C36C30"/>
    <w:rsid w:val="00C4039C"/>
    <w:rsid w:val="00C40A14"/>
    <w:rsid w:val="00C41552"/>
    <w:rsid w:val="00C47A73"/>
    <w:rsid w:val="00C55AD1"/>
    <w:rsid w:val="00C60204"/>
    <w:rsid w:val="00C64CBE"/>
    <w:rsid w:val="00C6512E"/>
    <w:rsid w:val="00C665B5"/>
    <w:rsid w:val="00C66741"/>
    <w:rsid w:val="00C67304"/>
    <w:rsid w:val="00C67DC9"/>
    <w:rsid w:val="00C70189"/>
    <w:rsid w:val="00C7021C"/>
    <w:rsid w:val="00C70B62"/>
    <w:rsid w:val="00C73C8E"/>
    <w:rsid w:val="00C77475"/>
    <w:rsid w:val="00C82CC7"/>
    <w:rsid w:val="00C978AB"/>
    <w:rsid w:val="00C97A0D"/>
    <w:rsid w:val="00CA3D76"/>
    <w:rsid w:val="00CA6F70"/>
    <w:rsid w:val="00CA7447"/>
    <w:rsid w:val="00CB036A"/>
    <w:rsid w:val="00CB126A"/>
    <w:rsid w:val="00CB3B04"/>
    <w:rsid w:val="00CB6AD0"/>
    <w:rsid w:val="00CB6E8C"/>
    <w:rsid w:val="00CC20E9"/>
    <w:rsid w:val="00CD30F8"/>
    <w:rsid w:val="00CE7699"/>
    <w:rsid w:val="00CE7A75"/>
    <w:rsid w:val="00CF6B13"/>
    <w:rsid w:val="00CF6BAA"/>
    <w:rsid w:val="00CF6EE5"/>
    <w:rsid w:val="00D11BFD"/>
    <w:rsid w:val="00D142C6"/>
    <w:rsid w:val="00D14542"/>
    <w:rsid w:val="00D20E14"/>
    <w:rsid w:val="00D259BF"/>
    <w:rsid w:val="00D413FC"/>
    <w:rsid w:val="00D41BBE"/>
    <w:rsid w:val="00D41D8A"/>
    <w:rsid w:val="00D52E37"/>
    <w:rsid w:val="00D548CE"/>
    <w:rsid w:val="00D57D49"/>
    <w:rsid w:val="00D63CDA"/>
    <w:rsid w:val="00D709C9"/>
    <w:rsid w:val="00D711A6"/>
    <w:rsid w:val="00D76064"/>
    <w:rsid w:val="00D7761A"/>
    <w:rsid w:val="00D84056"/>
    <w:rsid w:val="00D87545"/>
    <w:rsid w:val="00D94077"/>
    <w:rsid w:val="00D96D0D"/>
    <w:rsid w:val="00DA13E9"/>
    <w:rsid w:val="00DA4E3F"/>
    <w:rsid w:val="00DA7655"/>
    <w:rsid w:val="00DB1BC4"/>
    <w:rsid w:val="00DC64B9"/>
    <w:rsid w:val="00DD11B6"/>
    <w:rsid w:val="00DD7678"/>
    <w:rsid w:val="00DE71FA"/>
    <w:rsid w:val="00DF494F"/>
    <w:rsid w:val="00E01023"/>
    <w:rsid w:val="00E04074"/>
    <w:rsid w:val="00E059AC"/>
    <w:rsid w:val="00E22F0D"/>
    <w:rsid w:val="00E31B66"/>
    <w:rsid w:val="00E31CDF"/>
    <w:rsid w:val="00E36033"/>
    <w:rsid w:val="00E4224E"/>
    <w:rsid w:val="00E47DF1"/>
    <w:rsid w:val="00E52591"/>
    <w:rsid w:val="00E52A87"/>
    <w:rsid w:val="00E53DD8"/>
    <w:rsid w:val="00E56983"/>
    <w:rsid w:val="00E60151"/>
    <w:rsid w:val="00E635A6"/>
    <w:rsid w:val="00E63A84"/>
    <w:rsid w:val="00E648F4"/>
    <w:rsid w:val="00E6519B"/>
    <w:rsid w:val="00E77692"/>
    <w:rsid w:val="00E77B87"/>
    <w:rsid w:val="00EA2F3F"/>
    <w:rsid w:val="00EB3162"/>
    <w:rsid w:val="00EB395A"/>
    <w:rsid w:val="00EB5B4E"/>
    <w:rsid w:val="00EC21B5"/>
    <w:rsid w:val="00EC5EEA"/>
    <w:rsid w:val="00EC7B65"/>
    <w:rsid w:val="00F00654"/>
    <w:rsid w:val="00F0372F"/>
    <w:rsid w:val="00F04209"/>
    <w:rsid w:val="00F06829"/>
    <w:rsid w:val="00F104A9"/>
    <w:rsid w:val="00F13F93"/>
    <w:rsid w:val="00F15D1B"/>
    <w:rsid w:val="00F20599"/>
    <w:rsid w:val="00F22DC5"/>
    <w:rsid w:val="00F24C32"/>
    <w:rsid w:val="00F2774D"/>
    <w:rsid w:val="00F326EA"/>
    <w:rsid w:val="00F36611"/>
    <w:rsid w:val="00F46EBF"/>
    <w:rsid w:val="00F51F42"/>
    <w:rsid w:val="00F5276E"/>
    <w:rsid w:val="00F54355"/>
    <w:rsid w:val="00F67142"/>
    <w:rsid w:val="00F676C4"/>
    <w:rsid w:val="00F817B2"/>
    <w:rsid w:val="00F825A6"/>
    <w:rsid w:val="00F825F4"/>
    <w:rsid w:val="00F87A63"/>
    <w:rsid w:val="00F87C51"/>
    <w:rsid w:val="00F927DA"/>
    <w:rsid w:val="00FA0B30"/>
    <w:rsid w:val="00FB0388"/>
    <w:rsid w:val="00FC4AAC"/>
    <w:rsid w:val="00FD02FD"/>
    <w:rsid w:val="00FD5DCE"/>
    <w:rsid w:val="00FE527B"/>
    <w:rsid w:val="00FE5547"/>
    <w:rsid w:val="00FF1DE1"/>
    <w:rsid w:val="00FF2458"/>
    <w:rsid w:val="00FF3E3D"/>
    <w:rsid w:val="00FF47C8"/>
    <w:rsid w:val="00FF7095"/>
    <w:rsid w:val="00FF71D3"/>
    <w:rsid w:val="00FF72ED"/>
    <w:rsid w:val="0EDD07D4"/>
    <w:rsid w:val="12E00A87"/>
    <w:rsid w:val="1F4BF429"/>
    <w:rsid w:val="28569AE0"/>
    <w:rsid w:val="2B6848C5"/>
    <w:rsid w:val="2F3815BE"/>
    <w:rsid w:val="39983BE3"/>
    <w:rsid w:val="45AF0022"/>
    <w:rsid w:val="532304EF"/>
    <w:rsid w:val="594FD9F3"/>
    <w:rsid w:val="5ABE7741"/>
    <w:rsid w:val="5B4AFB20"/>
    <w:rsid w:val="6787DF62"/>
    <w:rsid w:val="6D923020"/>
    <w:rsid w:val="7030C4F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519F8AE"/>
  <w15:docId w15:val="{FE284E3C-E663-430E-A38F-94F887FA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462AE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B5B4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iPriority w:val="99"/>
    <w:unhideWhenUsed/>
    <w:rsid w:val="00776581"/>
    <w:rPr>
      <w:vertAlign w:val="superscript"/>
    </w:rPr>
  </w:style>
  <w:style w:type="paragraph" w:styleId="NormalWeb">
    <w:name w:val="Normal (Web)"/>
    <w:basedOn w:val="Normal"/>
    <w:uiPriority w:val="99"/>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3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A1032"/>
    <w:pPr>
      <w:keepLines/>
      <w:widowControl/>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0A1032"/>
    <w:pPr>
      <w:spacing w:after="100"/>
    </w:pPr>
  </w:style>
  <w:style w:type="paragraph" w:styleId="TOC2">
    <w:name w:val="toc 2"/>
    <w:basedOn w:val="Normal"/>
    <w:next w:val="Normal"/>
    <w:autoRedefine/>
    <w:uiPriority w:val="39"/>
    <w:unhideWhenUsed/>
    <w:rsid w:val="000A1032"/>
    <w:pPr>
      <w:spacing w:after="100"/>
      <w:ind w:left="200"/>
    </w:pPr>
  </w:style>
  <w:style w:type="character" w:styleId="Hyperlink">
    <w:name w:val="Hyperlink"/>
    <w:basedOn w:val="DefaultParagraphFont"/>
    <w:uiPriority w:val="99"/>
    <w:unhideWhenUsed/>
    <w:rsid w:val="000A1032"/>
    <w:rPr>
      <w:color w:val="0000FF" w:themeColor="hyperlink"/>
      <w:u w:val="single"/>
    </w:rPr>
  </w:style>
  <w:style w:type="character" w:styleId="Strong">
    <w:name w:val="Strong"/>
    <w:basedOn w:val="DefaultParagraphFont"/>
    <w:uiPriority w:val="22"/>
    <w:qFormat/>
    <w:rsid w:val="000A1032"/>
    <w:rPr>
      <w:b/>
      <w:bCs/>
    </w:rPr>
  </w:style>
  <w:style w:type="character" w:customStyle="1" w:styleId="Heading5Char">
    <w:name w:val="Heading 5 Char"/>
    <w:basedOn w:val="DefaultParagraphFont"/>
    <w:link w:val="Heading5"/>
    <w:semiHidden/>
    <w:rsid w:val="00EB5B4E"/>
    <w:rPr>
      <w:rFonts w:asciiTheme="majorHAnsi" w:eastAsiaTheme="majorEastAsia" w:hAnsiTheme="majorHAnsi" w:cstheme="majorBidi"/>
      <w:color w:val="365F91" w:themeColor="accent1" w:themeShade="BF"/>
      <w:szCs w:val="24"/>
    </w:rPr>
  </w:style>
  <w:style w:type="character" w:customStyle="1" w:styleId="NORCInlineHeadingL2">
    <w:name w:val="NORC Inline Heading L2"/>
    <w:basedOn w:val="DefaultParagraphFont"/>
    <w:uiPriority w:val="1"/>
    <w:qFormat/>
    <w:rsid w:val="006C47F3"/>
    <w:rPr>
      <w:rFonts w:ascii="Times New Roman" w:hAnsi="Times New Roman"/>
      <w:b/>
      <w:i/>
      <w:color w:val="000000" w:themeColor="text1"/>
      <w:sz w:val="22"/>
    </w:rPr>
  </w:style>
  <w:style w:type="character" w:customStyle="1" w:styleId="Heading4Char">
    <w:name w:val="Heading 4 Char"/>
    <w:basedOn w:val="DefaultParagraphFont"/>
    <w:link w:val="Heading4"/>
    <w:semiHidden/>
    <w:rsid w:val="00462AE9"/>
    <w:rPr>
      <w:rFonts w:asciiTheme="majorHAnsi" w:eastAsiaTheme="majorEastAsia" w:hAnsiTheme="majorHAnsi" w:cstheme="majorBidi"/>
      <w:i/>
      <w:iCs/>
      <w:color w:val="365F91" w:themeColor="accent1" w:themeShade="BF"/>
      <w:szCs w:val="24"/>
    </w:rPr>
  </w:style>
  <w:style w:type="paragraph" w:styleId="BodyText">
    <w:name w:val="Body Text"/>
    <w:basedOn w:val="Normal"/>
    <w:link w:val="BodyTextChar"/>
    <w:uiPriority w:val="99"/>
    <w:unhideWhenUsed/>
    <w:rsid w:val="00462AE9"/>
    <w:pPr>
      <w:widowControl/>
      <w:autoSpaceDE/>
      <w:autoSpaceDN/>
      <w:adjustRightInd/>
      <w:spacing w:after="240" w:line="276" w:lineRule="auto"/>
    </w:pPr>
    <w:rPr>
      <w:rFonts w:eastAsia="Calibri"/>
      <w:sz w:val="22"/>
      <w:szCs w:val="22"/>
    </w:rPr>
  </w:style>
  <w:style w:type="character" w:customStyle="1" w:styleId="BodyTextChar">
    <w:name w:val="Body Text Char"/>
    <w:basedOn w:val="DefaultParagraphFont"/>
    <w:link w:val="BodyText"/>
    <w:uiPriority w:val="99"/>
    <w:rsid w:val="00462AE9"/>
    <w:rPr>
      <w:rFonts w:eastAsia="Calibri"/>
      <w:sz w:val="22"/>
      <w:szCs w:val="22"/>
    </w:rPr>
  </w:style>
  <w:style w:type="character" w:styleId="Emphasis">
    <w:name w:val="Emphasis"/>
    <w:basedOn w:val="DefaultParagraphFont"/>
    <w:uiPriority w:val="20"/>
    <w:qFormat/>
    <w:rsid w:val="00F06829"/>
    <w:rPr>
      <w:i/>
      <w:iCs/>
    </w:rPr>
  </w:style>
  <w:style w:type="paragraph" w:styleId="NoSpacing">
    <w:name w:val="No Spacing"/>
    <w:uiPriority w:val="1"/>
    <w:qFormat/>
    <w:rsid w:val="005151E7"/>
    <w:rPr>
      <w:rFonts w:asciiTheme="minorHAnsi" w:eastAsiaTheme="minorHAnsi" w:hAnsiTheme="minorHAnsi" w:cstheme="minorBidi"/>
      <w:sz w:val="22"/>
      <w:szCs w:val="22"/>
    </w:rPr>
  </w:style>
  <w:style w:type="paragraph" w:styleId="Header">
    <w:name w:val="header"/>
    <w:basedOn w:val="Normal"/>
    <w:link w:val="HeaderChar"/>
    <w:unhideWhenUsed/>
    <w:rsid w:val="006F4FC9"/>
    <w:pPr>
      <w:tabs>
        <w:tab w:val="center" w:pos="4680"/>
        <w:tab w:val="right" w:pos="9360"/>
      </w:tabs>
    </w:pPr>
  </w:style>
  <w:style w:type="character" w:customStyle="1" w:styleId="HeaderChar">
    <w:name w:val="Header Char"/>
    <w:basedOn w:val="DefaultParagraphFont"/>
    <w:link w:val="Header"/>
    <w:rsid w:val="006F4FC9"/>
    <w:rPr>
      <w:szCs w:val="24"/>
    </w:rPr>
  </w:style>
  <w:style w:type="paragraph" w:styleId="Footer">
    <w:name w:val="footer"/>
    <w:basedOn w:val="Normal"/>
    <w:link w:val="FooterChar"/>
    <w:unhideWhenUsed/>
    <w:rsid w:val="006F4FC9"/>
    <w:pPr>
      <w:tabs>
        <w:tab w:val="center" w:pos="4680"/>
        <w:tab w:val="right" w:pos="9360"/>
      </w:tabs>
    </w:pPr>
  </w:style>
  <w:style w:type="character" w:customStyle="1" w:styleId="FooterChar">
    <w:name w:val="Footer Char"/>
    <w:basedOn w:val="DefaultParagraphFont"/>
    <w:link w:val="Footer"/>
    <w:rsid w:val="006F4FC9"/>
    <w:rPr>
      <w:szCs w:val="24"/>
    </w:rPr>
  </w:style>
  <w:style w:type="paragraph" w:styleId="ListBullet">
    <w:name w:val="List Bullet"/>
    <w:basedOn w:val="Normal"/>
    <w:uiPriority w:val="99"/>
    <w:unhideWhenUsed/>
    <w:rsid w:val="00831203"/>
    <w:pPr>
      <w:widowControl/>
      <w:numPr>
        <w:numId w:val="15"/>
      </w:numPr>
      <w:autoSpaceDE/>
      <w:autoSpaceDN/>
      <w:adjustRightInd/>
      <w:spacing w:before="60" w:after="60"/>
    </w:pPr>
    <w:rPr>
      <w:sz w:val="24"/>
      <w:szCs w:val="20"/>
    </w:rPr>
  </w:style>
  <w:style w:type="paragraph" w:customStyle="1" w:styleId="TableHeadCenter">
    <w:name w:val="Table Head Center"/>
    <w:basedOn w:val="Normal"/>
    <w:qFormat/>
    <w:rsid w:val="00831203"/>
    <w:pPr>
      <w:keepNext/>
      <w:keepLines/>
      <w:widowControl/>
      <w:autoSpaceDE/>
      <w:autoSpaceDN/>
      <w:adjustRightInd/>
      <w:spacing w:before="20" w:after="20"/>
      <w:jc w:val="center"/>
    </w:pPr>
    <w:rPr>
      <w:b/>
      <w:color w:val="6E6259"/>
      <w:sz w:val="24"/>
      <w:szCs w:val="20"/>
    </w:rPr>
  </w:style>
  <w:style w:type="paragraph" w:customStyle="1" w:styleId="TableNormalL">
    <w:name w:val="Table Normal L"/>
    <w:basedOn w:val="TableHeadCenter"/>
    <w:qFormat/>
    <w:rsid w:val="00831203"/>
    <w:pPr>
      <w:keepNext w:val="0"/>
      <w:keepLines w:val="0"/>
      <w:jc w:val="left"/>
    </w:pPr>
    <w:rPr>
      <w:b w:val="0"/>
      <w:color w:val="auto"/>
    </w:rPr>
  </w:style>
  <w:style w:type="paragraph" w:customStyle="1" w:styleId="TableBullet1">
    <w:name w:val="Table Bullet 1"/>
    <w:basedOn w:val="TableNormalL"/>
    <w:qFormat/>
    <w:rsid w:val="00831203"/>
    <w:pPr>
      <w:numPr>
        <w:numId w:val="16"/>
      </w:numPr>
      <w:ind w:left="216" w:hanging="216"/>
    </w:pPr>
  </w:style>
  <w:style w:type="paragraph" w:customStyle="1" w:styleId="TableHeadLeft">
    <w:name w:val="Table Head Left"/>
    <w:basedOn w:val="TableHeadCenter"/>
    <w:qFormat/>
    <w:rsid w:val="00831203"/>
    <w:pPr>
      <w:jc w:val="left"/>
    </w:pPr>
  </w:style>
  <w:style w:type="table" w:customStyle="1" w:styleId="NORCTableVerticalHighlight">
    <w:name w:val="NORC Table Vertical Highlight"/>
    <w:basedOn w:val="TableNormal"/>
    <w:uiPriority w:val="99"/>
    <w:rsid w:val="00831203"/>
    <w:rPr>
      <w:rFonts w:asciiTheme="minorHAnsi" w:eastAsiaTheme="minorHAnsi" w:hAnsiTheme="minorHAnsi" w:cstheme="minorBidi"/>
      <w:sz w:val="22"/>
      <w:szCs w:val="22"/>
    </w:rPr>
    <w:tblPr>
      <w:tblStyleRowBandSize w:val="1"/>
      <w:tblStyleColBandSize w:val="1"/>
      <w:jc w:val="center"/>
      <w:tblBorders>
        <w:bottom w:val="single" w:sz="4" w:space="0" w:color="auto"/>
        <w:insideH w:val="single" w:sz="4" w:space="0" w:color="auto"/>
      </w:tblBorders>
      <w:tblCellMar>
        <w:left w:w="29" w:type="dxa"/>
        <w:right w:w="29" w:type="dxa"/>
      </w:tblCellMar>
    </w:tblPr>
    <w:trPr>
      <w:cantSplit/>
      <w:jc w:val="center"/>
    </w:trPr>
    <w:tblStylePr w:type="firstRow">
      <w:pPr>
        <w:jc w:val="center"/>
      </w:pPr>
      <w:tblPr/>
      <w:trPr>
        <w:tblHeader/>
      </w:trPr>
      <w:tcPr>
        <w:tcBorders>
          <w:top w:val="nil"/>
          <w:left w:val="nil"/>
          <w:bottom w:val="nil"/>
          <w:right w:val="nil"/>
          <w:insideH w:val="nil"/>
          <w:insideV w:val="nil"/>
          <w:tl2br w:val="nil"/>
          <w:tr2bl w:val="nil"/>
        </w:tcBorders>
        <w:shd w:val="clear" w:color="auto" w:fill="E3E8E6"/>
        <w:vAlign w:val="bottom"/>
      </w:tcPr>
    </w:tblStylePr>
    <w:tblStylePr w:type="band1Vert">
      <w:tblPr/>
      <w:tcPr>
        <w:shd w:val="clear" w:color="auto" w:fill="EEECE1" w:themeFill="background2"/>
      </w:tcPr>
    </w:tblStylePr>
  </w:style>
  <w:style w:type="paragraph" w:customStyle="1" w:styleId="Caption-Table">
    <w:name w:val="Caption - Table"/>
    <w:basedOn w:val="Normal"/>
    <w:link w:val="Caption-TableChar"/>
    <w:qFormat/>
    <w:rsid w:val="00831203"/>
    <w:pPr>
      <w:keepNext/>
      <w:keepLines/>
      <w:widowControl/>
      <w:autoSpaceDE/>
      <w:autoSpaceDN/>
      <w:adjustRightInd/>
      <w:spacing w:before="240" w:after="120"/>
    </w:pPr>
    <w:rPr>
      <w:b/>
      <w:iCs/>
      <w:color w:val="6E6259"/>
      <w:sz w:val="24"/>
      <w:szCs w:val="18"/>
    </w:rPr>
  </w:style>
  <w:style w:type="character" w:customStyle="1" w:styleId="Caption-TableChar">
    <w:name w:val="Caption - Table Char"/>
    <w:basedOn w:val="DefaultParagraphFont"/>
    <w:link w:val="Caption-Table"/>
    <w:rsid w:val="00831203"/>
    <w:rPr>
      <w:b/>
      <w:iCs/>
      <w:color w:val="6E6259"/>
      <w:sz w:val="24"/>
      <w:szCs w:val="18"/>
    </w:rPr>
  </w:style>
  <w:style w:type="table" w:styleId="GridTableLight">
    <w:name w:val="Grid Table Light"/>
    <w:basedOn w:val="TableNormal"/>
    <w:uiPriority w:val="40"/>
    <w:rsid w:val="00E040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F4C02"/>
    <w:rPr>
      <w:szCs w:val="24"/>
    </w:rPr>
  </w:style>
  <w:style w:type="character" w:customStyle="1" w:styleId="UnresolvedMention1">
    <w:name w:val="Unresolved Mention1"/>
    <w:basedOn w:val="DefaultParagraphFont"/>
    <w:uiPriority w:val="99"/>
    <w:semiHidden/>
    <w:unhideWhenUsed/>
    <w:rsid w:val="007F312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BodyTextIndent">
    <w:name w:val="Body Text Indent"/>
    <w:basedOn w:val="Normal"/>
    <w:link w:val="BodyTextIndentChar"/>
    <w:semiHidden/>
    <w:unhideWhenUsed/>
    <w:rsid w:val="005E580A"/>
    <w:pPr>
      <w:spacing w:after="120"/>
      <w:ind w:left="360"/>
    </w:pPr>
  </w:style>
  <w:style w:type="character" w:customStyle="1" w:styleId="BodyTextIndentChar">
    <w:name w:val="Body Text Indent Char"/>
    <w:basedOn w:val="DefaultParagraphFont"/>
    <w:link w:val="BodyTextIndent"/>
    <w:semiHidden/>
    <w:rsid w:val="005E580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kalland-benjamin@norc.org"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wiencrot-anna@no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xsi:nil="true"/>
  </documentManagement>
</p:properties>
</file>

<file path=customXml/item2.xml><?xml version="1.0" encoding="utf-8"?>
<?mso-contentType ?>
<SharedContentType xmlns="Microsoft.SharePoint.Taxonomy.ContentTypeSync" SourceId="744a5fc2-e1de-4226-a417-e5990e3526f4"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5157E-38EA-47B3-8DB7-CA88BD81224B}">
  <ds:schemaRefs>
    <ds:schemaRef ds:uri="http://purl.org/dc/elements/1.1/"/>
    <ds:schemaRef ds:uri="http://purl.org/dc/dcmitype/"/>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schemas.microsoft.com/office/infopath/2007/PartnerControls"/>
    <ds:schemaRef ds:uri="http://www.w3.org/XML/1998/namespace"/>
    <ds:schemaRef ds:uri="f5c38f17-ab04-4ef6-9e31-297e5bcda986"/>
    <ds:schemaRef ds:uri="56c42d36-efcc-49f3-a066-99376d7ae9dd"/>
    <ds:schemaRef ds:uri="http://purl.org/dc/terms/"/>
  </ds:schemaRefs>
</ds:datastoreItem>
</file>

<file path=customXml/itemProps2.xml><?xml version="1.0" encoding="utf-8"?>
<ds:datastoreItem xmlns:ds="http://schemas.openxmlformats.org/officeDocument/2006/customXml" ds:itemID="{13B364B0-C912-42DE-9CEC-1C22CDE7EBEF}">
  <ds:schemaRefs>
    <ds:schemaRef ds:uri="Microsoft.SharePoint.Taxonomy.ContentTypeSync"/>
  </ds:schemaRefs>
</ds:datastoreItem>
</file>

<file path=customXml/itemProps3.xml><?xml version="1.0" encoding="utf-8"?>
<ds:datastoreItem xmlns:ds="http://schemas.openxmlformats.org/officeDocument/2006/customXml" ds:itemID="{C9C3765F-2C3F-43FA-B085-A24E05AF83EC}">
  <ds:schemaRefs>
    <ds:schemaRef ds:uri="http://schemas.openxmlformats.org/officeDocument/2006/bibliography"/>
  </ds:schemaRefs>
</ds:datastoreItem>
</file>

<file path=customXml/itemProps4.xml><?xml version="1.0" encoding="utf-8"?>
<ds:datastoreItem xmlns:ds="http://schemas.openxmlformats.org/officeDocument/2006/customXml" ds:itemID="{7BC8565C-EF29-4BCA-9FF2-EE05FDADC581}">
  <ds:schemaRefs>
    <ds:schemaRef ds:uri="http://schemas.microsoft.com/sharepoint/v3/contenttype/forms"/>
  </ds:schemaRefs>
</ds:datastoreItem>
</file>

<file path=customXml/itemProps5.xml><?xml version="1.0" encoding="utf-8"?>
<ds:datastoreItem xmlns:ds="http://schemas.openxmlformats.org/officeDocument/2006/customXml" ds:itemID="{9CB34C10-3B8B-4F37-BD95-270136647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2369</Words>
  <Characters>13394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Teel, Jessica (HRSA)</dc:creator>
  <cp:lastModifiedBy>Chambers, Lauren (HRSA)</cp:lastModifiedBy>
  <cp:revision>4</cp:revision>
  <dcterms:created xsi:type="dcterms:W3CDTF">2025-01-15T19:01:00Z</dcterms:created>
  <dcterms:modified xsi:type="dcterms:W3CDTF">2025-01-15T19:23:00Z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MediaServiceImageTags">
    <vt:lpwstr/>
  </property>
</Properties>
</file>